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CD" w:rsidRPr="00D55AB6" w:rsidRDefault="00F716E9" w:rsidP="00117FCD">
      <w:pPr>
        <w:pStyle w:val="Header"/>
        <w:tabs>
          <w:tab w:val="clear" w:pos="4320"/>
          <w:tab w:val="clear" w:pos="8640"/>
          <w:tab w:val="left" w:pos="5112"/>
        </w:tabs>
        <w:spacing w:before="120" w:line="240" w:lineRule="exact"/>
        <w:rPr>
          <w:rFonts w:cs="Arial"/>
          <w:sz w:val="16"/>
        </w:rPr>
      </w:pPr>
      <w:r w:rsidRPr="00D55AB6">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117FCD" w:rsidRPr="00D55AB6">
        <w:rPr>
          <w:rFonts w:cs="Arial"/>
          <w:sz w:val="16"/>
        </w:rPr>
        <w:tab/>
      </w:r>
    </w:p>
    <w:p w:rsidR="009A1339" w:rsidRPr="00D55AB6" w:rsidRDefault="003D1E7C" w:rsidP="009A1339">
      <w:pPr>
        <w:pStyle w:val="Odstavekseznama1"/>
        <w:spacing w:line="260" w:lineRule="exact"/>
        <w:rPr>
          <w:rFonts w:ascii="Arial" w:hAnsi="Arial" w:cs="Arial"/>
          <w:color w:val="808080"/>
          <w:sz w:val="16"/>
          <w:szCs w:val="16"/>
        </w:rPr>
      </w:pPr>
      <w:r w:rsidRPr="00D55AB6">
        <w:rPr>
          <w:rFonts w:ascii="Arial" w:hAnsi="Arial" w:cs="Arial"/>
          <w:color w:val="808080"/>
          <w:sz w:val="16"/>
          <w:szCs w:val="16"/>
        </w:rPr>
        <w:tab/>
      </w:r>
      <w:r w:rsidRPr="00D55AB6">
        <w:rPr>
          <w:rFonts w:ascii="Arial" w:hAnsi="Arial" w:cs="Arial"/>
          <w:color w:val="808080"/>
          <w:sz w:val="16"/>
          <w:szCs w:val="16"/>
        </w:rPr>
        <w:tab/>
      </w:r>
      <w:r w:rsidRPr="00D55AB6">
        <w:rPr>
          <w:rFonts w:ascii="Arial" w:hAnsi="Arial" w:cs="Arial"/>
          <w:color w:val="808080"/>
          <w:sz w:val="16"/>
          <w:szCs w:val="16"/>
        </w:rPr>
        <w:tab/>
      </w:r>
      <w:r w:rsidRPr="00D55AB6">
        <w:rPr>
          <w:rFonts w:ascii="Arial" w:hAnsi="Arial" w:cs="Arial"/>
          <w:color w:val="808080"/>
          <w:sz w:val="16"/>
          <w:szCs w:val="16"/>
        </w:rPr>
        <w:tab/>
      </w:r>
      <w:r w:rsidRPr="00D55AB6">
        <w:rPr>
          <w:rFonts w:ascii="Arial" w:hAnsi="Arial" w:cs="Arial"/>
          <w:color w:val="808080"/>
          <w:sz w:val="16"/>
          <w:szCs w:val="16"/>
        </w:rPr>
        <w:tab/>
      </w:r>
      <w:r w:rsidRPr="00D55AB6">
        <w:rPr>
          <w:rFonts w:ascii="Arial" w:hAnsi="Arial" w:cs="Arial"/>
          <w:color w:val="808080"/>
          <w:sz w:val="16"/>
          <w:szCs w:val="16"/>
        </w:rPr>
        <w:tab/>
      </w:r>
      <w:r w:rsidRPr="00D55AB6">
        <w:rPr>
          <w:rFonts w:ascii="Arial" w:hAnsi="Arial" w:cs="Arial"/>
          <w:color w:val="808080"/>
          <w:sz w:val="16"/>
          <w:szCs w:val="16"/>
        </w:rPr>
        <w:tab/>
        <w:t>T: 01 369 63 00</w:t>
      </w:r>
    </w:p>
    <w:p w:rsidR="00F6027F" w:rsidRPr="00D55AB6" w:rsidRDefault="003D1E7C" w:rsidP="009A1339">
      <w:pPr>
        <w:pStyle w:val="Odstavekseznama1"/>
        <w:spacing w:line="260" w:lineRule="exact"/>
        <w:rPr>
          <w:rFonts w:ascii="Arial" w:hAnsi="Arial" w:cs="Arial"/>
          <w:color w:val="808080"/>
          <w:sz w:val="16"/>
          <w:szCs w:val="16"/>
        </w:rPr>
      </w:pPr>
      <w:r w:rsidRPr="00D55AB6">
        <w:rPr>
          <w:rFonts w:ascii="Arial" w:hAnsi="Arial" w:cs="Arial"/>
          <w:color w:val="808080"/>
          <w:sz w:val="16"/>
          <w:szCs w:val="16"/>
        </w:rPr>
        <w:tab/>
      </w:r>
      <w:r w:rsidRPr="00D55AB6">
        <w:rPr>
          <w:rFonts w:ascii="Arial" w:hAnsi="Arial" w:cs="Arial"/>
          <w:color w:val="808080"/>
          <w:sz w:val="16"/>
          <w:szCs w:val="16"/>
        </w:rPr>
        <w:tab/>
      </w:r>
      <w:r w:rsidRPr="00D55AB6">
        <w:rPr>
          <w:rFonts w:ascii="Arial" w:hAnsi="Arial" w:cs="Arial"/>
          <w:color w:val="808080"/>
          <w:sz w:val="16"/>
          <w:szCs w:val="16"/>
        </w:rPr>
        <w:tab/>
      </w:r>
      <w:r w:rsidRPr="00D55AB6">
        <w:rPr>
          <w:rFonts w:ascii="Arial" w:hAnsi="Arial" w:cs="Arial"/>
          <w:color w:val="808080"/>
          <w:sz w:val="16"/>
          <w:szCs w:val="16"/>
        </w:rPr>
        <w:tab/>
      </w:r>
      <w:r w:rsidRPr="00D55AB6">
        <w:rPr>
          <w:rFonts w:ascii="Arial" w:hAnsi="Arial" w:cs="Arial"/>
          <w:color w:val="808080"/>
          <w:sz w:val="16"/>
          <w:szCs w:val="16"/>
        </w:rPr>
        <w:tab/>
      </w:r>
      <w:r w:rsidRPr="00D55AB6">
        <w:rPr>
          <w:rFonts w:ascii="Arial" w:hAnsi="Arial" w:cs="Arial"/>
          <w:color w:val="808080"/>
          <w:sz w:val="16"/>
          <w:szCs w:val="16"/>
        </w:rPr>
        <w:tab/>
      </w:r>
      <w:r w:rsidRPr="00D55AB6">
        <w:rPr>
          <w:rFonts w:ascii="Arial" w:hAnsi="Arial" w:cs="Arial"/>
          <w:color w:val="808080"/>
          <w:sz w:val="16"/>
          <w:szCs w:val="16"/>
        </w:rPr>
        <w:tab/>
        <w:t>F: 01 369 66 59</w:t>
      </w:r>
    </w:p>
    <w:p w:rsidR="009A1339" w:rsidRPr="00D55AB6" w:rsidRDefault="00F6027F" w:rsidP="00117FCD">
      <w:pPr>
        <w:pStyle w:val="Odstavekseznama1"/>
        <w:spacing w:line="260" w:lineRule="exact"/>
        <w:ind w:left="0"/>
        <w:rPr>
          <w:rFonts w:ascii="Arial" w:hAnsi="Arial" w:cs="Arial"/>
          <w:color w:val="808080"/>
          <w:sz w:val="16"/>
          <w:szCs w:val="16"/>
        </w:rPr>
      </w:pPr>
      <w:r w:rsidRPr="00D55AB6">
        <w:rPr>
          <w:rFonts w:ascii="Arial" w:hAnsi="Arial" w:cs="Arial"/>
          <w:sz w:val="16"/>
          <w:szCs w:val="16"/>
        </w:rPr>
        <w:t xml:space="preserve">      </w:t>
      </w:r>
      <w:r w:rsidR="009A1339" w:rsidRPr="00D55AB6">
        <w:rPr>
          <w:rFonts w:ascii="Arial" w:hAnsi="Arial" w:cs="Arial"/>
          <w:color w:val="808080"/>
          <w:sz w:val="16"/>
          <w:szCs w:val="16"/>
        </w:rPr>
        <w:t>Župančičeva 3, p.</w:t>
      </w:r>
      <w:r w:rsidR="007E6E70">
        <w:rPr>
          <w:rFonts w:ascii="Arial" w:hAnsi="Arial" w:cs="Arial"/>
          <w:color w:val="808080"/>
          <w:sz w:val="16"/>
          <w:szCs w:val="16"/>
        </w:rPr>
        <w:t xml:space="preserve"> </w:t>
      </w:r>
      <w:r w:rsidR="009A1339" w:rsidRPr="00D55AB6">
        <w:rPr>
          <w:rFonts w:ascii="Arial" w:hAnsi="Arial" w:cs="Arial"/>
          <w:color w:val="808080"/>
          <w:sz w:val="16"/>
          <w:szCs w:val="16"/>
        </w:rPr>
        <w:t>p.</w:t>
      </w:r>
      <w:r w:rsidR="007E6E70">
        <w:rPr>
          <w:rFonts w:ascii="Arial" w:hAnsi="Arial" w:cs="Arial"/>
          <w:color w:val="808080"/>
          <w:sz w:val="16"/>
          <w:szCs w:val="16"/>
        </w:rPr>
        <w:t xml:space="preserve"> </w:t>
      </w:r>
      <w:r w:rsidR="009A1339" w:rsidRPr="00D55AB6">
        <w:rPr>
          <w:rFonts w:ascii="Arial" w:hAnsi="Arial" w:cs="Arial"/>
          <w:color w:val="808080"/>
          <w:sz w:val="16"/>
          <w:szCs w:val="16"/>
        </w:rPr>
        <w:t>644a, 1001 Ljubljana</w:t>
      </w:r>
      <w:r w:rsidR="009A1339" w:rsidRPr="00D55AB6">
        <w:rPr>
          <w:rFonts w:ascii="Arial" w:hAnsi="Arial" w:cs="Arial"/>
          <w:b/>
          <w:color w:val="808080"/>
          <w:sz w:val="20"/>
          <w:szCs w:val="20"/>
        </w:rPr>
        <w:tab/>
      </w:r>
      <w:r w:rsidRPr="00D55AB6">
        <w:rPr>
          <w:rFonts w:ascii="Arial" w:hAnsi="Arial" w:cs="Arial"/>
          <w:b/>
          <w:color w:val="808080"/>
          <w:sz w:val="20"/>
          <w:szCs w:val="20"/>
        </w:rPr>
        <w:tab/>
      </w:r>
      <w:r w:rsidRPr="00D55AB6">
        <w:rPr>
          <w:rFonts w:ascii="Arial" w:hAnsi="Arial" w:cs="Arial"/>
          <w:b/>
          <w:color w:val="808080"/>
          <w:sz w:val="20"/>
          <w:szCs w:val="20"/>
        </w:rPr>
        <w:tab/>
      </w:r>
      <w:r w:rsidRPr="00D55AB6">
        <w:rPr>
          <w:rFonts w:ascii="Arial" w:hAnsi="Arial" w:cs="Arial"/>
          <w:b/>
          <w:color w:val="808080"/>
          <w:sz w:val="20"/>
          <w:szCs w:val="20"/>
        </w:rPr>
        <w:tab/>
      </w:r>
      <w:r w:rsidR="009A1339" w:rsidRPr="00D55AB6">
        <w:rPr>
          <w:rFonts w:ascii="Arial" w:hAnsi="Arial" w:cs="Arial"/>
          <w:color w:val="808080"/>
          <w:sz w:val="16"/>
          <w:szCs w:val="16"/>
        </w:rPr>
        <w:t>E: gp.mf@gov.si</w:t>
      </w:r>
    </w:p>
    <w:p w:rsidR="009A1339" w:rsidRPr="00D55AB6" w:rsidRDefault="00F6027F" w:rsidP="009A1339">
      <w:pPr>
        <w:pStyle w:val="Odstavekseznama1"/>
        <w:spacing w:line="260" w:lineRule="exact"/>
        <w:rPr>
          <w:rFonts w:ascii="Arial" w:hAnsi="Arial" w:cs="Arial"/>
          <w:color w:val="808080"/>
          <w:sz w:val="16"/>
          <w:szCs w:val="16"/>
        </w:rPr>
      </w:pPr>
      <w:r w:rsidRPr="00D55AB6">
        <w:rPr>
          <w:rFonts w:ascii="Arial" w:hAnsi="Arial" w:cs="Arial"/>
          <w:b/>
          <w:color w:val="808080"/>
          <w:sz w:val="20"/>
          <w:szCs w:val="20"/>
        </w:rPr>
        <w:tab/>
      </w:r>
      <w:r w:rsidRPr="00D55AB6">
        <w:rPr>
          <w:rFonts w:ascii="Arial" w:hAnsi="Arial" w:cs="Arial"/>
          <w:b/>
          <w:color w:val="808080"/>
          <w:sz w:val="20"/>
          <w:szCs w:val="20"/>
        </w:rPr>
        <w:tab/>
      </w:r>
      <w:r w:rsidRPr="00D55AB6">
        <w:rPr>
          <w:rFonts w:ascii="Arial" w:hAnsi="Arial" w:cs="Arial"/>
          <w:b/>
          <w:color w:val="808080"/>
          <w:sz w:val="20"/>
          <w:szCs w:val="20"/>
        </w:rPr>
        <w:tab/>
      </w:r>
      <w:r w:rsidRPr="00D55AB6">
        <w:rPr>
          <w:rFonts w:ascii="Arial" w:hAnsi="Arial" w:cs="Arial"/>
          <w:b/>
          <w:color w:val="808080"/>
          <w:sz w:val="20"/>
          <w:szCs w:val="20"/>
        </w:rPr>
        <w:tab/>
      </w:r>
      <w:r w:rsidRPr="00D55AB6">
        <w:rPr>
          <w:rFonts w:ascii="Arial" w:hAnsi="Arial" w:cs="Arial"/>
          <w:b/>
          <w:color w:val="808080"/>
          <w:sz w:val="20"/>
          <w:szCs w:val="20"/>
        </w:rPr>
        <w:tab/>
      </w:r>
      <w:r w:rsidRPr="00D55AB6">
        <w:rPr>
          <w:rFonts w:ascii="Arial" w:hAnsi="Arial" w:cs="Arial"/>
          <w:b/>
          <w:color w:val="808080"/>
          <w:sz w:val="20"/>
          <w:szCs w:val="20"/>
        </w:rPr>
        <w:tab/>
      </w:r>
      <w:r w:rsidR="009A1339" w:rsidRPr="00D55AB6">
        <w:rPr>
          <w:rFonts w:ascii="Arial" w:hAnsi="Arial" w:cs="Arial"/>
          <w:b/>
          <w:color w:val="808080"/>
          <w:sz w:val="20"/>
          <w:szCs w:val="20"/>
        </w:rPr>
        <w:tab/>
      </w:r>
      <w:r w:rsidR="009A1339" w:rsidRPr="00D55AB6">
        <w:rPr>
          <w:rFonts w:ascii="Arial" w:hAnsi="Arial" w:cs="Arial"/>
          <w:color w:val="808080"/>
          <w:sz w:val="16"/>
          <w:szCs w:val="16"/>
        </w:rPr>
        <w:t>www.mf.gov.si</w:t>
      </w:r>
    </w:p>
    <w:p w:rsidR="009A1339" w:rsidRPr="00D55AB6" w:rsidRDefault="009A1339" w:rsidP="0068465E">
      <w:pPr>
        <w:pStyle w:val="Odstavekseznama1"/>
        <w:spacing w:line="260" w:lineRule="exact"/>
        <w:ind w:left="0"/>
        <w:rPr>
          <w:rFonts w:ascii="Arial" w:hAnsi="Arial" w:cs="Arial"/>
          <w:b/>
          <w:sz w:val="20"/>
          <w:szCs w:val="20"/>
        </w:rPr>
      </w:pPr>
    </w:p>
    <w:p w:rsidR="009A1339" w:rsidRPr="00D55AB6" w:rsidRDefault="009A1339" w:rsidP="0068465E">
      <w:pPr>
        <w:pStyle w:val="Odstavekseznama1"/>
        <w:spacing w:line="260" w:lineRule="exact"/>
        <w:ind w:left="0"/>
        <w:rPr>
          <w:rFonts w:ascii="Arial" w:hAnsi="Arial" w:cs="Arial"/>
          <w:b/>
          <w:sz w:val="20"/>
          <w:szCs w:val="20"/>
        </w:rPr>
      </w:pPr>
    </w:p>
    <w:p w:rsidR="009A1339" w:rsidRPr="00D55AB6" w:rsidRDefault="009A1339" w:rsidP="0068465E">
      <w:pPr>
        <w:pStyle w:val="Odstavekseznama1"/>
        <w:spacing w:line="260" w:lineRule="exact"/>
        <w:ind w:left="0"/>
        <w:rPr>
          <w:rFonts w:ascii="Arial" w:hAnsi="Arial" w:cs="Arial"/>
          <w:b/>
          <w:sz w:val="20"/>
          <w:szCs w:val="20"/>
        </w:rPr>
      </w:pPr>
    </w:p>
    <w:p w:rsidR="005553CB" w:rsidRPr="00D55AB6" w:rsidRDefault="005553CB" w:rsidP="005553CB">
      <w:pPr>
        <w:pStyle w:val="Odstavekseznama1"/>
        <w:spacing w:line="260" w:lineRule="exact"/>
        <w:ind w:left="0"/>
        <w:rPr>
          <w:rFonts w:ascii="Arial" w:hAnsi="Arial" w:cs="Arial"/>
          <w:b/>
          <w:sz w:val="20"/>
          <w:szCs w:val="20"/>
        </w:rPr>
      </w:pPr>
      <w:r w:rsidRPr="00D55AB6">
        <w:rPr>
          <w:rFonts w:ascii="Arial" w:hAnsi="Arial" w:cs="Arial"/>
          <w:b/>
          <w:sz w:val="20"/>
          <w:szCs w:val="20"/>
        </w:rPr>
        <w:t>PRILOGA 1 (spremni dopis – 1. del):</w:t>
      </w:r>
    </w:p>
    <w:p w:rsidR="005553CB" w:rsidRPr="00D55AB6" w:rsidRDefault="005553CB" w:rsidP="005553CB">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553CB" w:rsidRPr="00D55AB6" w:rsidTr="00BA21C7">
        <w:trPr>
          <w:gridAfter w:val="2"/>
          <w:wAfter w:w="3067" w:type="dxa"/>
        </w:trPr>
        <w:tc>
          <w:tcPr>
            <w:tcW w:w="6096" w:type="dxa"/>
            <w:gridSpan w:val="2"/>
            <w:tcBorders>
              <w:top w:val="nil"/>
              <w:left w:val="nil"/>
              <w:bottom w:val="single" w:sz="4" w:space="0" w:color="auto"/>
              <w:right w:val="nil"/>
            </w:tcBorders>
          </w:tcPr>
          <w:p w:rsidR="005553CB" w:rsidRPr="00D55AB6" w:rsidRDefault="005553CB" w:rsidP="00CA689C">
            <w:pPr>
              <w:pStyle w:val="Neotevilenodstavek"/>
              <w:spacing w:before="0" w:after="0" w:line="260" w:lineRule="exact"/>
              <w:jc w:val="left"/>
              <w:rPr>
                <w:rFonts w:cs="Arial"/>
                <w:sz w:val="20"/>
                <w:szCs w:val="20"/>
                <w:lang w:eastAsia="sl-SI"/>
              </w:rPr>
            </w:pPr>
          </w:p>
        </w:tc>
      </w:tr>
      <w:tr w:rsidR="005553CB" w:rsidRPr="00D55AB6" w:rsidTr="00BA21C7">
        <w:trPr>
          <w:gridAfter w:val="2"/>
          <w:wAfter w:w="3067" w:type="dxa"/>
        </w:trPr>
        <w:tc>
          <w:tcPr>
            <w:tcW w:w="6096" w:type="dxa"/>
            <w:gridSpan w:val="2"/>
            <w:tcBorders>
              <w:top w:val="single" w:sz="4" w:space="0" w:color="auto"/>
              <w:left w:val="single" w:sz="4" w:space="0" w:color="auto"/>
              <w:bottom w:val="single" w:sz="4" w:space="0" w:color="auto"/>
              <w:right w:val="single" w:sz="4" w:space="0" w:color="auto"/>
            </w:tcBorders>
          </w:tcPr>
          <w:p w:rsidR="005553CB" w:rsidRPr="00D55AB6" w:rsidRDefault="005553CB" w:rsidP="008C5342">
            <w:pPr>
              <w:pStyle w:val="Neotevilenodstavek"/>
              <w:spacing w:before="0" w:after="0" w:line="260" w:lineRule="exact"/>
              <w:jc w:val="left"/>
              <w:rPr>
                <w:rFonts w:cs="Arial"/>
                <w:sz w:val="20"/>
                <w:szCs w:val="20"/>
                <w:lang w:eastAsia="sl-SI"/>
              </w:rPr>
            </w:pPr>
            <w:r w:rsidRPr="00D55AB6">
              <w:rPr>
                <w:rFonts w:cs="Arial"/>
                <w:sz w:val="20"/>
                <w:szCs w:val="20"/>
                <w:lang w:eastAsia="sl-SI"/>
              </w:rPr>
              <w:t>Številka</w:t>
            </w:r>
            <w:r w:rsidRPr="008C5342">
              <w:rPr>
                <w:rFonts w:cs="Arial"/>
                <w:sz w:val="20"/>
                <w:szCs w:val="20"/>
                <w:lang w:eastAsia="sl-SI"/>
              </w:rPr>
              <w:t xml:space="preserve">: </w:t>
            </w:r>
            <w:r w:rsidR="004426C8" w:rsidRPr="008C5342">
              <w:rPr>
                <w:rFonts w:cs="Arial"/>
                <w:sz w:val="20"/>
                <w:szCs w:val="20"/>
                <w:lang w:eastAsia="sl-SI"/>
              </w:rPr>
              <w:t>007-</w:t>
            </w:r>
            <w:r w:rsidR="008C5342" w:rsidRPr="008C5342">
              <w:rPr>
                <w:rFonts w:cs="Arial"/>
                <w:sz w:val="20"/>
                <w:szCs w:val="20"/>
                <w:lang w:eastAsia="sl-SI"/>
              </w:rPr>
              <w:t>54/2019</w:t>
            </w:r>
            <w:r w:rsidR="00622AED" w:rsidRPr="008C5342">
              <w:rPr>
                <w:rFonts w:cs="Arial"/>
                <w:sz w:val="20"/>
                <w:szCs w:val="20"/>
                <w:lang w:eastAsia="sl-SI"/>
              </w:rPr>
              <w:t>/</w:t>
            </w:r>
          </w:p>
        </w:tc>
      </w:tr>
      <w:tr w:rsidR="005553CB" w:rsidRPr="00D55AB6" w:rsidTr="00BA21C7">
        <w:trPr>
          <w:gridAfter w:val="2"/>
          <w:wAfter w:w="3067" w:type="dxa"/>
        </w:trPr>
        <w:tc>
          <w:tcPr>
            <w:tcW w:w="6096" w:type="dxa"/>
            <w:gridSpan w:val="2"/>
            <w:tcBorders>
              <w:top w:val="single" w:sz="4" w:space="0" w:color="auto"/>
            </w:tcBorders>
          </w:tcPr>
          <w:p w:rsidR="005553CB" w:rsidRPr="00D55AB6" w:rsidRDefault="005553CB" w:rsidP="00F904B2">
            <w:pPr>
              <w:pStyle w:val="Neotevilenodstavek"/>
              <w:spacing w:before="0" w:after="0" w:line="260" w:lineRule="exact"/>
              <w:jc w:val="left"/>
              <w:rPr>
                <w:rFonts w:cs="Arial"/>
                <w:sz w:val="20"/>
                <w:szCs w:val="20"/>
                <w:lang w:eastAsia="sl-SI"/>
              </w:rPr>
            </w:pPr>
            <w:r w:rsidRPr="006F2EAD">
              <w:rPr>
                <w:rFonts w:cs="Arial"/>
                <w:sz w:val="20"/>
                <w:szCs w:val="20"/>
                <w:lang w:eastAsia="sl-SI"/>
              </w:rPr>
              <w:t xml:space="preserve">Ljubljana, </w:t>
            </w:r>
            <w:r w:rsidR="00F904B2">
              <w:rPr>
                <w:rFonts w:cs="Arial"/>
                <w:sz w:val="20"/>
                <w:szCs w:val="20"/>
                <w:lang w:val="sl-SI" w:eastAsia="sl-SI"/>
              </w:rPr>
              <w:t>4</w:t>
            </w:r>
            <w:r w:rsidR="006F4D10">
              <w:rPr>
                <w:rFonts w:cs="Arial"/>
                <w:sz w:val="20"/>
                <w:szCs w:val="20"/>
                <w:lang w:eastAsia="sl-SI"/>
              </w:rPr>
              <w:t>.</w:t>
            </w:r>
            <w:r w:rsidR="007E6E70">
              <w:rPr>
                <w:rFonts w:cs="Arial"/>
                <w:sz w:val="20"/>
                <w:szCs w:val="20"/>
                <w:lang w:eastAsia="sl-SI"/>
              </w:rPr>
              <w:t xml:space="preserve"> </w:t>
            </w:r>
            <w:r w:rsidR="0098298B">
              <w:rPr>
                <w:rFonts w:cs="Arial"/>
                <w:sz w:val="20"/>
                <w:szCs w:val="20"/>
                <w:lang w:val="sl-SI" w:eastAsia="sl-SI"/>
              </w:rPr>
              <w:t>1</w:t>
            </w:r>
            <w:r w:rsidR="00F904B2">
              <w:rPr>
                <w:rFonts w:cs="Arial"/>
                <w:sz w:val="20"/>
                <w:szCs w:val="20"/>
                <w:lang w:val="sl-SI" w:eastAsia="sl-SI"/>
              </w:rPr>
              <w:t>2</w:t>
            </w:r>
            <w:r w:rsidR="006F4D10">
              <w:rPr>
                <w:rFonts w:cs="Arial"/>
                <w:sz w:val="20"/>
                <w:szCs w:val="20"/>
                <w:lang w:eastAsia="sl-SI"/>
              </w:rPr>
              <w:t>.</w:t>
            </w:r>
            <w:r w:rsidR="007E6E70">
              <w:rPr>
                <w:rFonts w:cs="Arial"/>
                <w:sz w:val="20"/>
                <w:szCs w:val="20"/>
                <w:lang w:eastAsia="sl-SI"/>
              </w:rPr>
              <w:t xml:space="preserve"> </w:t>
            </w:r>
            <w:r w:rsidR="006F4D10">
              <w:rPr>
                <w:rFonts w:cs="Arial"/>
                <w:sz w:val="20"/>
                <w:szCs w:val="20"/>
                <w:lang w:eastAsia="sl-SI"/>
              </w:rPr>
              <w:t>2019</w:t>
            </w:r>
          </w:p>
        </w:tc>
      </w:tr>
      <w:tr w:rsidR="005553CB" w:rsidRPr="00D55AB6" w:rsidTr="00CA689C">
        <w:trPr>
          <w:gridAfter w:val="2"/>
          <w:wAfter w:w="3067" w:type="dxa"/>
        </w:trPr>
        <w:tc>
          <w:tcPr>
            <w:tcW w:w="6096" w:type="dxa"/>
            <w:gridSpan w:val="2"/>
          </w:tcPr>
          <w:p w:rsidR="005553CB" w:rsidRPr="00D55AB6" w:rsidRDefault="005553CB" w:rsidP="00AB7CDC">
            <w:pPr>
              <w:pStyle w:val="Neotevilenodstavek"/>
              <w:spacing w:before="0" w:after="0" w:line="260" w:lineRule="exact"/>
              <w:jc w:val="left"/>
              <w:rPr>
                <w:rFonts w:cs="Arial"/>
                <w:sz w:val="20"/>
                <w:szCs w:val="20"/>
                <w:lang w:eastAsia="sl-SI"/>
              </w:rPr>
            </w:pPr>
            <w:r w:rsidRPr="00D55AB6">
              <w:rPr>
                <w:rFonts w:cs="Arial"/>
                <w:iCs/>
                <w:sz w:val="20"/>
                <w:szCs w:val="20"/>
                <w:lang w:eastAsia="sl-SI"/>
              </w:rPr>
              <w:t>EVA</w:t>
            </w:r>
            <w:r w:rsidR="00253A04" w:rsidRPr="00D55AB6">
              <w:rPr>
                <w:rFonts w:cs="Arial"/>
                <w:iCs/>
                <w:sz w:val="20"/>
                <w:szCs w:val="20"/>
                <w:lang w:eastAsia="sl-SI"/>
              </w:rPr>
              <w:t xml:space="preserve">: </w:t>
            </w:r>
            <w:r w:rsidR="006E3FD5" w:rsidRPr="001119DF">
              <w:rPr>
                <w:rFonts w:cs="Arial"/>
                <w:iCs/>
                <w:sz w:val="20"/>
                <w:szCs w:val="20"/>
                <w:lang w:eastAsia="sl-SI"/>
              </w:rPr>
              <w:t>201</w:t>
            </w:r>
            <w:r w:rsidR="00505CFC" w:rsidRPr="001119DF">
              <w:rPr>
                <w:rFonts w:cs="Arial"/>
                <w:iCs/>
                <w:sz w:val="20"/>
                <w:szCs w:val="20"/>
                <w:lang w:eastAsia="sl-SI"/>
              </w:rPr>
              <w:t>9</w:t>
            </w:r>
            <w:r w:rsidR="006E3FD5" w:rsidRPr="001119DF">
              <w:rPr>
                <w:rFonts w:cs="Arial"/>
                <w:iCs/>
                <w:sz w:val="20"/>
                <w:szCs w:val="20"/>
                <w:lang w:eastAsia="sl-SI"/>
              </w:rPr>
              <w:t>-1611-</w:t>
            </w:r>
            <w:r w:rsidR="0057056F" w:rsidRPr="001119DF">
              <w:rPr>
                <w:rFonts w:cs="Arial"/>
                <w:iCs/>
                <w:sz w:val="20"/>
                <w:szCs w:val="20"/>
                <w:lang w:eastAsia="sl-SI"/>
              </w:rPr>
              <w:t>000</w:t>
            </w:r>
            <w:r w:rsidR="00AB7CDC" w:rsidRPr="001119DF">
              <w:rPr>
                <w:rFonts w:cs="Arial"/>
                <w:iCs/>
                <w:sz w:val="20"/>
                <w:szCs w:val="20"/>
                <w:lang w:eastAsia="sl-SI"/>
              </w:rPr>
              <w:t>3</w:t>
            </w:r>
          </w:p>
        </w:tc>
      </w:tr>
      <w:tr w:rsidR="005553CB" w:rsidRPr="00D55AB6" w:rsidTr="00CA689C">
        <w:trPr>
          <w:gridAfter w:val="2"/>
          <w:wAfter w:w="3067" w:type="dxa"/>
        </w:trPr>
        <w:tc>
          <w:tcPr>
            <w:tcW w:w="6096" w:type="dxa"/>
            <w:gridSpan w:val="2"/>
          </w:tcPr>
          <w:p w:rsidR="005553CB" w:rsidRPr="00D55AB6" w:rsidRDefault="005553CB" w:rsidP="00CA689C">
            <w:pPr>
              <w:rPr>
                <w:rFonts w:cs="Arial"/>
                <w:szCs w:val="20"/>
              </w:rPr>
            </w:pPr>
          </w:p>
          <w:p w:rsidR="005553CB" w:rsidRPr="00D55AB6" w:rsidRDefault="005553CB" w:rsidP="00CA689C">
            <w:pPr>
              <w:rPr>
                <w:rFonts w:ascii="Arial" w:hAnsi="Arial" w:cs="Arial"/>
                <w:sz w:val="20"/>
                <w:szCs w:val="20"/>
              </w:rPr>
            </w:pPr>
            <w:r w:rsidRPr="00D55AB6">
              <w:rPr>
                <w:rFonts w:ascii="Arial" w:hAnsi="Arial" w:cs="Arial"/>
                <w:sz w:val="20"/>
                <w:szCs w:val="20"/>
              </w:rPr>
              <w:t>GENERALNI SEKRETARIAT VLADE REPUBLIKE SLOVENIJE</w:t>
            </w:r>
          </w:p>
          <w:p w:rsidR="005553CB" w:rsidRPr="00D55AB6" w:rsidRDefault="007B4C54" w:rsidP="003C0DF0">
            <w:pPr>
              <w:rPr>
                <w:rFonts w:cs="Arial"/>
                <w:szCs w:val="20"/>
              </w:rPr>
            </w:pPr>
            <w:hyperlink r:id="rId15" w:history="1">
              <w:r w:rsidR="005553CB" w:rsidRPr="00D55AB6">
                <w:rPr>
                  <w:rStyle w:val="Hyperlink"/>
                  <w:rFonts w:ascii="Arial" w:hAnsi="Arial" w:cs="Arial"/>
                  <w:sz w:val="20"/>
                  <w:szCs w:val="20"/>
                </w:rPr>
                <w:t>Gp.gs@gov.si</w:t>
              </w:r>
            </w:hyperlink>
          </w:p>
        </w:tc>
      </w:tr>
      <w:tr w:rsidR="005553CB" w:rsidRPr="00D55AB6" w:rsidTr="00CA689C">
        <w:tc>
          <w:tcPr>
            <w:tcW w:w="9163" w:type="dxa"/>
            <w:gridSpan w:val="4"/>
          </w:tcPr>
          <w:p w:rsidR="005553CB" w:rsidRPr="00D55AB6" w:rsidRDefault="005553CB" w:rsidP="00475B79">
            <w:pPr>
              <w:pStyle w:val="Naslovpredpisa"/>
              <w:spacing w:before="0" w:after="0" w:line="260" w:lineRule="exact"/>
              <w:jc w:val="left"/>
              <w:rPr>
                <w:rFonts w:cs="Arial"/>
                <w:sz w:val="20"/>
                <w:szCs w:val="20"/>
                <w:lang w:eastAsia="sl-SI"/>
              </w:rPr>
            </w:pPr>
            <w:r w:rsidRPr="00D55AB6">
              <w:rPr>
                <w:rFonts w:cs="Arial"/>
                <w:sz w:val="20"/>
                <w:szCs w:val="20"/>
                <w:lang w:eastAsia="sl-SI"/>
              </w:rPr>
              <w:t xml:space="preserve">ZADEVA: </w:t>
            </w:r>
            <w:r w:rsidR="003E0DAA" w:rsidRPr="00D55AB6">
              <w:rPr>
                <w:rFonts w:cs="Arial"/>
                <w:sz w:val="20"/>
                <w:szCs w:val="20"/>
                <w:lang w:eastAsia="sl-SI"/>
              </w:rPr>
              <w:t xml:space="preserve">Predlog Zakona o </w:t>
            </w:r>
            <w:r w:rsidR="00823213">
              <w:rPr>
                <w:rFonts w:cs="Arial"/>
                <w:sz w:val="20"/>
                <w:szCs w:val="20"/>
                <w:lang w:eastAsia="sl-SI"/>
              </w:rPr>
              <w:t>sprememb</w:t>
            </w:r>
            <w:r w:rsidR="00106E06">
              <w:rPr>
                <w:rFonts w:cs="Arial"/>
                <w:sz w:val="20"/>
                <w:szCs w:val="20"/>
                <w:lang w:eastAsia="sl-SI"/>
              </w:rPr>
              <w:t>ah</w:t>
            </w:r>
            <w:r w:rsidR="00823213">
              <w:rPr>
                <w:rFonts w:cs="Arial"/>
                <w:sz w:val="20"/>
                <w:szCs w:val="20"/>
                <w:lang w:eastAsia="sl-SI"/>
              </w:rPr>
              <w:t xml:space="preserve"> in </w:t>
            </w:r>
            <w:r w:rsidR="003E0DAA" w:rsidRPr="00D55AB6">
              <w:rPr>
                <w:rFonts w:cs="Arial"/>
                <w:sz w:val="20"/>
                <w:szCs w:val="20"/>
                <w:lang w:eastAsia="sl-SI"/>
              </w:rPr>
              <w:t>dopolnit</w:t>
            </w:r>
            <w:r w:rsidR="003E0DAA" w:rsidRPr="00823213">
              <w:rPr>
                <w:rFonts w:cs="Arial"/>
                <w:sz w:val="20"/>
                <w:szCs w:val="20"/>
                <w:lang w:eastAsia="sl-SI"/>
              </w:rPr>
              <w:t>v</w:t>
            </w:r>
            <w:r w:rsidR="003E0DAA" w:rsidRPr="00771AB8">
              <w:rPr>
                <w:rFonts w:cs="Arial"/>
                <w:sz w:val="20"/>
                <w:szCs w:val="20"/>
                <w:lang w:eastAsia="sl-SI"/>
              </w:rPr>
              <w:t>ah</w:t>
            </w:r>
            <w:r w:rsidR="003E0DAA" w:rsidRPr="00D55AB6">
              <w:rPr>
                <w:rFonts w:cs="Arial"/>
                <w:sz w:val="20"/>
                <w:szCs w:val="20"/>
                <w:lang w:eastAsia="sl-SI"/>
              </w:rPr>
              <w:t xml:space="preserve"> Zakona o davku </w:t>
            </w:r>
            <w:r w:rsidR="00475B79">
              <w:rPr>
                <w:rFonts w:cs="Arial"/>
                <w:sz w:val="20"/>
                <w:szCs w:val="20"/>
                <w:lang w:eastAsia="sl-SI"/>
              </w:rPr>
              <w:t>na tonažo</w:t>
            </w:r>
            <w:r w:rsidR="003E0DAA" w:rsidRPr="00D55AB6">
              <w:rPr>
                <w:rFonts w:cs="Arial"/>
                <w:sz w:val="20"/>
                <w:szCs w:val="20"/>
                <w:lang w:eastAsia="sl-SI"/>
              </w:rPr>
              <w:t xml:space="preserve"> – predlog za obravnavo </w:t>
            </w:r>
          </w:p>
        </w:tc>
      </w:tr>
      <w:tr w:rsidR="005553CB" w:rsidRPr="00D55AB6" w:rsidTr="00CA689C">
        <w:tc>
          <w:tcPr>
            <w:tcW w:w="9163" w:type="dxa"/>
            <w:gridSpan w:val="4"/>
          </w:tcPr>
          <w:p w:rsidR="005553CB" w:rsidRPr="00D55AB6" w:rsidRDefault="005553CB" w:rsidP="00CA689C">
            <w:pPr>
              <w:pStyle w:val="Poglavje"/>
              <w:spacing w:before="0" w:after="0" w:line="260" w:lineRule="exact"/>
              <w:jc w:val="left"/>
              <w:rPr>
                <w:sz w:val="20"/>
                <w:szCs w:val="20"/>
              </w:rPr>
            </w:pPr>
            <w:r w:rsidRPr="00D55AB6">
              <w:rPr>
                <w:sz w:val="20"/>
                <w:szCs w:val="20"/>
              </w:rPr>
              <w:t>1. Predlog sklepov vlade:</w:t>
            </w:r>
          </w:p>
        </w:tc>
      </w:tr>
      <w:tr w:rsidR="005553CB" w:rsidRPr="00D55AB6" w:rsidTr="00CA689C">
        <w:tc>
          <w:tcPr>
            <w:tcW w:w="9163" w:type="dxa"/>
            <w:gridSpan w:val="4"/>
          </w:tcPr>
          <w:p w:rsidR="00C56454" w:rsidRPr="00D55AB6" w:rsidRDefault="00C56454" w:rsidP="00C56454">
            <w:pPr>
              <w:overflowPunct w:val="0"/>
              <w:autoSpaceDE w:val="0"/>
              <w:autoSpaceDN w:val="0"/>
              <w:adjustRightInd w:val="0"/>
              <w:spacing w:after="0" w:line="260" w:lineRule="exact"/>
              <w:jc w:val="both"/>
              <w:textAlignment w:val="baseline"/>
              <w:rPr>
                <w:rFonts w:ascii="Arial" w:eastAsia="Times New Roman" w:hAnsi="Arial"/>
                <w:sz w:val="20"/>
                <w:szCs w:val="20"/>
                <w:lang w:eastAsia="sl-SI"/>
              </w:rPr>
            </w:pPr>
            <w:r w:rsidRPr="00D55AB6">
              <w:rPr>
                <w:rFonts w:ascii="Arial" w:eastAsia="Times New Roman" w:hAnsi="Arial"/>
                <w:sz w:val="20"/>
                <w:szCs w:val="20"/>
                <w:lang w:eastAsia="sl-SI"/>
              </w:rPr>
              <w:t>Na podlagi drugega odstavka 2. člena Zakona o Vladi Republike Slovenije (Uradni list RS, št. 24/05 – uradno prečiščeno besedilo, 109/08, 38/10 – ZUKN, 8/12, 21/13, 47/13 – ZDU-1G</w:t>
            </w:r>
            <w:r w:rsidR="00EE1430">
              <w:rPr>
                <w:rFonts w:ascii="Arial" w:eastAsia="Times New Roman" w:hAnsi="Arial"/>
                <w:sz w:val="20"/>
                <w:szCs w:val="20"/>
                <w:lang w:eastAsia="sl-SI"/>
              </w:rPr>
              <w:t>,</w:t>
            </w:r>
            <w:r w:rsidRPr="00D55AB6">
              <w:rPr>
                <w:rFonts w:ascii="Arial" w:eastAsia="Times New Roman" w:hAnsi="Arial"/>
                <w:sz w:val="20"/>
                <w:szCs w:val="20"/>
                <w:lang w:eastAsia="sl-SI"/>
              </w:rPr>
              <w:t xml:space="preserve"> 65/14</w:t>
            </w:r>
            <w:r w:rsidR="00EE1430">
              <w:rPr>
                <w:rFonts w:ascii="Arial" w:eastAsia="Times New Roman" w:hAnsi="Arial"/>
                <w:sz w:val="20"/>
                <w:szCs w:val="20"/>
                <w:lang w:eastAsia="sl-SI"/>
              </w:rPr>
              <w:t xml:space="preserve"> in 55/17</w:t>
            </w:r>
            <w:r w:rsidRPr="00D55AB6">
              <w:rPr>
                <w:rFonts w:ascii="Arial" w:eastAsia="Times New Roman" w:hAnsi="Arial"/>
                <w:sz w:val="20"/>
                <w:szCs w:val="20"/>
                <w:lang w:eastAsia="sl-SI"/>
              </w:rPr>
              <w:t>) je Vlada Republike Slovenije na … seji dne … pod točko … sprejela</w:t>
            </w:r>
            <w:r w:rsidR="00EE1430">
              <w:rPr>
                <w:rFonts w:ascii="Arial" w:eastAsia="Times New Roman" w:hAnsi="Arial"/>
                <w:sz w:val="20"/>
                <w:szCs w:val="20"/>
                <w:lang w:eastAsia="sl-SI"/>
              </w:rPr>
              <w:t xml:space="preserve"> naslednji:</w:t>
            </w:r>
          </w:p>
          <w:p w:rsidR="00C56454" w:rsidRPr="00D55AB6" w:rsidRDefault="00C56454" w:rsidP="00C56454">
            <w:pPr>
              <w:overflowPunct w:val="0"/>
              <w:autoSpaceDE w:val="0"/>
              <w:autoSpaceDN w:val="0"/>
              <w:adjustRightInd w:val="0"/>
              <w:spacing w:before="60" w:after="60" w:line="260" w:lineRule="exact"/>
              <w:jc w:val="both"/>
              <w:textAlignment w:val="baseline"/>
              <w:rPr>
                <w:rFonts w:ascii="Arial" w:eastAsia="Times New Roman" w:hAnsi="Arial"/>
                <w:sz w:val="20"/>
                <w:szCs w:val="20"/>
                <w:lang w:eastAsia="sl-SI"/>
              </w:rPr>
            </w:pPr>
          </w:p>
          <w:p w:rsidR="00C56454" w:rsidRPr="00D55AB6" w:rsidRDefault="00C56454" w:rsidP="00C56454">
            <w:pPr>
              <w:overflowPunct w:val="0"/>
              <w:autoSpaceDE w:val="0"/>
              <w:autoSpaceDN w:val="0"/>
              <w:adjustRightInd w:val="0"/>
              <w:spacing w:before="60" w:after="60" w:line="260" w:lineRule="exact"/>
              <w:jc w:val="center"/>
              <w:textAlignment w:val="baseline"/>
              <w:rPr>
                <w:rFonts w:ascii="Arial" w:eastAsia="Times New Roman" w:hAnsi="Arial"/>
                <w:b/>
                <w:bCs/>
                <w:sz w:val="20"/>
                <w:szCs w:val="20"/>
                <w:lang w:eastAsia="sl-SI"/>
              </w:rPr>
            </w:pPr>
            <w:r w:rsidRPr="00D55AB6">
              <w:rPr>
                <w:rFonts w:ascii="Arial" w:eastAsia="Times New Roman" w:hAnsi="Arial"/>
                <w:b/>
                <w:bCs/>
                <w:sz w:val="20"/>
                <w:szCs w:val="20"/>
                <w:lang w:eastAsia="sl-SI"/>
              </w:rPr>
              <w:t>SKLEP</w:t>
            </w:r>
          </w:p>
          <w:p w:rsidR="00C56454" w:rsidRPr="00D55AB6" w:rsidRDefault="00C56454" w:rsidP="00C56454">
            <w:pPr>
              <w:overflowPunct w:val="0"/>
              <w:autoSpaceDE w:val="0"/>
              <w:autoSpaceDN w:val="0"/>
              <w:adjustRightInd w:val="0"/>
              <w:spacing w:before="60" w:after="60" w:line="260" w:lineRule="exact"/>
              <w:jc w:val="both"/>
              <w:textAlignment w:val="baseline"/>
              <w:rPr>
                <w:rFonts w:ascii="Arial" w:eastAsia="Times New Roman" w:hAnsi="Arial"/>
                <w:sz w:val="20"/>
                <w:szCs w:val="20"/>
                <w:lang w:eastAsia="sl-SI"/>
              </w:rPr>
            </w:pPr>
          </w:p>
          <w:p w:rsidR="00C56454" w:rsidRPr="00D55AB6" w:rsidRDefault="00C56454" w:rsidP="00C56454">
            <w:pPr>
              <w:spacing w:after="0" w:line="260" w:lineRule="exact"/>
              <w:jc w:val="both"/>
              <w:rPr>
                <w:rFonts w:ascii="Arial" w:eastAsia="Times New Roman" w:hAnsi="Arial" w:cs="Arial"/>
                <w:sz w:val="20"/>
                <w:szCs w:val="20"/>
              </w:rPr>
            </w:pPr>
            <w:r w:rsidRPr="00D55AB6">
              <w:rPr>
                <w:rFonts w:ascii="Arial" w:eastAsia="Times New Roman" w:hAnsi="Arial" w:cs="Arial"/>
                <w:sz w:val="20"/>
                <w:szCs w:val="20"/>
              </w:rPr>
              <w:t xml:space="preserve">Vlada Republike Slovenije je določila besedilo predloga Zakona o </w:t>
            </w:r>
            <w:r w:rsidR="00823213">
              <w:rPr>
                <w:rFonts w:ascii="Arial" w:eastAsia="Times New Roman" w:hAnsi="Arial" w:cs="Arial"/>
                <w:sz w:val="20"/>
                <w:szCs w:val="20"/>
              </w:rPr>
              <w:t>sprememb</w:t>
            </w:r>
            <w:r w:rsidR="00106E06">
              <w:rPr>
                <w:rFonts w:ascii="Arial" w:eastAsia="Times New Roman" w:hAnsi="Arial" w:cs="Arial"/>
                <w:sz w:val="20"/>
                <w:szCs w:val="20"/>
              </w:rPr>
              <w:t>ah</w:t>
            </w:r>
            <w:r w:rsidR="00823213">
              <w:rPr>
                <w:rFonts w:ascii="Arial" w:eastAsia="Times New Roman" w:hAnsi="Arial" w:cs="Arial"/>
                <w:sz w:val="20"/>
                <w:szCs w:val="20"/>
              </w:rPr>
              <w:t xml:space="preserve"> in </w:t>
            </w:r>
            <w:r w:rsidRPr="00D55AB6">
              <w:rPr>
                <w:rFonts w:ascii="Arial" w:eastAsia="Times New Roman" w:hAnsi="Arial" w:cs="Arial"/>
                <w:sz w:val="20"/>
                <w:szCs w:val="20"/>
              </w:rPr>
              <w:t>dopolnitv</w:t>
            </w:r>
            <w:r w:rsidRPr="00771AB8">
              <w:rPr>
                <w:rFonts w:ascii="Arial" w:eastAsia="Times New Roman" w:hAnsi="Arial" w:cs="Arial"/>
                <w:sz w:val="20"/>
                <w:szCs w:val="20"/>
              </w:rPr>
              <w:t>ah</w:t>
            </w:r>
            <w:r w:rsidRPr="00D55AB6">
              <w:rPr>
                <w:rFonts w:ascii="Arial" w:eastAsia="Times New Roman" w:hAnsi="Arial" w:cs="Arial"/>
                <w:sz w:val="20"/>
                <w:szCs w:val="20"/>
              </w:rPr>
              <w:t xml:space="preserve">  Zakona o davku </w:t>
            </w:r>
            <w:r w:rsidR="00475B79">
              <w:rPr>
                <w:rFonts w:ascii="Arial" w:eastAsia="Times New Roman" w:hAnsi="Arial" w:cs="Arial"/>
                <w:sz w:val="20"/>
                <w:szCs w:val="20"/>
              </w:rPr>
              <w:t>na tonažo</w:t>
            </w:r>
            <w:r w:rsidRPr="00D55AB6">
              <w:rPr>
                <w:rFonts w:ascii="Arial" w:eastAsia="Times New Roman" w:hAnsi="Arial" w:cs="Arial"/>
                <w:sz w:val="20"/>
                <w:szCs w:val="20"/>
              </w:rPr>
              <w:t xml:space="preserve"> in ga pošlje Državnemu zboru Republike Slovenije v </w:t>
            </w:r>
            <w:r w:rsidR="00475B79">
              <w:rPr>
                <w:rFonts w:ascii="Arial" w:eastAsia="Times New Roman" w:hAnsi="Arial" w:cs="Arial"/>
                <w:sz w:val="20"/>
                <w:szCs w:val="20"/>
              </w:rPr>
              <w:t xml:space="preserve">obravnavo in </w:t>
            </w:r>
            <w:r w:rsidRPr="00D55AB6">
              <w:rPr>
                <w:rFonts w:ascii="Arial" w:eastAsia="Times New Roman" w:hAnsi="Arial" w:cs="Arial"/>
                <w:sz w:val="20"/>
                <w:szCs w:val="20"/>
              </w:rPr>
              <w:t xml:space="preserve">sprejetje </w:t>
            </w:r>
            <w:r w:rsidRPr="00D205A5">
              <w:rPr>
                <w:rFonts w:ascii="Arial" w:eastAsia="Times New Roman" w:hAnsi="Arial" w:cs="Arial"/>
                <w:sz w:val="20"/>
                <w:szCs w:val="20"/>
              </w:rPr>
              <w:t>po</w:t>
            </w:r>
            <w:r w:rsidR="007765D9" w:rsidRPr="00D205A5">
              <w:rPr>
                <w:rFonts w:ascii="Arial" w:eastAsia="Times New Roman" w:hAnsi="Arial" w:cs="Arial"/>
                <w:sz w:val="20"/>
                <w:szCs w:val="20"/>
              </w:rPr>
              <w:t xml:space="preserve"> </w:t>
            </w:r>
            <w:r w:rsidR="00F904B2">
              <w:rPr>
                <w:rFonts w:ascii="Arial" w:eastAsia="Times New Roman" w:hAnsi="Arial" w:cs="Arial"/>
                <w:sz w:val="20"/>
                <w:szCs w:val="20"/>
              </w:rPr>
              <w:t>nujnem</w:t>
            </w:r>
            <w:r w:rsidR="00CD6051">
              <w:rPr>
                <w:rFonts w:ascii="Arial" w:eastAsia="Times New Roman" w:hAnsi="Arial" w:cs="Arial"/>
                <w:sz w:val="20"/>
                <w:szCs w:val="20"/>
              </w:rPr>
              <w:t xml:space="preserve"> </w:t>
            </w:r>
            <w:r w:rsidRPr="00FD7364">
              <w:rPr>
                <w:rFonts w:ascii="Arial" w:eastAsia="Times New Roman" w:hAnsi="Arial" w:cs="Arial"/>
                <w:sz w:val="20"/>
                <w:szCs w:val="20"/>
              </w:rPr>
              <w:t>zakonodajnem postopku.</w:t>
            </w:r>
          </w:p>
          <w:p w:rsidR="005B499A" w:rsidRPr="00D55AB6" w:rsidRDefault="005B499A" w:rsidP="00C56454">
            <w:pPr>
              <w:spacing w:after="0" w:line="260" w:lineRule="exact"/>
              <w:jc w:val="center"/>
              <w:rPr>
                <w:rFonts w:ascii="Arial" w:eastAsia="Times New Roman" w:hAnsi="Arial" w:cs="Arial"/>
                <w:sz w:val="20"/>
                <w:szCs w:val="20"/>
              </w:rPr>
            </w:pPr>
          </w:p>
          <w:p w:rsidR="007F1AF7" w:rsidRPr="00D55AB6" w:rsidRDefault="007F1AF7" w:rsidP="007F1AF7">
            <w:pPr>
              <w:spacing w:after="0" w:line="260" w:lineRule="exact"/>
              <w:jc w:val="center"/>
              <w:rPr>
                <w:rFonts w:ascii="Arial" w:eastAsia="Times New Roman" w:hAnsi="Arial" w:cs="Arial"/>
                <w:sz w:val="20"/>
                <w:szCs w:val="20"/>
              </w:rPr>
            </w:pPr>
            <w:r w:rsidRPr="00D55AB6">
              <w:rPr>
                <w:rFonts w:ascii="Arial" w:eastAsia="Times New Roman" w:hAnsi="Arial" w:cs="Arial"/>
                <w:sz w:val="20"/>
                <w:szCs w:val="20"/>
              </w:rPr>
              <w:t xml:space="preserve">                                                          </w:t>
            </w:r>
            <w:r w:rsidR="0053096B" w:rsidRPr="007B0A0A">
              <w:rPr>
                <w:rFonts w:ascii="Arial" w:eastAsia="Times New Roman" w:hAnsi="Arial"/>
                <w:sz w:val="20"/>
                <w:szCs w:val="20"/>
              </w:rPr>
              <w:t>Stojan Tramte</w:t>
            </w:r>
          </w:p>
          <w:p w:rsidR="007F1AF7" w:rsidRPr="00D55AB6" w:rsidRDefault="007F1AF7" w:rsidP="007F1A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55AB6">
              <w:rPr>
                <w:rFonts w:ascii="Arial" w:eastAsia="Times New Roman" w:hAnsi="Arial" w:cs="Arial"/>
                <w:sz w:val="20"/>
                <w:szCs w:val="20"/>
                <w:lang w:eastAsia="sl-SI"/>
              </w:rPr>
              <w:t xml:space="preserve">                                                                                  </w:t>
            </w:r>
            <w:r w:rsidR="0053096B">
              <w:rPr>
                <w:rFonts w:ascii="Arial" w:eastAsia="Times New Roman" w:hAnsi="Arial" w:cs="Arial"/>
                <w:sz w:val="20"/>
                <w:szCs w:val="20"/>
                <w:lang w:eastAsia="sl-SI"/>
              </w:rPr>
              <w:t xml:space="preserve">   </w:t>
            </w:r>
            <w:r w:rsidRPr="00D55AB6">
              <w:rPr>
                <w:rFonts w:ascii="Arial" w:eastAsia="Times New Roman" w:hAnsi="Arial" w:cs="Arial"/>
                <w:sz w:val="20"/>
                <w:szCs w:val="20"/>
                <w:lang w:eastAsia="sl-SI"/>
              </w:rPr>
              <w:t>GENERALN</w:t>
            </w:r>
            <w:r w:rsidR="0053096B">
              <w:rPr>
                <w:rFonts w:ascii="Arial" w:eastAsia="Times New Roman" w:hAnsi="Arial" w:cs="Arial"/>
                <w:sz w:val="20"/>
                <w:szCs w:val="20"/>
                <w:lang w:eastAsia="sl-SI"/>
              </w:rPr>
              <w:t>I</w:t>
            </w:r>
            <w:r w:rsidRPr="00D55AB6">
              <w:rPr>
                <w:rFonts w:ascii="Arial" w:eastAsia="Times New Roman" w:hAnsi="Arial" w:cs="Arial"/>
                <w:sz w:val="20"/>
                <w:szCs w:val="20"/>
                <w:lang w:eastAsia="sl-SI"/>
              </w:rPr>
              <w:t xml:space="preserve"> SEKRETAR</w:t>
            </w:r>
          </w:p>
          <w:p w:rsidR="007F1AF7" w:rsidRPr="00D55AB6" w:rsidRDefault="007F1AF7" w:rsidP="00C56454">
            <w:pPr>
              <w:spacing w:after="0" w:line="260" w:lineRule="exact"/>
              <w:jc w:val="center"/>
              <w:rPr>
                <w:rFonts w:ascii="Arial" w:eastAsia="Times New Roman" w:hAnsi="Arial" w:cs="Arial"/>
                <w:sz w:val="20"/>
                <w:szCs w:val="20"/>
              </w:rPr>
            </w:pPr>
          </w:p>
          <w:p w:rsidR="00C56454" w:rsidRPr="00D55AB6" w:rsidRDefault="00C56454" w:rsidP="00C56454">
            <w:pPr>
              <w:spacing w:after="0" w:line="260" w:lineRule="exact"/>
              <w:jc w:val="center"/>
              <w:rPr>
                <w:rFonts w:ascii="Arial" w:eastAsia="Times New Roman" w:hAnsi="Arial" w:cs="Arial"/>
                <w:sz w:val="20"/>
                <w:szCs w:val="20"/>
              </w:rPr>
            </w:pPr>
          </w:p>
          <w:p w:rsidR="00C56454" w:rsidRPr="00D55AB6" w:rsidRDefault="00C56454" w:rsidP="00C56454">
            <w:pPr>
              <w:spacing w:after="0" w:line="260" w:lineRule="exact"/>
              <w:jc w:val="both"/>
              <w:rPr>
                <w:rFonts w:ascii="Arial" w:eastAsia="Times New Roman" w:hAnsi="Arial" w:cs="Arial"/>
                <w:sz w:val="20"/>
                <w:szCs w:val="20"/>
              </w:rPr>
            </w:pPr>
            <w:r w:rsidRPr="00D55AB6">
              <w:rPr>
                <w:rFonts w:ascii="Arial" w:eastAsia="Times New Roman" w:hAnsi="Arial" w:cs="Arial"/>
                <w:sz w:val="20"/>
                <w:szCs w:val="20"/>
              </w:rPr>
              <w:t>Priloga:</w:t>
            </w:r>
          </w:p>
          <w:p w:rsidR="00C56454" w:rsidRPr="00D55AB6" w:rsidRDefault="00C56454" w:rsidP="00FE55E9">
            <w:pPr>
              <w:numPr>
                <w:ilvl w:val="0"/>
                <w:numId w:val="14"/>
              </w:numPr>
              <w:spacing w:after="0" w:line="260" w:lineRule="exact"/>
              <w:jc w:val="both"/>
              <w:rPr>
                <w:rFonts w:ascii="Arial" w:eastAsia="Times New Roman" w:hAnsi="Arial" w:cs="Arial"/>
                <w:sz w:val="20"/>
                <w:szCs w:val="20"/>
              </w:rPr>
            </w:pPr>
            <w:r w:rsidRPr="00D55AB6">
              <w:rPr>
                <w:rFonts w:ascii="Arial" w:eastAsia="Times New Roman" w:hAnsi="Arial" w:cs="Arial"/>
                <w:sz w:val="20"/>
                <w:szCs w:val="20"/>
              </w:rPr>
              <w:t xml:space="preserve">predlog Zakona o </w:t>
            </w:r>
            <w:r w:rsidR="00823213">
              <w:rPr>
                <w:rFonts w:ascii="Arial" w:eastAsia="Times New Roman" w:hAnsi="Arial" w:cs="Arial"/>
                <w:sz w:val="20"/>
                <w:szCs w:val="20"/>
              </w:rPr>
              <w:t>sprememb</w:t>
            </w:r>
            <w:r w:rsidR="00106E06">
              <w:rPr>
                <w:rFonts w:ascii="Arial" w:eastAsia="Times New Roman" w:hAnsi="Arial" w:cs="Arial"/>
                <w:sz w:val="20"/>
                <w:szCs w:val="20"/>
              </w:rPr>
              <w:t>ah</w:t>
            </w:r>
            <w:r w:rsidR="00823213">
              <w:rPr>
                <w:rFonts w:ascii="Arial" w:eastAsia="Times New Roman" w:hAnsi="Arial" w:cs="Arial"/>
                <w:sz w:val="20"/>
                <w:szCs w:val="20"/>
              </w:rPr>
              <w:t xml:space="preserve"> in </w:t>
            </w:r>
            <w:r w:rsidRPr="00823213">
              <w:rPr>
                <w:rFonts w:ascii="Arial" w:eastAsia="Times New Roman" w:hAnsi="Arial" w:cs="Arial"/>
                <w:sz w:val="20"/>
                <w:szCs w:val="20"/>
              </w:rPr>
              <w:t>dopolnitv</w:t>
            </w:r>
            <w:r w:rsidRPr="00771AB8">
              <w:rPr>
                <w:rFonts w:ascii="Arial" w:eastAsia="Times New Roman" w:hAnsi="Arial" w:cs="Arial"/>
                <w:sz w:val="20"/>
                <w:szCs w:val="20"/>
              </w:rPr>
              <w:t>ah</w:t>
            </w:r>
            <w:r w:rsidRPr="00823213">
              <w:rPr>
                <w:rFonts w:ascii="Arial" w:eastAsia="Times New Roman" w:hAnsi="Arial" w:cs="Arial"/>
                <w:sz w:val="20"/>
                <w:szCs w:val="20"/>
              </w:rPr>
              <w:t xml:space="preserve"> Zakona</w:t>
            </w:r>
            <w:r w:rsidRPr="00D55AB6">
              <w:rPr>
                <w:rFonts w:ascii="Arial" w:eastAsia="Times New Roman" w:hAnsi="Arial" w:cs="Arial"/>
                <w:sz w:val="20"/>
                <w:szCs w:val="20"/>
              </w:rPr>
              <w:t xml:space="preserve"> o davku </w:t>
            </w:r>
            <w:r w:rsidR="00952872">
              <w:rPr>
                <w:rFonts w:ascii="Arial" w:eastAsia="Times New Roman" w:hAnsi="Arial" w:cs="Arial"/>
                <w:sz w:val="20"/>
                <w:szCs w:val="20"/>
              </w:rPr>
              <w:t>na tonažo</w:t>
            </w:r>
          </w:p>
          <w:p w:rsidR="00C56454" w:rsidRPr="00D55AB6" w:rsidRDefault="00C56454" w:rsidP="00C56454">
            <w:pPr>
              <w:spacing w:after="0" w:line="260" w:lineRule="exact"/>
              <w:jc w:val="both"/>
              <w:rPr>
                <w:rFonts w:ascii="Arial" w:eastAsia="Times New Roman" w:hAnsi="Arial" w:cs="Arial"/>
                <w:sz w:val="20"/>
                <w:szCs w:val="20"/>
              </w:rPr>
            </w:pPr>
          </w:p>
          <w:p w:rsidR="00C56454" w:rsidRPr="00D55AB6" w:rsidRDefault="00C56454" w:rsidP="00C56454">
            <w:pPr>
              <w:overflowPunct w:val="0"/>
              <w:autoSpaceDE w:val="0"/>
              <w:autoSpaceDN w:val="0"/>
              <w:adjustRightInd w:val="0"/>
              <w:spacing w:before="60" w:after="60" w:line="200" w:lineRule="exact"/>
              <w:jc w:val="both"/>
              <w:textAlignment w:val="baseline"/>
              <w:rPr>
                <w:rFonts w:ascii="Arial" w:eastAsia="Times New Roman" w:hAnsi="Arial"/>
                <w:sz w:val="20"/>
                <w:szCs w:val="20"/>
                <w:lang w:eastAsia="sl-SI"/>
              </w:rPr>
            </w:pPr>
            <w:r w:rsidRPr="00D55AB6">
              <w:rPr>
                <w:rFonts w:ascii="Arial" w:eastAsia="Times New Roman" w:hAnsi="Arial"/>
                <w:sz w:val="20"/>
                <w:szCs w:val="20"/>
                <w:lang w:eastAsia="sl-SI"/>
              </w:rPr>
              <w:t>Sklep prejmejo:</w:t>
            </w:r>
          </w:p>
          <w:p w:rsidR="00C56454" w:rsidRPr="00D55AB6" w:rsidRDefault="00C56454" w:rsidP="00FE55E9">
            <w:pPr>
              <w:numPr>
                <w:ilvl w:val="0"/>
                <w:numId w:val="9"/>
              </w:numPr>
              <w:overflowPunct w:val="0"/>
              <w:autoSpaceDE w:val="0"/>
              <w:autoSpaceDN w:val="0"/>
              <w:adjustRightInd w:val="0"/>
              <w:spacing w:after="0" w:line="260" w:lineRule="exact"/>
              <w:ind w:left="714" w:hanging="357"/>
              <w:jc w:val="both"/>
              <w:textAlignment w:val="baseline"/>
              <w:rPr>
                <w:rFonts w:ascii="Arial" w:eastAsia="Times New Roman" w:hAnsi="Arial"/>
                <w:sz w:val="20"/>
                <w:szCs w:val="20"/>
                <w:lang w:eastAsia="sl-SI"/>
              </w:rPr>
            </w:pPr>
            <w:r w:rsidRPr="00D55AB6">
              <w:rPr>
                <w:rFonts w:ascii="Arial" w:eastAsia="Times New Roman" w:hAnsi="Arial"/>
                <w:sz w:val="20"/>
                <w:szCs w:val="20"/>
                <w:lang w:eastAsia="sl-SI"/>
              </w:rPr>
              <w:t>D</w:t>
            </w:r>
            <w:r w:rsidR="007255D8">
              <w:rPr>
                <w:rFonts w:ascii="Arial" w:eastAsia="Times New Roman" w:hAnsi="Arial"/>
                <w:sz w:val="20"/>
                <w:szCs w:val="20"/>
                <w:lang w:eastAsia="sl-SI"/>
              </w:rPr>
              <w:t>ržavni zbor Republike Slovenije</w:t>
            </w:r>
            <w:r w:rsidR="007E6E70">
              <w:rPr>
                <w:rFonts w:ascii="Arial" w:eastAsia="Times New Roman" w:hAnsi="Arial"/>
                <w:sz w:val="20"/>
                <w:szCs w:val="20"/>
                <w:lang w:eastAsia="sl-SI"/>
              </w:rPr>
              <w:t>,</w:t>
            </w:r>
          </w:p>
          <w:p w:rsidR="00C56454" w:rsidRPr="00D55AB6" w:rsidRDefault="007255D8" w:rsidP="00FE55E9">
            <w:pPr>
              <w:numPr>
                <w:ilvl w:val="0"/>
                <w:numId w:val="9"/>
              </w:numPr>
              <w:overflowPunct w:val="0"/>
              <w:autoSpaceDE w:val="0"/>
              <w:autoSpaceDN w:val="0"/>
              <w:adjustRightInd w:val="0"/>
              <w:spacing w:before="60" w:after="60" w:line="200" w:lineRule="exact"/>
              <w:jc w:val="both"/>
              <w:textAlignment w:val="baseline"/>
              <w:rPr>
                <w:rFonts w:ascii="Arial" w:eastAsia="Times New Roman" w:hAnsi="Arial"/>
                <w:sz w:val="20"/>
                <w:szCs w:val="20"/>
                <w:lang w:eastAsia="sl-SI"/>
              </w:rPr>
            </w:pPr>
            <w:r>
              <w:rPr>
                <w:rFonts w:ascii="Arial" w:eastAsia="Times New Roman" w:hAnsi="Arial"/>
                <w:sz w:val="20"/>
                <w:szCs w:val="20"/>
                <w:lang w:eastAsia="sl-SI"/>
              </w:rPr>
              <w:t>Ministrstvo za finance</w:t>
            </w:r>
            <w:r w:rsidR="007E6E70">
              <w:rPr>
                <w:rFonts w:ascii="Arial" w:eastAsia="Times New Roman" w:hAnsi="Arial"/>
                <w:sz w:val="20"/>
                <w:szCs w:val="20"/>
                <w:lang w:eastAsia="sl-SI"/>
              </w:rPr>
              <w:t>,</w:t>
            </w:r>
          </w:p>
          <w:p w:rsidR="00C56454" w:rsidRPr="00D55AB6" w:rsidRDefault="00C56454" w:rsidP="00FE55E9">
            <w:pPr>
              <w:numPr>
                <w:ilvl w:val="0"/>
                <w:numId w:val="9"/>
              </w:numPr>
              <w:overflowPunct w:val="0"/>
              <w:autoSpaceDE w:val="0"/>
              <w:autoSpaceDN w:val="0"/>
              <w:adjustRightInd w:val="0"/>
              <w:spacing w:before="60" w:after="60" w:line="200" w:lineRule="exact"/>
              <w:jc w:val="both"/>
              <w:textAlignment w:val="baseline"/>
              <w:rPr>
                <w:rFonts w:ascii="Arial" w:eastAsia="Times New Roman" w:hAnsi="Arial"/>
                <w:sz w:val="20"/>
                <w:szCs w:val="20"/>
                <w:lang w:eastAsia="sl-SI"/>
              </w:rPr>
            </w:pPr>
            <w:r w:rsidRPr="00D55AB6">
              <w:rPr>
                <w:rFonts w:ascii="Arial" w:eastAsia="Times New Roman" w:hAnsi="Arial"/>
                <w:sz w:val="20"/>
                <w:szCs w:val="20"/>
                <w:lang w:eastAsia="sl-SI"/>
              </w:rPr>
              <w:t>Služba Vlade Republike Slovenije za zakonodajo</w:t>
            </w:r>
            <w:r w:rsidR="007E6E70">
              <w:rPr>
                <w:rFonts w:ascii="Arial" w:eastAsia="Times New Roman" w:hAnsi="Arial"/>
                <w:sz w:val="20"/>
                <w:szCs w:val="20"/>
                <w:lang w:eastAsia="sl-SI"/>
              </w:rPr>
              <w:t>,</w:t>
            </w:r>
          </w:p>
          <w:p w:rsidR="005553CB" w:rsidRPr="00D55AB6" w:rsidRDefault="00C56454" w:rsidP="00FE55E9">
            <w:pPr>
              <w:numPr>
                <w:ilvl w:val="0"/>
                <w:numId w:val="9"/>
              </w:numPr>
              <w:overflowPunct w:val="0"/>
              <w:autoSpaceDE w:val="0"/>
              <w:autoSpaceDN w:val="0"/>
              <w:adjustRightInd w:val="0"/>
              <w:spacing w:before="60" w:after="60" w:line="200" w:lineRule="exact"/>
              <w:jc w:val="both"/>
              <w:textAlignment w:val="baseline"/>
              <w:rPr>
                <w:iCs/>
                <w:sz w:val="20"/>
                <w:szCs w:val="20"/>
              </w:rPr>
            </w:pPr>
            <w:r w:rsidRPr="00D55AB6">
              <w:rPr>
                <w:rFonts w:ascii="Arial" w:eastAsia="Times New Roman" w:hAnsi="Arial"/>
                <w:sz w:val="20"/>
                <w:szCs w:val="20"/>
                <w:lang w:eastAsia="sl-SI"/>
              </w:rPr>
              <w:t>Generalni sekret</w:t>
            </w:r>
            <w:r w:rsidR="007255D8">
              <w:rPr>
                <w:rFonts w:ascii="Arial" w:eastAsia="Times New Roman" w:hAnsi="Arial"/>
                <w:sz w:val="20"/>
                <w:szCs w:val="20"/>
                <w:lang w:eastAsia="sl-SI"/>
              </w:rPr>
              <w:t>ariat Vlade Republike Slovenije</w:t>
            </w:r>
            <w:r w:rsidR="007E6E70">
              <w:rPr>
                <w:rFonts w:ascii="Arial" w:eastAsia="Times New Roman" w:hAnsi="Arial"/>
                <w:sz w:val="20"/>
                <w:szCs w:val="20"/>
                <w:lang w:eastAsia="sl-SI"/>
              </w:rPr>
              <w:t>.</w:t>
            </w:r>
          </w:p>
        </w:tc>
      </w:tr>
      <w:tr w:rsidR="005553CB" w:rsidRPr="00D55AB6" w:rsidTr="00CA689C">
        <w:tc>
          <w:tcPr>
            <w:tcW w:w="9163" w:type="dxa"/>
            <w:gridSpan w:val="4"/>
          </w:tcPr>
          <w:p w:rsidR="005553CB" w:rsidRPr="00D55AB6" w:rsidRDefault="005553CB" w:rsidP="00F904B2">
            <w:pPr>
              <w:pStyle w:val="Neotevilenodstavek"/>
              <w:spacing w:before="0" w:after="0" w:line="260" w:lineRule="exact"/>
              <w:rPr>
                <w:rFonts w:cs="Arial"/>
                <w:b/>
                <w:iCs/>
                <w:sz w:val="20"/>
                <w:szCs w:val="20"/>
                <w:lang w:eastAsia="sl-SI"/>
              </w:rPr>
            </w:pPr>
            <w:r w:rsidRPr="00D55AB6">
              <w:rPr>
                <w:rFonts w:cs="Arial"/>
                <w:b/>
                <w:sz w:val="20"/>
                <w:szCs w:val="20"/>
                <w:lang w:eastAsia="sl-SI"/>
              </w:rPr>
              <w:t xml:space="preserve">2. Predlog za obravnavo predloga </w:t>
            </w:r>
            <w:r w:rsidRPr="00D205A5">
              <w:rPr>
                <w:rFonts w:cs="Arial"/>
                <w:b/>
                <w:sz w:val="20"/>
                <w:szCs w:val="20"/>
                <w:lang w:eastAsia="sl-SI"/>
              </w:rPr>
              <w:t xml:space="preserve">zakona </w:t>
            </w:r>
            <w:r w:rsidRPr="00A42C45">
              <w:rPr>
                <w:rFonts w:cs="Arial"/>
                <w:b/>
                <w:sz w:val="20"/>
                <w:szCs w:val="20"/>
                <w:lang w:eastAsia="sl-SI"/>
              </w:rPr>
              <w:t>po</w:t>
            </w:r>
            <w:r w:rsidRPr="00D205A5">
              <w:rPr>
                <w:rFonts w:cs="Arial"/>
                <w:b/>
                <w:sz w:val="20"/>
                <w:szCs w:val="20"/>
                <w:lang w:eastAsia="sl-SI"/>
              </w:rPr>
              <w:t xml:space="preserve"> </w:t>
            </w:r>
            <w:r w:rsidR="00F904B2">
              <w:rPr>
                <w:rFonts w:cs="Arial"/>
                <w:b/>
                <w:sz w:val="20"/>
                <w:szCs w:val="20"/>
                <w:lang w:val="sl-SI" w:eastAsia="sl-SI"/>
              </w:rPr>
              <w:t>nujnem</w:t>
            </w:r>
            <w:r w:rsidRPr="00D205A5">
              <w:rPr>
                <w:rFonts w:cs="Arial"/>
                <w:b/>
                <w:sz w:val="20"/>
                <w:szCs w:val="20"/>
                <w:lang w:eastAsia="sl-SI"/>
              </w:rPr>
              <w:t xml:space="preserve"> postopku</w:t>
            </w:r>
            <w:r w:rsidRPr="00D55AB6">
              <w:rPr>
                <w:rFonts w:cs="Arial"/>
                <w:b/>
                <w:sz w:val="20"/>
                <w:szCs w:val="20"/>
                <w:lang w:eastAsia="sl-SI"/>
              </w:rPr>
              <w:t xml:space="preserve"> v državnem zboru z obrazložitvijo razlogov:</w:t>
            </w:r>
          </w:p>
        </w:tc>
      </w:tr>
      <w:tr w:rsidR="00F904B2" w:rsidRPr="00D55AB6" w:rsidTr="00CA689C">
        <w:tc>
          <w:tcPr>
            <w:tcW w:w="9163" w:type="dxa"/>
            <w:gridSpan w:val="4"/>
          </w:tcPr>
          <w:p w:rsidR="00F904B2" w:rsidRPr="00D830B5" w:rsidRDefault="00D830B5" w:rsidP="00D830B5">
            <w:pPr>
              <w:spacing w:after="0" w:line="300" w:lineRule="auto"/>
              <w:jc w:val="both"/>
              <w:rPr>
                <w:rFonts w:ascii="Arial" w:hAnsi="Arial" w:cs="Arial"/>
                <w:sz w:val="20"/>
                <w:szCs w:val="20"/>
              </w:rPr>
            </w:pPr>
            <w:r w:rsidRPr="009B4891">
              <w:rPr>
                <w:rFonts w:ascii="Arial" w:hAnsi="Arial" w:cs="Arial"/>
                <w:sz w:val="20"/>
                <w:szCs w:val="20"/>
              </w:rPr>
              <w:t>Predlog zakona spreminja in dopolnjuje Zakon o davku na tonažo</w:t>
            </w:r>
            <w:r w:rsidR="00D5351D">
              <w:rPr>
                <w:rFonts w:ascii="Arial" w:hAnsi="Arial" w:cs="Arial"/>
                <w:sz w:val="20"/>
                <w:szCs w:val="20"/>
              </w:rPr>
              <w:t>,</w:t>
            </w:r>
            <w:r w:rsidRPr="009B4891">
              <w:rPr>
                <w:rFonts w:ascii="Arial" w:hAnsi="Arial" w:cs="Arial"/>
                <w:sz w:val="20"/>
                <w:szCs w:val="20"/>
              </w:rPr>
              <w:t xml:space="preserve"> s katerim je določena državna pomoč za pomorski promet v obliki pavšalnega davka na tonažo ladij. Omenjeno državno pomoč se</w:t>
            </w:r>
            <w:r w:rsidRPr="00AC1F13">
              <w:rPr>
                <w:rFonts w:ascii="Arial" w:hAnsi="Arial" w:cs="Arial"/>
                <w:sz w:val="20"/>
                <w:szCs w:val="20"/>
              </w:rPr>
              <w:t xml:space="preserve"> </w:t>
            </w:r>
            <w:r w:rsidRPr="009B4891">
              <w:rPr>
                <w:rFonts w:ascii="Arial" w:hAnsi="Arial" w:cs="Arial"/>
                <w:sz w:val="20"/>
                <w:szCs w:val="20"/>
              </w:rPr>
              <w:t xml:space="preserve">načeloma, če jo Evropska komisija odobri, dodeli za obdobje deset let. Obstoječa shema državne pomoči davka na tonažo odobrena od 1. januarja 2008 dalje, se je iztekla, saj je bil zadnji dan vstopa </w:t>
            </w:r>
            <w:r w:rsidRPr="009B4891">
              <w:rPr>
                <w:rFonts w:ascii="Arial" w:hAnsi="Arial" w:cs="Arial"/>
                <w:sz w:val="20"/>
                <w:szCs w:val="20"/>
              </w:rPr>
              <w:lastRenderedPageBreak/>
              <w:t>v shemo 31. december 2018. Z namenom pridobitve podaljšanja sheme za naslednje desetletno obdobje (to je od 1. januarja 2019 do 31. decembra 2028) je Slovenija shemo ponovno priglasila Evropski komisiji, ki jo je odobrila</w:t>
            </w:r>
            <w:r>
              <w:rPr>
                <w:rFonts w:ascii="Arial" w:hAnsi="Arial" w:cs="Arial"/>
                <w:sz w:val="20"/>
                <w:szCs w:val="20"/>
              </w:rPr>
              <w:t>,</w:t>
            </w:r>
            <w:r w:rsidRPr="009B4891">
              <w:rPr>
                <w:rFonts w:ascii="Arial" w:hAnsi="Arial" w:cs="Arial"/>
                <w:sz w:val="20"/>
                <w:szCs w:val="20"/>
              </w:rPr>
              <w:t xml:space="preserve"> </w:t>
            </w:r>
            <w:r>
              <w:rPr>
                <w:rFonts w:ascii="Arial" w:hAnsi="Arial" w:cs="Arial"/>
                <w:sz w:val="20"/>
                <w:szCs w:val="20"/>
              </w:rPr>
              <w:t>ob</w:t>
            </w:r>
            <w:r w:rsidRPr="009B4891">
              <w:rPr>
                <w:rFonts w:ascii="Arial" w:hAnsi="Arial" w:cs="Arial"/>
                <w:sz w:val="20"/>
                <w:szCs w:val="20"/>
              </w:rPr>
              <w:t xml:space="preserve"> tem pa se je Slovenija zavezala, da bo shemo bolj podrobno uskladila s Smernicami Skupnosti o državnih pomočeh za pomorski promet.</w:t>
            </w:r>
            <w:r>
              <w:rPr>
                <w:rFonts w:ascii="Arial" w:hAnsi="Arial" w:cs="Arial"/>
                <w:sz w:val="20"/>
                <w:szCs w:val="20"/>
              </w:rPr>
              <w:t xml:space="preserve"> Hkrati se je Slovenija zavezala, da bo to uskladitev izvedla do konca 2019. Z vidika</w:t>
            </w:r>
            <w:r w:rsidRPr="00046AAD">
              <w:rPr>
                <w:rFonts w:ascii="Arial" w:hAnsi="Arial" w:cs="Arial"/>
                <w:sz w:val="20"/>
                <w:szCs w:val="20"/>
              </w:rPr>
              <w:t xml:space="preserve"> </w:t>
            </w:r>
            <w:r>
              <w:rPr>
                <w:rFonts w:ascii="Arial" w:hAnsi="Arial" w:cs="Arial"/>
                <w:sz w:val="20"/>
                <w:szCs w:val="20"/>
              </w:rPr>
              <w:t>izpolnitve zaveze, ki je bila dana Evropski komisiji</w:t>
            </w:r>
            <w:r w:rsidR="00D5351D">
              <w:rPr>
                <w:rFonts w:ascii="Arial" w:hAnsi="Arial" w:cs="Arial"/>
                <w:sz w:val="20"/>
                <w:szCs w:val="20"/>
              </w:rPr>
              <w:t>,</w:t>
            </w:r>
            <w:r>
              <w:rPr>
                <w:rFonts w:ascii="Arial" w:hAnsi="Arial" w:cs="Arial"/>
                <w:sz w:val="20"/>
                <w:szCs w:val="20"/>
              </w:rPr>
              <w:t xml:space="preserve"> kot tudi zaradi </w:t>
            </w:r>
            <w:r w:rsidRPr="00046AAD">
              <w:rPr>
                <w:rFonts w:ascii="Arial" w:hAnsi="Arial" w:cs="Arial"/>
                <w:sz w:val="20"/>
                <w:szCs w:val="20"/>
              </w:rPr>
              <w:t>zagotavljanja ko</w:t>
            </w:r>
            <w:r>
              <w:rPr>
                <w:rFonts w:ascii="Arial" w:hAnsi="Arial" w:cs="Arial"/>
                <w:sz w:val="20"/>
                <w:szCs w:val="20"/>
              </w:rPr>
              <w:t>n</w:t>
            </w:r>
            <w:r w:rsidRPr="00046AAD">
              <w:rPr>
                <w:rFonts w:ascii="Arial" w:hAnsi="Arial" w:cs="Arial"/>
                <w:sz w:val="20"/>
                <w:szCs w:val="20"/>
              </w:rPr>
              <w:t>sistentnosti in transparentnosti sheme državne pomoči</w:t>
            </w:r>
            <w:r w:rsidR="00D5351D">
              <w:rPr>
                <w:rFonts w:ascii="Arial" w:hAnsi="Arial" w:cs="Arial"/>
                <w:sz w:val="20"/>
                <w:szCs w:val="20"/>
              </w:rPr>
              <w:t>,</w:t>
            </w:r>
            <w:r>
              <w:rPr>
                <w:rFonts w:ascii="Arial" w:hAnsi="Arial" w:cs="Arial"/>
                <w:sz w:val="20"/>
                <w:szCs w:val="20"/>
              </w:rPr>
              <w:t xml:space="preserve"> </w:t>
            </w:r>
            <w:r w:rsidRPr="00046AAD">
              <w:rPr>
                <w:rFonts w:ascii="Arial" w:hAnsi="Arial" w:cs="Arial"/>
                <w:sz w:val="20"/>
                <w:szCs w:val="20"/>
              </w:rPr>
              <w:t xml:space="preserve">določene v Zakonu o davku na tonažo z aktom Evropske komisije, predlagatelj predlaga, da se predlog zakona obravnava po </w:t>
            </w:r>
            <w:r>
              <w:rPr>
                <w:rFonts w:ascii="Arial" w:hAnsi="Arial" w:cs="Arial"/>
                <w:sz w:val="20"/>
                <w:szCs w:val="20"/>
              </w:rPr>
              <w:t>nujnem</w:t>
            </w:r>
            <w:r w:rsidRPr="00046AAD">
              <w:rPr>
                <w:rFonts w:ascii="Arial" w:hAnsi="Arial" w:cs="Arial"/>
                <w:sz w:val="20"/>
                <w:szCs w:val="20"/>
              </w:rPr>
              <w:t xml:space="preserve"> postopku.</w:t>
            </w:r>
          </w:p>
        </w:tc>
      </w:tr>
      <w:tr w:rsidR="00F904B2" w:rsidRPr="00D55AB6" w:rsidTr="00CA689C">
        <w:tc>
          <w:tcPr>
            <w:tcW w:w="9163" w:type="dxa"/>
            <w:gridSpan w:val="4"/>
          </w:tcPr>
          <w:p w:rsidR="00F904B2" w:rsidRPr="00D55AB6" w:rsidRDefault="00F904B2" w:rsidP="00CA689C">
            <w:pPr>
              <w:pStyle w:val="Neotevilenodstavek"/>
              <w:spacing w:before="0" w:after="0" w:line="260" w:lineRule="exact"/>
              <w:rPr>
                <w:rFonts w:cs="Arial"/>
                <w:b/>
                <w:iCs/>
                <w:sz w:val="20"/>
                <w:szCs w:val="20"/>
                <w:lang w:eastAsia="sl-SI"/>
              </w:rPr>
            </w:pPr>
            <w:r w:rsidRPr="00D55AB6">
              <w:rPr>
                <w:rFonts w:cs="Arial"/>
                <w:b/>
                <w:sz w:val="20"/>
                <w:szCs w:val="20"/>
                <w:lang w:eastAsia="sl-SI"/>
              </w:rPr>
              <w:lastRenderedPageBreak/>
              <w:t>3.a Osebe, odgovorne za strokovno pripravo in usklajenost gradiva:</w:t>
            </w:r>
          </w:p>
        </w:tc>
      </w:tr>
      <w:tr w:rsidR="00F904B2" w:rsidRPr="00D55AB6" w:rsidTr="003C0DF0">
        <w:trPr>
          <w:trHeight w:val="999"/>
        </w:trPr>
        <w:tc>
          <w:tcPr>
            <w:tcW w:w="9163" w:type="dxa"/>
            <w:gridSpan w:val="4"/>
          </w:tcPr>
          <w:p w:rsidR="00F904B2" w:rsidRPr="00D55AB6" w:rsidRDefault="00F904B2" w:rsidP="000D2F36">
            <w:pPr>
              <w:numPr>
                <w:ilvl w:val="0"/>
                <w:numId w:val="15"/>
              </w:numPr>
              <w:suppressAutoHyphens/>
              <w:overflowPunct w:val="0"/>
              <w:autoSpaceDE w:val="0"/>
              <w:autoSpaceDN w:val="0"/>
              <w:adjustRightInd w:val="0"/>
              <w:spacing w:after="0" w:line="260" w:lineRule="exact"/>
              <w:ind w:left="714" w:hanging="357"/>
              <w:jc w:val="both"/>
              <w:textAlignment w:val="baseline"/>
              <w:outlineLvl w:val="3"/>
              <w:rPr>
                <w:rFonts w:ascii="Arial" w:eastAsia="Times New Roman" w:hAnsi="Arial" w:cs="Arial"/>
                <w:sz w:val="20"/>
                <w:szCs w:val="20"/>
                <w:lang w:eastAsia="sl-SI"/>
              </w:rPr>
            </w:pPr>
            <w:r w:rsidRPr="00D55AB6">
              <w:rPr>
                <w:rFonts w:ascii="Arial" w:eastAsia="Times New Roman" w:hAnsi="Arial" w:cs="Arial"/>
                <w:iCs/>
                <w:sz w:val="20"/>
                <w:szCs w:val="20"/>
                <w:lang w:eastAsia="sl-SI"/>
              </w:rPr>
              <w:t xml:space="preserve">mag. </w:t>
            </w:r>
            <w:r>
              <w:rPr>
                <w:rFonts w:ascii="Arial" w:eastAsia="Times New Roman" w:hAnsi="Arial" w:cs="Arial"/>
                <w:iCs/>
                <w:sz w:val="20"/>
                <w:szCs w:val="20"/>
                <w:lang w:eastAsia="sl-SI"/>
              </w:rPr>
              <w:t>Petra Brus</w:t>
            </w:r>
            <w:r w:rsidRPr="00D55AB6">
              <w:rPr>
                <w:rFonts w:ascii="Arial" w:eastAsia="Times New Roman" w:hAnsi="Arial" w:cs="Arial"/>
                <w:iCs/>
                <w:sz w:val="20"/>
                <w:szCs w:val="20"/>
                <w:lang w:eastAsia="sl-SI"/>
              </w:rPr>
              <w:t>, generaln</w:t>
            </w:r>
            <w:r>
              <w:rPr>
                <w:rFonts w:ascii="Arial" w:eastAsia="Times New Roman" w:hAnsi="Arial" w:cs="Arial"/>
                <w:iCs/>
                <w:sz w:val="20"/>
                <w:szCs w:val="20"/>
                <w:lang w:eastAsia="sl-SI"/>
              </w:rPr>
              <w:t>a</w:t>
            </w:r>
            <w:r w:rsidRPr="00D55AB6">
              <w:rPr>
                <w:rFonts w:ascii="Arial" w:eastAsia="Times New Roman" w:hAnsi="Arial" w:cs="Arial"/>
                <w:iCs/>
                <w:sz w:val="20"/>
                <w:szCs w:val="20"/>
                <w:lang w:eastAsia="sl-SI"/>
              </w:rPr>
              <w:t xml:space="preserve"> direktoric</w:t>
            </w:r>
            <w:r>
              <w:rPr>
                <w:rFonts w:ascii="Arial" w:eastAsia="Times New Roman" w:hAnsi="Arial" w:cs="Arial"/>
                <w:iCs/>
                <w:sz w:val="20"/>
                <w:szCs w:val="20"/>
                <w:lang w:eastAsia="sl-SI"/>
              </w:rPr>
              <w:t>a</w:t>
            </w:r>
            <w:r w:rsidRPr="00D55AB6">
              <w:rPr>
                <w:rFonts w:ascii="Arial" w:eastAsia="Times New Roman" w:hAnsi="Arial" w:cs="Arial"/>
                <w:iCs/>
                <w:sz w:val="20"/>
                <w:szCs w:val="20"/>
                <w:lang w:eastAsia="sl-SI"/>
              </w:rPr>
              <w:t xml:space="preserve"> Direktorata za sistem davčnih, carinskih in drugih javnih prihodkov, </w:t>
            </w:r>
            <w:r w:rsidRPr="00D55AB6">
              <w:rPr>
                <w:rFonts w:ascii="Arial" w:eastAsia="Times New Roman" w:hAnsi="Arial" w:cs="Arial"/>
                <w:sz w:val="20"/>
                <w:szCs w:val="20"/>
                <w:lang w:eastAsia="sl-SI"/>
              </w:rPr>
              <w:t>Ministrstvo za finance,</w:t>
            </w:r>
          </w:p>
          <w:p w:rsidR="00F904B2" w:rsidRPr="00D55AB6" w:rsidRDefault="00F904B2" w:rsidP="000D2F36">
            <w:pPr>
              <w:numPr>
                <w:ilvl w:val="0"/>
                <w:numId w:val="15"/>
              </w:numPr>
              <w:spacing w:after="0"/>
              <w:ind w:left="714" w:hanging="357"/>
              <w:jc w:val="both"/>
              <w:rPr>
                <w:iCs/>
                <w:sz w:val="20"/>
                <w:szCs w:val="20"/>
              </w:rPr>
            </w:pPr>
            <w:r>
              <w:rPr>
                <w:rFonts w:ascii="Arial" w:eastAsia="Times New Roman" w:hAnsi="Arial" w:cs="Arial"/>
                <w:iCs/>
                <w:sz w:val="20"/>
                <w:szCs w:val="20"/>
                <w:lang w:eastAsia="sl-SI"/>
              </w:rPr>
              <w:t>mag. Petra Istenič</w:t>
            </w:r>
            <w:r w:rsidRPr="009E67A8">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sekretarka, Sektor</w:t>
            </w:r>
            <w:r w:rsidRPr="009E67A8">
              <w:rPr>
                <w:rFonts w:ascii="Arial" w:eastAsia="Times New Roman" w:hAnsi="Arial" w:cs="Arial"/>
                <w:iCs/>
                <w:sz w:val="20"/>
                <w:szCs w:val="20"/>
                <w:lang w:eastAsia="sl-SI"/>
              </w:rPr>
              <w:t xml:space="preserve"> za sistem obdavčitve dohodkov in premoženja, </w:t>
            </w:r>
            <w:r>
              <w:rPr>
                <w:rFonts w:ascii="Arial" w:eastAsia="Times New Roman" w:hAnsi="Arial" w:cs="Arial"/>
                <w:iCs/>
                <w:sz w:val="20"/>
                <w:szCs w:val="20"/>
                <w:lang w:eastAsia="sl-SI"/>
              </w:rPr>
              <w:t>M</w:t>
            </w:r>
            <w:r w:rsidRPr="009E67A8">
              <w:rPr>
                <w:rFonts w:ascii="Arial" w:eastAsia="Times New Roman" w:hAnsi="Arial" w:cs="Arial"/>
                <w:iCs/>
                <w:sz w:val="20"/>
                <w:szCs w:val="20"/>
                <w:lang w:eastAsia="sl-SI"/>
              </w:rPr>
              <w:t>inistrstvo za finance</w:t>
            </w:r>
            <w:r>
              <w:rPr>
                <w:rFonts w:ascii="Arial" w:eastAsia="Times New Roman" w:hAnsi="Arial" w:cs="Arial"/>
                <w:iCs/>
                <w:sz w:val="20"/>
                <w:szCs w:val="20"/>
                <w:lang w:eastAsia="sl-SI"/>
              </w:rPr>
              <w:t>.</w:t>
            </w:r>
          </w:p>
        </w:tc>
      </w:tr>
      <w:tr w:rsidR="00F904B2" w:rsidRPr="00D55AB6" w:rsidTr="00CA689C">
        <w:tc>
          <w:tcPr>
            <w:tcW w:w="9163" w:type="dxa"/>
            <w:gridSpan w:val="4"/>
          </w:tcPr>
          <w:p w:rsidR="00F904B2" w:rsidRPr="00D55AB6" w:rsidRDefault="00F904B2" w:rsidP="00CA689C">
            <w:pPr>
              <w:pStyle w:val="Neotevilenodstavek"/>
              <w:spacing w:before="0" w:after="0" w:line="260" w:lineRule="exact"/>
              <w:rPr>
                <w:rFonts w:cs="Arial"/>
                <w:b/>
                <w:iCs/>
                <w:sz w:val="20"/>
                <w:szCs w:val="20"/>
                <w:lang w:eastAsia="sl-SI"/>
              </w:rPr>
            </w:pPr>
            <w:r w:rsidRPr="00D55AB6">
              <w:rPr>
                <w:rFonts w:cs="Arial"/>
                <w:b/>
                <w:iCs/>
                <w:sz w:val="20"/>
                <w:szCs w:val="20"/>
                <w:lang w:eastAsia="sl-SI"/>
              </w:rPr>
              <w:t xml:space="preserve">3.b Zunanji strokovnjaki, ki so </w:t>
            </w:r>
            <w:r w:rsidRPr="00D55AB6">
              <w:rPr>
                <w:rFonts w:cs="Arial"/>
                <w:b/>
                <w:sz w:val="20"/>
                <w:szCs w:val="20"/>
                <w:lang w:eastAsia="sl-SI"/>
              </w:rPr>
              <w:t>sodelovali pri pripravi dela ali celotnega gradiva:</w:t>
            </w:r>
          </w:p>
        </w:tc>
      </w:tr>
      <w:tr w:rsidR="00F904B2" w:rsidRPr="00D55AB6" w:rsidTr="00CA689C">
        <w:tc>
          <w:tcPr>
            <w:tcW w:w="9163" w:type="dxa"/>
            <w:gridSpan w:val="4"/>
          </w:tcPr>
          <w:p w:rsidR="00F904B2" w:rsidRPr="00D55AB6" w:rsidRDefault="00F904B2" w:rsidP="00CA689C">
            <w:pPr>
              <w:pStyle w:val="Neotevilenodstavek"/>
              <w:spacing w:before="0" w:after="0" w:line="260" w:lineRule="exact"/>
              <w:rPr>
                <w:rFonts w:cs="Arial"/>
                <w:iCs/>
                <w:sz w:val="20"/>
                <w:szCs w:val="20"/>
                <w:lang w:eastAsia="sl-SI"/>
              </w:rPr>
            </w:pPr>
            <w:r w:rsidRPr="00D55AB6">
              <w:rPr>
                <w:rFonts w:cs="Arial"/>
                <w:iCs/>
                <w:sz w:val="20"/>
                <w:szCs w:val="20"/>
                <w:lang w:eastAsia="sl-SI"/>
              </w:rPr>
              <w:t>/</w:t>
            </w:r>
          </w:p>
        </w:tc>
      </w:tr>
      <w:tr w:rsidR="00F904B2" w:rsidRPr="00D55AB6" w:rsidTr="00CA689C">
        <w:tc>
          <w:tcPr>
            <w:tcW w:w="9163" w:type="dxa"/>
            <w:gridSpan w:val="4"/>
          </w:tcPr>
          <w:p w:rsidR="00F904B2" w:rsidRPr="00D55AB6" w:rsidRDefault="00F904B2" w:rsidP="00CA689C">
            <w:pPr>
              <w:pStyle w:val="Neotevilenodstavek"/>
              <w:spacing w:before="0" w:after="0" w:line="260" w:lineRule="exact"/>
              <w:rPr>
                <w:rFonts w:cs="Arial"/>
                <w:b/>
                <w:iCs/>
                <w:sz w:val="20"/>
                <w:szCs w:val="20"/>
                <w:lang w:eastAsia="sl-SI"/>
              </w:rPr>
            </w:pPr>
            <w:r w:rsidRPr="00D55AB6">
              <w:rPr>
                <w:rFonts w:cs="Arial"/>
                <w:b/>
                <w:sz w:val="20"/>
                <w:szCs w:val="20"/>
                <w:lang w:eastAsia="sl-SI"/>
              </w:rPr>
              <w:t>4. Predstavniki vlade, ki bodo sodelovali pri delu državnega zbora:</w:t>
            </w:r>
          </w:p>
        </w:tc>
      </w:tr>
      <w:tr w:rsidR="00F904B2" w:rsidRPr="00D55AB6" w:rsidTr="00CA689C">
        <w:tc>
          <w:tcPr>
            <w:tcW w:w="9163" w:type="dxa"/>
            <w:gridSpan w:val="4"/>
          </w:tcPr>
          <w:p w:rsidR="00F904B2" w:rsidRPr="009E67A8" w:rsidRDefault="00F904B2" w:rsidP="00FE55E9">
            <w:pPr>
              <w:numPr>
                <w:ilvl w:val="0"/>
                <w:numId w:val="16"/>
              </w:numPr>
              <w:overflowPunct w:val="0"/>
              <w:autoSpaceDE w:val="0"/>
              <w:autoSpaceDN w:val="0"/>
              <w:adjustRightInd w:val="0"/>
              <w:spacing w:after="0" w:line="260" w:lineRule="exact"/>
              <w:textAlignment w:val="baseline"/>
              <w:rPr>
                <w:rFonts w:ascii="Arial" w:eastAsia="Times New Roman" w:hAnsi="Arial" w:cs="Arial"/>
                <w:color w:val="000000"/>
                <w:sz w:val="20"/>
                <w:szCs w:val="24"/>
                <w:lang w:eastAsia="sl-SI"/>
              </w:rPr>
            </w:pPr>
            <w:r>
              <w:rPr>
                <w:rFonts w:ascii="Arial" w:eastAsia="Times New Roman" w:hAnsi="Arial" w:cs="Arial"/>
                <w:color w:val="000000"/>
                <w:sz w:val="20"/>
                <w:szCs w:val="24"/>
                <w:lang w:eastAsia="sl-SI"/>
              </w:rPr>
              <w:t>dr</w:t>
            </w:r>
            <w:r w:rsidRPr="009E67A8">
              <w:rPr>
                <w:rFonts w:ascii="Arial" w:eastAsia="Times New Roman" w:hAnsi="Arial" w:cs="Arial"/>
                <w:color w:val="000000"/>
                <w:sz w:val="20"/>
                <w:szCs w:val="24"/>
                <w:lang w:eastAsia="sl-SI"/>
              </w:rPr>
              <w:t xml:space="preserve">. </w:t>
            </w:r>
            <w:r>
              <w:rPr>
                <w:rFonts w:ascii="Arial" w:eastAsia="Times New Roman" w:hAnsi="Arial" w:cs="Arial"/>
                <w:color w:val="000000"/>
                <w:sz w:val="20"/>
                <w:szCs w:val="24"/>
                <w:lang w:eastAsia="sl-SI"/>
              </w:rPr>
              <w:t>Andrej Bertoncelj</w:t>
            </w:r>
            <w:r w:rsidRPr="009E67A8">
              <w:rPr>
                <w:rFonts w:ascii="Arial" w:eastAsia="Times New Roman" w:hAnsi="Arial" w:cs="Arial"/>
                <w:color w:val="000000"/>
                <w:sz w:val="20"/>
                <w:szCs w:val="24"/>
                <w:lang w:eastAsia="sl-SI"/>
              </w:rPr>
              <w:t>, minist</w:t>
            </w:r>
            <w:r>
              <w:rPr>
                <w:rFonts w:ascii="Arial" w:eastAsia="Times New Roman" w:hAnsi="Arial" w:cs="Arial"/>
                <w:color w:val="000000"/>
                <w:sz w:val="20"/>
                <w:szCs w:val="24"/>
                <w:lang w:eastAsia="sl-SI"/>
              </w:rPr>
              <w:t>e</w:t>
            </w:r>
            <w:r w:rsidRPr="009E67A8">
              <w:rPr>
                <w:rFonts w:ascii="Arial" w:eastAsia="Times New Roman" w:hAnsi="Arial" w:cs="Arial"/>
                <w:color w:val="000000"/>
                <w:sz w:val="20"/>
                <w:szCs w:val="24"/>
                <w:lang w:eastAsia="sl-SI"/>
              </w:rPr>
              <w:t>r</w:t>
            </w:r>
            <w:r>
              <w:rPr>
                <w:rFonts w:ascii="Arial" w:eastAsia="Times New Roman" w:hAnsi="Arial" w:cs="Arial"/>
                <w:color w:val="000000"/>
                <w:sz w:val="20"/>
                <w:szCs w:val="24"/>
                <w:lang w:eastAsia="sl-SI"/>
              </w:rPr>
              <w:t>,</w:t>
            </w:r>
          </w:p>
          <w:p w:rsidR="00F904B2" w:rsidRDefault="00F904B2" w:rsidP="00FE55E9">
            <w:pPr>
              <w:numPr>
                <w:ilvl w:val="0"/>
                <w:numId w:val="16"/>
              </w:numPr>
              <w:overflowPunct w:val="0"/>
              <w:autoSpaceDE w:val="0"/>
              <w:autoSpaceDN w:val="0"/>
              <w:adjustRightInd w:val="0"/>
              <w:spacing w:after="0" w:line="260" w:lineRule="exact"/>
              <w:textAlignment w:val="baseline"/>
              <w:rPr>
                <w:rFonts w:ascii="Arial" w:eastAsia="Times New Roman" w:hAnsi="Arial" w:cs="Arial"/>
                <w:color w:val="000000"/>
                <w:sz w:val="20"/>
                <w:szCs w:val="24"/>
                <w:lang w:eastAsia="sl-SI"/>
              </w:rPr>
            </w:pPr>
            <w:r>
              <w:rPr>
                <w:rFonts w:ascii="Arial" w:eastAsia="Times New Roman" w:hAnsi="Arial" w:cs="Arial"/>
                <w:color w:val="000000"/>
                <w:sz w:val="20"/>
                <w:szCs w:val="24"/>
                <w:lang w:eastAsia="sl-SI"/>
              </w:rPr>
              <w:t>Natalija Kovač Jereb</w:t>
            </w:r>
            <w:r w:rsidRPr="009E67A8">
              <w:rPr>
                <w:rFonts w:ascii="Arial" w:eastAsia="Times New Roman" w:hAnsi="Arial" w:cs="Arial"/>
                <w:color w:val="000000"/>
                <w:sz w:val="20"/>
                <w:szCs w:val="24"/>
                <w:lang w:eastAsia="sl-SI"/>
              </w:rPr>
              <w:t>, državn</w:t>
            </w:r>
            <w:r>
              <w:rPr>
                <w:rFonts w:ascii="Arial" w:eastAsia="Times New Roman" w:hAnsi="Arial" w:cs="Arial"/>
                <w:color w:val="000000"/>
                <w:sz w:val="20"/>
                <w:szCs w:val="24"/>
                <w:lang w:eastAsia="sl-SI"/>
              </w:rPr>
              <w:t>a</w:t>
            </w:r>
            <w:r w:rsidRPr="009E67A8">
              <w:rPr>
                <w:rFonts w:ascii="Arial" w:eastAsia="Times New Roman" w:hAnsi="Arial" w:cs="Arial"/>
                <w:color w:val="000000"/>
                <w:sz w:val="20"/>
                <w:szCs w:val="24"/>
                <w:lang w:eastAsia="sl-SI"/>
              </w:rPr>
              <w:t xml:space="preserve"> sekretar</w:t>
            </w:r>
            <w:r>
              <w:rPr>
                <w:rFonts w:ascii="Arial" w:eastAsia="Times New Roman" w:hAnsi="Arial" w:cs="Arial"/>
                <w:color w:val="000000"/>
                <w:sz w:val="20"/>
                <w:szCs w:val="24"/>
                <w:lang w:eastAsia="sl-SI"/>
              </w:rPr>
              <w:t>ka,</w:t>
            </w:r>
          </w:p>
          <w:p w:rsidR="00F904B2" w:rsidRPr="009E67A8" w:rsidRDefault="00F904B2" w:rsidP="00FE55E9">
            <w:pPr>
              <w:numPr>
                <w:ilvl w:val="0"/>
                <w:numId w:val="16"/>
              </w:numPr>
              <w:overflowPunct w:val="0"/>
              <w:autoSpaceDE w:val="0"/>
              <w:autoSpaceDN w:val="0"/>
              <w:adjustRightInd w:val="0"/>
              <w:spacing w:after="0" w:line="260" w:lineRule="exact"/>
              <w:textAlignment w:val="baseline"/>
              <w:rPr>
                <w:rFonts w:ascii="Arial" w:eastAsia="Times New Roman" w:hAnsi="Arial" w:cs="Arial"/>
                <w:color w:val="000000"/>
                <w:sz w:val="20"/>
                <w:szCs w:val="24"/>
                <w:lang w:eastAsia="sl-SI"/>
              </w:rPr>
            </w:pPr>
            <w:r>
              <w:rPr>
                <w:rFonts w:ascii="Arial" w:eastAsia="Times New Roman" w:hAnsi="Arial" w:cs="Arial"/>
                <w:color w:val="000000"/>
                <w:sz w:val="20"/>
                <w:szCs w:val="24"/>
                <w:lang w:eastAsia="sl-SI"/>
              </w:rPr>
              <w:t>Metod Dragonja,</w:t>
            </w:r>
            <w:r w:rsidRPr="009E67A8">
              <w:rPr>
                <w:rFonts w:ascii="Arial" w:eastAsia="Times New Roman" w:hAnsi="Arial" w:cs="Arial"/>
                <w:color w:val="000000"/>
                <w:sz w:val="20"/>
                <w:szCs w:val="24"/>
                <w:lang w:eastAsia="sl-SI"/>
              </w:rPr>
              <w:t xml:space="preserve"> državn</w:t>
            </w:r>
            <w:r>
              <w:rPr>
                <w:rFonts w:ascii="Arial" w:eastAsia="Times New Roman" w:hAnsi="Arial" w:cs="Arial"/>
                <w:color w:val="000000"/>
                <w:sz w:val="20"/>
                <w:szCs w:val="24"/>
                <w:lang w:eastAsia="sl-SI"/>
              </w:rPr>
              <w:t>i</w:t>
            </w:r>
            <w:r w:rsidRPr="009E67A8">
              <w:rPr>
                <w:rFonts w:ascii="Arial" w:eastAsia="Times New Roman" w:hAnsi="Arial" w:cs="Arial"/>
                <w:color w:val="000000"/>
                <w:sz w:val="20"/>
                <w:szCs w:val="24"/>
                <w:lang w:eastAsia="sl-SI"/>
              </w:rPr>
              <w:t xml:space="preserve"> sekretar</w:t>
            </w:r>
            <w:r>
              <w:rPr>
                <w:rFonts w:ascii="Arial" w:eastAsia="Times New Roman" w:hAnsi="Arial" w:cs="Arial"/>
                <w:color w:val="000000"/>
                <w:sz w:val="20"/>
                <w:szCs w:val="24"/>
                <w:lang w:eastAsia="sl-SI"/>
              </w:rPr>
              <w:t>,</w:t>
            </w:r>
          </w:p>
          <w:p w:rsidR="00F904B2" w:rsidRDefault="00F904B2" w:rsidP="00FE55E9">
            <w:pPr>
              <w:numPr>
                <w:ilvl w:val="0"/>
                <w:numId w:val="16"/>
              </w:numPr>
              <w:overflowPunct w:val="0"/>
              <w:autoSpaceDE w:val="0"/>
              <w:autoSpaceDN w:val="0"/>
              <w:adjustRightInd w:val="0"/>
              <w:spacing w:after="0" w:line="260" w:lineRule="exact"/>
              <w:textAlignment w:val="baseline"/>
              <w:rPr>
                <w:rFonts w:ascii="Arial" w:eastAsia="Times New Roman" w:hAnsi="Arial" w:cs="Arial"/>
                <w:color w:val="000000"/>
                <w:sz w:val="20"/>
                <w:szCs w:val="24"/>
                <w:lang w:eastAsia="sl-SI"/>
              </w:rPr>
            </w:pPr>
            <w:r w:rsidRPr="009E67A8">
              <w:rPr>
                <w:rFonts w:ascii="Arial" w:eastAsia="Times New Roman" w:hAnsi="Arial" w:cs="Arial"/>
                <w:color w:val="000000"/>
                <w:sz w:val="20"/>
                <w:szCs w:val="24"/>
                <w:lang w:eastAsia="sl-SI"/>
              </w:rPr>
              <w:t>mag. Saša Jazbec, državna sekretarka</w:t>
            </w:r>
            <w:r>
              <w:rPr>
                <w:rFonts w:ascii="Arial" w:eastAsia="Times New Roman" w:hAnsi="Arial" w:cs="Arial"/>
                <w:color w:val="000000"/>
                <w:sz w:val="20"/>
                <w:szCs w:val="24"/>
                <w:lang w:eastAsia="sl-SI"/>
              </w:rPr>
              <w:t>,</w:t>
            </w:r>
          </w:p>
          <w:p w:rsidR="00F904B2" w:rsidRPr="009E67A8" w:rsidRDefault="00F904B2" w:rsidP="00FE55E9">
            <w:pPr>
              <w:numPr>
                <w:ilvl w:val="0"/>
                <w:numId w:val="16"/>
              </w:numPr>
              <w:overflowPunct w:val="0"/>
              <w:autoSpaceDE w:val="0"/>
              <w:autoSpaceDN w:val="0"/>
              <w:adjustRightInd w:val="0"/>
              <w:spacing w:after="0" w:line="260" w:lineRule="exact"/>
              <w:textAlignment w:val="baseline"/>
              <w:rPr>
                <w:rFonts w:ascii="Arial" w:eastAsia="Times New Roman" w:hAnsi="Arial" w:cs="Arial"/>
                <w:color w:val="000000"/>
                <w:sz w:val="20"/>
                <w:szCs w:val="24"/>
                <w:lang w:eastAsia="sl-SI"/>
              </w:rPr>
            </w:pPr>
            <w:r>
              <w:rPr>
                <w:rFonts w:ascii="Arial" w:eastAsia="Times New Roman" w:hAnsi="Arial" w:cs="Arial"/>
                <w:color w:val="000000"/>
                <w:sz w:val="20"/>
                <w:szCs w:val="24"/>
                <w:lang w:eastAsia="sl-SI"/>
              </w:rPr>
              <w:t xml:space="preserve">mag. Alojz Stana, </w:t>
            </w:r>
            <w:r w:rsidRPr="009E67A8">
              <w:rPr>
                <w:rFonts w:ascii="Arial" w:eastAsia="Times New Roman" w:hAnsi="Arial" w:cs="Arial"/>
                <w:color w:val="000000"/>
                <w:sz w:val="20"/>
                <w:szCs w:val="24"/>
                <w:lang w:eastAsia="sl-SI"/>
              </w:rPr>
              <w:t>državn</w:t>
            </w:r>
            <w:r>
              <w:rPr>
                <w:rFonts w:ascii="Arial" w:eastAsia="Times New Roman" w:hAnsi="Arial" w:cs="Arial"/>
                <w:color w:val="000000"/>
                <w:sz w:val="20"/>
                <w:szCs w:val="24"/>
                <w:lang w:eastAsia="sl-SI"/>
              </w:rPr>
              <w:t>i</w:t>
            </w:r>
            <w:r w:rsidRPr="009E67A8">
              <w:rPr>
                <w:rFonts w:ascii="Arial" w:eastAsia="Times New Roman" w:hAnsi="Arial" w:cs="Arial"/>
                <w:color w:val="000000"/>
                <w:sz w:val="20"/>
                <w:szCs w:val="24"/>
                <w:lang w:eastAsia="sl-SI"/>
              </w:rPr>
              <w:t xml:space="preserve"> sekretar</w:t>
            </w:r>
            <w:r>
              <w:rPr>
                <w:rFonts w:ascii="Arial" w:eastAsia="Times New Roman" w:hAnsi="Arial" w:cs="Arial"/>
                <w:color w:val="000000"/>
                <w:sz w:val="20"/>
                <w:szCs w:val="24"/>
                <w:lang w:eastAsia="sl-SI"/>
              </w:rPr>
              <w:t>,</w:t>
            </w:r>
          </w:p>
          <w:p w:rsidR="00F904B2" w:rsidRPr="009E67A8" w:rsidRDefault="00F904B2" w:rsidP="00FE55E9">
            <w:pPr>
              <w:numPr>
                <w:ilvl w:val="0"/>
                <w:numId w:val="16"/>
              </w:numPr>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E67A8">
              <w:rPr>
                <w:rFonts w:ascii="Arial" w:eastAsia="Times New Roman" w:hAnsi="Arial" w:cs="Arial"/>
                <w:color w:val="000000"/>
                <w:sz w:val="20"/>
                <w:lang w:eastAsia="sl-SI"/>
              </w:rPr>
              <w:t xml:space="preserve">mag. </w:t>
            </w:r>
            <w:r>
              <w:rPr>
                <w:rFonts w:ascii="Arial" w:eastAsia="Times New Roman" w:hAnsi="Arial" w:cs="Arial"/>
                <w:color w:val="000000"/>
                <w:sz w:val="20"/>
                <w:lang w:eastAsia="sl-SI"/>
              </w:rPr>
              <w:t>Petra Brus</w:t>
            </w:r>
            <w:r w:rsidRPr="009E67A8">
              <w:rPr>
                <w:rFonts w:ascii="Arial" w:eastAsia="Times New Roman" w:hAnsi="Arial" w:cs="Arial"/>
                <w:color w:val="000000"/>
                <w:sz w:val="20"/>
                <w:lang w:eastAsia="sl-SI"/>
              </w:rPr>
              <w:t xml:space="preserve">, </w:t>
            </w:r>
            <w:r w:rsidRPr="00BA20F9">
              <w:rPr>
                <w:rFonts w:ascii="Arial" w:eastAsia="Times New Roman" w:hAnsi="Arial" w:cs="Arial"/>
                <w:sz w:val="20"/>
                <w:lang w:eastAsia="sl-SI"/>
              </w:rPr>
              <w:t>generalna direktoric</w:t>
            </w:r>
            <w:r w:rsidRPr="007F14CC">
              <w:rPr>
                <w:rFonts w:ascii="Arial" w:eastAsia="Times New Roman" w:hAnsi="Arial" w:cs="Arial"/>
                <w:sz w:val="20"/>
                <w:lang w:eastAsia="sl-SI"/>
              </w:rPr>
              <w:t>a</w:t>
            </w:r>
            <w:r>
              <w:rPr>
                <w:rFonts w:ascii="Arial" w:eastAsia="Times New Roman" w:hAnsi="Arial" w:cs="Arial"/>
                <w:sz w:val="20"/>
                <w:lang w:eastAsia="sl-SI"/>
              </w:rPr>
              <w:t>,</w:t>
            </w:r>
          </w:p>
          <w:p w:rsidR="00F904B2" w:rsidRPr="001538DD" w:rsidRDefault="00F904B2" w:rsidP="00FE55E9">
            <w:pPr>
              <w:numPr>
                <w:ilvl w:val="0"/>
                <w:numId w:val="16"/>
              </w:numPr>
              <w:overflowPunct w:val="0"/>
              <w:autoSpaceDE w:val="0"/>
              <w:autoSpaceDN w:val="0"/>
              <w:adjustRightInd w:val="0"/>
              <w:spacing w:after="0" w:line="260" w:lineRule="exact"/>
              <w:rPr>
                <w:rFonts w:ascii="Arial" w:eastAsia="Times New Roman" w:hAnsi="Arial" w:cs="Arial"/>
                <w:color w:val="000000"/>
                <w:sz w:val="20"/>
                <w:lang w:eastAsia="sl-SI"/>
              </w:rPr>
            </w:pPr>
            <w:r>
              <w:rPr>
                <w:rFonts w:ascii="Arial" w:eastAsia="Times New Roman" w:hAnsi="Arial" w:cs="Arial"/>
                <w:color w:val="000000"/>
                <w:sz w:val="20"/>
                <w:lang w:eastAsia="sl-SI"/>
              </w:rPr>
              <w:t>mag. Petra Istenič, vodja sektorja,</w:t>
            </w:r>
          </w:p>
          <w:p w:rsidR="00F904B2" w:rsidRDefault="00F904B2" w:rsidP="00FE55E9">
            <w:pPr>
              <w:numPr>
                <w:ilvl w:val="0"/>
                <w:numId w:val="16"/>
              </w:numPr>
              <w:spacing w:after="0" w:line="260" w:lineRule="exact"/>
              <w:rPr>
                <w:rFonts w:ascii="Arial" w:eastAsia="Times New Roman" w:hAnsi="Arial" w:cs="Arial"/>
                <w:sz w:val="20"/>
                <w:szCs w:val="20"/>
                <w:lang w:eastAsia="sl-SI"/>
              </w:rPr>
            </w:pPr>
            <w:r w:rsidRPr="009E67A8">
              <w:rPr>
                <w:rFonts w:ascii="Arial" w:eastAsia="Times New Roman" w:hAnsi="Arial" w:cs="Arial"/>
                <w:sz w:val="20"/>
                <w:szCs w:val="20"/>
                <w:lang w:eastAsia="sl-SI"/>
              </w:rPr>
              <w:t>Larisa Eva Ramovš, podsekretarka</w:t>
            </w:r>
            <w:r>
              <w:rPr>
                <w:rFonts w:ascii="Arial" w:eastAsia="Times New Roman" w:hAnsi="Arial" w:cs="Arial"/>
                <w:sz w:val="20"/>
                <w:szCs w:val="20"/>
                <w:lang w:eastAsia="sl-SI"/>
              </w:rPr>
              <w:t>,</w:t>
            </w:r>
          </w:p>
          <w:p w:rsidR="00F904B2" w:rsidRPr="009E67A8" w:rsidRDefault="00F904B2" w:rsidP="00FE55E9">
            <w:pPr>
              <w:numPr>
                <w:ilvl w:val="0"/>
                <w:numId w:val="16"/>
              </w:numPr>
              <w:spacing w:after="0" w:line="260" w:lineRule="exact"/>
              <w:rPr>
                <w:rFonts w:ascii="Arial" w:eastAsia="Times New Roman" w:hAnsi="Arial" w:cs="Arial"/>
                <w:sz w:val="20"/>
                <w:szCs w:val="20"/>
                <w:lang w:eastAsia="sl-SI"/>
              </w:rPr>
            </w:pPr>
            <w:r>
              <w:rPr>
                <w:rFonts w:ascii="Arial" w:eastAsia="Times New Roman" w:hAnsi="Arial" w:cs="Arial"/>
                <w:sz w:val="20"/>
                <w:szCs w:val="20"/>
                <w:lang w:eastAsia="sl-SI"/>
              </w:rPr>
              <w:t>Ingrid Andrejasič, sekretarka,</w:t>
            </w:r>
          </w:p>
          <w:p w:rsidR="00F904B2" w:rsidRPr="009E67A8" w:rsidRDefault="00F904B2" w:rsidP="00FE55E9">
            <w:pPr>
              <w:numPr>
                <w:ilvl w:val="0"/>
                <w:numId w:val="16"/>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E67A8">
              <w:rPr>
                <w:rFonts w:ascii="Arial" w:eastAsia="Times New Roman" w:hAnsi="Arial" w:cs="Arial"/>
                <w:sz w:val="20"/>
                <w:szCs w:val="20"/>
                <w:lang w:eastAsia="sl-SI"/>
              </w:rPr>
              <w:t>mag. Tadeja Rupnik, podsekretarka</w:t>
            </w:r>
            <w:r>
              <w:rPr>
                <w:rFonts w:ascii="Arial" w:eastAsia="Times New Roman" w:hAnsi="Arial" w:cs="Arial"/>
                <w:sz w:val="20"/>
                <w:szCs w:val="20"/>
                <w:lang w:eastAsia="sl-SI"/>
              </w:rPr>
              <w:t>,</w:t>
            </w:r>
          </w:p>
          <w:p w:rsidR="00F904B2" w:rsidRPr="009E67A8" w:rsidRDefault="00F904B2" w:rsidP="00FE55E9">
            <w:pPr>
              <w:numPr>
                <w:ilvl w:val="0"/>
                <w:numId w:val="16"/>
              </w:numPr>
              <w:spacing w:after="0" w:line="260" w:lineRule="exact"/>
              <w:rPr>
                <w:rFonts w:ascii="Arial" w:eastAsia="Times New Roman" w:hAnsi="Arial" w:cs="Arial"/>
                <w:sz w:val="20"/>
                <w:szCs w:val="20"/>
                <w:lang w:eastAsia="sl-SI"/>
              </w:rPr>
            </w:pPr>
            <w:r w:rsidRPr="009E67A8">
              <w:rPr>
                <w:rFonts w:ascii="Arial" w:hAnsi="Arial" w:cs="Arial"/>
                <w:sz w:val="20"/>
                <w:szCs w:val="20"/>
              </w:rPr>
              <w:t xml:space="preserve">Meta Šinkovec, </w:t>
            </w:r>
            <w:r w:rsidRPr="009E67A8">
              <w:rPr>
                <w:rFonts w:ascii="Arial" w:hAnsi="Arial" w:cs="Arial"/>
                <w:iCs/>
                <w:sz w:val="20"/>
                <w:szCs w:val="20"/>
              </w:rPr>
              <w:t>vodja sektorja</w:t>
            </w:r>
            <w:r>
              <w:rPr>
                <w:rFonts w:ascii="Arial" w:hAnsi="Arial" w:cs="Arial"/>
                <w:iCs/>
                <w:sz w:val="20"/>
                <w:szCs w:val="20"/>
              </w:rPr>
              <w:t>,</w:t>
            </w:r>
          </w:p>
          <w:p w:rsidR="00F904B2" w:rsidRPr="00D55AB6" w:rsidRDefault="00F904B2" w:rsidP="00FE55E9">
            <w:pPr>
              <w:pStyle w:val="Neotevilenodstavek"/>
              <w:numPr>
                <w:ilvl w:val="0"/>
                <w:numId w:val="16"/>
              </w:numPr>
              <w:spacing w:before="0" w:after="0" w:line="260" w:lineRule="exact"/>
              <w:rPr>
                <w:rFonts w:cs="Arial"/>
                <w:b/>
                <w:color w:val="A6A6A6"/>
                <w:sz w:val="20"/>
                <w:szCs w:val="20"/>
                <w:lang w:eastAsia="sl-SI"/>
              </w:rPr>
            </w:pPr>
            <w:r w:rsidRPr="00C23EE2">
              <w:rPr>
                <w:rFonts w:cs="Arial"/>
                <w:sz w:val="20"/>
                <w:szCs w:val="20"/>
                <w:lang w:eastAsia="sl-SI"/>
              </w:rPr>
              <w:t>mag. Marko Potočnik, podsekretar</w:t>
            </w:r>
            <w:r>
              <w:rPr>
                <w:rFonts w:cs="Arial"/>
                <w:sz w:val="20"/>
                <w:szCs w:val="20"/>
                <w:lang w:eastAsia="sl-SI"/>
              </w:rPr>
              <w:t>.</w:t>
            </w:r>
          </w:p>
        </w:tc>
      </w:tr>
      <w:tr w:rsidR="00F904B2" w:rsidRPr="00D55AB6" w:rsidTr="00CA689C">
        <w:tc>
          <w:tcPr>
            <w:tcW w:w="9163" w:type="dxa"/>
            <w:gridSpan w:val="4"/>
          </w:tcPr>
          <w:p w:rsidR="00F904B2" w:rsidRPr="00D55AB6" w:rsidRDefault="00F904B2" w:rsidP="00CA689C">
            <w:pPr>
              <w:pStyle w:val="Oddelek"/>
              <w:numPr>
                <w:ilvl w:val="0"/>
                <w:numId w:val="0"/>
              </w:numPr>
              <w:spacing w:before="0" w:after="0" w:line="260" w:lineRule="exact"/>
              <w:jc w:val="left"/>
              <w:rPr>
                <w:rFonts w:cs="Arial"/>
                <w:sz w:val="20"/>
                <w:szCs w:val="20"/>
                <w:lang w:eastAsia="sl-SI"/>
              </w:rPr>
            </w:pPr>
            <w:r w:rsidRPr="00D55AB6">
              <w:rPr>
                <w:rFonts w:cs="Arial"/>
                <w:sz w:val="20"/>
                <w:szCs w:val="20"/>
                <w:lang w:eastAsia="sl-SI"/>
              </w:rPr>
              <w:t>5. Kratek povzetek gradiva:</w:t>
            </w:r>
          </w:p>
        </w:tc>
      </w:tr>
      <w:tr w:rsidR="00F904B2" w:rsidRPr="00D55AB6" w:rsidTr="00CA689C">
        <w:tc>
          <w:tcPr>
            <w:tcW w:w="9163" w:type="dxa"/>
            <w:gridSpan w:val="4"/>
          </w:tcPr>
          <w:p w:rsidR="00F904B2" w:rsidRPr="00860193" w:rsidRDefault="00F904B2" w:rsidP="00AC1F3D">
            <w:pPr>
              <w:pStyle w:val="Neotevilenodstavek"/>
              <w:spacing w:before="0" w:after="0" w:line="260" w:lineRule="exact"/>
              <w:rPr>
                <w:rFonts w:cs="Arial"/>
                <w:sz w:val="20"/>
                <w:szCs w:val="20"/>
              </w:rPr>
            </w:pPr>
            <w:r w:rsidRPr="00860193">
              <w:rPr>
                <w:rFonts w:cs="Arial"/>
                <w:sz w:val="20"/>
                <w:szCs w:val="20"/>
              </w:rPr>
              <w:t>S predlogom Zakona o spremembah in dopoln</w:t>
            </w:r>
            <w:r>
              <w:rPr>
                <w:rFonts w:cs="Arial"/>
                <w:sz w:val="20"/>
                <w:szCs w:val="20"/>
              </w:rPr>
              <w:t xml:space="preserve">itvah Zakona o davku na tonažo </w:t>
            </w:r>
            <w:r w:rsidRPr="00860193">
              <w:rPr>
                <w:rFonts w:cs="Arial"/>
                <w:sz w:val="20"/>
                <w:szCs w:val="20"/>
              </w:rPr>
              <w:t>se shema državn</w:t>
            </w:r>
            <w:r>
              <w:rPr>
                <w:rFonts w:cs="Arial"/>
                <w:sz w:val="20"/>
                <w:szCs w:val="20"/>
              </w:rPr>
              <w:t>e</w:t>
            </w:r>
            <w:r w:rsidRPr="00860193">
              <w:rPr>
                <w:rFonts w:cs="Arial"/>
                <w:sz w:val="20"/>
                <w:szCs w:val="20"/>
              </w:rPr>
              <w:t xml:space="preserve"> pomoči za pomorski promet, ki jo </w:t>
            </w:r>
            <w:r>
              <w:rPr>
                <w:rFonts w:cs="Arial"/>
                <w:sz w:val="20"/>
                <w:szCs w:val="20"/>
              </w:rPr>
              <w:t>Z</w:t>
            </w:r>
            <w:r w:rsidRPr="00860193">
              <w:rPr>
                <w:rFonts w:cs="Arial"/>
                <w:sz w:val="20"/>
                <w:szCs w:val="20"/>
              </w:rPr>
              <w:t xml:space="preserve">akon </w:t>
            </w:r>
            <w:r>
              <w:rPr>
                <w:rFonts w:cs="Arial"/>
                <w:sz w:val="20"/>
                <w:szCs w:val="20"/>
              </w:rPr>
              <w:t xml:space="preserve">o davku na tonažo </w:t>
            </w:r>
            <w:r w:rsidRPr="00860193">
              <w:rPr>
                <w:rFonts w:cs="Arial"/>
                <w:sz w:val="20"/>
                <w:szCs w:val="20"/>
              </w:rPr>
              <w:t>določa, dopolnjuje tako, da bodo upoštevane Smernice Skupnosti o državnih pomočeh za pomorski promet. Pomembn</w:t>
            </w:r>
            <w:r>
              <w:rPr>
                <w:rFonts w:cs="Arial"/>
                <w:sz w:val="20"/>
                <w:szCs w:val="20"/>
              </w:rPr>
              <w:t>i</w:t>
            </w:r>
            <w:r w:rsidRPr="00860193">
              <w:rPr>
                <w:rFonts w:cs="Arial"/>
                <w:sz w:val="20"/>
                <w:szCs w:val="20"/>
              </w:rPr>
              <w:t xml:space="preserve"> rešitv</w:t>
            </w:r>
            <w:r>
              <w:rPr>
                <w:rFonts w:cs="Arial"/>
                <w:sz w:val="20"/>
                <w:szCs w:val="20"/>
              </w:rPr>
              <w:t>i predloga zakona sta zavezujoča podrobnejša</w:t>
            </w:r>
            <w:r w:rsidRPr="00860193">
              <w:rPr>
                <w:rFonts w:cs="Arial"/>
                <w:sz w:val="20"/>
                <w:szCs w:val="20"/>
              </w:rPr>
              <w:t xml:space="preserve"> določit</w:t>
            </w:r>
            <w:r>
              <w:rPr>
                <w:rFonts w:cs="Arial"/>
                <w:sz w:val="20"/>
                <w:szCs w:val="20"/>
              </w:rPr>
              <w:t>ev</w:t>
            </w:r>
            <w:r w:rsidRPr="00860193">
              <w:rPr>
                <w:rFonts w:cs="Arial"/>
                <w:sz w:val="20"/>
                <w:szCs w:val="20"/>
              </w:rPr>
              <w:t xml:space="preserve"> dohodkov iz dejavnosti pomorskega prometa v mednarodni plovbi (</w:t>
            </w:r>
            <w:r>
              <w:rPr>
                <w:rFonts w:cs="Arial"/>
                <w:sz w:val="20"/>
                <w:szCs w:val="20"/>
              </w:rPr>
              <w:t>gre zlasti za</w:t>
            </w:r>
            <w:r w:rsidRPr="00860193">
              <w:rPr>
                <w:rFonts w:cs="Arial"/>
                <w:sz w:val="20"/>
                <w:szCs w:val="20"/>
              </w:rPr>
              <w:t xml:space="preserve"> loč</w:t>
            </w:r>
            <w:r>
              <w:rPr>
                <w:rFonts w:cs="Arial"/>
                <w:sz w:val="20"/>
                <w:szCs w:val="20"/>
              </w:rPr>
              <w:t>evanje</w:t>
            </w:r>
            <w:r w:rsidRPr="00860193">
              <w:rPr>
                <w:rFonts w:cs="Arial"/>
                <w:sz w:val="20"/>
                <w:szCs w:val="20"/>
              </w:rPr>
              <w:t xml:space="preserve"> dohodkov </w:t>
            </w:r>
            <w:r w:rsidRPr="00571CC1">
              <w:rPr>
                <w:rFonts w:cs="Arial"/>
                <w:sz w:val="20"/>
                <w:szCs w:val="20"/>
              </w:rPr>
              <w:t xml:space="preserve">dejavnosti pomorskega prometa </w:t>
            </w:r>
            <w:r w:rsidRPr="00860193">
              <w:rPr>
                <w:rFonts w:cs="Arial"/>
                <w:sz w:val="20"/>
                <w:szCs w:val="20"/>
              </w:rPr>
              <w:t xml:space="preserve">na </w:t>
            </w:r>
            <w:r>
              <w:rPr>
                <w:rFonts w:cs="Arial"/>
                <w:sz w:val="20"/>
                <w:szCs w:val="20"/>
              </w:rPr>
              <w:t xml:space="preserve">dohodke iz opravljanja </w:t>
            </w:r>
            <w:r w:rsidRPr="00860193">
              <w:rPr>
                <w:rFonts w:cs="Arial"/>
                <w:sz w:val="20"/>
                <w:szCs w:val="20"/>
              </w:rPr>
              <w:t xml:space="preserve">osnovne in </w:t>
            </w:r>
            <w:r>
              <w:rPr>
                <w:rFonts w:cs="Arial"/>
                <w:sz w:val="20"/>
                <w:szCs w:val="20"/>
              </w:rPr>
              <w:t xml:space="preserve">dohodke iz opravljanja </w:t>
            </w:r>
            <w:r w:rsidRPr="00860193">
              <w:rPr>
                <w:rFonts w:cs="Arial"/>
                <w:sz w:val="20"/>
                <w:szCs w:val="20"/>
              </w:rPr>
              <w:t>pomožne dejavno</w:t>
            </w:r>
            <w:r>
              <w:rPr>
                <w:rFonts w:cs="Arial"/>
                <w:sz w:val="20"/>
                <w:szCs w:val="20"/>
              </w:rPr>
              <w:t xml:space="preserve">sti pomorskega prometa, </w:t>
            </w:r>
            <w:r w:rsidRPr="00860193">
              <w:rPr>
                <w:rFonts w:cs="Arial"/>
                <w:sz w:val="20"/>
                <w:szCs w:val="20"/>
              </w:rPr>
              <w:t>izenačitev obravnave dividend z davčno obravnavo po zakonu</w:t>
            </w:r>
            <w:r>
              <w:rPr>
                <w:rFonts w:cs="Arial"/>
                <w:sz w:val="20"/>
                <w:szCs w:val="20"/>
              </w:rPr>
              <w:t>,</w:t>
            </w:r>
            <w:r w:rsidRPr="00860193">
              <w:rPr>
                <w:rFonts w:cs="Arial"/>
                <w:sz w:val="20"/>
                <w:szCs w:val="20"/>
              </w:rPr>
              <w:t xml:space="preserve"> ki ureja obdavčitev dohodkov pravnih oseb)</w:t>
            </w:r>
            <w:r>
              <w:rPr>
                <w:rFonts w:cs="Arial"/>
                <w:sz w:val="20"/>
                <w:szCs w:val="20"/>
              </w:rPr>
              <w:t xml:space="preserve"> in obvezna izenačitev obravnave držav članic Evropske unije in Evropskega gospodarskega prostora.  </w:t>
            </w:r>
          </w:p>
          <w:p w:rsidR="00F904B2" w:rsidRPr="00860193" w:rsidRDefault="00F904B2" w:rsidP="00AC1F3D">
            <w:pPr>
              <w:pStyle w:val="Neotevilenodstavek"/>
              <w:spacing w:before="0" w:after="0" w:line="260" w:lineRule="exact"/>
              <w:rPr>
                <w:color w:val="FF0000"/>
                <w:sz w:val="24"/>
              </w:rPr>
            </w:pPr>
          </w:p>
          <w:p w:rsidR="00F904B2" w:rsidRPr="00AC1F3D" w:rsidRDefault="00F904B2" w:rsidP="003F72E5">
            <w:pPr>
              <w:pStyle w:val="Neotevilenodstavek"/>
              <w:spacing w:before="0" w:after="0" w:line="260" w:lineRule="exact"/>
              <w:rPr>
                <w:rFonts w:cs="Arial"/>
                <w:iCs/>
                <w:color w:val="A6A6A6"/>
                <w:sz w:val="20"/>
                <w:szCs w:val="20"/>
                <w:highlight w:val="yellow"/>
                <w:lang w:eastAsia="sl-SI"/>
              </w:rPr>
            </w:pPr>
            <w:r>
              <w:rPr>
                <w:rFonts w:cs="Arial"/>
                <w:sz w:val="20"/>
                <w:szCs w:val="20"/>
              </w:rPr>
              <w:t>Nadalje obstoječa ureditev določa, da</w:t>
            </w:r>
            <w:r w:rsidRPr="007D3262">
              <w:rPr>
                <w:rFonts w:cs="Arial"/>
                <w:sz w:val="20"/>
                <w:szCs w:val="20"/>
              </w:rPr>
              <w:t xml:space="preserve"> zavezanec med dohodke pomorskega prometa šte</w:t>
            </w:r>
            <w:r>
              <w:rPr>
                <w:rFonts w:cs="Arial"/>
                <w:sz w:val="20"/>
                <w:szCs w:val="20"/>
              </w:rPr>
              <w:t>je</w:t>
            </w:r>
            <w:r w:rsidRPr="007D3262">
              <w:rPr>
                <w:rFonts w:cs="Arial"/>
                <w:sz w:val="20"/>
                <w:szCs w:val="20"/>
              </w:rPr>
              <w:t xml:space="preserve"> tudi dohodke </w:t>
            </w:r>
            <w:r>
              <w:rPr>
                <w:rFonts w:cs="Arial"/>
                <w:sz w:val="20"/>
                <w:szCs w:val="20"/>
              </w:rPr>
              <w:t xml:space="preserve">iz </w:t>
            </w:r>
            <w:r w:rsidRPr="007D3262">
              <w:rPr>
                <w:rFonts w:cs="Arial"/>
                <w:sz w:val="20"/>
                <w:szCs w:val="20"/>
              </w:rPr>
              <w:t>dejavnosti upravljanja lad</w:t>
            </w:r>
            <w:r>
              <w:rPr>
                <w:rFonts w:cs="Arial"/>
                <w:sz w:val="20"/>
                <w:szCs w:val="20"/>
              </w:rPr>
              <w:t>ij (gre za dohodke od storitev tehničnega upravljanja ladje in vodenja posadke ladij)</w:t>
            </w:r>
            <w:r w:rsidRPr="007D3262">
              <w:rPr>
                <w:rFonts w:cs="Arial"/>
                <w:sz w:val="20"/>
                <w:szCs w:val="20"/>
              </w:rPr>
              <w:t>. Z</w:t>
            </w:r>
            <w:r>
              <w:rPr>
                <w:rFonts w:cs="Arial"/>
                <w:sz w:val="20"/>
                <w:szCs w:val="20"/>
              </w:rPr>
              <w:t>a</w:t>
            </w:r>
            <w:r w:rsidRPr="007D3262">
              <w:rPr>
                <w:rFonts w:cs="Arial"/>
                <w:sz w:val="20"/>
                <w:szCs w:val="20"/>
              </w:rPr>
              <w:t xml:space="preserve"> uskladit</w:t>
            </w:r>
            <w:r>
              <w:rPr>
                <w:rFonts w:cs="Arial"/>
                <w:sz w:val="20"/>
                <w:szCs w:val="20"/>
              </w:rPr>
              <w:t>ev</w:t>
            </w:r>
            <w:r w:rsidRPr="007D3262">
              <w:rPr>
                <w:rFonts w:cs="Arial"/>
                <w:sz w:val="20"/>
                <w:szCs w:val="20"/>
              </w:rPr>
              <w:t xml:space="preserve"> </w:t>
            </w:r>
            <w:r>
              <w:rPr>
                <w:rFonts w:cs="Arial"/>
                <w:sz w:val="20"/>
                <w:szCs w:val="20"/>
              </w:rPr>
              <w:t>navedenih dohodkov</w:t>
            </w:r>
            <w:r w:rsidRPr="007D3262">
              <w:rPr>
                <w:rFonts w:cs="Arial"/>
                <w:sz w:val="20"/>
                <w:szCs w:val="20"/>
              </w:rPr>
              <w:t xml:space="preserve"> s </w:t>
            </w:r>
            <w:r>
              <w:rPr>
                <w:rFonts w:cs="Arial"/>
                <w:sz w:val="20"/>
                <w:szCs w:val="20"/>
              </w:rPr>
              <w:t>s</w:t>
            </w:r>
            <w:r w:rsidRPr="007D3262">
              <w:rPr>
                <w:rFonts w:cs="Arial"/>
                <w:sz w:val="20"/>
                <w:szCs w:val="20"/>
              </w:rPr>
              <w:t>poročilom Komisije o usmerjanju državnih pomoči za družbe za upravljanje ladij</w:t>
            </w:r>
            <w:r>
              <w:rPr>
                <w:rFonts w:cs="Arial"/>
                <w:sz w:val="20"/>
                <w:szCs w:val="20"/>
              </w:rPr>
              <w:t>, ki je bilo</w:t>
            </w:r>
            <w:r w:rsidRPr="007D3262">
              <w:rPr>
                <w:rFonts w:cs="Arial"/>
                <w:sz w:val="20"/>
                <w:szCs w:val="20"/>
              </w:rPr>
              <w:t xml:space="preserve"> sprejet</w:t>
            </w:r>
            <w:r>
              <w:rPr>
                <w:rFonts w:cs="Arial"/>
                <w:sz w:val="20"/>
                <w:szCs w:val="20"/>
              </w:rPr>
              <w:t>o</w:t>
            </w:r>
            <w:r w:rsidRPr="007D3262">
              <w:rPr>
                <w:rFonts w:cs="Arial"/>
                <w:sz w:val="20"/>
                <w:szCs w:val="20"/>
              </w:rPr>
              <w:t xml:space="preserve"> v letu 2009</w:t>
            </w:r>
            <w:r>
              <w:rPr>
                <w:rFonts w:cs="Arial"/>
                <w:sz w:val="20"/>
                <w:szCs w:val="20"/>
              </w:rPr>
              <w:t>, tj. po začetku veljavnosti Zakona o davku na tonažo,</w:t>
            </w:r>
            <w:r w:rsidRPr="007D3262">
              <w:rPr>
                <w:rFonts w:cs="Arial"/>
                <w:sz w:val="20"/>
                <w:szCs w:val="20"/>
              </w:rPr>
              <w:t xml:space="preserve"> </w:t>
            </w:r>
            <w:r>
              <w:rPr>
                <w:rFonts w:cs="Arial"/>
                <w:sz w:val="20"/>
                <w:szCs w:val="20"/>
              </w:rPr>
              <w:t>predlog zakona</w:t>
            </w:r>
            <w:r w:rsidRPr="007D3262">
              <w:rPr>
                <w:rFonts w:cs="Arial"/>
                <w:sz w:val="20"/>
                <w:szCs w:val="20"/>
              </w:rPr>
              <w:t xml:space="preserve"> </w:t>
            </w:r>
            <w:r>
              <w:rPr>
                <w:rFonts w:cs="Arial"/>
                <w:sz w:val="20"/>
                <w:szCs w:val="20"/>
              </w:rPr>
              <w:t xml:space="preserve">določa podrobnejšo obravnavo področja upravljanja ladij, tj. </w:t>
            </w:r>
            <w:r w:rsidRPr="007D3262">
              <w:rPr>
                <w:rFonts w:cs="Arial"/>
                <w:sz w:val="20"/>
                <w:szCs w:val="20"/>
              </w:rPr>
              <w:t>obravnav</w:t>
            </w:r>
            <w:r>
              <w:rPr>
                <w:rFonts w:cs="Arial"/>
                <w:sz w:val="20"/>
                <w:szCs w:val="20"/>
              </w:rPr>
              <w:t>o</w:t>
            </w:r>
            <w:r w:rsidRPr="007D3262">
              <w:rPr>
                <w:rFonts w:cs="Arial"/>
                <w:sz w:val="20"/>
                <w:szCs w:val="20"/>
              </w:rPr>
              <w:t xml:space="preserve"> zavezancev, ki to dejavnost</w:t>
            </w:r>
            <w:r>
              <w:rPr>
                <w:rFonts w:cs="Arial"/>
                <w:sz w:val="20"/>
                <w:szCs w:val="20"/>
              </w:rPr>
              <w:t xml:space="preserve"> oziroma te storitve</w:t>
            </w:r>
            <w:r w:rsidRPr="007D3262">
              <w:rPr>
                <w:rFonts w:cs="Arial"/>
                <w:sz w:val="20"/>
                <w:szCs w:val="20"/>
              </w:rPr>
              <w:t xml:space="preserve"> opravljajo </w:t>
            </w:r>
            <w:r>
              <w:rPr>
                <w:rFonts w:cs="Arial"/>
                <w:sz w:val="20"/>
                <w:szCs w:val="20"/>
              </w:rPr>
              <w:t xml:space="preserve">bodisi </w:t>
            </w:r>
            <w:r w:rsidRPr="007D3262">
              <w:rPr>
                <w:rFonts w:cs="Arial"/>
                <w:sz w:val="20"/>
                <w:szCs w:val="20"/>
              </w:rPr>
              <w:t xml:space="preserve">notranje </w:t>
            </w:r>
            <w:r>
              <w:rPr>
                <w:rFonts w:cs="Arial"/>
                <w:sz w:val="20"/>
                <w:szCs w:val="20"/>
              </w:rPr>
              <w:t xml:space="preserve">(za lastne potrebe) ali kot </w:t>
            </w:r>
            <w:r w:rsidRPr="007D3262">
              <w:rPr>
                <w:rFonts w:cs="Arial"/>
                <w:sz w:val="20"/>
                <w:szCs w:val="20"/>
              </w:rPr>
              <w:t>samostojno dejavnost</w:t>
            </w:r>
            <w:r>
              <w:rPr>
                <w:rFonts w:cs="Arial"/>
                <w:sz w:val="20"/>
                <w:szCs w:val="20"/>
              </w:rPr>
              <w:t xml:space="preserve"> (upravljanje ladje za ladjarja)</w:t>
            </w:r>
            <w:r w:rsidRPr="007D3262">
              <w:rPr>
                <w:rFonts w:cs="Arial"/>
                <w:sz w:val="20"/>
                <w:szCs w:val="20"/>
              </w:rPr>
              <w:t xml:space="preserve">. </w:t>
            </w:r>
            <w:r>
              <w:rPr>
                <w:rFonts w:cs="Arial"/>
                <w:sz w:val="20"/>
                <w:szCs w:val="20"/>
              </w:rPr>
              <w:t xml:space="preserve">Slednje pomeni, da je treba </w:t>
            </w:r>
            <w:r w:rsidRPr="007D3262">
              <w:rPr>
                <w:rFonts w:cs="Arial"/>
                <w:sz w:val="20"/>
                <w:szCs w:val="20"/>
              </w:rPr>
              <w:t>prilagodit</w:t>
            </w:r>
            <w:r>
              <w:rPr>
                <w:rFonts w:cs="Arial"/>
                <w:sz w:val="20"/>
                <w:szCs w:val="20"/>
              </w:rPr>
              <w:t>i tudi</w:t>
            </w:r>
            <w:r w:rsidRPr="007D3262">
              <w:rPr>
                <w:rFonts w:cs="Arial"/>
                <w:sz w:val="20"/>
                <w:szCs w:val="20"/>
              </w:rPr>
              <w:t xml:space="preserve"> izvedben</w:t>
            </w:r>
            <w:r>
              <w:rPr>
                <w:rFonts w:cs="Arial"/>
                <w:sz w:val="20"/>
                <w:szCs w:val="20"/>
              </w:rPr>
              <w:t>a</w:t>
            </w:r>
            <w:r w:rsidRPr="007D3262">
              <w:rPr>
                <w:rFonts w:cs="Arial"/>
                <w:sz w:val="20"/>
                <w:szCs w:val="20"/>
              </w:rPr>
              <w:t xml:space="preserve"> pravil</w:t>
            </w:r>
            <w:r>
              <w:rPr>
                <w:rFonts w:cs="Arial"/>
                <w:sz w:val="20"/>
                <w:szCs w:val="20"/>
              </w:rPr>
              <w:t>a</w:t>
            </w:r>
            <w:r w:rsidRPr="007D3262">
              <w:rPr>
                <w:rFonts w:cs="Arial"/>
                <w:sz w:val="20"/>
                <w:szCs w:val="20"/>
              </w:rPr>
              <w:t xml:space="preserve"> sistema davka na tonažo in izračun</w:t>
            </w:r>
            <w:r>
              <w:rPr>
                <w:rFonts w:cs="Arial"/>
                <w:sz w:val="20"/>
                <w:szCs w:val="20"/>
              </w:rPr>
              <w:t>a</w:t>
            </w:r>
            <w:r w:rsidRPr="007D3262">
              <w:rPr>
                <w:rFonts w:cs="Arial"/>
                <w:sz w:val="20"/>
                <w:szCs w:val="20"/>
              </w:rPr>
              <w:t xml:space="preserve"> davčne osnove za upravlja</w:t>
            </w:r>
            <w:r>
              <w:rPr>
                <w:rFonts w:cs="Arial"/>
                <w:sz w:val="20"/>
                <w:szCs w:val="20"/>
              </w:rPr>
              <w:t>v</w:t>
            </w:r>
            <w:r w:rsidRPr="007D3262">
              <w:rPr>
                <w:rFonts w:cs="Arial"/>
                <w:sz w:val="20"/>
                <w:szCs w:val="20"/>
              </w:rPr>
              <w:t xml:space="preserve">ce ladij. Druge spremembe in dopolnitve v predlogu zakona so </w:t>
            </w:r>
            <w:r>
              <w:rPr>
                <w:rFonts w:cs="Arial"/>
                <w:sz w:val="20"/>
                <w:szCs w:val="20"/>
              </w:rPr>
              <w:t>načelo</w:t>
            </w:r>
            <w:r w:rsidRPr="007D3262">
              <w:rPr>
                <w:rFonts w:cs="Arial"/>
                <w:sz w:val="20"/>
                <w:szCs w:val="20"/>
              </w:rPr>
              <w:t>ma povezane z navedenim</w:t>
            </w:r>
            <w:r>
              <w:rPr>
                <w:rFonts w:cs="Arial"/>
                <w:sz w:val="20"/>
                <w:szCs w:val="20"/>
              </w:rPr>
              <w:t>i</w:t>
            </w:r>
            <w:r w:rsidRPr="007D3262">
              <w:rPr>
                <w:rFonts w:cs="Arial"/>
                <w:sz w:val="20"/>
                <w:szCs w:val="20"/>
              </w:rPr>
              <w:t xml:space="preserve"> rešitvam</w:t>
            </w:r>
            <w:r>
              <w:rPr>
                <w:rFonts w:cs="Arial"/>
                <w:sz w:val="20"/>
                <w:szCs w:val="20"/>
              </w:rPr>
              <w:t>i</w:t>
            </w:r>
            <w:r w:rsidRPr="007D3262">
              <w:rPr>
                <w:rFonts w:cs="Arial"/>
                <w:sz w:val="20"/>
                <w:szCs w:val="20"/>
              </w:rPr>
              <w:t>. Nekaj manjših popravkov pa je posledica ugotovitev v zvezi z izvajanjem zakona.</w:t>
            </w:r>
          </w:p>
        </w:tc>
      </w:tr>
      <w:tr w:rsidR="00F904B2" w:rsidRPr="00D55AB6" w:rsidTr="00CA689C">
        <w:tc>
          <w:tcPr>
            <w:tcW w:w="9163" w:type="dxa"/>
            <w:gridSpan w:val="4"/>
          </w:tcPr>
          <w:p w:rsidR="00F904B2" w:rsidRPr="00D55AB6" w:rsidRDefault="00F904B2" w:rsidP="00CA689C">
            <w:pPr>
              <w:pStyle w:val="Oddelek"/>
              <w:numPr>
                <w:ilvl w:val="0"/>
                <w:numId w:val="0"/>
              </w:numPr>
              <w:spacing w:before="0" w:after="0" w:line="260" w:lineRule="exact"/>
              <w:jc w:val="left"/>
              <w:rPr>
                <w:rFonts w:cs="Arial"/>
                <w:sz w:val="20"/>
                <w:szCs w:val="20"/>
                <w:lang w:eastAsia="sl-SI"/>
              </w:rPr>
            </w:pPr>
            <w:r w:rsidRPr="00D55AB6">
              <w:rPr>
                <w:rFonts w:cs="Arial"/>
                <w:sz w:val="20"/>
                <w:szCs w:val="20"/>
                <w:lang w:eastAsia="sl-SI"/>
              </w:rPr>
              <w:t>6. Presoja posledic za:</w:t>
            </w:r>
          </w:p>
        </w:tc>
      </w:tr>
      <w:tr w:rsidR="00F904B2" w:rsidRPr="00D55AB6" w:rsidTr="00CA689C">
        <w:tc>
          <w:tcPr>
            <w:tcW w:w="1448" w:type="dxa"/>
          </w:tcPr>
          <w:p w:rsidR="00F904B2" w:rsidRPr="00D55AB6" w:rsidRDefault="00F904B2" w:rsidP="00CA689C">
            <w:pPr>
              <w:pStyle w:val="Neotevilenodstavek"/>
              <w:spacing w:before="0" w:after="0" w:line="260" w:lineRule="exact"/>
              <w:ind w:left="360"/>
              <w:rPr>
                <w:rFonts w:cs="Arial"/>
                <w:iCs/>
                <w:sz w:val="20"/>
                <w:szCs w:val="20"/>
                <w:lang w:eastAsia="sl-SI"/>
              </w:rPr>
            </w:pPr>
            <w:r w:rsidRPr="00D55AB6">
              <w:rPr>
                <w:rFonts w:cs="Arial"/>
                <w:iCs/>
                <w:sz w:val="20"/>
                <w:szCs w:val="20"/>
                <w:lang w:eastAsia="sl-SI"/>
              </w:rPr>
              <w:t>a)</w:t>
            </w:r>
          </w:p>
        </w:tc>
        <w:tc>
          <w:tcPr>
            <w:tcW w:w="5444" w:type="dxa"/>
            <w:gridSpan w:val="2"/>
          </w:tcPr>
          <w:p w:rsidR="00F904B2" w:rsidRPr="00D55AB6" w:rsidRDefault="00F904B2" w:rsidP="00CA689C">
            <w:pPr>
              <w:pStyle w:val="Neotevilenodstavek"/>
              <w:spacing w:before="0" w:after="0" w:line="260" w:lineRule="exact"/>
              <w:rPr>
                <w:rFonts w:cs="Arial"/>
                <w:sz w:val="20"/>
                <w:szCs w:val="20"/>
                <w:lang w:eastAsia="sl-SI"/>
              </w:rPr>
            </w:pPr>
            <w:r w:rsidRPr="00D55AB6">
              <w:rPr>
                <w:rFonts w:cs="Arial"/>
                <w:sz w:val="20"/>
                <w:szCs w:val="20"/>
                <w:lang w:eastAsia="sl-SI"/>
              </w:rPr>
              <w:t xml:space="preserve">javnofinančna sredstva nad 40.000 EUR v tekočem in </w:t>
            </w:r>
            <w:r w:rsidRPr="00D55AB6">
              <w:rPr>
                <w:rFonts w:cs="Arial"/>
                <w:sz w:val="20"/>
                <w:szCs w:val="20"/>
                <w:lang w:eastAsia="sl-SI"/>
              </w:rPr>
              <w:lastRenderedPageBreak/>
              <w:t>naslednjih treh letih</w:t>
            </w:r>
          </w:p>
        </w:tc>
        <w:tc>
          <w:tcPr>
            <w:tcW w:w="2271" w:type="dxa"/>
            <w:vAlign w:val="center"/>
          </w:tcPr>
          <w:p w:rsidR="00F904B2" w:rsidRPr="00D55AB6" w:rsidRDefault="00F904B2" w:rsidP="00C56454">
            <w:pPr>
              <w:pStyle w:val="Neotevilenodstavek"/>
              <w:spacing w:before="0" w:after="0" w:line="260" w:lineRule="exact"/>
              <w:jc w:val="center"/>
              <w:rPr>
                <w:rFonts w:cs="Arial"/>
                <w:iCs/>
                <w:sz w:val="20"/>
                <w:szCs w:val="20"/>
                <w:lang w:eastAsia="sl-SI"/>
              </w:rPr>
            </w:pPr>
            <w:r w:rsidRPr="00EA3236">
              <w:rPr>
                <w:rFonts w:cs="Arial"/>
                <w:sz w:val="20"/>
                <w:szCs w:val="20"/>
                <w:lang w:eastAsia="sl-SI"/>
              </w:rPr>
              <w:lastRenderedPageBreak/>
              <w:t>DA</w:t>
            </w:r>
          </w:p>
        </w:tc>
      </w:tr>
      <w:tr w:rsidR="00F904B2" w:rsidRPr="00D55AB6" w:rsidTr="00CA689C">
        <w:tc>
          <w:tcPr>
            <w:tcW w:w="1448" w:type="dxa"/>
          </w:tcPr>
          <w:p w:rsidR="00F904B2" w:rsidRPr="00D55AB6" w:rsidRDefault="00F904B2" w:rsidP="00CA689C">
            <w:pPr>
              <w:pStyle w:val="Neotevilenodstavek"/>
              <w:spacing w:before="0" w:after="0" w:line="260" w:lineRule="exact"/>
              <w:ind w:left="360"/>
              <w:rPr>
                <w:rFonts w:cs="Arial"/>
                <w:iCs/>
                <w:sz w:val="20"/>
                <w:szCs w:val="20"/>
                <w:lang w:eastAsia="sl-SI"/>
              </w:rPr>
            </w:pPr>
            <w:r w:rsidRPr="00D55AB6">
              <w:rPr>
                <w:rFonts w:cs="Arial"/>
                <w:iCs/>
                <w:sz w:val="20"/>
                <w:szCs w:val="20"/>
                <w:lang w:eastAsia="sl-SI"/>
              </w:rPr>
              <w:lastRenderedPageBreak/>
              <w:t>b)</w:t>
            </w:r>
          </w:p>
        </w:tc>
        <w:tc>
          <w:tcPr>
            <w:tcW w:w="5444" w:type="dxa"/>
            <w:gridSpan w:val="2"/>
          </w:tcPr>
          <w:p w:rsidR="00F904B2" w:rsidRPr="00D55AB6" w:rsidRDefault="00F904B2" w:rsidP="00CA689C">
            <w:pPr>
              <w:pStyle w:val="Neotevilenodstavek"/>
              <w:spacing w:before="0" w:after="0" w:line="260" w:lineRule="exact"/>
              <w:rPr>
                <w:rFonts w:cs="Arial"/>
                <w:iCs/>
                <w:sz w:val="20"/>
                <w:szCs w:val="20"/>
                <w:lang w:eastAsia="sl-SI"/>
              </w:rPr>
            </w:pPr>
            <w:r w:rsidRPr="00D55AB6">
              <w:rPr>
                <w:rFonts w:cs="Arial"/>
                <w:bCs/>
                <w:sz w:val="20"/>
                <w:szCs w:val="20"/>
                <w:lang w:eastAsia="sl-SI"/>
              </w:rPr>
              <w:t>usklajenost slovenskega pravnega reda s pravnim redom Evropske unije</w:t>
            </w:r>
          </w:p>
        </w:tc>
        <w:tc>
          <w:tcPr>
            <w:tcW w:w="2271" w:type="dxa"/>
            <w:vAlign w:val="center"/>
          </w:tcPr>
          <w:p w:rsidR="00F904B2" w:rsidRPr="00D55AB6" w:rsidRDefault="00F904B2" w:rsidP="00CA689C">
            <w:pPr>
              <w:pStyle w:val="Neotevilenodstavek"/>
              <w:spacing w:before="0" w:after="0" w:line="260" w:lineRule="exact"/>
              <w:jc w:val="center"/>
              <w:rPr>
                <w:rFonts w:cs="Arial"/>
                <w:iCs/>
                <w:sz w:val="20"/>
                <w:szCs w:val="20"/>
                <w:lang w:eastAsia="sl-SI"/>
              </w:rPr>
            </w:pPr>
            <w:r>
              <w:rPr>
                <w:rFonts w:cs="Arial"/>
                <w:iCs/>
                <w:sz w:val="20"/>
                <w:szCs w:val="20"/>
                <w:lang w:eastAsia="sl-SI"/>
              </w:rPr>
              <w:t>NE</w:t>
            </w:r>
          </w:p>
        </w:tc>
      </w:tr>
      <w:tr w:rsidR="00F904B2" w:rsidRPr="00D55AB6" w:rsidTr="00CA689C">
        <w:tc>
          <w:tcPr>
            <w:tcW w:w="1448" w:type="dxa"/>
          </w:tcPr>
          <w:p w:rsidR="00F904B2" w:rsidRPr="00D55AB6" w:rsidRDefault="00F904B2" w:rsidP="00CA689C">
            <w:pPr>
              <w:pStyle w:val="Neotevilenodstavek"/>
              <w:spacing w:before="0" w:after="0" w:line="260" w:lineRule="exact"/>
              <w:ind w:left="360"/>
              <w:rPr>
                <w:rFonts w:cs="Arial"/>
                <w:iCs/>
                <w:sz w:val="20"/>
                <w:szCs w:val="20"/>
                <w:lang w:eastAsia="sl-SI"/>
              </w:rPr>
            </w:pPr>
            <w:r w:rsidRPr="00D55AB6">
              <w:rPr>
                <w:rFonts w:cs="Arial"/>
                <w:iCs/>
                <w:sz w:val="20"/>
                <w:szCs w:val="20"/>
                <w:lang w:eastAsia="sl-SI"/>
              </w:rPr>
              <w:t>c)</w:t>
            </w:r>
          </w:p>
        </w:tc>
        <w:tc>
          <w:tcPr>
            <w:tcW w:w="5444" w:type="dxa"/>
            <w:gridSpan w:val="2"/>
          </w:tcPr>
          <w:p w:rsidR="00F904B2" w:rsidRPr="00D55AB6" w:rsidRDefault="00F904B2" w:rsidP="00CA689C">
            <w:pPr>
              <w:pStyle w:val="Neotevilenodstavek"/>
              <w:spacing w:before="0" w:after="0" w:line="260" w:lineRule="exact"/>
              <w:rPr>
                <w:rFonts w:cs="Arial"/>
                <w:iCs/>
                <w:sz w:val="20"/>
                <w:szCs w:val="20"/>
                <w:lang w:eastAsia="sl-SI"/>
              </w:rPr>
            </w:pPr>
            <w:r w:rsidRPr="00D55AB6">
              <w:rPr>
                <w:rFonts w:cs="Arial"/>
                <w:sz w:val="20"/>
                <w:szCs w:val="20"/>
                <w:lang w:eastAsia="sl-SI"/>
              </w:rPr>
              <w:t>administrativne posledice</w:t>
            </w:r>
          </w:p>
        </w:tc>
        <w:tc>
          <w:tcPr>
            <w:tcW w:w="2271" w:type="dxa"/>
            <w:vAlign w:val="center"/>
          </w:tcPr>
          <w:p w:rsidR="00F904B2" w:rsidRPr="00D55AB6" w:rsidRDefault="00F904B2" w:rsidP="00CA689C">
            <w:pPr>
              <w:pStyle w:val="Neotevilenodstavek"/>
              <w:spacing w:before="0" w:after="0" w:line="260" w:lineRule="exact"/>
              <w:jc w:val="center"/>
              <w:rPr>
                <w:rFonts w:cs="Arial"/>
                <w:sz w:val="20"/>
                <w:szCs w:val="20"/>
                <w:lang w:eastAsia="sl-SI"/>
              </w:rPr>
            </w:pPr>
            <w:r>
              <w:rPr>
                <w:rFonts w:cs="Arial"/>
                <w:sz w:val="20"/>
                <w:szCs w:val="20"/>
                <w:lang w:eastAsia="sl-SI"/>
              </w:rPr>
              <w:t>NE</w:t>
            </w:r>
          </w:p>
        </w:tc>
      </w:tr>
      <w:tr w:rsidR="00F904B2" w:rsidRPr="00D55AB6" w:rsidTr="00CA689C">
        <w:tc>
          <w:tcPr>
            <w:tcW w:w="1448" w:type="dxa"/>
          </w:tcPr>
          <w:p w:rsidR="00F904B2" w:rsidRPr="00D55AB6" w:rsidRDefault="00F904B2" w:rsidP="00CA689C">
            <w:pPr>
              <w:pStyle w:val="Neotevilenodstavek"/>
              <w:spacing w:before="0" w:after="0" w:line="260" w:lineRule="exact"/>
              <w:ind w:left="360"/>
              <w:rPr>
                <w:rFonts w:cs="Arial"/>
                <w:iCs/>
                <w:sz w:val="20"/>
                <w:szCs w:val="20"/>
                <w:lang w:eastAsia="sl-SI"/>
              </w:rPr>
            </w:pPr>
            <w:r w:rsidRPr="00D55AB6">
              <w:rPr>
                <w:rFonts w:cs="Arial"/>
                <w:iCs/>
                <w:sz w:val="20"/>
                <w:szCs w:val="20"/>
                <w:lang w:eastAsia="sl-SI"/>
              </w:rPr>
              <w:t>č)</w:t>
            </w:r>
          </w:p>
        </w:tc>
        <w:tc>
          <w:tcPr>
            <w:tcW w:w="5444" w:type="dxa"/>
            <w:gridSpan w:val="2"/>
          </w:tcPr>
          <w:p w:rsidR="00F904B2" w:rsidRPr="00D55AB6" w:rsidRDefault="00F904B2" w:rsidP="008A415D">
            <w:pPr>
              <w:pStyle w:val="Neotevilenodstavek"/>
              <w:spacing w:before="0" w:after="0" w:line="260" w:lineRule="exact"/>
              <w:rPr>
                <w:rFonts w:cs="Arial"/>
                <w:bCs/>
                <w:sz w:val="20"/>
                <w:szCs w:val="20"/>
                <w:lang w:eastAsia="sl-SI"/>
              </w:rPr>
            </w:pPr>
            <w:r w:rsidRPr="00D55AB6">
              <w:rPr>
                <w:rFonts w:cs="Arial"/>
                <w:sz w:val="20"/>
                <w:szCs w:val="20"/>
                <w:lang w:eastAsia="sl-SI"/>
              </w:rPr>
              <w:t>gospodarstvo, zlasti</w:t>
            </w:r>
            <w:r w:rsidRPr="00D55AB6">
              <w:rPr>
                <w:rFonts w:cs="Arial"/>
                <w:bCs/>
                <w:sz w:val="20"/>
                <w:szCs w:val="20"/>
                <w:lang w:eastAsia="sl-SI"/>
              </w:rPr>
              <w:t xml:space="preserve"> mala in srednja podjetja ter konkurenčnost podjetij</w:t>
            </w:r>
            <w:r>
              <w:rPr>
                <w:rFonts w:cs="Arial"/>
                <w:bCs/>
                <w:sz w:val="20"/>
                <w:szCs w:val="20"/>
                <w:lang w:eastAsia="sl-SI"/>
              </w:rPr>
              <w:t xml:space="preserve"> </w:t>
            </w:r>
          </w:p>
        </w:tc>
        <w:tc>
          <w:tcPr>
            <w:tcW w:w="2271" w:type="dxa"/>
            <w:vAlign w:val="center"/>
          </w:tcPr>
          <w:p w:rsidR="00F904B2" w:rsidRPr="00D55AB6" w:rsidRDefault="00F904B2" w:rsidP="00C56454">
            <w:pPr>
              <w:pStyle w:val="Neotevilenodstavek"/>
              <w:spacing w:before="0" w:after="0" w:line="260" w:lineRule="exact"/>
              <w:jc w:val="center"/>
              <w:rPr>
                <w:rFonts w:cs="Arial"/>
                <w:iCs/>
                <w:sz w:val="20"/>
                <w:szCs w:val="20"/>
                <w:lang w:eastAsia="sl-SI"/>
              </w:rPr>
            </w:pPr>
            <w:r>
              <w:rPr>
                <w:rFonts w:cs="Arial"/>
                <w:sz w:val="20"/>
                <w:szCs w:val="20"/>
                <w:lang w:eastAsia="sl-SI"/>
              </w:rPr>
              <w:t>DA</w:t>
            </w:r>
          </w:p>
        </w:tc>
      </w:tr>
      <w:tr w:rsidR="00F904B2" w:rsidRPr="00D55AB6" w:rsidTr="00CA689C">
        <w:tc>
          <w:tcPr>
            <w:tcW w:w="1448" w:type="dxa"/>
          </w:tcPr>
          <w:p w:rsidR="00F904B2" w:rsidRPr="00D55AB6" w:rsidRDefault="00F904B2" w:rsidP="00CA689C">
            <w:pPr>
              <w:pStyle w:val="Neotevilenodstavek"/>
              <w:spacing w:before="0" w:after="0" w:line="260" w:lineRule="exact"/>
              <w:ind w:left="360"/>
              <w:rPr>
                <w:rFonts w:cs="Arial"/>
                <w:iCs/>
                <w:sz w:val="20"/>
                <w:szCs w:val="20"/>
                <w:lang w:eastAsia="sl-SI"/>
              </w:rPr>
            </w:pPr>
            <w:r w:rsidRPr="00D55AB6">
              <w:rPr>
                <w:rFonts w:cs="Arial"/>
                <w:iCs/>
                <w:sz w:val="20"/>
                <w:szCs w:val="20"/>
                <w:lang w:eastAsia="sl-SI"/>
              </w:rPr>
              <w:t>d)</w:t>
            </w:r>
          </w:p>
        </w:tc>
        <w:tc>
          <w:tcPr>
            <w:tcW w:w="5444" w:type="dxa"/>
            <w:gridSpan w:val="2"/>
          </w:tcPr>
          <w:p w:rsidR="00F904B2" w:rsidRPr="00D55AB6" w:rsidRDefault="00F904B2" w:rsidP="00CA689C">
            <w:pPr>
              <w:pStyle w:val="Neotevilenodstavek"/>
              <w:spacing w:before="0" w:after="0" w:line="260" w:lineRule="exact"/>
              <w:rPr>
                <w:rFonts w:cs="Arial"/>
                <w:bCs/>
                <w:sz w:val="20"/>
                <w:szCs w:val="20"/>
                <w:lang w:eastAsia="sl-SI"/>
              </w:rPr>
            </w:pPr>
            <w:r w:rsidRPr="00D55AB6">
              <w:rPr>
                <w:rFonts w:cs="Arial"/>
                <w:bCs/>
                <w:sz w:val="20"/>
                <w:szCs w:val="20"/>
                <w:lang w:eastAsia="sl-SI"/>
              </w:rPr>
              <w:t>okolje, vključno s prostorskimi in varstvenimi vidiki</w:t>
            </w:r>
          </w:p>
        </w:tc>
        <w:tc>
          <w:tcPr>
            <w:tcW w:w="2271" w:type="dxa"/>
            <w:vAlign w:val="center"/>
          </w:tcPr>
          <w:p w:rsidR="00F904B2" w:rsidRPr="00D55AB6" w:rsidRDefault="00F904B2" w:rsidP="00CA689C">
            <w:pPr>
              <w:pStyle w:val="Neotevilenodstavek"/>
              <w:spacing w:before="0" w:after="0" w:line="260" w:lineRule="exact"/>
              <w:jc w:val="center"/>
              <w:rPr>
                <w:rFonts w:cs="Arial"/>
                <w:iCs/>
                <w:sz w:val="20"/>
                <w:szCs w:val="20"/>
                <w:lang w:eastAsia="sl-SI"/>
              </w:rPr>
            </w:pPr>
            <w:r w:rsidRPr="00D55AB6">
              <w:rPr>
                <w:rFonts w:cs="Arial"/>
                <w:sz w:val="20"/>
                <w:szCs w:val="20"/>
                <w:lang w:eastAsia="sl-SI"/>
              </w:rPr>
              <w:t>NE</w:t>
            </w:r>
          </w:p>
        </w:tc>
      </w:tr>
      <w:tr w:rsidR="00F904B2" w:rsidRPr="00D55AB6" w:rsidTr="00CA689C">
        <w:tc>
          <w:tcPr>
            <w:tcW w:w="1448" w:type="dxa"/>
          </w:tcPr>
          <w:p w:rsidR="00F904B2" w:rsidRPr="00D55AB6" w:rsidRDefault="00F904B2" w:rsidP="00CA689C">
            <w:pPr>
              <w:pStyle w:val="Neotevilenodstavek"/>
              <w:spacing w:before="0" w:after="0" w:line="260" w:lineRule="exact"/>
              <w:ind w:left="360"/>
              <w:rPr>
                <w:rFonts w:cs="Arial"/>
                <w:iCs/>
                <w:sz w:val="20"/>
                <w:szCs w:val="20"/>
                <w:lang w:eastAsia="sl-SI"/>
              </w:rPr>
            </w:pPr>
            <w:r w:rsidRPr="00D55AB6">
              <w:rPr>
                <w:rFonts w:cs="Arial"/>
                <w:iCs/>
                <w:sz w:val="20"/>
                <w:szCs w:val="20"/>
                <w:lang w:eastAsia="sl-SI"/>
              </w:rPr>
              <w:t>e)</w:t>
            </w:r>
          </w:p>
        </w:tc>
        <w:tc>
          <w:tcPr>
            <w:tcW w:w="5444" w:type="dxa"/>
            <w:gridSpan w:val="2"/>
          </w:tcPr>
          <w:p w:rsidR="00F904B2" w:rsidRPr="00D55AB6" w:rsidRDefault="00F904B2" w:rsidP="00CA689C">
            <w:pPr>
              <w:pStyle w:val="Neotevilenodstavek"/>
              <w:spacing w:before="0" w:after="0" w:line="260" w:lineRule="exact"/>
              <w:rPr>
                <w:rFonts w:cs="Arial"/>
                <w:bCs/>
                <w:sz w:val="20"/>
                <w:szCs w:val="20"/>
                <w:lang w:eastAsia="sl-SI"/>
              </w:rPr>
            </w:pPr>
            <w:r w:rsidRPr="00D55AB6">
              <w:rPr>
                <w:rFonts w:cs="Arial"/>
                <w:bCs/>
                <w:sz w:val="20"/>
                <w:szCs w:val="20"/>
                <w:lang w:eastAsia="sl-SI"/>
              </w:rPr>
              <w:t>socialno področje</w:t>
            </w:r>
          </w:p>
        </w:tc>
        <w:tc>
          <w:tcPr>
            <w:tcW w:w="2271" w:type="dxa"/>
            <w:vAlign w:val="center"/>
          </w:tcPr>
          <w:p w:rsidR="00F904B2" w:rsidRPr="00D55AB6" w:rsidRDefault="00F904B2" w:rsidP="00C56454">
            <w:pPr>
              <w:pStyle w:val="Neotevilenodstavek"/>
              <w:spacing w:before="0" w:after="0" w:line="260" w:lineRule="exact"/>
              <w:jc w:val="center"/>
              <w:rPr>
                <w:rFonts w:cs="Arial"/>
                <w:iCs/>
                <w:sz w:val="20"/>
                <w:szCs w:val="20"/>
                <w:lang w:eastAsia="sl-SI"/>
              </w:rPr>
            </w:pPr>
            <w:r>
              <w:rPr>
                <w:rFonts w:cs="Arial"/>
                <w:sz w:val="20"/>
                <w:szCs w:val="20"/>
                <w:lang w:eastAsia="sl-SI"/>
              </w:rPr>
              <w:t>NE</w:t>
            </w:r>
          </w:p>
        </w:tc>
      </w:tr>
      <w:tr w:rsidR="00F904B2" w:rsidRPr="00D55AB6" w:rsidTr="00CA689C">
        <w:tc>
          <w:tcPr>
            <w:tcW w:w="1448" w:type="dxa"/>
            <w:tcBorders>
              <w:bottom w:val="single" w:sz="4" w:space="0" w:color="auto"/>
            </w:tcBorders>
          </w:tcPr>
          <w:p w:rsidR="00F904B2" w:rsidRPr="00D55AB6" w:rsidRDefault="00F904B2" w:rsidP="00CA689C">
            <w:pPr>
              <w:pStyle w:val="Neotevilenodstavek"/>
              <w:spacing w:before="0" w:after="0" w:line="260" w:lineRule="exact"/>
              <w:ind w:left="360"/>
              <w:rPr>
                <w:rFonts w:cs="Arial"/>
                <w:iCs/>
                <w:sz w:val="20"/>
                <w:szCs w:val="20"/>
                <w:lang w:eastAsia="sl-SI"/>
              </w:rPr>
            </w:pPr>
            <w:r w:rsidRPr="00D55AB6">
              <w:rPr>
                <w:rFonts w:cs="Arial"/>
                <w:iCs/>
                <w:sz w:val="20"/>
                <w:szCs w:val="20"/>
                <w:lang w:eastAsia="sl-SI"/>
              </w:rPr>
              <w:t>f)</w:t>
            </w:r>
          </w:p>
        </w:tc>
        <w:tc>
          <w:tcPr>
            <w:tcW w:w="5444" w:type="dxa"/>
            <w:gridSpan w:val="2"/>
            <w:tcBorders>
              <w:bottom w:val="single" w:sz="4" w:space="0" w:color="auto"/>
            </w:tcBorders>
          </w:tcPr>
          <w:p w:rsidR="00F904B2" w:rsidRPr="00D55AB6" w:rsidRDefault="00F904B2" w:rsidP="00CA689C">
            <w:pPr>
              <w:pStyle w:val="Neotevilenodstavek"/>
              <w:spacing w:before="0" w:after="0" w:line="260" w:lineRule="exact"/>
              <w:rPr>
                <w:rFonts w:cs="Arial"/>
                <w:bCs/>
                <w:sz w:val="20"/>
                <w:szCs w:val="20"/>
                <w:lang w:eastAsia="sl-SI"/>
              </w:rPr>
            </w:pPr>
            <w:r w:rsidRPr="00D55AB6">
              <w:rPr>
                <w:rFonts w:cs="Arial"/>
                <w:bCs/>
                <w:sz w:val="20"/>
                <w:szCs w:val="20"/>
                <w:lang w:eastAsia="sl-SI"/>
              </w:rPr>
              <w:t>dokumente razvojnega načrtovanja:</w:t>
            </w:r>
          </w:p>
          <w:p w:rsidR="00F904B2" w:rsidRPr="00D55AB6" w:rsidRDefault="00F904B2" w:rsidP="00FE55E9">
            <w:pPr>
              <w:pStyle w:val="Neotevilenodstavek"/>
              <w:numPr>
                <w:ilvl w:val="0"/>
                <w:numId w:val="10"/>
              </w:numPr>
              <w:spacing w:before="0" w:after="0" w:line="260" w:lineRule="exact"/>
              <w:rPr>
                <w:rFonts w:cs="Arial"/>
                <w:bCs/>
                <w:sz w:val="20"/>
                <w:szCs w:val="20"/>
                <w:lang w:eastAsia="sl-SI"/>
              </w:rPr>
            </w:pPr>
            <w:r w:rsidRPr="00D55AB6">
              <w:rPr>
                <w:rFonts w:cs="Arial"/>
                <w:bCs/>
                <w:sz w:val="20"/>
                <w:szCs w:val="20"/>
                <w:lang w:eastAsia="sl-SI"/>
              </w:rPr>
              <w:t>nacionalne dokumente razvojnega načrtovanja</w:t>
            </w:r>
          </w:p>
          <w:p w:rsidR="00F904B2" w:rsidRPr="00D55AB6" w:rsidRDefault="00F904B2" w:rsidP="00FE55E9">
            <w:pPr>
              <w:pStyle w:val="Neotevilenodstavek"/>
              <w:numPr>
                <w:ilvl w:val="0"/>
                <w:numId w:val="10"/>
              </w:numPr>
              <w:spacing w:before="0" w:after="0" w:line="260" w:lineRule="exact"/>
              <w:rPr>
                <w:rFonts w:cs="Arial"/>
                <w:bCs/>
                <w:sz w:val="20"/>
                <w:szCs w:val="20"/>
                <w:lang w:eastAsia="sl-SI"/>
              </w:rPr>
            </w:pPr>
            <w:r w:rsidRPr="00D55AB6">
              <w:rPr>
                <w:rFonts w:cs="Arial"/>
                <w:bCs/>
                <w:sz w:val="20"/>
                <w:szCs w:val="20"/>
                <w:lang w:eastAsia="sl-SI"/>
              </w:rPr>
              <w:t>razvojne politike na ravni programov po strukturi razvojne klasifikacije programskega proračuna</w:t>
            </w:r>
          </w:p>
          <w:p w:rsidR="00F904B2" w:rsidRPr="00D55AB6" w:rsidRDefault="00F904B2" w:rsidP="00FE55E9">
            <w:pPr>
              <w:pStyle w:val="Neotevilenodstavek"/>
              <w:numPr>
                <w:ilvl w:val="0"/>
                <w:numId w:val="10"/>
              </w:numPr>
              <w:spacing w:before="0" w:after="0" w:line="260" w:lineRule="exact"/>
              <w:rPr>
                <w:rFonts w:cs="Arial"/>
                <w:bCs/>
                <w:sz w:val="20"/>
                <w:szCs w:val="20"/>
                <w:lang w:eastAsia="sl-SI"/>
              </w:rPr>
            </w:pPr>
            <w:r w:rsidRPr="00D55AB6">
              <w:rPr>
                <w:rFonts w:cs="Arial"/>
                <w:bCs/>
                <w:sz w:val="20"/>
                <w:szCs w:val="20"/>
                <w:lang w:eastAsia="sl-SI"/>
              </w:rPr>
              <w:t>razvojne dokumente Evropske unije in mednarodnih organizacij</w:t>
            </w:r>
          </w:p>
        </w:tc>
        <w:tc>
          <w:tcPr>
            <w:tcW w:w="2271" w:type="dxa"/>
            <w:tcBorders>
              <w:bottom w:val="single" w:sz="4" w:space="0" w:color="auto"/>
            </w:tcBorders>
            <w:vAlign w:val="center"/>
          </w:tcPr>
          <w:p w:rsidR="00F904B2" w:rsidRPr="00D55AB6" w:rsidRDefault="00F904B2" w:rsidP="00CA689C">
            <w:pPr>
              <w:pStyle w:val="Neotevilenodstavek"/>
              <w:spacing w:before="0" w:after="0" w:line="260" w:lineRule="exact"/>
              <w:jc w:val="center"/>
              <w:rPr>
                <w:rFonts w:cs="Arial"/>
                <w:iCs/>
                <w:sz w:val="20"/>
                <w:szCs w:val="20"/>
                <w:lang w:eastAsia="sl-SI"/>
              </w:rPr>
            </w:pPr>
            <w:r w:rsidRPr="00181298">
              <w:rPr>
                <w:rFonts w:cs="Arial"/>
                <w:sz w:val="20"/>
                <w:szCs w:val="20"/>
                <w:lang w:eastAsia="sl-SI"/>
              </w:rPr>
              <w:t>NE</w:t>
            </w:r>
          </w:p>
        </w:tc>
      </w:tr>
      <w:tr w:rsidR="00F904B2" w:rsidRPr="00D55AB6" w:rsidTr="00CA689C">
        <w:tc>
          <w:tcPr>
            <w:tcW w:w="9163" w:type="dxa"/>
            <w:gridSpan w:val="4"/>
            <w:tcBorders>
              <w:top w:val="single" w:sz="4" w:space="0" w:color="auto"/>
              <w:left w:val="single" w:sz="4" w:space="0" w:color="auto"/>
              <w:bottom w:val="single" w:sz="4" w:space="0" w:color="auto"/>
              <w:right w:val="single" w:sz="4" w:space="0" w:color="auto"/>
            </w:tcBorders>
          </w:tcPr>
          <w:p w:rsidR="00F904B2" w:rsidRPr="00EA3236" w:rsidRDefault="00F904B2" w:rsidP="00CA689C">
            <w:pPr>
              <w:pStyle w:val="Oddelek"/>
              <w:widowControl w:val="0"/>
              <w:numPr>
                <w:ilvl w:val="0"/>
                <w:numId w:val="0"/>
              </w:numPr>
              <w:spacing w:before="0" w:after="0" w:line="260" w:lineRule="exact"/>
              <w:jc w:val="left"/>
              <w:rPr>
                <w:rFonts w:cs="Arial"/>
                <w:sz w:val="20"/>
                <w:szCs w:val="20"/>
                <w:lang w:eastAsia="sl-SI"/>
              </w:rPr>
            </w:pPr>
            <w:r w:rsidRPr="00EA3236">
              <w:rPr>
                <w:rFonts w:cs="Arial"/>
                <w:sz w:val="20"/>
                <w:szCs w:val="20"/>
                <w:lang w:eastAsia="sl-SI"/>
              </w:rPr>
              <w:t>7.a Predstavitev ocene finančnih posledic nad 40.000 EUR:</w:t>
            </w:r>
          </w:p>
          <w:p w:rsidR="00F904B2" w:rsidRPr="00EA3236" w:rsidRDefault="00F904B2" w:rsidP="00EA3236">
            <w:pPr>
              <w:pStyle w:val="Oddelek"/>
              <w:widowControl w:val="0"/>
              <w:numPr>
                <w:ilvl w:val="0"/>
                <w:numId w:val="0"/>
              </w:numPr>
              <w:spacing w:before="0" w:after="0" w:line="260" w:lineRule="exact"/>
              <w:jc w:val="both"/>
              <w:rPr>
                <w:rFonts w:cs="Arial"/>
                <w:b w:val="0"/>
                <w:sz w:val="20"/>
                <w:szCs w:val="20"/>
              </w:rPr>
            </w:pPr>
            <w:r w:rsidRPr="00B57293">
              <w:rPr>
                <w:rFonts w:cs="Arial"/>
                <w:b w:val="0"/>
                <w:sz w:val="20"/>
                <w:szCs w:val="20"/>
              </w:rPr>
              <w:t xml:space="preserve">Ocenjuje se, da bodo spremembe omogočile, da se obdrži obstoječa davčna zavezanca in ustvari okolje za nove davčne zavezance. Na </w:t>
            </w:r>
            <w:r w:rsidRPr="002D749B">
              <w:rPr>
                <w:rFonts w:cs="Arial"/>
                <w:b w:val="0"/>
                <w:sz w:val="20"/>
                <w:szCs w:val="20"/>
              </w:rPr>
              <w:t>podlagi poslovanja v zadnjem obdobju</w:t>
            </w:r>
            <w:r w:rsidRPr="00B57293">
              <w:rPr>
                <w:rFonts w:cs="Arial"/>
                <w:b w:val="0"/>
                <w:sz w:val="20"/>
                <w:szCs w:val="20"/>
              </w:rPr>
              <w:t xml:space="preserve"> se meni, da bo znesek davka na tonažo znašal okoli 50.000 evrov letno.</w:t>
            </w:r>
          </w:p>
          <w:p w:rsidR="00F904B2" w:rsidRPr="00D55AB6" w:rsidRDefault="00F904B2" w:rsidP="00CA689C">
            <w:pPr>
              <w:pStyle w:val="Oddelek"/>
              <w:widowControl w:val="0"/>
              <w:numPr>
                <w:ilvl w:val="0"/>
                <w:numId w:val="0"/>
              </w:numPr>
              <w:spacing w:before="0" w:after="0" w:line="260" w:lineRule="exact"/>
              <w:jc w:val="left"/>
              <w:rPr>
                <w:rFonts w:cs="Arial"/>
                <w:b w:val="0"/>
                <w:color w:val="A6A6A6"/>
                <w:sz w:val="20"/>
                <w:szCs w:val="20"/>
                <w:lang w:eastAsia="sl-SI"/>
              </w:rPr>
            </w:pPr>
          </w:p>
        </w:tc>
      </w:tr>
    </w:tbl>
    <w:p w:rsidR="005553CB" w:rsidRPr="00D55AB6" w:rsidRDefault="005553CB" w:rsidP="005553CB">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1330"/>
        <w:gridCol w:w="353"/>
        <w:gridCol w:w="330"/>
        <w:gridCol w:w="385"/>
        <w:gridCol w:w="303"/>
        <w:gridCol w:w="541"/>
        <w:gridCol w:w="1587"/>
      </w:tblGrid>
      <w:tr w:rsidR="005553CB" w:rsidRPr="00D55AB6" w:rsidTr="00CA689C">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553CB" w:rsidRPr="00D55AB6" w:rsidRDefault="005553CB" w:rsidP="00CA689C">
            <w:pPr>
              <w:pStyle w:val="Heading1"/>
              <w:keepNext w:val="0"/>
              <w:pageBreakBefore/>
              <w:widowControl w:val="0"/>
              <w:tabs>
                <w:tab w:val="left" w:pos="2340"/>
              </w:tabs>
              <w:spacing w:before="0" w:after="0"/>
              <w:ind w:left="142" w:hanging="142"/>
              <w:rPr>
                <w:rFonts w:cs="Arial"/>
                <w:sz w:val="20"/>
                <w:szCs w:val="20"/>
                <w:lang w:eastAsia="sl-SI"/>
              </w:rPr>
            </w:pPr>
            <w:r w:rsidRPr="00D55AB6">
              <w:rPr>
                <w:rFonts w:cs="Arial"/>
                <w:sz w:val="20"/>
                <w:szCs w:val="20"/>
                <w:lang w:eastAsia="sl-SI"/>
              </w:rPr>
              <w:lastRenderedPageBreak/>
              <w:t>I</w:t>
            </w:r>
            <w:r w:rsidRPr="00B57293">
              <w:rPr>
                <w:rFonts w:cs="Arial"/>
                <w:sz w:val="20"/>
                <w:szCs w:val="20"/>
                <w:lang w:eastAsia="sl-SI"/>
              </w:rPr>
              <w:t>. Ocena finančnih posledic, ki niso načrtovane v sprejetem proračunu</w:t>
            </w:r>
          </w:p>
        </w:tc>
      </w:tr>
      <w:tr w:rsidR="005553CB" w:rsidRPr="00D55AB6" w:rsidTr="000551B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ind w:left="-122" w:right="-112"/>
              <w:jc w:val="center"/>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r w:rsidRPr="00D55AB6">
              <w:rPr>
                <w:rFonts w:ascii="Arial" w:hAnsi="Arial" w:cs="Arial"/>
                <w:sz w:val="20"/>
                <w:szCs w:val="20"/>
              </w:rPr>
              <w:t>Tekoče leto (t)</w:t>
            </w: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r w:rsidRPr="00D55AB6">
              <w:rPr>
                <w:rFonts w:ascii="Arial" w:hAnsi="Arial" w:cs="Arial"/>
                <w:sz w:val="20"/>
                <w:szCs w:val="20"/>
              </w:rPr>
              <w:t>t + 1</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r w:rsidRPr="00D55AB6">
              <w:rPr>
                <w:rFonts w:ascii="Arial" w:hAnsi="Arial" w:cs="Arial"/>
                <w:sz w:val="20"/>
                <w:szCs w:val="20"/>
              </w:rPr>
              <w:t>t + 2</w:t>
            </w:r>
          </w:p>
        </w:tc>
        <w:tc>
          <w:tcPr>
            <w:tcW w:w="1587"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r w:rsidRPr="00D55AB6">
              <w:rPr>
                <w:rFonts w:ascii="Arial" w:hAnsi="Arial" w:cs="Arial"/>
                <w:sz w:val="20"/>
                <w:szCs w:val="20"/>
              </w:rPr>
              <w:t>t + 3</w:t>
            </w:r>
          </w:p>
        </w:tc>
      </w:tr>
      <w:tr w:rsidR="005553CB" w:rsidRPr="00D55AB6" w:rsidTr="000551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rPr>
                <w:rFonts w:ascii="Arial" w:hAnsi="Arial" w:cs="Arial"/>
                <w:bCs/>
                <w:sz w:val="20"/>
                <w:szCs w:val="20"/>
              </w:rPr>
            </w:pPr>
            <w:r w:rsidRPr="00D55AB6">
              <w:rPr>
                <w:rFonts w:ascii="Arial" w:hAnsi="Arial" w:cs="Arial"/>
                <w:bCs/>
                <w:sz w:val="20"/>
                <w:szCs w:val="20"/>
              </w:rPr>
              <w:t>Predvideno povečanje (+) ali zmanjšanje (</w:t>
            </w:r>
            <w:r w:rsidRPr="00D55AB6">
              <w:rPr>
                <w:rFonts w:ascii="Arial" w:hAnsi="Arial" w:cs="Arial"/>
                <w:b/>
                <w:sz w:val="20"/>
                <w:szCs w:val="20"/>
              </w:rPr>
              <w:t>–</w:t>
            </w:r>
            <w:r w:rsidRPr="00D55AB6">
              <w:rPr>
                <w:rFonts w:ascii="Arial" w:hAnsi="Arial" w:cs="Arial"/>
                <w:bCs/>
                <w:sz w:val="20"/>
                <w:szCs w:val="20"/>
              </w:rPr>
              <w:t xml:space="preserve">) prihodkov državnega proračuna </w:t>
            </w:r>
          </w:p>
        </w:tc>
        <w:tc>
          <w:tcPr>
            <w:tcW w:w="1414"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jc w:val="center"/>
              <w:rPr>
                <w:rFonts w:cs="Arial"/>
                <w:b w:val="0"/>
                <w:bCs/>
                <w:sz w:val="20"/>
                <w:szCs w:val="20"/>
                <w:lang w:eastAsia="sl-SI"/>
              </w:rPr>
            </w:pP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5553CB" w:rsidRPr="00EA3236" w:rsidRDefault="003F3B18" w:rsidP="003F72E5">
            <w:pPr>
              <w:pStyle w:val="Heading1"/>
              <w:keepNext w:val="0"/>
              <w:widowControl w:val="0"/>
              <w:tabs>
                <w:tab w:val="left" w:pos="360"/>
              </w:tabs>
              <w:spacing w:before="0" w:after="0"/>
              <w:jc w:val="center"/>
              <w:rPr>
                <w:rFonts w:cs="Arial"/>
                <w:b w:val="0"/>
                <w:bCs/>
                <w:sz w:val="20"/>
                <w:szCs w:val="20"/>
                <w:lang w:eastAsia="sl-SI"/>
              </w:rPr>
            </w:pPr>
            <w:r>
              <w:rPr>
                <w:rFonts w:cs="Arial"/>
                <w:b w:val="0"/>
                <w:bCs/>
                <w:sz w:val="20"/>
                <w:szCs w:val="20"/>
                <w:lang w:eastAsia="sl-SI"/>
              </w:rPr>
              <w:t>+</w:t>
            </w:r>
            <w:r w:rsidR="0080723F">
              <w:rPr>
                <w:rFonts w:cs="Arial"/>
                <w:b w:val="0"/>
                <w:bCs/>
                <w:sz w:val="20"/>
                <w:szCs w:val="20"/>
                <w:lang w:eastAsia="sl-SI"/>
              </w:rPr>
              <w:t>5</w:t>
            </w:r>
            <w:r>
              <w:rPr>
                <w:rFonts w:cs="Arial"/>
                <w:b w:val="0"/>
                <w:bCs/>
                <w:sz w:val="20"/>
                <w:szCs w:val="20"/>
                <w:lang w:eastAsia="sl-SI"/>
              </w:rPr>
              <w:t xml:space="preserve">0.000 </w:t>
            </w:r>
            <w:r w:rsidR="0080723F">
              <w:rPr>
                <w:rFonts w:cs="Arial"/>
                <w:b w:val="0"/>
                <w:bCs/>
                <w:sz w:val="20"/>
                <w:szCs w:val="20"/>
                <w:lang w:eastAsia="sl-SI"/>
              </w:rPr>
              <w:t>e</w:t>
            </w:r>
            <w:r w:rsidR="003F72E5">
              <w:rPr>
                <w:rFonts w:cs="Arial"/>
                <w:b w:val="0"/>
                <w:bCs/>
                <w:sz w:val="20"/>
                <w:szCs w:val="20"/>
                <w:lang w:eastAsia="sl-SI"/>
              </w:rPr>
              <w:t>v</w:t>
            </w:r>
            <w:r w:rsidR="0080723F">
              <w:rPr>
                <w:rFonts w:cs="Arial"/>
                <w:b w:val="0"/>
                <w:bCs/>
                <w:sz w:val="20"/>
                <w:szCs w:val="20"/>
                <w:lang w:eastAsia="sl-SI"/>
              </w:rPr>
              <w:t>rov</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5553CB" w:rsidRPr="00EA3236" w:rsidRDefault="003F3B18" w:rsidP="003F72E5">
            <w:pPr>
              <w:pStyle w:val="Heading1"/>
              <w:keepNext w:val="0"/>
              <w:widowControl w:val="0"/>
              <w:tabs>
                <w:tab w:val="left" w:pos="360"/>
              </w:tabs>
              <w:spacing w:before="0" w:after="0"/>
              <w:jc w:val="center"/>
              <w:rPr>
                <w:rFonts w:cs="Arial"/>
                <w:b w:val="0"/>
                <w:sz w:val="20"/>
                <w:szCs w:val="20"/>
                <w:lang w:eastAsia="sl-SI"/>
              </w:rPr>
            </w:pPr>
            <w:r>
              <w:rPr>
                <w:rFonts w:cs="Arial"/>
                <w:b w:val="0"/>
                <w:bCs/>
                <w:sz w:val="20"/>
                <w:szCs w:val="20"/>
                <w:lang w:eastAsia="sl-SI"/>
              </w:rPr>
              <w:t>+50.000 e</w:t>
            </w:r>
            <w:r w:rsidR="003F72E5">
              <w:rPr>
                <w:rFonts w:cs="Arial"/>
                <w:b w:val="0"/>
                <w:bCs/>
                <w:sz w:val="20"/>
                <w:szCs w:val="20"/>
                <w:lang w:eastAsia="sl-SI"/>
              </w:rPr>
              <w:t>v</w:t>
            </w:r>
            <w:r>
              <w:rPr>
                <w:rFonts w:cs="Arial"/>
                <w:b w:val="0"/>
                <w:bCs/>
                <w:sz w:val="20"/>
                <w:szCs w:val="20"/>
                <w:lang w:eastAsia="sl-SI"/>
              </w:rPr>
              <w:t>rov</w:t>
            </w:r>
          </w:p>
        </w:tc>
        <w:tc>
          <w:tcPr>
            <w:tcW w:w="1587" w:type="dxa"/>
            <w:tcBorders>
              <w:top w:val="single" w:sz="4" w:space="0" w:color="auto"/>
              <w:left w:val="single" w:sz="4" w:space="0" w:color="auto"/>
              <w:bottom w:val="single" w:sz="4" w:space="0" w:color="auto"/>
              <w:right w:val="single" w:sz="4" w:space="0" w:color="auto"/>
            </w:tcBorders>
            <w:vAlign w:val="center"/>
          </w:tcPr>
          <w:p w:rsidR="005553CB" w:rsidRPr="00EA3236" w:rsidRDefault="003F3B18" w:rsidP="003F72E5">
            <w:pPr>
              <w:pStyle w:val="Heading1"/>
              <w:keepNext w:val="0"/>
              <w:widowControl w:val="0"/>
              <w:tabs>
                <w:tab w:val="left" w:pos="360"/>
              </w:tabs>
              <w:spacing w:before="0" w:after="0"/>
              <w:jc w:val="center"/>
              <w:rPr>
                <w:rFonts w:cs="Arial"/>
                <w:b w:val="0"/>
                <w:sz w:val="20"/>
                <w:szCs w:val="20"/>
                <w:lang w:eastAsia="sl-SI"/>
              </w:rPr>
            </w:pPr>
            <w:r>
              <w:rPr>
                <w:rFonts w:cs="Arial"/>
                <w:b w:val="0"/>
                <w:bCs/>
                <w:sz w:val="20"/>
                <w:szCs w:val="20"/>
                <w:lang w:eastAsia="sl-SI"/>
              </w:rPr>
              <w:t>+50.000 e</w:t>
            </w:r>
            <w:r w:rsidR="003F72E5">
              <w:rPr>
                <w:rFonts w:cs="Arial"/>
                <w:b w:val="0"/>
                <w:bCs/>
                <w:sz w:val="20"/>
                <w:szCs w:val="20"/>
                <w:lang w:eastAsia="sl-SI"/>
              </w:rPr>
              <w:t>v</w:t>
            </w:r>
            <w:r>
              <w:rPr>
                <w:rFonts w:cs="Arial"/>
                <w:b w:val="0"/>
                <w:bCs/>
                <w:sz w:val="20"/>
                <w:szCs w:val="20"/>
                <w:lang w:eastAsia="sl-SI"/>
              </w:rPr>
              <w:t>rov</w:t>
            </w:r>
          </w:p>
        </w:tc>
      </w:tr>
      <w:tr w:rsidR="005553CB" w:rsidRPr="00D55AB6" w:rsidTr="000551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rPr>
                <w:rFonts w:ascii="Arial" w:hAnsi="Arial" w:cs="Arial"/>
                <w:bCs/>
                <w:sz w:val="20"/>
                <w:szCs w:val="20"/>
              </w:rPr>
            </w:pPr>
            <w:r w:rsidRPr="00D55AB6">
              <w:rPr>
                <w:rFonts w:ascii="Arial" w:hAnsi="Arial" w:cs="Arial"/>
                <w:bCs/>
                <w:sz w:val="20"/>
                <w:szCs w:val="20"/>
              </w:rPr>
              <w:t>Predvideno povečanje (+) ali zmanjšanje (</w:t>
            </w:r>
            <w:r w:rsidRPr="00D55AB6">
              <w:rPr>
                <w:rFonts w:ascii="Arial" w:hAnsi="Arial" w:cs="Arial"/>
                <w:b/>
                <w:sz w:val="20"/>
                <w:szCs w:val="20"/>
              </w:rPr>
              <w:t>–</w:t>
            </w:r>
            <w:r w:rsidRPr="00D55AB6">
              <w:rPr>
                <w:rFonts w:ascii="Arial" w:hAnsi="Arial" w:cs="Arial"/>
                <w:bCs/>
                <w:sz w:val="20"/>
                <w:szCs w:val="20"/>
              </w:rPr>
              <w:t xml:space="preserve">) prihodkov občinskih proračunov </w:t>
            </w:r>
          </w:p>
        </w:tc>
        <w:tc>
          <w:tcPr>
            <w:tcW w:w="1414"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jc w:val="center"/>
              <w:rPr>
                <w:rFonts w:cs="Arial"/>
                <w:b w:val="0"/>
                <w:bCs/>
                <w:sz w:val="20"/>
                <w:szCs w:val="20"/>
                <w:lang w:eastAsia="sl-SI"/>
              </w:rPr>
            </w:pP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jc w:val="center"/>
              <w:rPr>
                <w:rFonts w:cs="Arial"/>
                <w:b w:val="0"/>
                <w:bCs/>
                <w:sz w:val="20"/>
                <w:szCs w:val="20"/>
                <w:lang w:eastAsia="sl-SI"/>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jc w:val="center"/>
              <w:rPr>
                <w:rFonts w:cs="Arial"/>
                <w:b w:val="0"/>
                <w:sz w:val="20"/>
                <w:szCs w:val="20"/>
                <w:lang w:eastAsia="sl-SI"/>
              </w:rPr>
            </w:pPr>
          </w:p>
        </w:tc>
        <w:tc>
          <w:tcPr>
            <w:tcW w:w="1587"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jc w:val="center"/>
              <w:rPr>
                <w:rFonts w:cs="Arial"/>
                <w:b w:val="0"/>
                <w:sz w:val="20"/>
                <w:szCs w:val="20"/>
                <w:lang w:eastAsia="sl-SI"/>
              </w:rPr>
            </w:pPr>
          </w:p>
        </w:tc>
      </w:tr>
      <w:tr w:rsidR="005553CB" w:rsidRPr="00D55AB6" w:rsidTr="000551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rPr>
                <w:rFonts w:ascii="Arial" w:hAnsi="Arial" w:cs="Arial"/>
                <w:bCs/>
                <w:sz w:val="20"/>
                <w:szCs w:val="20"/>
              </w:rPr>
            </w:pPr>
            <w:r w:rsidRPr="00D55AB6">
              <w:rPr>
                <w:rFonts w:ascii="Arial" w:hAnsi="Arial" w:cs="Arial"/>
                <w:bCs/>
                <w:sz w:val="20"/>
                <w:szCs w:val="20"/>
              </w:rPr>
              <w:t>Predvideno povečanje (+) ali zmanjšanje (</w:t>
            </w:r>
            <w:r w:rsidRPr="00D55AB6">
              <w:rPr>
                <w:rFonts w:ascii="Arial" w:hAnsi="Arial" w:cs="Arial"/>
                <w:b/>
                <w:sz w:val="20"/>
                <w:szCs w:val="20"/>
              </w:rPr>
              <w:t>–</w:t>
            </w:r>
            <w:r w:rsidRPr="00D55AB6">
              <w:rPr>
                <w:rFonts w:ascii="Arial" w:hAnsi="Arial" w:cs="Arial"/>
                <w:bCs/>
                <w:sz w:val="20"/>
                <w:szCs w:val="20"/>
              </w:rPr>
              <w:t xml:space="preserve">) odhodkov državnega proračuna </w:t>
            </w:r>
          </w:p>
        </w:tc>
        <w:tc>
          <w:tcPr>
            <w:tcW w:w="1414"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p>
        </w:tc>
      </w:tr>
      <w:tr w:rsidR="005553CB" w:rsidRPr="00D55AB6" w:rsidTr="000551B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rPr>
                <w:rFonts w:ascii="Arial" w:hAnsi="Arial" w:cs="Arial"/>
                <w:bCs/>
                <w:sz w:val="20"/>
                <w:szCs w:val="20"/>
              </w:rPr>
            </w:pPr>
            <w:r w:rsidRPr="00D55AB6">
              <w:rPr>
                <w:rFonts w:ascii="Arial" w:hAnsi="Arial" w:cs="Arial"/>
                <w:bCs/>
                <w:sz w:val="20"/>
                <w:szCs w:val="20"/>
              </w:rPr>
              <w:t>Predvideno povečanje (+) ali zmanjšanje (</w:t>
            </w:r>
            <w:r w:rsidRPr="00D55AB6">
              <w:rPr>
                <w:rFonts w:ascii="Arial" w:hAnsi="Arial" w:cs="Arial"/>
                <w:b/>
                <w:sz w:val="20"/>
                <w:szCs w:val="20"/>
              </w:rPr>
              <w:t>–</w:t>
            </w:r>
            <w:r w:rsidRPr="00D55AB6">
              <w:rPr>
                <w:rFonts w:ascii="Arial" w:hAnsi="Arial" w:cs="Arial"/>
                <w:bCs/>
                <w:sz w:val="20"/>
                <w:szCs w:val="20"/>
              </w:rPr>
              <w:t>) odhodkov občinskih proračunov</w:t>
            </w:r>
          </w:p>
        </w:tc>
        <w:tc>
          <w:tcPr>
            <w:tcW w:w="1414"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p>
        </w:tc>
      </w:tr>
      <w:tr w:rsidR="005553CB" w:rsidRPr="00D55AB6" w:rsidTr="000551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rPr>
                <w:rFonts w:ascii="Arial" w:hAnsi="Arial" w:cs="Arial"/>
                <w:bCs/>
                <w:sz w:val="20"/>
                <w:szCs w:val="20"/>
              </w:rPr>
            </w:pPr>
            <w:r w:rsidRPr="00D55AB6">
              <w:rPr>
                <w:rFonts w:ascii="Arial" w:hAnsi="Arial" w:cs="Arial"/>
                <w:bCs/>
                <w:sz w:val="20"/>
                <w:szCs w:val="20"/>
              </w:rPr>
              <w:t>Predvideno povečanje (+) ali zmanjšanje (</w:t>
            </w:r>
            <w:r w:rsidRPr="00D55AB6">
              <w:rPr>
                <w:rFonts w:ascii="Arial" w:hAnsi="Arial" w:cs="Arial"/>
                <w:b/>
                <w:sz w:val="20"/>
                <w:szCs w:val="20"/>
              </w:rPr>
              <w:t>–</w:t>
            </w:r>
            <w:r w:rsidRPr="00D55AB6">
              <w:rPr>
                <w:rFonts w:ascii="Arial" w:hAnsi="Arial" w:cs="Arial"/>
                <w:bCs/>
                <w:sz w:val="20"/>
                <w:szCs w:val="20"/>
              </w:rPr>
              <w:t>) obveznosti za druga javnofinančna sredstva</w:t>
            </w:r>
          </w:p>
        </w:tc>
        <w:tc>
          <w:tcPr>
            <w:tcW w:w="1414"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jc w:val="center"/>
              <w:rPr>
                <w:rFonts w:cs="Arial"/>
                <w:b w:val="0"/>
                <w:bCs/>
                <w:sz w:val="20"/>
                <w:szCs w:val="20"/>
                <w:lang w:eastAsia="sl-SI"/>
              </w:rPr>
            </w:pP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jc w:val="center"/>
              <w:rPr>
                <w:rFonts w:cs="Arial"/>
                <w:b w:val="0"/>
                <w:bCs/>
                <w:sz w:val="20"/>
                <w:szCs w:val="20"/>
                <w:lang w:eastAsia="sl-SI"/>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jc w:val="center"/>
              <w:rPr>
                <w:rFonts w:cs="Arial"/>
                <w:b w:val="0"/>
                <w:sz w:val="20"/>
                <w:szCs w:val="20"/>
                <w:lang w:eastAsia="sl-SI"/>
              </w:rPr>
            </w:pPr>
          </w:p>
        </w:tc>
        <w:tc>
          <w:tcPr>
            <w:tcW w:w="1587"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jc w:val="center"/>
              <w:rPr>
                <w:rFonts w:cs="Arial"/>
                <w:b w:val="0"/>
                <w:sz w:val="20"/>
                <w:szCs w:val="20"/>
                <w:lang w:eastAsia="sl-SI"/>
              </w:rPr>
            </w:pPr>
          </w:p>
        </w:tc>
      </w:tr>
      <w:tr w:rsidR="005553CB" w:rsidRPr="00D55AB6" w:rsidTr="00CA689C">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553CB" w:rsidRPr="00D55AB6" w:rsidRDefault="005553CB" w:rsidP="00CA689C">
            <w:pPr>
              <w:pStyle w:val="Heading1"/>
              <w:keepNext w:val="0"/>
              <w:widowControl w:val="0"/>
              <w:tabs>
                <w:tab w:val="left" w:pos="2340"/>
              </w:tabs>
              <w:spacing w:before="0" w:after="0"/>
              <w:ind w:left="142" w:hanging="142"/>
              <w:rPr>
                <w:rFonts w:cs="Arial"/>
                <w:sz w:val="20"/>
                <w:szCs w:val="20"/>
                <w:lang w:eastAsia="sl-SI"/>
              </w:rPr>
            </w:pPr>
            <w:r w:rsidRPr="00D55AB6">
              <w:rPr>
                <w:rFonts w:cs="Arial"/>
                <w:sz w:val="20"/>
                <w:szCs w:val="20"/>
                <w:lang w:eastAsia="sl-SI"/>
              </w:rPr>
              <w:t>II. Finančne posledice za državni proračun</w:t>
            </w:r>
          </w:p>
        </w:tc>
      </w:tr>
      <w:tr w:rsidR="005553CB" w:rsidRPr="00D55AB6" w:rsidTr="00CA689C">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553CB" w:rsidRPr="00D55AB6" w:rsidRDefault="005553CB" w:rsidP="00CA689C">
            <w:pPr>
              <w:pStyle w:val="Heading1"/>
              <w:keepNext w:val="0"/>
              <w:widowControl w:val="0"/>
              <w:tabs>
                <w:tab w:val="left" w:pos="2340"/>
              </w:tabs>
              <w:spacing w:before="0" w:after="0"/>
              <w:ind w:left="142" w:hanging="142"/>
              <w:rPr>
                <w:rFonts w:cs="Arial"/>
                <w:sz w:val="20"/>
                <w:szCs w:val="20"/>
                <w:lang w:eastAsia="sl-SI"/>
              </w:rPr>
            </w:pPr>
            <w:r w:rsidRPr="00D55AB6">
              <w:rPr>
                <w:rFonts w:cs="Arial"/>
                <w:sz w:val="20"/>
                <w:szCs w:val="20"/>
                <w:lang w:eastAsia="sl-SI"/>
              </w:rPr>
              <w:t>II.a Pravice porabe za izvedbo predlaganih rešitev so zagotovljene:</w:t>
            </w:r>
          </w:p>
        </w:tc>
      </w:tr>
      <w:tr w:rsidR="005553CB" w:rsidRPr="00D55AB6" w:rsidTr="00CA689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r w:rsidRPr="00D55AB6">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r w:rsidRPr="00D55AB6">
              <w:rPr>
                <w:rFonts w:ascii="Arial" w:hAnsi="Arial" w:cs="Arial"/>
                <w:sz w:val="20"/>
                <w:szCs w:val="20"/>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r w:rsidRPr="00D55AB6">
              <w:rPr>
                <w:rFonts w:ascii="Arial" w:hAnsi="Arial" w:cs="Arial"/>
                <w:sz w:val="20"/>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r w:rsidRPr="00D55AB6">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r w:rsidRPr="00D55AB6">
              <w:rPr>
                <w:rFonts w:ascii="Arial" w:hAnsi="Arial" w:cs="Arial"/>
                <w:sz w:val="20"/>
                <w:szCs w:val="20"/>
              </w:rPr>
              <w:t>Znesek za t + 1</w:t>
            </w:r>
          </w:p>
        </w:tc>
      </w:tr>
      <w:tr w:rsidR="005553CB" w:rsidRPr="00D55AB6" w:rsidTr="00CA689C">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r>
      <w:tr w:rsidR="005553CB" w:rsidRPr="00D55AB6" w:rsidTr="00CA68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r>
      <w:tr w:rsidR="005553CB" w:rsidRPr="00D55AB6" w:rsidTr="00CA689C">
        <w:trPr>
          <w:cantSplit/>
          <w:trHeight w:val="95"/>
        </w:trPr>
        <w:tc>
          <w:tcPr>
            <w:tcW w:w="5701"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sz w:val="20"/>
                <w:szCs w:val="20"/>
                <w:lang w:eastAsia="sl-SI"/>
              </w:rPr>
            </w:pPr>
            <w:r w:rsidRPr="00D55AB6">
              <w:rPr>
                <w:rFonts w:cs="Arial"/>
                <w:sz w:val="20"/>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cs="Arial"/>
                <w:b/>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sz w:val="20"/>
                <w:szCs w:val="20"/>
                <w:lang w:eastAsia="sl-SI"/>
              </w:rPr>
            </w:pPr>
          </w:p>
        </w:tc>
      </w:tr>
      <w:tr w:rsidR="005553CB" w:rsidRPr="00D55AB6" w:rsidTr="00CA689C">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553CB" w:rsidRPr="00D55AB6" w:rsidRDefault="005553CB" w:rsidP="00CA689C">
            <w:pPr>
              <w:pStyle w:val="Heading1"/>
              <w:keepNext w:val="0"/>
              <w:widowControl w:val="0"/>
              <w:tabs>
                <w:tab w:val="left" w:pos="2340"/>
              </w:tabs>
              <w:spacing w:before="0" w:after="0"/>
              <w:rPr>
                <w:rFonts w:cs="Arial"/>
                <w:sz w:val="20"/>
                <w:szCs w:val="20"/>
                <w:lang w:eastAsia="sl-SI"/>
              </w:rPr>
            </w:pPr>
            <w:r w:rsidRPr="00D55AB6">
              <w:rPr>
                <w:rFonts w:cs="Arial"/>
                <w:sz w:val="20"/>
                <w:szCs w:val="20"/>
                <w:lang w:eastAsia="sl-SI"/>
              </w:rPr>
              <w:t>II.b Manjkajoče pravice porabe bodo zagotovljene s prerazporeditvijo:</w:t>
            </w:r>
          </w:p>
        </w:tc>
      </w:tr>
      <w:tr w:rsidR="005553CB" w:rsidRPr="00D55AB6" w:rsidTr="00CA689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r w:rsidRPr="00D55AB6">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r w:rsidRPr="00D55AB6">
              <w:rPr>
                <w:rFonts w:ascii="Arial" w:hAnsi="Arial" w:cs="Arial"/>
                <w:sz w:val="20"/>
                <w:szCs w:val="20"/>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r w:rsidRPr="00D55AB6">
              <w:rPr>
                <w:rFonts w:ascii="Arial" w:hAnsi="Arial" w:cs="Arial"/>
                <w:sz w:val="20"/>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r w:rsidRPr="00D55AB6">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jc w:val="center"/>
              <w:rPr>
                <w:rFonts w:ascii="Arial" w:hAnsi="Arial" w:cs="Arial"/>
                <w:sz w:val="20"/>
                <w:szCs w:val="20"/>
              </w:rPr>
            </w:pPr>
            <w:r w:rsidRPr="00D55AB6">
              <w:rPr>
                <w:rFonts w:ascii="Arial" w:hAnsi="Arial" w:cs="Arial"/>
                <w:sz w:val="20"/>
                <w:szCs w:val="20"/>
              </w:rPr>
              <w:t xml:space="preserve">Znesek za t + 1 </w:t>
            </w:r>
          </w:p>
        </w:tc>
      </w:tr>
      <w:tr w:rsidR="005553CB" w:rsidRPr="00D55AB6" w:rsidTr="00CA68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r>
      <w:tr w:rsidR="005553CB" w:rsidRPr="00D55AB6" w:rsidTr="00CA68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r>
      <w:tr w:rsidR="005553CB" w:rsidRPr="00D55AB6" w:rsidTr="00CA689C">
        <w:trPr>
          <w:cantSplit/>
          <w:trHeight w:val="95"/>
        </w:trPr>
        <w:tc>
          <w:tcPr>
            <w:tcW w:w="5701"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sz w:val="20"/>
                <w:szCs w:val="20"/>
                <w:lang w:eastAsia="sl-SI"/>
              </w:rPr>
            </w:pPr>
            <w:r w:rsidRPr="00D55AB6">
              <w:rPr>
                <w:rFonts w:cs="Arial"/>
                <w:sz w:val="20"/>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sz w:val="20"/>
                <w:szCs w:val="20"/>
                <w:lang w:eastAsia="sl-SI"/>
              </w:rPr>
            </w:pPr>
          </w:p>
        </w:tc>
      </w:tr>
      <w:tr w:rsidR="005553CB" w:rsidRPr="00D55AB6" w:rsidTr="00CA689C">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553CB" w:rsidRPr="00D55AB6" w:rsidRDefault="005553CB" w:rsidP="00CA689C">
            <w:pPr>
              <w:pStyle w:val="Heading1"/>
              <w:keepNext w:val="0"/>
              <w:widowControl w:val="0"/>
              <w:tabs>
                <w:tab w:val="left" w:pos="2340"/>
              </w:tabs>
              <w:spacing w:before="0" w:after="0"/>
              <w:rPr>
                <w:rFonts w:cs="Arial"/>
                <w:sz w:val="20"/>
                <w:szCs w:val="20"/>
                <w:lang w:eastAsia="sl-SI"/>
              </w:rPr>
            </w:pPr>
            <w:r w:rsidRPr="00D55AB6">
              <w:rPr>
                <w:rFonts w:cs="Arial"/>
                <w:sz w:val="20"/>
                <w:szCs w:val="20"/>
                <w:lang w:eastAsia="sl-SI"/>
              </w:rPr>
              <w:t>II.c Načrtovana nadomestitev zmanjšanih prihodkov in povečanih odhodkov proračuna:</w:t>
            </w:r>
          </w:p>
        </w:tc>
      </w:tr>
      <w:tr w:rsidR="005553CB" w:rsidRPr="00D55AB6" w:rsidTr="00CA689C">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ind w:left="-122" w:right="-112"/>
              <w:jc w:val="center"/>
              <w:rPr>
                <w:rFonts w:ascii="Arial" w:hAnsi="Arial" w:cs="Arial"/>
                <w:sz w:val="20"/>
                <w:szCs w:val="20"/>
              </w:rPr>
            </w:pPr>
            <w:r w:rsidRPr="00D55AB6">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ind w:left="-122" w:right="-112"/>
              <w:jc w:val="center"/>
              <w:rPr>
                <w:rFonts w:ascii="Arial" w:hAnsi="Arial" w:cs="Arial"/>
                <w:sz w:val="20"/>
                <w:szCs w:val="20"/>
              </w:rPr>
            </w:pPr>
            <w:r w:rsidRPr="00D55AB6">
              <w:rPr>
                <w:rFonts w:ascii="Arial"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widowControl w:val="0"/>
              <w:ind w:left="-122" w:right="-112"/>
              <w:jc w:val="center"/>
              <w:rPr>
                <w:rFonts w:ascii="Arial" w:hAnsi="Arial" w:cs="Arial"/>
                <w:sz w:val="20"/>
                <w:szCs w:val="20"/>
              </w:rPr>
            </w:pPr>
            <w:r w:rsidRPr="00D55AB6">
              <w:rPr>
                <w:rFonts w:ascii="Arial" w:hAnsi="Arial" w:cs="Arial"/>
                <w:sz w:val="20"/>
                <w:szCs w:val="20"/>
              </w:rPr>
              <w:t>Znesek za t + 1</w:t>
            </w:r>
          </w:p>
        </w:tc>
      </w:tr>
      <w:tr w:rsidR="005553CB" w:rsidRPr="00D55AB6"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r>
      <w:tr w:rsidR="005553CB" w:rsidRPr="00D55AB6"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r>
      <w:tr w:rsidR="005553CB" w:rsidRPr="00D55AB6"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b w:val="0"/>
                <w:bCs/>
                <w:sz w:val="20"/>
                <w:szCs w:val="20"/>
                <w:lang w:eastAsia="sl-SI"/>
              </w:rPr>
            </w:pPr>
          </w:p>
        </w:tc>
      </w:tr>
      <w:tr w:rsidR="005553CB" w:rsidRPr="00D55AB6"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sz w:val="20"/>
                <w:szCs w:val="20"/>
                <w:lang w:eastAsia="sl-SI"/>
              </w:rPr>
            </w:pPr>
            <w:r w:rsidRPr="00D55AB6">
              <w:rPr>
                <w:rFonts w:cs="Arial"/>
                <w:sz w:val="20"/>
                <w:szCs w:val="20"/>
                <w:lang w:eastAsia="sl-SI"/>
              </w:rPr>
              <w:lastRenderedPageBreak/>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553CB" w:rsidRPr="00D55AB6" w:rsidRDefault="005553CB" w:rsidP="00CA689C">
            <w:pPr>
              <w:pStyle w:val="Heading1"/>
              <w:keepNext w:val="0"/>
              <w:widowControl w:val="0"/>
              <w:tabs>
                <w:tab w:val="left" w:pos="360"/>
              </w:tabs>
              <w:spacing w:before="0" w:after="0"/>
              <w:rPr>
                <w:rFonts w:cs="Arial"/>
                <w:sz w:val="20"/>
                <w:szCs w:val="20"/>
                <w:lang w:eastAsia="sl-SI"/>
              </w:rPr>
            </w:pPr>
          </w:p>
        </w:tc>
      </w:tr>
      <w:tr w:rsidR="005553CB" w:rsidRPr="00D55AB6" w:rsidTr="00267A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386"/>
        </w:trPr>
        <w:tc>
          <w:tcPr>
            <w:tcW w:w="9200" w:type="dxa"/>
            <w:gridSpan w:val="10"/>
          </w:tcPr>
          <w:p w:rsidR="000B2B3A" w:rsidRPr="004B7D80" w:rsidRDefault="000B2B3A" w:rsidP="000B2B3A">
            <w:pPr>
              <w:widowControl w:val="0"/>
              <w:spacing w:after="0" w:line="260" w:lineRule="exact"/>
              <w:rPr>
                <w:rFonts w:ascii="Arial" w:eastAsia="Times New Roman" w:hAnsi="Arial" w:cs="Arial"/>
                <w:b/>
                <w:sz w:val="20"/>
                <w:szCs w:val="20"/>
              </w:rPr>
            </w:pPr>
            <w:r w:rsidRPr="004B7D80">
              <w:rPr>
                <w:rFonts w:ascii="Arial" w:eastAsia="Times New Roman" w:hAnsi="Arial" w:cs="Arial"/>
                <w:b/>
                <w:sz w:val="20"/>
                <w:szCs w:val="20"/>
              </w:rPr>
              <w:t>OBRAZLOŽITEV:</w:t>
            </w:r>
          </w:p>
          <w:p w:rsidR="000B2B3A" w:rsidRPr="00455DE2" w:rsidRDefault="000B2B3A" w:rsidP="00455DE2">
            <w:pPr>
              <w:widowControl w:val="0"/>
              <w:suppressAutoHyphens/>
              <w:spacing w:after="0" w:line="260" w:lineRule="exact"/>
              <w:jc w:val="both"/>
              <w:rPr>
                <w:rFonts w:ascii="Arial" w:eastAsia="Times New Roman" w:hAnsi="Arial" w:cs="Arial"/>
                <w:b/>
                <w:color w:val="808080" w:themeColor="background1" w:themeShade="80"/>
                <w:sz w:val="20"/>
                <w:szCs w:val="20"/>
                <w:lang w:eastAsia="sl-SI"/>
              </w:rPr>
            </w:pPr>
            <w:r w:rsidRPr="00455DE2">
              <w:rPr>
                <w:rFonts w:ascii="Arial" w:eastAsia="Times New Roman" w:hAnsi="Arial" w:cs="Arial"/>
                <w:b/>
                <w:color w:val="808080" w:themeColor="background1" w:themeShade="80"/>
                <w:sz w:val="20"/>
                <w:szCs w:val="20"/>
                <w:lang w:eastAsia="sl-SI"/>
              </w:rPr>
              <w:t>I. Ocena finančnih posledic, ki niso načrtovane v sprejetem proračunu</w:t>
            </w:r>
          </w:p>
          <w:p w:rsidR="000B2B3A" w:rsidRPr="00AF77CF" w:rsidRDefault="000B2B3A" w:rsidP="000B2B3A">
            <w:pPr>
              <w:widowControl w:val="0"/>
              <w:spacing w:after="0" w:line="260" w:lineRule="exact"/>
              <w:ind w:left="284"/>
              <w:rPr>
                <w:rFonts w:ascii="Arial" w:eastAsia="Times New Roman" w:hAnsi="Arial" w:cs="Arial"/>
                <w:color w:val="808080" w:themeColor="background1" w:themeShade="80"/>
                <w:sz w:val="20"/>
                <w:szCs w:val="20"/>
                <w:lang w:eastAsia="sl-SI"/>
              </w:rPr>
            </w:pPr>
          </w:p>
          <w:p w:rsidR="000B2B3A" w:rsidRPr="00AF77CF" w:rsidRDefault="000B2B3A" w:rsidP="000B2B3A">
            <w:pPr>
              <w:widowControl w:val="0"/>
              <w:suppressAutoHyphens/>
              <w:spacing w:after="0" w:line="260" w:lineRule="exact"/>
              <w:jc w:val="both"/>
              <w:rPr>
                <w:rFonts w:ascii="Arial" w:eastAsia="Times New Roman" w:hAnsi="Arial" w:cs="Arial"/>
                <w:b/>
                <w:color w:val="808080" w:themeColor="background1" w:themeShade="80"/>
                <w:sz w:val="20"/>
                <w:szCs w:val="20"/>
                <w:lang w:eastAsia="sl-SI"/>
              </w:rPr>
            </w:pPr>
            <w:r w:rsidRPr="00AF77CF">
              <w:rPr>
                <w:rFonts w:ascii="Arial" w:eastAsia="Times New Roman" w:hAnsi="Arial" w:cs="Arial"/>
                <w:b/>
                <w:color w:val="808080" w:themeColor="background1" w:themeShade="80"/>
                <w:sz w:val="20"/>
                <w:szCs w:val="20"/>
                <w:lang w:eastAsia="sl-SI"/>
              </w:rPr>
              <w:t>II. Finančne posledice za državni proračun</w:t>
            </w:r>
          </w:p>
          <w:p w:rsidR="000B2B3A" w:rsidRPr="00AF77CF" w:rsidRDefault="000B2B3A" w:rsidP="000B2B3A">
            <w:pPr>
              <w:widowControl w:val="0"/>
              <w:suppressAutoHyphens/>
              <w:spacing w:after="0" w:line="260" w:lineRule="exact"/>
              <w:ind w:left="720"/>
              <w:jc w:val="both"/>
              <w:rPr>
                <w:rFonts w:ascii="Arial" w:eastAsia="Times New Roman" w:hAnsi="Arial" w:cs="Arial"/>
                <w:b/>
                <w:color w:val="808080" w:themeColor="background1" w:themeShade="80"/>
                <w:sz w:val="20"/>
                <w:szCs w:val="20"/>
                <w:lang w:eastAsia="sl-SI"/>
              </w:rPr>
            </w:pPr>
            <w:r w:rsidRPr="00AF77CF">
              <w:rPr>
                <w:rFonts w:ascii="Arial" w:eastAsia="Times New Roman" w:hAnsi="Arial" w:cs="Arial"/>
                <w:b/>
                <w:color w:val="808080" w:themeColor="background1" w:themeShade="80"/>
                <w:sz w:val="20"/>
                <w:szCs w:val="20"/>
                <w:lang w:eastAsia="sl-SI"/>
              </w:rPr>
              <w:t>II.a Pravice porabe za izvedbo predlaganih rešitev so zagotovljene:</w:t>
            </w:r>
          </w:p>
          <w:p w:rsidR="000B2B3A" w:rsidRPr="00AF77CF" w:rsidRDefault="000B2B3A" w:rsidP="000B2B3A">
            <w:pPr>
              <w:widowControl w:val="0"/>
              <w:suppressAutoHyphens/>
              <w:spacing w:after="0" w:line="260" w:lineRule="exact"/>
              <w:ind w:left="714"/>
              <w:jc w:val="both"/>
              <w:rPr>
                <w:rFonts w:ascii="Arial" w:eastAsia="Times New Roman" w:hAnsi="Arial" w:cs="Arial"/>
                <w:b/>
                <w:color w:val="808080" w:themeColor="background1" w:themeShade="80"/>
                <w:sz w:val="20"/>
                <w:szCs w:val="20"/>
                <w:lang w:eastAsia="sl-SI"/>
              </w:rPr>
            </w:pPr>
            <w:r w:rsidRPr="00AF77CF">
              <w:rPr>
                <w:rFonts w:ascii="Arial" w:eastAsia="Times New Roman" w:hAnsi="Arial" w:cs="Arial"/>
                <w:b/>
                <w:color w:val="808080" w:themeColor="background1" w:themeShade="80"/>
                <w:sz w:val="20"/>
                <w:szCs w:val="20"/>
                <w:lang w:eastAsia="sl-SI"/>
              </w:rPr>
              <w:t>II.b Manjkajoče pravice porabe bodo zagotovljene s prerazporeditvijo:</w:t>
            </w:r>
          </w:p>
          <w:p w:rsidR="000B2B3A" w:rsidRPr="00AF77CF" w:rsidRDefault="000B2B3A" w:rsidP="000B2B3A">
            <w:pPr>
              <w:widowControl w:val="0"/>
              <w:suppressAutoHyphens/>
              <w:spacing w:after="0" w:line="260" w:lineRule="exact"/>
              <w:ind w:left="714"/>
              <w:jc w:val="both"/>
              <w:rPr>
                <w:rFonts w:ascii="Arial" w:eastAsia="Times New Roman" w:hAnsi="Arial" w:cs="Arial"/>
                <w:b/>
                <w:color w:val="808080" w:themeColor="background1" w:themeShade="80"/>
                <w:sz w:val="20"/>
                <w:szCs w:val="20"/>
                <w:lang w:eastAsia="sl-SI"/>
              </w:rPr>
            </w:pPr>
            <w:r w:rsidRPr="00AF77CF">
              <w:rPr>
                <w:rFonts w:ascii="Arial" w:eastAsia="Times New Roman" w:hAnsi="Arial" w:cs="Arial"/>
                <w:b/>
                <w:color w:val="808080" w:themeColor="background1" w:themeShade="80"/>
                <w:sz w:val="20"/>
                <w:szCs w:val="20"/>
                <w:lang w:eastAsia="sl-SI"/>
              </w:rPr>
              <w:t>II.c Načrtovana nadomestitev zmanjšanih prihodkov in povečanih odhodkov proračuna:</w:t>
            </w:r>
          </w:p>
          <w:p w:rsidR="005553CB" w:rsidRPr="000B2B3A" w:rsidRDefault="005553CB" w:rsidP="000B2B3A">
            <w:pPr>
              <w:widowControl w:val="0"/>
              <w:spacing w:after="0" w:line="260" w:lineRule="exact"/>
              <w:ind w:left="284"/>
              <w:jc w:val="both"/>
              <w:rPr>
                <w:rFonts w:ascii="Arial" w:eastAsia="Times New Roman" w:hAnsi="Arial" w:cs="Arial"/>
                <w:color w:val="808080" w:themeColor="background1" w:themeShade="80"/>
                <w:sz w:val="20"/>
                <w:szCs w:val="20"/>
                <w:lang w:eastAsia="sl-SI"/>
              </w:rPr>
            </w:pPr>
          </w:p>
        </w:tc>
      </w:tr>
      <w:tr w:rsidR="005553CB" w:rsidRPr="00D55AB6" w:rsidTr="00B45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78"/>
        </w:trPr>
        <w:tc>
          <w:tcPr>
            <w:tcW w:w="9200" w:type="dxa"/>
            <w:gridSpan w:val="10"/>
            <w:tcBorders>
              <w:top w:val="single" w:sz="4" w:space="0" w:color="000000"/>
              <w:left w:val="single" w:sz="4" w:space="0" w:color="000000"/>
              <w:bottom w:val="single" w:sz="4" w:space="0" w:color="000000"/>
              <w:right w:val="single" w:sz="4" w:space="0" w:color="000000"/>
            </w:tcBorders>
          </w:tcPr>
          <w:p w:rsidR="005553CB" w:rsidRPr="00EA3236" w:rsidRDefault="005553CB" w:rsidP="00CA689C">
            <w:pPr>
              <w:rPr>
                <w:rFonts w:ascii="Arial" w:hAnsi="Arial" w:cs="Arial"/>
                <w:sz w:val="20"/>
                <w:szCs w:val="20"/>
              </w:rPr>
            </w:pPr>
            <w:r w:rsidRPr="00EA3236">
              <w:rPr>
                <w:rFonts w:ascii="Arial" w:hAnsi="Arial" w:cs="Arial"/>
                <w:b/>
                <w:sz w:val="20"/>
                <w:szCs w:val="20"/>
              </w:rPr>
              <w:t>7.b Predstavitev ocene finančnih posledic pod 40.000 EUR:</w:t>
            </w:r>
            <w:r w:rsidR="00B454E5" w:rsidRPr="004B7D80">
              <w:rPr>
                <w:rFonts w:ascii="Arial" w:hAnsi="Arial" w:cs="Arial"/>
                <w:b/>
                <w:sz w:val="20"/>
                <w:szCs w:val="20"/>
              </w:rPr>
              <w:t xml:space="preserve"> </w:t>
            </w:r>
          </w:p>
          <w:p w:rsidR="005553CB" w:rsidRPr="00D55AB6" w:rsidRDefault="005553CB" w:rsidP="008D04B7">
            <w:pPr>
              <w:jc w:val="both"/>
              <w:rPr>
                <w:rFonts w:ascii="Arial" w:hAnsi="Arial" w:cs="Arial"/>
                <w:b/>
                <w:sz w:val="20"/>
                <w:szCs w:val="20"/>
              </w:rPr>
            </w:pPr>
          </w:p>
        </w:tc>
      </w:tr>
      <w:tr w:rsidR="005553CB" w:rsidRPr="00D55AB6"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000000"/>
            </w:tcBorders>
          </w:tcPr>
          <w:p w:rsidR="005553CB" w:rsidRPr="00D55AB6" w:rsidRDefault="005553CB" w:rsidP="00CA689C">
            <w:pPr>
              <w:rPr>
                <w:rFonts w:cs="Arial"/>
                <w:b/>
                <w:szCs w:val="20"/>
              </w:rPr>
            </w:pPr>
            <w:r w:rsidRPr="00D55AB6">
              <w:rPr>
                <w:rFonts w:cs="Arial"/>
                <w:b/>
                <w:szCs w:val="20"/>
              </w:rPr>
              <w:t>8. Predstavitev sodelovanja z združenji občin:</w:t>
            </w:r>
          </w:p>
        </w:tc>
      </w:tr>
      <w:tr w:rsidR="005553CB" w:rsidRPr="00D55AB6"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553CB" w:rsidRPr="00D55AB6" w:rsidRDefault="005553CB" w:rsidP="00CA689C">
            <w:pPr>
              <w:pStyle w:val="Neotevilenodstavek"/>
              <w:widowControl w:val="0"/>
              <w:spacing w:before="0" w:after="0" w:line="260" w:lineRule="exact"/>
              <w:rPr>
                <w:rFonts w:cs="Arial"/>
                <w:iCs/>
                <w:sz w:val="20"/>
                <w:szCs w:val="20"/>
                <w:lang w:eastAsia="sl-SI"/>
              </w:rPr>
            </w:pPr>
            <w:r w:rsidRPr="00D55AB6">
              <w:rPr>
                <w:rFonts w:cs="Arial"/>
                <w:iCs/>
                <w:sz w:val="20"/>
                <w:szCs w:val="20"/>
                <w:lang w:eastAsia="sl-SI"/>
              </w:rPr>
              <w:t>Vsebina predloženega gradiva (predpisa) vpliva na:</w:t>
            </w:r>
          </w:p>
          <w:p w:rsidR="005553CB" w:rsidRPr="00D55AB6" w:rsidRDefault="005553CB" w:rsidP="00FE55E9">
            <w:pPr>
              <w:pStyle w:val="Neotevilenodstavek"/>
              <w:widowControl w:val="0"/>
              <w:numPr>
                <w:ilvl w:val="1"/>
                <w:numId w:val="11"/>
              </w:numPr>
              <w:spacing w:before="0" w:after="0" w:line="260" w:lineRule="exact"/>
              <w:rPr>
                <w:rFonts w:cs="Arial"/>
                <w:iCs/>
                <w:sz w:val="20"/>
                <w:szCs w:val="20"/>
                <w:lang w:eastAsia="sl-SI"/>
              </w:rPr>
            </w:pPr>
            <w:r w:rsidRPr="00D55AB6">
              <w:rPr>
                <w:rFonts w:cs="Arial"/>
                <w:iCs/>
                <w:sz w:val="20"/>
                <w:szCs w:val="20"/>
                <w:lang w:eastAsia="sl-SI"/>
              </w:rPr>
              <w:t>pristojnosti občin,</w:t>
            </w:r>
          </w:p>
          <w:p w:rsidR="005553CB" w:rsidRPr="00D55AB6" w:rsidRDefault="005553CB" w:rsidP="00FE55E9">
            <w:pPr>
              <w:pStyle w:val="Neotevilenodstavek"/>
              <w:widowControl w:val="0"/>
              <w:numPr>
                <w:ilvl w:val="1"/>
                <w:numId w:val="11"/>
              </w:numPr>
              <w:spacing w:before="0" w:after="0" w:line="260" w:lineRule="exact"/>
              <w:rPr>
                <w:rFonts w:cs="Arial"/>
                <w:iCs/>
                <w:sz w:val="20"/>
                <w:szCs w:val="20"/>
                <w:lang w:eastAsia="sl-SI"/>
              </w:rPr>
            </w:pPr>
            <w:r w:rsidRPr="00D55AB6">
              <w:rPr>
                <w:rFonts w:cs="Arial"/>
                <w:iCs/>
                <w:sz w:val="20"/>
                <w:szCs w:val="20"/>
                <w:lang w:eastAsia="sl-SI"/>
              </w:rPr>
              <w:t>delovanje občin,</w:t>
            </w:r>
          </w:p>
          <w:p w:rsidR="005553CB" w:rsidRPr="00D55AB6" w:rsidRDefault="005553CB" w:rsidP="00FE55E9">
            <w:pPr>
              <w:pStyle w:val="Neotevilenodstavek"/>
              <w:widowControl w:val="0"/>
              <w:numPr>
                <w:ilvl w:val="1"/>
                <w:numId w:val="11"/>
              </w:numPr>
              <w:spacing w:before="0" w:after="0" w:line="260" w:lineRule="exact"/>
              <w:rPr>
                <w:rFonts w:cs="Arial"/>
                <w:iCs/>
                <w:sz w:val="20"/>
                <w:szCs w:val="20"/>
                <w:lang w:eastAsia="sl-SI"/>
              </w:rPr>
            </w:pPr>
            <w:r w:rsidRPr="00D55AB6">
              <w:rPr>
                <w:rFonts w:cs="Arial"/>
                <w:iCs/>
                <w:sz w:val="20"/>
                <w:szCs w:val="20"/>
                <w:lang w:eastAsia="sl-SI"/>
              </w:rPr>
              <w:t>financiranje občin.</w:t>
            </w:r>
          </w:p>
          <w:p w:rsidR="005553CB" w:rsidRPr="00D55AB6" w:rsidRDefault="005553CB" w:rsidP="00CA689C">
            <w:pPr>
              <w:pStyle w:val="Neotevilenodstavek"/>
              <w:widowControl w:val="0"/>
              <w:spacing w:before="0" w:after="0" w:line="260" w:lineRule="exact"/>
              <w:ind w:left="1440"/>
              <w:rPr>
                <w:rFonts w:cs="Arial"/>
                <w:iCs/>
                <w:sz w:val="20"/>
                <w:szCs w:val="20"/>
                <w:lang w:eastAsia="sl-SI"/>
              </w:rPr>
            </w:pPr>
          </w:p>
        </w:tc>
        <w:tc>
          <w:tcPr>
            <w:tcW w:w="2431" w:type="dxa"/>
            <w:gridSpan w:val="3"/>
          </w:tcPr>
          <w:p w:rsidR="005553CB" w:rsidRPr="00D55AB6" w:rsidRDefault="005553CB" w:rsidP="00CA689C">
            <w:pPr>
              <w:pStyle w:val="Neotevilenodstavek"/>
              <w:widowControl w:val="0"/>
              <w:spacing w:before="0" w:after="0" w:line="260" w:lineRule="exact"/>
              <w:jc w:val="center"/>
              <w:rPr>
                <w:rFonts w:cs="Arial"/>
                <w:sz w:val="20"/>
                <w:szCs w:val="20"/>
                <w:lang w:eastAsia="sl-SI"/>
              </w:rPr>
            </w:pPr>
            <w:r w:rsidRPr="00D55AB6">
              <w:rPr>
                <w:rFonts w:cs="Arial"/>
                <w:sz w:val="20"/>
                <w:szCs w:val="20"/>
                <w:lang w:eastAsia="sl-SI"/>
              </w:rPr>
              <w:t>NE</w:t>
            </w:r>
          </w:p>
        </w:tc>
      </w:tr>
      <w:tr w:rsidR="005553CB" w:rsidRPr="00D55AB6"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5553CB" w:rsidRPr="00D55AB6" w:rsidRDefault="005553CB" w:rsidP="00CA689C">
            <w:pPr>
              <w:pStyle w:val="Neotevilenodstavek"/>
              <w:widowControl w:val="0"/>
              <w:spacing w:before="0" w:after="0" w:line="260" w:lineRule="exact"/>
              <w:rPr>
                <w:rFonts w:cs="Arial"/>
                <w:iCs/>
                <w:sz w:val="20"/>
                <w:szCs w:val="20"/>
                <w:lang w:eastAsia="sl-SI"/>
              </w:rPr>
            </w:pPr>
            <w:r w:rsidRPr="00D55AB6">
              <w:rPr>
                <w:rFonts w:cs="Arial"/>
                <w:iCs/>
                <w:sz w:val="20"/>
                <w:szCs w:val="20"/>
                <w:lang w:eastAsia="sl-SI"/>
              </w:rPr>
              <w:t xml:space="preserve">Gradivo (predpis) je bilo poslano v mnenje: </w:t>
            </w:r>
          </w:p>
          <w:p w:rsidR="005553CB" w:rsidRPr="00D55AB6" w:rsidRDefault="005553CB" w:rsidP="00FE55E9">
            <w:pPr>
              <w:pStyle w:val="Neotevilenodstavek"/>
              <w:widowControl w:val="0"/>
              <w:numPr>
                <w:ilvl w:val="0"/>
                <w:numId w:val="13"/>
              </w:numPr>
              <w:spacing w:before="0" w:after="0" w:line="260" w:lineRule="exact"/>
              <w:rPr>
                <w:rFonts w:cs="Arial"/>
                <w:iCs/>
                <w:sz w:val="20"/>
                <w:szCs w:val="20"/>
                <w:lang w:eastAsia="sl-SI"/>
              </w:rPr>
            </w:pPr>
            <w:r w:rsidRPr="00D55AB6">
              <w:rPr>
                <w:rFonts w:cs="Arial"/>
                <w:iCs/>
                <w:sz w:val="20"/>
                <w:szCs w:val="20"/>
                <w:lang w:eastAsia="sl-SI"/>
              </w:rPr>
              <w:t xml:space="preserve">Skupnosti občin Slovenije SOS: </w:t>
            </w:r>
            <w:r w:rsidR="00C23EE2">
              <w:rPr>
                <w:rFonts w:cs="Arial"/>
                <w:iCs/>
                <w:sz w:val="20"/>
                <w:szCs w:val="20"/>
                <w:lang w:eastAsia="sl-SI"/>
              </w:rPr>
              <w:t>NE</w:t>
            </w:r>
          </w:p>
          <w:p w:rsidR="005553CB" w:rsidRPr="00D55AB6" w:rsidRDefault="005553CB" w:rsidP="00FE55E9">
            <w:pPr>
              <w:pStyle w:val="Neotevilenodstavek"/>
              <w:widowControl w:val="0"/>
              <w:numPr>
                <w:ilvl w:val="0"/>
                <w:numId w:val="13"/>
              </w:numPr>
              <w:spacing w:before="0" w:after="0" w:line="260" w:lineRule="exact"/>
              <w:rPr>
                <w:rFonts w:cs="Arial"/>
                <w:iCs/>
                <w:sz w:val="20"/>
                <w:szCs w:val="20"/>
                <w:lang w:eastAsia="sl-SI"/>
              </w:rPr>
            </w:pPr>
            <w:r w:rsidRPr="00D55AB6">
              <w:rPr>
                <w:rFonts w:cs="Arial"/>
                <w:iCs/>
                <w:sz w:val="20"/>
                <w:szCs w:val="20"/>
                <w:lang w:eastAsia="sl-SI"/>
              </w:rPr>
              <w:t xml:space="preserve">Združenju občin Slovenije ZOS: </w:t>
            </w:r>
            <w:r w:rsidR="00C23EE2">
              <w:rPr>
                <w:rFonts w:cs="Arial"/>
                <w:iCs/>
                <w:sz w:val="20"/>
                <w:szCs w:val="20"/>
                <w:lang w:eastAsia="sl-SI"/>
              </w:rPr>
              <w:t>NE</w:t>
            </w:r>
          </w:p>
          <w:p w:rsidR="005553CB" w:rsidRPr="00D55AB6" w:rsidRDefault="005553CB" w:rsidP="00FE55E9">
            <w:pPr>
              <w:pStyle w:val="Neotevilenodstavek"/>
              <w:widowControl w:val="0"/>
              <w:numPr>
                <w:ilvl w:val="0"/>
                <w:numId w:val="13"/>
              </w:numPr>
              <w:spacing w:before="0" w:after="0" w:line="260" w:lineRule="exact"/>
              <w:rPr>
                <w:rFonts w:cs="Arial"/>
                <w:iCs/>
                <w:sz w:val="20"/>
                <w:szCs w:val="20"/>
                <w:lang w:eastAsia="sl-SI"/>
              </w:rPr>
            </w:pPr>
            <w:r w:rsidRPr="00D55AB6">
              <w:rPr>
                <w:rFonts w:cs="Arial"/>
                <w:iCs/>
                <w:sz w:val="20"/>
                <w:szCs w:val="20"/>
                <w:lang w:eastAsia="sl-SI"/>
              </w:rPr>
              <w:t xml:space="preserve">Združenju mestnih občin Slovenije ZMOS: </w:t>
            </w:r>
            <w:r w:rsidR="00C23EE2">
              <w:rPr>
                <w:rFonts w:cs="Arial"/>
                <w:iCs/>
                <w:sz w:val="20"/>
                <w:szCs w:val="20"/>
                <w:lang w:eastAsia="sl-SI"/>
              </w:rPr>
              <w:t>NE</w:t>
            </w:r>
          </w:p>
          <w:p w:rsidR="005553CB" w:rsidRDefault="005553CB" w:rsidP="00CA689C">
            <w:pPr>
              <w:pStyle w:val="Neotevilenodstavek"/>
              <w:widowControl w:val="0"/>
              <w:spacing w:before="0" w:after="0" w:line="260" w:lineRule="exact"/>
              <w:rPr>
                <w:rFonts w:cs="Arial"/>
                <w:iCs/>
                <w:sz w:val="20"/>
                <w:szCs w:val="20"/>
                <w:lang w:eastAsia="sl-SI"/>
              </w:rPr>
            </w:pPr>
          </w:p>
          <w:p w:rsidR="00EA40FD" w:rsidRDefault="00EA40FD" w:rsidP="00CA689C">
            <w:pPr>
              <w:pStyle w:val="Neotevilenodstavek"/>
              <w:widowControl w:val="0"/>
              <w:spacing w:before="0" w:after="0" w:line="260" w:lineRule="exact"/>
              <w:rPr>
                <w:rFonts w:cs="Arial"/>
                <w:iCs/>
                <w:sz w:val="20"/>
                <w:szCs w:val="20"/>
                <w:lang w:eastAsia="sl-SI"/>
              </w:rPr>
            </w:pPr>
            <w:r>
              <w:rPr>
                <w:rFonts w:cs="Arial"/>
                <w:iCs/>
                <w:sz w:val="20"/>
                <w:szCs w:val="20"/>
                <w:lang w:eastAsia="sl-SI"/>
              </w:rPr>
              <w:t>Predlog zakona nima vpliva na delovanje občin.</w:t>
            </w:r>
          </w:p>
          <w:p w:rsidR="00EA40FD" w:rsidRPr="00D55AB6" w:rsidRDefault="00EA40FD" w:rsidP="00CA689C">
            <w:pPr>
              <w:pStyle w:val="Neotevilenodstavek"/>
              <w:widowControl w:val="0"/>
              <w:spacing w:before="0" w:after="0" w:line="260" w:lineRule="exact"/>
              <w:rPr>
                <w:rFonts w:cs="Arial"/>
                <w:iCs/>
                <w:sz w:val="20"/>
                <w:szCs w:val="20"/>
                <w:lang w:eastAsia="sl-SI"/>
              </w:rPr>
            </w:pPr>
          </w:p>
          <w:p w:rsidR="005553CB" w:rsidRPr="00D55AB6" w:rsidRDefault="005553CB" w:rsidP="00CA689C">
            <w:pPr>
              <w:pStyle w:val="Neotevilenodstavek"/>
              <w:widowControl w:val="0"/>
              <w:spacing w:before="0" w:after="0" w:line="260" w:lineRule="exact"/>
              <w:rPr>
                <w:rFonts w:cs="Arial"/>
                <w:iCs/>
                <w:sz w:val="20"/>
                <w:szCs w:val="20"/>
                <w:lang w:eastAsia="sl-SI"/>
              </w:rPr>
            </w:pPr>
            <w:r w:rsidRPr="00D55AB6">
              <w:rPr>
                <w:rFonts w:cs="Arial"/>
                <w:iCs/>
                <w:sz w:val="20"/>
                <w:szCs w:val="20"/>
                <w:lang w:eastAsia="sl-SI"/>
              </w:rPr>
              <w:t>Predlogi in pripombe združenj so bili upoštevani:</w:t>
            </w:r>
            <w:r w:rsidR="00B454E5" w:rsidRPr="00D55AB6">
              <w:rPr>
                <w:rFonts w:cs="Arial"/>
                <w:iCs/>
                <w:sz w:val="20"/>
                <w:szCs w:val="20"/>
                <w:lang w:eastAsia="sl-SI"/>
              </w:rPr>
              <w:t xml:space="preserve"> /</w:t>
            </w:r>
          </w:p>
          <w:p w:rsidR="005553CB" w:rsidRPr="00D55AB6" w:rsidRDefault="005553CB" w:rsidP="00CA689C">
            <w:pPr>
              <w:pStyle w:val="Neotevilenodstavek"/>
              <w:widowControl w:val="0"/>
              <w:spacing w:before="0" w:after="0" w:line="260" w:lineRule="exact"/>
              <w:rPr>
                <w:rFonts w:cs="Arial"/>
                <w:iCs/>
                <w:sz w:val="20"/>
                <w:szCs w:val="20"/>
                <w:lang w:eastAsia="sl-SI"/>
              </w:rPr>
            </w:pPr>
          </w:p>
        </w:tc>
      </w:tr>
      <w:tr w:rsidR="005553CB" w:rsidRPr="00D55AB6"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vAlign w:val="center"/>
          </w:tcPr>
          <w:p w:rsidR="005553CB" w:rsidRPr="00D55AB6" w:rsidRDefault="005553CB" w:rsidP="00CA689C">
            <w:pPr>
              <w:pStyle w:val="Neotevilenodstavek"/>
              <w:widowControl w:val="0"/>
              <w:spacing w:before="0" w:after="0" w:line="260" w:lineRule="exact"/>
              <w:jc w:val="left"/>
              <w:rPr>
                <w:rFonts w:cs="Arial"/>
                <w:b/>
                <w:sz w:val="20"/>
                <w:szCs w:val="20"/>
                <w:lang w:eastAsia="sl-SI"/>
              </w:rPr>
            </w:pPr>
            <w:r w:rsidRPr="00D55AB6">
              <w:rPr>
                <w:rFonts w:cs="Arial"/>
                <w:b/>
                <w:sz w:val="20"/>
                <w:szCs w:val="20"/>
                <w:lang w:eastAsia="sl-SI"/>
              </w:rPr>
              <w:t xml:space="preserve">9. </w:t>
            </w:r>
            <w:r w:rsidRPr="006F4D10">
              <w:rPr>
                <w:rFonts w:cs="Arial"/>
                <w:b/>
                <w:sz w:val="20"/>
                <w:szCs w:val="20"/>
                <w:lang w:eastAsia="sl-SI"/>
              </w:rPr>
              <w:t>Predstavitev sodelovanja javnosti:</w:t>
            </w:r>
          </w:p>
        </w:tc>
      </w:tr>
      <w:tr w:rsidR="005553CB" w:rsidRPr="00D55AB6"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553CB" w:rsidRPr="00D55AB6" w:rsidRDefault="005553CB" w:rsidP="00CA689C">
            <w:pPr>
              <w:pStyle w:val="Neotevilenodstavek"/>
              <w:widowControl w:val="0"/>
              <w:spacing w:before="0" w:after="0" w:line="260" w:lineRule="exact"/>
              <w:rPr>
                <w:rFonts w:cs="Arial"/>
                <w:sz w:val="20"/>
                <w:szCs w:val="20"/>
                <w:lang w:eastAsia="sl-SI"/>
              </w:rPr>
            </w:pPr>
            <w:r w:rsidRPr="00D55AB6">
              <w:rPr>
                <w:rFonts w:cs="Arial"/>
                <w:iCs/>
                <w:sz w:val="20"/>
                <w:szCs w:val="20"/>
                <w:lang w:eastAsia="sl-SI"/>
              </w:rPr>
              <w:t>Gradivo je bilo predhodno objavljeno na spletni strani predlagatelja:</w:t>
            </w:r>
          </w:p>
        </w:tc>
        <w:tc>
          <w:tcPr>
            <w:tcW w:w="2431" w:type="dxa"/>
            <w:gridSpan w:val="3"/>
          </w:tcPr>
          <w:p w:rsidR="005553CB" w:rsidRPr="00D55AB6" w:rsidRDefault="005553CB" w:rsidP="00B454E5">
            <w:pPr>
              <w:pStyle w:val="Neotevilenodstavek"/>
              <w:widowControl w:val="0"/>
              <w:spacing w:before="0" w:after="0" w:line="260" w:lineRule="exact"/>
              <w:jc w:val="center"/>
              <w:rPr>
                <w:rFonts w:cs="Arial"/>
                <w:iCs/>
                <w:sz w:val="20"/>
                <w:szCs w:val="20"/>
                <w:lang w:eastAsia="sl-SI"/>
              </w:rPr>
            </w:pPr>
            <w:r w:rsidRPr="00D55AB6">
              <w:rPr>
                <w:rFonts w:cs="Arial"/>
                <w:sz w:val="20"/>
                <w:szCs w:val="20"/>
                <w:lang w:eastAsia="sl-SI"/>
              </w:rPr>
              <w:t>DA</w:t>
            </w:r>
          </w:p>
        </w:tc>
      </w:tr>
      <w:tr w:rsidR="005553CB" w:rsidRPr="00D55AB6"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5553CB" w:rsidRPr="00D55AB6" w:rsidRDefault="005553CB" w:rsidP="00CA689C">
            <w:pPr>
              <w:pStyle w:val="Neotevilenodstavek"/>
              <w:widowControl w:val="0"/>
              <w:spacing w:before="0" w:after="0" w:line="260" w:lineRule="exact"/>
              <w:rPr>
                <w:rFonts w:cs="Arial"/>
                <w:iCs/>
                <w:color w:val="A6A6A6"/>
                <w:sz w:val="20"/>
                <w:szCs w:val="20"/>
                <w:lang w:eastAsia="sl-SI"/>
              </w:rPr>
            </w:pPr>
          </w:p>
        </w:tc>
      </w:tr>
      <w:tr w:rsidR="005553CB" w:rsidRPr="00D55AB6"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5553CB" w:rsidRPr="006F4D10" w:rsidRDefault="00B37BF0" w:rsidP="005334C3">
            <w:pPr>
              <w:pStyle w:val="Neotevilenodstavek"/>
              <w:widowControl w:val="0"/>
              <w:spacing w:before="0" w:after="0" w:line="260" w:lineRule="exact"/>
              <w:rPr>
                <w:rFonts w:cs="Arial"/>
                <w:iCs/>
                <w:sz w:val="20"/>
                <w:szCs w:val="20"/>
                <w:lang w:eastAsia="sl-SI"/>
              </w:rPr>
            </w:pPr>
            <w:r w:rsidRPr="006F4D10">
              <w:rPr>
                <w:rFonts w:cs="Arial"/>
                <w:iCs/>
                <w:sz w:val="20"/>
                <w:szCs w:val="20"/>
                <w:lang w:eastAsia="sl-SI"/>
              </w:rPr>
              <w:t xml:space="preserve">Predlog zakona je bil </w:t>
            </w:r>
            <w:r>
              <w:rPr>
                <w:rFonts w:cs="Arial"/>
                <w:iCs/>
                <w:sz w:val="20"/>
                <w:szCs w:val="20"/>
                <w:lang w:eastAsia="sl-SI"/>
              </w:rPr>
              <w:t>13</w:t>
            </w:r>
            <w:r w:rsidRPr="006F4D10">
              <w:rPr>
                <w:rFonts w:cs="Arial"/>
                <w:iCs/>
                <w:sz w:val="20"/>
                <w:szCs w:val="20"/>
                <w:lang w:eastAsia="sl-SI"/>
              </w:rPr>
              <w:t>. ju</w:t>
            </w:r>
            <w:r>
              <w:rPr>
                <w:rFonts w:cs="Arial"/>
                <w:iCs/>
                <w:sz w:val="20"/>
                <w:szCs w:val="20"/>
                <w:lang w:eastAsia="sl-SI"/>
              </w:rPr>
              <w:t>nija</w:t>
            </w:r>
            <w:r w:rsidRPr="006F4D10">
              <w:rPr>
                <w:rFonts w:cs="Arial"/>
                <w:iCs/>
                <w:sz w:val="20"/>
                <w:szCs w:val="20"/>
                <w:lang w:eastAsia="sl-SI"/>
              </w:rPr>
              <w:t xml:space="preserve"> 201</w:t>
            </w:r>
            <w:r>
              <w:rPr>
                <w:rFonts w:cs="Arial"/>
                <w:iCs/>
                <w:sz w:val="20"/>
                <w:szCs w:val="20"/>
                <w:lang w:eastAsia="sl-SI"/>
              </w:rPr>
              <w:t>9</w:t>
            </w:r>
            <w:r w:rsidRPr="006F4D10">
              <w:rPr>
                <w:rFonts w:cs="Arial"/>
                <w:iCs/>
                <w:sz w:val="20"/>
                <w:szCs w:val="20"/>
                <w:lang w:eastAsia="sl-SI"/>
              </w:rPr>
              <w:t xml:space="preserve"> objavljen na spletni strani E</w:t>
            </w:r>
            <w:r>
              <w:rPr>
                <w:rFonts w:cs="Arial"/>
                <w:iCs/>
                <w:sz w:val="20"/>
                <w:szCs w:val="20"/>
                <w:lang w:eastAsia="sl-SI"/>
              </w:rPr>
              <w:t>-</w:t>
            </w:r>
            <w:r w:rsidRPr="006F4D10">
              <w:rPr>
                <w:rFonts w:cs="Arial"/>
                <w:iCs/>
                <w:sz w:val="20"/>
                <w:szCs w:val="20"/>
                <w:lang w:eastAsia="sl-SI"/>
              </w:rPr>
              <w:t>demokracija in spletni strani Ministrstva za finance s povezavo na E</w:t>
            </w:r>
            <w:r>
              <w:rPr>
                <w:rFonts w:cs="Arial"/>
                <w:iCs/>
                <w:sz w:val="20"/>
                <w:szCs w:val="20"/>
                <w:lang w:eastAsia="sl-SI"/>
              </w:rPr>
              <w:t>-</w:t>
            </w:r>
            <w:r w:rsidRPr="006F4D10">
              <w:rPr>
                <w:rFonts w:cs="Arial"/>
                <w:iCs/>
                <w:sz w:val="20"/>
                <w:szCs w:val="20"/>
                <w:lang w:eastAsia="sl-SI"/>
              </w:rPr>
              <w:t xml:space="preserve">demokracijo. Rok, do katerega </w:t>
            </w:r>
            <w:r>
              <w:rPr>
                <w:rFonts w:cs="Arial"/>
                <w:iCs/>
                <w:sz w:val="20"/>
                <w:szCs w:val="20"/>
                <w:lang w:eastAsia="sl-SI"/>
              </w:rPr>
              <w:t xml:space="preserve">je </w:t>
            </w:r>
            <w:r w:rsidRPr="006F4D10">
              <w:rPr>
                <w:rFonts w:cs="Arial"/>
                <w:iCs/>
                <w:sz w:val="20"/>
                <w:szCs w:val="20"/>
                <w:lang w:eastAsia="sl-SI"/>
              </w:rPr>
              <w:t>zainteresirana javnost, predstavniki strokovne javnosti in nevladne organizacije poda</w:t>
            </w:r>
            <w:r>
              <w:rPr>
                <w:rFonts w:cs="Arial"/>
                <w:iCs/>
                <w:sz w:val="20"/>
                <w:szCs w:val="20"/>
                <w:lang w:eastAsia="sl-SI"/>
              </w:rPr>
              <w:t>la</w:t>
            </w:r>
            <w:r w:rsidRPr="006F4D10">
              <w:rPr>
                <w:rFonts w:cs="Arial"/>
                <w:iCs/>
                <w:sz w:val="20"/>
                <w:szCs w:val="20"/>
                <w:lang w:eastAsia="sl-SI"/>
              </w:rPr>
              <w:t xml:space="preserve"> svoje predloge oziroma pripombe, je </w:t>
            </w:r>
            <w:r w:rsidR="005334C3">
              <w:rPr>
                <w:rFonts w:cs="Arial"/>
                <w:iCs/>
                <w:sz w:val="20"/>
                <w:szCs w:val="20"/>
                <w:lang w:eastAsia="sl-SI"/>
              </w:rPr>
              <w:t xml:space="preserve">bil </w:t>
            </w:r>
            <w:r>
              <w:rPr>
                <w:rFonts w:cs="Arial"/>
                <w:iCs/>
                <w:sz w:val="20"/>
                <w:szCs w:val="20"/>
                <w:lang w:eastAsia="sl-SI"/>
              </w:rPr>
              <w:t>15</w:t>
            </w:r>
            <w:r w:rsidRPr="006F4D10">
              <w:rPr>
                <w:rFonts w:cs="Arial"/>
                <w:iCs/>
                <w:sz w:val="20"/>
                <w:szCs w:val="20"/>
                <w:lang w:eastAsia="sl-SI"/>
              </w:rPr>
              <w:t xml:space="preserve">. </w:t>
            </w:r>
            <w:r>
              <w:rPr>
                <w:rFonts w:cs="Arial"/>
                <w:iCs/>
                <w:sz w:val="20"/>
                <w:szCs w:val="20"/>
                <w:lang w:eastAsia="sl-SI"/>
              </w:rPr>
              <w:t>julij</w:t>
            </w:r>
            <w:r w:rsidRPr="006F4D10">
              <w:rPr>
                <w:rFonts w:cs="Arial"/>
                <w:iCs/>
                <w:sz w:val="20"/>
                <w:szCs w:val="20"/>
                <w:lang w:eastAsia="sl-SI"/>
              </w:rPr>
              <w:t xml:space="preserve"> 201</w:t>
            </w:r>
            <w:r>
              <w:rPr>
                <w:rFonts w:cs="Arial"/>
                <w:iCs/>
                <w:sz w:val="20"/>
                <w:szCs w:val="20"/>
                <w:lang w:eastAsia="sl-SI"/>
              </w:rPr>
              <w:t>9</w:t>
            </w:r>
            <w:r w:rsidRPr="006F4D10">
              <w:rPr>
                <w:rFonts w:cs="Arial"/>
                <w:iCs/>
                <w:sz w:val="20"/>
                <w:szCs w:val="20"/>
                <w:lang w:eastAsia="sl-SI"/>
              </w:rPr>
              <w:t>.</w:t>
            </w:r>
            <w:r w:rsidR="004231B5">
              <w:rPr>
                <w:rFonts w:cs="Arial"/>
                <w:iCs/>
                <w:sz w:val="20"/>
                <w:szCs w:val="20"/>
                <w:lang w:eastAsia="sl-SI"/>
              </w:rPr>
              <w:t xml:space="preserve"> Ministrstvo za finance </w:t>
            </w:r>
            <w:r w:rsidR="00C66646">
              <w:rPr>
                <w:rFonts w:cs="Arial"/>
                <w:iCs/>
                <w:sz w:val="20"/>
                <w:szCs w:val="20"/>
                <w:lang w:eastAsia="sl-SI"/>
              </w:rPr>
              <w:t>je do</w:t>
            </w:r>
            <w:r w:rsidR="004231B5">
              <w:rPr>
                <w:rFonts w:cs="Arial"/>
                <w:iCs/>
                <w:sz w:val="20"/>
                <w:szCs w:val="20"/>
                <w:lang w:eastAsia="sl-SI"/>
              </w:rPr>
              <w:t xml:space="preserve"> navedenega roka prejelo pripomb</w:t>
            </w:r>
            <w:r w:rsidR="00964E17">
              <w:rPr>
                <w:rFonts w:cs="Arial"/>
                <w:iCs/>
                <w:sz w:val="20"/>
                <w:szCs w:val="20"/>
                <w:lang w:eastAsia="sl-SI"/>
              </w:rPr>
              <w:t>e</w:t>
            </w:r>
            <w:r w:rsidR="004231B5">
              <w:rPr>
                <w:rFonts w:cs="Arial"/>
                <w:iCs/>
                <w:sz w:val="20"/>
                <w:szCs w:val="20"/>
                <w:lang w:eastAsia="sl-SI"/>
              </w:rPr>
              <w:t xml:space="preserve"> zainteresirane javnost</w:t>
            </w:r>
            <w:r w:rsidR="00964E17">
              <w:rPr>
                <w:rFonts w:cs="Arial"/>
                <w:iCs/>
                <w:sz w:val="20"/>
                <w:szCs w:val="20"/>
                <w:lang w:eastAsia="sl-SI"/>
              </w:rPr>
              <w:t>i</w:t>
            </w:r>
            <w:r w:rsidR="00964E17" w:rsidRPr="00964E17">
              <w:rPr>
                <w:rFonts w:cs="Arial"/>
                <w:iCs/>
                <w:sz w:val="20"/>
                <w:szCs w:val="20"/>
                <w:lang w:eastAsia="sl-SI"/>
              </w:rPr>
              <w:t xml:space="preserve"> </w:t>
            </w:r>
            <w:r w:rsidR="005334C3">
              <w:rPr>
                <w:rFonts w:cs="Arial"/>
                <w:iCs/>
                <w:sz w:val="20"/>
                <w:szCs w:val="20"/>
                <w:lang w:eastAsia="sl-SI"/>
              </w:rPr>
              <w:t xml:space="preserve">tj. </w:t>
            </w:r>
            <w:r w:rsidR="00964E17" w:rsidRPr="00964E17">
              <w:rPr>
                <w:rFonts w:cs="Arial"/>
                <w:iCs/>
                <w:sz w:val="20"/>
                <w:szCs w:val="20"/>
                <w:lang w:eastAsia="sl-SI"/>
              </w:rPr>
              <w:t>Združenja ladjarjev Slovenije</w:t>
            </w:r>
            <w:r w:rsidR="005334C3">
              <w:rPr>
                <w:rFonts w:cs="Arial"/>
                <w:iCs/>
                <w:sz w:val="20"/>
                <w:szCs w:val="20"/>
                <w:lang w:eastAsia="sl-SI"/>
              </w:rPr>
              <w:t xml:space="preserve"> -</w:t>
            </w:r>
            <w:r w:rsidR="00964E17" w:rsidRPr="00964E17">
              <w:rPr>
                <w:rFonts w:cs="Arial"/>
                <w:iCs/>
                <w:sz w:val="20"/>
                <w:szCs w:val="20"/>
                <w:lang w:eastAsia="sl-SI"/>
              </w:rPr>
              <w:t xml:space="preserve"> gospodarsk</w:t>
            </w:r>
            <w:r w:rsidR="00964E17">
              <w:rPr>
                <w:rFonts w:cs="Arial"/>
                <w:iCs/>
                <w:sz w:val="20"/>
                <w:szCs w:val="20"/>
                <w:lang w:eastAsia="sl-SI"/>
              </w:rPr>
              <w:t>o</w:t>
            </w:r>
            <w:r w:rsidR="00964E17" w:rsidRPr="00964E17">
              <w:rPr>
                <w:rFonts w:cs="Arial"/>
                <w:iCs/>
                <w:sz w:val="20"/>
                <w:szCs w:val="20"/>
                <w:lang w:eastAsia="sl-SI"/>
              </w:rPr>
              <w:t xml:space="preserve"> interesn</w:t>
            </w:r>
            <w:r w:rsidR="00964E17">
              <w:rPr>
                <w:rFonts w:cs="Arial"/>
                <w:iCs/>
                <w:sz w:val="20"/>
                <w:szCs w:val="20"/>
                <w:lang w:eastAsia="sl-SI"/>
              </w:rPr>
              <w:t>o</w:t>
            </w:r>
            <w:r w:rsidR="00964E17" w:rsidRPr="00964E17">
              <w:rPr>
                <w:rFonts w:cs="Arial"/>
                <w:iCs/>
                <w:sz w:val="20"/>
                <w:szCs w:val="20"/>
                <w:lang w:eastAsia="sl-SI"/>
              </w:rPr>
              <w:t xml:space="preserve"> združenj</w:t>
            </w:r>
            <w:r w:rsidR="00964E17">
              <w:rPr>
                <w:rFonts w:cs="Arial"/>
                <w:iCs/>
                <w:sz w:val="20"/>
                <w:szCs w:val="20"/>
                <w:lang w:eastAsia="sl-SI"/>
              </w:rPr>
              <w:t>e</w:t>
            </w:r>
            <w:r w:rsidR="00964E17" w:rsidRPr="00964E17">
              <w:rPr>
                <w:rFonts w:cs="Arial"/>
                <w:iCs/>
                <w:sz w:val="20"/>
                <w:szCs w:val="20"/>
                <w:lang w:eastAsia="sl-SI"/>
              </w:rPr>
              <w:t>, Splošne plovbe</w:t>
            </w:r>
            <w:r w:rsidR="00964E17">
              <w:rPr>
                <w:rFonts w:cs="Arial"/>
                <w:iCs/>
                <w:sz w:val="20"/>
                <w:szCs w:val="20"/>
                <w:lang w:eastAsia="sl-SI"/>
              </w:rPr>
              <w:t xml:space="preserve"> d.o.o. in </w:t>
            </w:r>
            <w:r w:rsidR="00964E17" w:rsidRPr="00964E17">
              <w:rPr>
                <w:rFonts w:cs="Arial"/>
                <w:iCs/>
                <w:sz w:val="20"/>
                <w:szCs w:val="20"/>
                <w:lang w:eastAsia="sl-SI"/>
              </w:rPr>
              <w:t xml:space="preserve">društva </w:t>
            </w:r>
            <w:r w:rsidR="00964E17">
              <w:rPr>
                <w:rFonts w:cs="Arial"/>
                <w:iCs/>
                <w:sz w:val="20"/>
                <w:szCs w:val="20"/>
                <w:lang w:eastAsia="sl-SI"/>
              </w:rPr>
              <w:t>SIROB - D</w:t>
            </w:r>
            <w:r w:rsidR="00964E17" w:rsidRPr="00964E17">
              <w:rPr>
                <w:rFonts w:cs="Arial"/>
                <w:iCs/>
                <w:sz w:val="20"/>
                <w:szCs w:val="20"/>
                <w:lang w:eastAsia="sl-SI"/>
              </w:rPr>
              <w:t>ruštvo za ohranitev slovenskega ladjarstva in razvoj slovenskega pomorstva</w:t>
            </w:r>
            <w:r w:rsidR="00964E17">
              <w:rPr>
                <w:rFonts w:cs="Arial"/>
                <w:iCs/>
                <w:sz w:val="20"/>
                <w:szCs w:val="20"/>
                <w:lang w:eastAsia="sl-SI"/>
              </w:rPr>
              <w:t>. Glavne pripombe, ki jih je podala navedena javnost</w:t>
            </w:r>
            <w:r w:rsidR="003F72E5">
              <w:rPr>
                <w:rFonts w:cs="Arial"/>
                <w:iCs/>
                <w:sz w:val="20"/>
                <w:szCs w:val="20"/>
                <w:lang w:eastAsia="sl-SI"/>
              </w:rPr>
              <w:t>,</w:t>
            </w:r>
            <w:r w:rsidR="00964E17">
              <w:rPr>
                <w:rFonts w:cs="Arial"/>
                <w:iCs/>
                <w:sz w:val="20"/>
                <w:szCs w:val="20"/>
                <w:lang w:eastAsia="sl-SI"/>
              </w:rPr>
              <w:t xml:space="preserve"> se nanašajo na </w:t>
            </w:r>
            <w:r w:rsidR="0079671B">
              <w:rPr>
                <w:rFonts w:cs="Arial"/>
                <w:iCs/>
                <w:sz w:val="20"/>
                <w:szCs w:val="20"/>
                <w:lang w:eastAsia="sl-SI"/>
              </w:rPr>
              <w:t xml:space="preserve">nespremenjen pogoj v zvezi z reinvestiranjem dohodkov od prodaje </w:t>
            </w:r>
            <w:r w:rsidR="007B7E19">
              <w:rPr>
                <w:rFonts w:cs="Arial"/>
                <w:iCs/>
                <w:sz w:val="20"/>
                <w:szCs w:val="20"/>
                <w:lang w:eastAsia="sl-SI"/>
              </w:rPr>
              <w:t>ladij, izigravanje obstoječega sistema davka na tonažo ter neučinkovit nadzor</w:t>
            </w:r>
            <w:r w:rsidR="000D611E">
              <w:rPr>
                <w:rFonts w:cs="Arial"/>
                <w:iCs/>
                <w:sz w:val="20"/>
                <w:szCs w:val="20"/>
                <w:lang w:eastAsia="sl-SI"/>
              </w:rPr>
              <w:t>.</w:t>
            </w:r>
          </w:p>
        </w:tc>
      </w:tr>
      <w:tr w:rsidR="005553CB" w:rsidRPr="00D55AB6"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553CB" w:rsidRPr="00D55AB6" w:rsidRDefault="005553CB" w:rsidP="00CA689C">
            <w:pPr>
              <w:pStyle w:val="Neotevilenodstavek"/>
              <w:widowControl w:val="0"/>
              <w:spacing w:before="0" w:after="0" w:line="260" w:lineRule="exact"/>
              <w:jc w:val="left"/>
              <w:rPr>
                <w:rFonts w:cs="Arial"/>
                <w:sz w:val="20"/>
                <w:szCs w:val="20"/>
                <w:lang w:eastAsia="sl-SI"/>
              </w:rPr>
            </w:pPr>
            <w:r w:rsidRPr="00D55AB6">
              <w:rPr>
                <w:rFonts w:cs="Arial"/>
                <w:b/>
                <w:sz w:val="20"/>
                <w:szCs w:val="20"/>
                <w:lang w:eastAsia="sl-SI"/>
              </w:rPr>
              <w:t>10. Pri pripravi gradiva so bile upoštevane zahteve iz Resolucije o normativni dejavnosti:</w:t>
            </w:r>
          </w:p>
        </w:tc>
        <w:tc>
          <w:tcPr>
            <w:tcW w:w="2431" w:type="dxa"/>
            <w:gridSpan w:val="3"/>
            <w:vAlign w:val="center"/>
          </w:tcPr>
          <w:p w:rsidR="005553CB" w:rsidRPr="00D55AB6" w:rsidRDefault="005553CB" w:rsidP="00C56454">
            <w:pPr>
              <w:pStyle w:val="Neotevilenodstavek"/>
              <w:widowControl w:val="0"/>
              <w:spacing w:before="0" w:after="0" w:line="260" w:lineRule="exact"/>
              <w:jc w:val="center"/>
              <w:rPr>
                <w:rFonts w:cs="Arial"/>
                <w:iCs/>
                <w:sz w:val="20"/>
                <w:szCs w:val="20"/>
                <w:lang w:eastAsia="sl-SI"/>
              </w:rPr>
            </w:pPr>
            <w:r w:rsidRPr="00D55AB6">
              <w:rPr>
                <w:rFonts w:cs="Arial"/>
                <w:sz w:val="20"/>
                <w:szCs w:val="20"/>
                <w:lang w:eastAsia="sl-SI"/>
              </w:rPr>
              <w:t>DA</w:t>
            </w:r>
          </w:p>
        </w:tc>
      </w:tr>
      <w:tr w:rsidR="005553CB" w:rsidRPr="00D55AB6"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553CB" w:rsidRPr="00D55AB6" w:rsidRDefault="005553CB" w:rsidP="00CA689C">
            <w:pPr>
              <w:pStyle w:val="Neotevilenodstavek"/>
              <w:widowControl w:val="0"/>
              <w:spacing w:before="0" w:after="0" w:line="260" w:lineRule="exact"/>
              <w:jc w:val="left"/>
              <w:rPr>
                <w:rFonts w:cs="Arial"/>
                <w:b/>
                <w:sz w:val="20"/>
                <w:szCs w:val="20"/>
                <w:lang w:eastAsia="sl-SI"/>
              </w:rPr>
            </w:pPr>
            <w:r w:rsidRPr="00D55AB6">
              <w:rPr>
                <w:rFonts w:cs="Arial"/>
                <w:b/>
                <w:sz w:val="20"/>
                <w:szCs w:val="20"/>
                <w:lang w:eastAsia="sl-SI"/>
              </w:rPr>
              <w:t>11. Gradivo je uvrščeno v delovni program vlade:</w:t>
            </w:r>
          </w:p>
        </w:tc>
        <w:tc>
          <w:tcPr>
            <w:tcW w:w="2431" w:type="dxa"/>
            <w:gridSpan w:val="3"/>
            <w:vAlign w:val="center"/>
          </w:tcPr>
          <w:p w:rsidR="005553CB" w:rsidRPr="00D55AB6" w:rsidRDefault="00D30B33" w:rsidP="00CA689C">
            <w:pPr>
              <w:pStyle w:val="Neotevilenodstavek"/>
              <w:widowControl w:val="0"/>
              <w:spacing w:before="0" w:after="0" w:line="260" w:lineRule="exact"/>
              <w:jc w:val="center"/>
              <w:rPr>
                <w:rFonts w:cs="Arial"/>
                <w:sz w:val="20"/>
                <w:szCs w:val="20"/>
                <w:lang w:eastAsia="sl-SI"/>
              </w:rPr>
            </w:pPr>
            <w:r>
              <w:rPr>
                <w:rFonts w:cs="Arial"/>
                <w:sz w:val="20"/>
                <w:szCs w:val="20"/>
                <w:lang w:eastAsia="sl-SI"/>
              </w:rPr>
              <w:t>DA</w:t>
            </w:r>
          </w:p>
        </w:tc>
      </w:tr>
      <w:tr w:rsidR="005553CB" w:rsidRPr="00D55AB6" w:rsidTr="00306A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615"/>
        </w:trPr>
        <w:tc>
          <w:tcPr>
            <w:tcW w:w="9200" w:type="dxa"/>
            <w:gridSpan w:val="10"/>
            <w:tcBorders>
              <w:top w:val="single" w:sz="4" w:space="0" w:color="000000"/>
              <w:left w:val="single" w:sz="4" w:space="0" w:color="000000"/>
              <w:bottom w:val="single" w:sz="4" w:space="0" w:color="000000"/>
              <w:right w:val="single" w:sz="4" w:space="0" w:color="000000"/>
            </w:tcBorders>
          </w:tcPr>
          <w:p w:rsidR="005553CB" w:rsidRPr="00D55AB6" w:rsidRDefault="005553CB" w:rsidP="00CA689C">
            <w:pPr>
              <w:pStyle w:val="Poglavje"/>
              <w:widowControl w:val="0"/>
              <w:spacing w:before="0" w:after="0" w:line="260" w:lineRule="exact"/>
              <w:ind w:left="3400"/>
              <w:jc w:val="left"/>
              <w:rPr>
                <w:sz w:val="20"/>
                <w:szCs w:val="20"/>
              </w:rPr>
            </w:pPr>
          </w:p>
          <w:p w:rsidR="000E7828" w:rsidRDefault="000E7828" w:rsidP="00CA689C">
            <w:pPr>
              <w:pStyle w:val="Poglavje"/>
              <w:widowControl w:val="0"/>
              <w:spacing w:before="0" w:after="0" w:line="260" w:lineRule="exact"/>
              <w:ind w:left="3400"/>
              <w:jc w:val="left"/>
              <w:rPr>
                <w:sz w:val="20"/>
                <w:szCs w:val="20"/>
              </w:rPr>
            </w:pPr>
          </w:p>
          <w:p w:rsidR="009C5305" w:rsidRPr="00D55AB6" w:rsidRDefault="009C5305" w:rsidP="00CA689C">
            <w:pPr>
              <w:pStyle w:val="Poglavje"/>
              <w:widowControl w:val="0"/>
              <w:spacing w:before="0" w:after="0" w:line="260" w:lineRule="exact"/>
              <w:ind w:left="3400"/>
              <w:jc w:val="left"/>
              <w:rPr>
                <w:sz w:val="20"/>
                <w:szCs w:val="20"/>
              </w:rPr>
            </w:pPr>
          </w:p>
          <w:p w:rsidR="0053096B" w:rsidRPr="009E67A8" w:rsidRDefault="00195E8A" w:rsidP="0053096B">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b/>
                <w:sz w:val="20"/>
                <w:szCs w:val="20"/>
                <w:lang w:eastAsia="sl-SI"/>
              </w:rPr>
            </w:pPr>
            <w:r w:rsidRPr="00D55AB6">
              <w:rPr>
                <w:rFonts w:ascii="Arial" w:eastAsia="Times New Roman" w:hAnsi="Arial" w:cs="Arial"/>
                <w:b/>
                <w:sz w:val="20"/>
                <w:szCs w:val="20"/>
                <w:lang w:eastAsia="sl-SI"/>
              </w:rPr>
              <w:t xml:space="preserve">                </w:t>
            </w:r>
            <w:r w:rsidR="00B57293" w:rsidRPr="00B57293">
              <w:rPr>
                <w:rFonts w:ascii="Arial" w:eastAsia="Times New Roman" w:hAnsi="Arial" w:cs="Arial"/>
                <w:b/>
                <w:sz w:val="20"/>
                <w:szCs w:val="20"/>
                <w:lang w:eastAsia="sl-SI"/>
              </w:rPr>
              <w:t>Natalija Kovač Jereb</w:t>
            </w:r>
          </w:p>
          <w:p w:rsidR="000A18CF" w:rsidRPr="00D55AB6" w:rsidRDefault="0053096B" w:rsidP="00B57293">
            <w:pPr>
              <w:pStyle w:val="Poglavje"/>
              <w:widowControl w:val="0"/>
              <w:tabs>
                <w:tab w:val="left" w:pos="6270"/>
              </w:tabs>
              <w:spacing w:before="0" w:after="0" w:line="260" w:lineRule="exact"/>
              <w:ind w:left="3400"/>
              <w:jc w:val="left"/>
              <w:rPr>
                <w:sz w:val="20"/>
                <w:szCs w:val="20"/>
              </w:rPr>
            </w:pPr>
            <w:r w:rsidRPr="009E67A8">
              <w:rPr>
                <w:sz w:val="20"/>
                <w:szCs w:val="20"/>
              </w:rPr>
              <w:t xml:space="preserve">                                     </w:t>
            </w:r>
            <w:r>
              <w:rPr>
                <w:sz w:val="20"/>
                <w:szCs w:val="20"/>
              </w:rPr>
              <w:t xml:space="preserve"> </w:t>
            </w:r>
            <w:r w:rsidR="00B57293">
              <w:rPr>
                <w:sz w:val="20"/>
                <w:szCs w:val="20"/>
              </w:rPr>
              <w:t>DRŽAVNA SEKRETARKA</w:t>
            </w:r>
            <w:r w:rsidRPr="009E67A8">
              <w:rPr>
                <w:sz w:val="20"/>
                <w:szCs w:val="20"/>
              </w:rPr>
              <w:t xml:space="preserve"> </w:t>
            </w:r>
          </w:p>
        </w:tc>
      </w:tr>
    </w:tbl>
    <w:p w:rsidR="005553CB" w:rsidRPr="00D55AB6" w:rsidRDefault="005553CB" w:rsidP="005553CB">
      <w:pPr>
        <w:keepLines/>
        <w:framePr w:w="9962" w:wrap="auto" w:hAnchor="text" w:x="1300"/>
        <w:rPr>
          <w:rFonts w:cs="Arial"/>
          <w:szCs w:val="20"/>
        </w:rPr>
        <w:sectPr w:rsidR="005553CB" w:rsidRPr="00D55AB6" w:rsidSect="00CA689C">
          <w:footerReference w:type="default" r:id="rId16"/>
          <w:headerReference w:type="first" r:id="rId17"/>
          <w:pgSz w:w="11906" w:h="16838"/>
          <w:pgMar w:top="1418" w:right="1418" w:bottom="1418" w:left="1418" w:header="708" w:footer="708" w:gutter="0"/>
          <w:cols w:space="708"/>
          <w:docGrid w:linePitch="360"/>
        </w:sectPr>
      </w:pPr>
    </w:p>
    <w:p w:rsidR="003D0780" w:rsidRPr="00D55AB6" w:rsidRDefault="003D0780" w:rsidP="003D0780">
      <w:pPr>
        <w:pStyle w:val="Naslovpredpisa"/>
        <w:spacing w:before="0" w:after="0" w:line="260" w:lineRule="exact"/>
        <w:jc w:val="both"/>
        <w:rPr>
          <w:sz w:val="20"/>
          <w:szCs w:val="20"/>
        </w:rPr>
      </w:pPr>
      <w:r w:rsidRPr="00D55AB6">
        <w:rPr>
          <w:sz w:val="20"/>
          <w:szCs w:val="20"/>
        </w:rPr>
        <w:lastRenderedPageBreak/>
        <w:t xml:space="preserve">PRILOGA 3 </w:t>
      </w:r>
    </w:p>
    <w:p w:rsidR="003D0780" w:rsidRPr="00D55AB6" w:rsidRDefault="003D0780" w:rsidP="003D0780">
      <w:pPr>
        <w:pStyle w:val="Naslovpredpisa"/>
        <w:spacing w:before="0" w:after="0" w:line="260" w:lineRule="exact"/>
        <w:jc w:val="left"/>
        <w:rPr>
          <w:sz w:val="20"/>
          <w:szCs w:val="20"/>
        </w:rPr>
      </w:pPr>
    </w:p>
    <w:p w:rsidR="003D0780" w:rsidRPr="00D55AB6" w:rsidRDefault="003D0780" w:rsidP="003D0780">
      <w:pPr>
        <w:pStyle w:val="Naslovpredpisa"/>
        <w:spacing w:before="0" w:after="0" w:line="260" w:lineRule="exact"/>
        <w:jc w:val="right"/>
        <w:rPr>
          <w:sz w:val="20"/>
          <w:szCs w:val="20"/>
        </w:rPr>
      </w:pPr>
      <w:r w:rsidRPr="00D55AB6">
        <w:rPr>
          <w:sz w:val="20"/>
          <w:szCs w:val="20"/>
        </w:rPr>
        <w:t>PREDLOG</w:t>
      </w:r>
    </w:p>
    <w:p w:rsidR="003D0780" w:rsidRPr="00D55AB6" w:rsidRDefault="003D0780" w:rsidP="003D0780">
      <w:pPr>
        <w:pStyle w:val="Naslovpredpisa"/>
        <w:spacing w:before="0" w:after="0" w:line="260" w:lineRule="exact"/>
        <w:jc w:val="right"/>
        <w:rPr>
          <w:sz w:val="20"/>
          <w:szCs w:val="20"/>
        </w:rPr>
      </w:pPr>
      <w:r w:rsidRPr="00D55AB6">
        <w:rPr>
          <w:sz w:val="20"/>
          <w:szCs w:val="20"/>
        </w:rPr>
        <w:t xml:space="preserve">(EVA </w:t>
      </w:r>
      <w:r w:rsidRPr="00996B98">
        <w:rPr>
          <w:sz w:val="20"/>
          <w:szCs w:val="20"/>
        </w:rPr>
        <w:t>201</w:t>
      </w:r>
      <w:r w:rsidR="00AB7CDC" w:rsidRPr="00996B98">
        <w:rPr>
          <w:sz w:val="20"/>
          <w:szCs w:val="20"/>
        </w:rPr>
        <w:t>9</w:t>
      </w:r>
      <w:r w:rsidRPr="00996B98">
        <w:rPr>
          <w:sz w:val="20"/>
          <w:szCs w:val="20"/>
        </w:rPr>
        <w:t>-1611-000</w:t>
      </w:r>
      <w:r w:rsidR="00AB7CDC" w:rsidRPr="00996B98">
        <w:rPr>
          <w:sz w:val="20"/>
          <w:szCs w:val="20"/>
        </w:rPr>
        <w:t>3</w:t>
      </w:r>
      <w:r w:rsidRPr="00D55AB6">
        <w:rPr>
          <w:sz w:val="20"/>
          <w:szCs w:val="20"/>
        </w:rPr>
        <w:t>)</w:t>
      </w:r>
    </w:p>
    <w:tbl>
      <w:tblPr>
        <w:tblW w:w="0" w:type="auto"/>
        <w:tblLook w:val="04A0" w:firstRow="1" w:lastRow="0" w:firstColumn="1" w:lastColumn="0" w:noHBand="0" w:noVBand="1"/>
      </w:tblPr>
      <w:tblGrid>
        <w:gridCol w:w="9286"/>
      </w:tblGrid>
      <w:tr w:rsidR="003D0780" w:rsidRPr="00D55AB6" w:rsidTr="003F3E78">
        <w:tc>
          <w:tcPr>
            <w:tcW w:w="9286" w:type="dxa"/>
          </w:tcPr>
          <w:p w:rsidR="00996B98" w:rsidRDefault="00996B98" w:rsidP="003D0780">
            <w:pPr>
              <w:pStyle w:val="Naslovpredpisa"/>
              <w:spacing w:before="0" w:after="0" w:line="260" w:lineRule="exact"/>
              <w:rPr>
                <w:rFonts w:cs="Arial"/>
                <w:sz w:val="20"/>
                <w:szCs w:val="20"/>
                <w:lang w:eastAsia="sl-SI"/>
              </w:rPr>
            </w:pPr>
          </w:p>
          <w:p w:rsidR="003D0780" w:rsidRPr="00D55AB6" w:rsidRDefault="003D0780" w:rsidP="003D0780">
            <w:pPr>
              <w:pStyle w:val="Naslovpredpisa"/>
              <w:spacing w:before="0" w:after="0" w:line="260" w:lineRule="exact"/>
              <w:rPr>
                <w:rFonts w:cs="Arial"/>
                <w:sz w:val="20"/>
                <w:szCs w:val="20"/>
                <w:lang w:eastAsia="sl-SI"/>
              </w:rPr>
            </w:pPr>
            <w:r w:rsidRPr="00D55AB6">
              <w:rPr>
                <w:rFonts w:cs="Arial"/>
                <w:sz w:val="20"/>
                <w:szCs w:val="20"/>
                <w:lang w:eastAsia="sl-SI"/>
              </w:rPr>
              <w:t xml:space="preserve">ZAKON </w:t>
            </w:r>
          </w:p>
          <w:p w:rsidR="003D0780" w:rsidRPr="00D55AB6" w:rsidRDefault="003D0780" w:rsidP="003D0780">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D55AB6">
              <w:rPr>
                <w:rFonts w:ascii="Arial" w:eastAsia="Times New Roman" w:hAnsi="Arial" w:cs="Arial"/>
                <w:b/>
                <w:sz w:val="20"/>
                <w:szCs w:val="20"/>
                <w:lang w:eastAsia="sl-SI"/>
              </w:rPr>
              <w:t xml:space="preserve">O </w:t>
            </w:r>
            <w:r>
              <w:rPr>
                <w:rFonts w:ascii="Arial" w:eastAsia="Times New Roman" w:hAnsi="Arial" w:cs="Arial"/>
                <w:b/>
                <w:sz w:val="20"/>
                <w:szCs w:val="20"/>
                <w:lang w:eastAsia="sl-SI"/>
              </w:rPr>
              <w:t>SPREMEMB</w:t>
            </w:r>
            <w:r w:rsidR="00106E06">
              <w:rPr>
                <w:rFonts w:ascii="Arial" w:eastAsia="Times New Roman" w:hAnsi="Arial" w:cs="Arial"/>
                <w:b/>
                <w:sz w:val="20"/>
                <w:szCs w:val="20"/>
                <w:lang w:eastAsia="sl-SI"/>
              </w:rPr>
              <w:t>AH</w:t>
            </w:r>
            <w:r>
              <w:rPr>
                <w:rFonts w:ascii="Arial" w:eastAsia="Times New Roman" w:hAnsi="Arial" w:cs="Arial"/>
                <w:b/>
                <w:sz w:val="20"/>
                <w:szCs w:val="20"/>
                <w:lang w:eastAsia="sl-SI"/>
              </w:rPr>
              <w:t xml:space="preserve"> IN </w:t>
            </w:r>
            <w:r w:rsidRPr="00D55AB6">
              <w:rPr>
                <w:rFonts w:ascii="Arial" w:eastAsia="Times New Roman" w:hAnsi="Arial" w:cs="Arial"/>
                <w:b/>
                <w:sz w:val="20"/>
                <w:szCs w:val="20"/>
                <w:lang w:eastAsia="sl-SI"/>
              </w:rPr>
              <w:t>DOPOLNITV</w:t>
            </w:r>
            <w:r w:rsidRPr="00771AB8">
              <w:rPr>
                <w:rFonts w:ascii="Arial" w:eastAsia="Times New Roman" w:hAnsi="Arial" w:cs="Arial"/>
                <w:b/>
                <w:sz w:val="20"/>
                <w:szCs w:val="20"/>
                <w:lang w:eastAsia="sl-SI"/>
              </w:rPr>
              <w:t>AH</w:t>
            </w:r>
            <w:r w:rsidRPr="00D55AB6">
              <w:rPr>
                <w:rFonts w:ascii="Arial" w:eastAsia="Times New Roman" w:hAnsi="Arial" w:cs="Arial"/>
                <w:b/>
                <w:sz w:val="20"/>
                <w:szCs w:val="20"/>
                <w:lang w:eastAsia="sl-SI"/>
              </w:rPr>
              <w:t xml:space="preserve"> ZAKONA O DAVKU </w:t>
            </w:r>
            <w:r w:rsidR="000B2B3A">
              <w:rPr>
                <w:rFonts w:ascii="Arial" w:eastAsia="Times New Roman" w:hAnsi="Arial" w:cs="Arial"/>
                <w:b/>
                <w:sz w:val="20"/>
                <w:szCs w:val="20"/>
                <w:lang w:eastAsia="sl-SI"/>
              </w:rPr>
              <w:t>NA TONAŽO</w:t>
            </w:r>
          </w:p>
          <w:p w:rsidR="003D0780" w:rsidRPr="00D55AB6" w:rsidRDefault="003D0780" w:rsidP="003D0780">
            <w:pPr>
              <w:pStyle w:val="Naslovpredpisa"/>
              <w:spacing w:before="0" w:after="0" w:line="260" w:lineRule="exact"/>
              <w:rPr>
                <w:rFonts w:cs="Arial"/>
                <w:sz w:val="20"/>
                <w:szCs w:val="20"/>
                <w:lang w:eastAsia="sl-SI"/>
              </w:rPr>
            </w:pPr>
          </w:p>
        </w:tc>
      </w:tr>
      <w:tr w:rsidR="003D0780" w:rsidRPr="00D55AB6" w:rsidTr="003F3E78">
        <w:tc>
          <w:tcPr>
            <w:tcW w:w="9286" w:type="dxa"/>
          </w:tcPr>
          <w:tbl>
            <w:tblPr>
              <w:tblW w:w="9213" w:type="dxa"/>
              <w:tblLook w:val="04A0" w:firstRow="1" w:lastRow="0" w:firstColumn="1" w:lastColumn="0" w:noHBand="0" w:noVBand="1"/>
            </w:tblPr>
            <w:tblGrid>
              <w:gridCol w:w="9213"/>
            </w:tblGrid>
            <w:tr w:rsidR="003D0780" w:rsidRPr="00D55AB6" w:rsidTr="00DF5CE5">
              <w:tc>
                <w:tcPr>
                  <w:tcW w:w="8997" w:type="dxa"/>
                </w:tcPr>
                <w:p w:rsidR="003D0780" w:rsidRPr="00D55AB6" w:rsidRDefault="003D0780" w:rsidP="003D0780">
                  <w:pPr>
                    <w:pStyle w:val="Poglavje"/>
                    <w:spacing w:before="0" w:after="0" w:line="260" w:lineRule="exact"/>
                    <w:jc w:val="left"/>
                    <w:rPr>
                      <w:sz w:val="20"/>
                      <w:szCs w:val="20"/>
                    </w:rPr>
                  </w:pPr>
                  <w:r w:rsidRPr="00D55AB6">
                    <w:rPr>
                      <w:sz w:val="20"/>
                      <w:szCs w:val="20"/>
                    </w:rPr>
                    <w:t>I. UVOD</w:t>
                  </w:r>
                </w:p>
              </w:tc>
            </w:tr>
            <w:tr w:rsidR="003D0780" w:rsidRPr="00D55AB6" w:rsidTr="00DF5CE5">
              <w:tc>
                <w:tcPr>
                  <w:tcW w:w="8997" w:type="dxa"/>
                </w:tcPr>
                <w:p w:rsidR="003D0780" w:rsidRPr="00D55AB6" w:rsidRDefault="003D0780" w:rsidP="00FE55E9">
                  <w:pPr>
                    <w:pStyle w:val="Oddelek"/>
                    <w:numPr>
                      <w:ilvl w:val="0"/>
                      <w:numId w:val="17"/>
                    </w:numPr>
                    <w:spacing w:before="0" w:after="0" w:line="260" w:lineRule="exact"/>
                    <w:jc w:val="left"/>
                    <w:rPr>
                      <w:rFonts w:cs="Arial"/>
                      <w:sz w:val="20"/>
                      <w:szCs w:val="20"/>
                      <w:lang w:eastAsia="sl-SI"/>
                    </w:rPr>
                  </w:pPr>
                  <w:r w:rsidRPr="00996B98">
                    <w:rPr>
                      <w:rFonts w:cs="Arial"/>
                      <w:sz w:val="20"/>
                      <w:szCs w:val="20"/>
                      <w:lang w:eastAsia="sl-SI"/>
                    </w:rPr>
                    <w:t>OCENA STANJA IN RAZLOGI ZA SPREJEM PREDLOGA</w:t>
                  </w:r>
                  <w:r w:rsidRPr="00D55AB6">
                    <w:rPr>
                      <w:rFonts w:cs="Arial"/>
                      <w:sz w:val="20"/>
                      <w:szCs w:val="20"/>
                      <w:lang w:eastAsia="sl-SI"/>
                    </w:rPr>
                    <w:t xml:space="preserve"> ZAKONA</w:t>
                  </w:r>
                </w:p>
                <w:p w:rsidR="003D0780" w:rsidRPr="00D55AB6" w:rsidRDefault="003D0780" w:rsidP="003D0780">
                  <w:pPr>
                    <w:pStyle w:val="Oddelek"/>
                    <w:numPr>
                      <w:ilvl w:val="0"/>
                      <w:numId w:val="0"/>
                    </w:numPr>
                    <w:spacing w:before="0" w:after="0" w:line="260" w:lineRule="exact"/>
                    <w:ind w:left="720"/>
                    <w:jc w:val="left"/>
                    <w:rPr>
                      <w:rFonts w:cs="Arial"/>
                      <w:sz w:val="20"/>
                      <w:szCs w:val="20"/>
                      <w:lang w:eastAsia="sl-SI"/>
                    </w:rPr>
                  </w:pPr>
                </w:p>
              </w:tc>
            </w:tr>
            <w:tr w:rsidR="003D0780" w:rsidRPr="006C6A3B" w:rsidTr="00DF5CE5">
              <w:tc>
                <w:tcPr>
                  <w:tcW w:w="8997" w:type="dxa"/>
                </w:tcPr>
                <w:p w:rsidR="002C6146" w:rsidRPr="00F7772C" w:rsidRDefault="002C6146" w:rsidP="002C6146">
                  <w:pPr>
                    <w:spacing w:line="300" w:lineRule="auto"/>
                    <w:jc w:val="both"/>
                    <w:rPr>
                      <w:rFonts w:ascii="Arial" w:hAnsi="Arial" w:cs="Arial"/>
                      <w:sz w:val="20"/>
                      <w:szCs w:val="20"/>
                    </w:rPr>
                  </w:pPr>
                  <w:r w:rsidRPr="00F7772C">
                    <w:rPr>
                      <w:rFonts w:ascii="Arial" w:hAnsi="Arial" w:cs="Arial"/>
                      <w:sz w:val="20"/>
                      <w:szCs w:val="20"/>
                    </w:rPr>
                    <w:t xml:space="preserve">Za Evropsko unijo (v </w:t>
                  </w:r>
                  <w:r w:rsidRPr="00F33CE6">
                    <w:rPr>
                      <w:rFonts w:ascii="Arial" w:hAnsi="Arial" w:cs="Arial"/>
                      <w:sz w:val="20"/>
                      <w:szCs w:val="20"/>
                    </w:rPr>
                    <w:t>nadaljnjem</w:t>
                  </w:r>
                  <w:r w:rsidRPr="00F7772C">
                    <w:rPr>
                      <w:rFonts w:ascii="Arial" w:hAnsi="Arial" w:cs="Arial"/>
                      <w:sz w:val="20"/>
                      <w:szCs w:val="20"/>
                    </w:rPr>
                    <w:t xml:space="preserve"> besedilu: EU) je pomorski promet g</w:t>
                  </w:r>
                  <w:r w:rsidR="007E6E70">
                    <w:rPr>
                      <w:rFonts w:ascii="Arial" w:hAnsi="Arial" w:cs="Arial"/>
                      <w:sz w:val="20"/>
                      <w:szCs w:val="20"/>
                    </w:rPr>
                    <w:t>ibalo</w:t>
                  </w:r>
                  <w:r w:rsidRPr="00F7772C">
                    <w:rPr>
                      <w:rFonts w:ascii="Arial" w:hAnsi="Arial" w:cs="Arial"/>
                      <w:sz w:val="20"/>
                      <w:szCs w:val="20"/>
                    </w:rPr>
                    <w:t xml:space="preserve"> gospodarskega razvoja in blaginje. Iz podatkov</w:t>
                  </w:r>
                  <w:r w:rsidR="007E6E70">
                    <w:rPr>
                      <w:rFonts w:ascii="Arial" w:hAnsi="Arial" w:cs="Arial"/>
                      <w:sz w:val="20"/>
                      <w:szCs w:val="20"/>
                    </w:rPr>
                    <w:t>,</w:t>
                  </w:r>
                  <w:r w:rsidRPr="00F7772C">
                    <w:rPr>
                      <w:rFonts w:ascii="Arial" w:hAnsi="Arial" w:cs="Arial"/>
                      <w:sz w:val="20"/>
                      <w:szCs w:val="20"/>
                    </w:rPr>
                    <w:t xml:space="preserve"> objavljenih na spletni strani Evropske komisije (DG Transport)</w:t>
                  </w:r>
                  <w:r w:rsidR="007E6E70">
                    <w:rPr>
                      <w:rFonts w:ascii="Arial" w:hAnsi="Arial" w:cs="Arial"/>
                      <w:sz w:val="20"/>
                      <w:szCs w:val="20"/>
                    </w:rPr>
                    <w:t>,</w:t>
                  </w:r>
                  <w:r w:rsidRPr="00F7772C">
                    <w:rPr>
                      <w:rFonts w:ascii="Arial" w:hAnsi="Arial" w:cs="Arial"/>
                      <w:sz w:val="20"/>
                      <w:szCs w:val="20"/>
                      <w:vertAlign w:val="superscript"/>
                    </w:rPr>
                    <w:footnoteReference w:id="2"/>
                  </w:r>
                  <w:r w:rsidRPr="00F7772C">
                    <w:rPr>
                      <w:rFonts w:ascii="Arial" w:hAnsi="Arial" w:cs="Arial"/>
                      <w:sz w:val="20"/>
                      <w:szCs w:val="20"/>
                    </w:rPr>
                    <w:t xml:space="preserve"> je razvidno, da </w:t>
                  </w:r>
                  <w:r w:rsidR="003A73D9">
                    <w:rPr>
                      <w:rFonts w:ascii="Arial" w:hAnsi="Arial" w:cs="Arial"/>
                      <w:sz w:val="20"/>
                      <w:szCs w:val="20"/>
                    </w:rPr>
                    <w:t>je</w:t>
                  </w:r>
                  <w:r w:rsidRPr="00F7772C">
                    <w:rPr>
                      <w:rFonts w:ascii="Arial" w:hAnsi="Arial" w:cs="Arial"/>
                      <w:sz w:val="20"/>
                      <w:szCs w:val="20"/>
                    </w:rPr>
                    <w:t xml:space="preserve"> skoraj 90 % trgovinske menjave, ki jo EU opravi z ostalim svetom, prepe</w:t>
                  </w:r>
                  <w:r w:rsidR="003A73D9">
                    <w:rPr>
                      <w:rFonts w:ascii="Arial" w:hAnsi="Arial" w:cs="Arial"/>
                      <w:sz w:val="20"/>
                      <w:szCs w:val="20"/>
                    </w:rPr>
                    <w:t>ljane</w:t>
                  </w:r>
                  <w:r w:rsidRPr="00F7772C">
                    <w:rPr>
                      <w:rFonts w:ascii="Arial" w:hAnsi="Arial" w:cs="Arial"/>
                      <w:sz w:val="20"/>
                      <w:szCs w:val="20"/>
                    </w:rPr>
                    <w:t xml:space="preserve"> po morju. V evropskih pristaniščih se vsako leto vkrca in izkrca več kot 400 milijonov potnikov. Nadalje iz študije Delo</w:t>
                  </w:r>
                  <w:r w:rsidR="003B38CB">
                    <w:rPr>
                      <w:rFonts w:ascii="Arial" w:hAnsi="Arial" w:cs="Arial"/>
                      <w:sz w:val="20"/>
                      <w:szCs w:val="20"/>
                    </w:rPr>
                    <w:t>i</w:t>
                  </w:r>
                  <w:r w:rsidRPr="00F7772C">
                    <w:rPr>
                      <w:rFonts w:ascii="Arial" w:hAnsi="Arial" w:cs="Arial"/>
                      <w:sz w:val="20"/>
                      <w:szCs w:val="20"/>
                    </w:rPr>
                    <w:t>tte</w:t>
                  </w:r>
                  <w:r w:rsidR="00C115E2" w:rsidRPr="00F7772C">
                    <w:rPr>
                      <w:rFonts w:ascii="Arial" w:hAnsi="Arial" w:cs="Arial"/>
                      <w:sz w:val="20"/>
                      <w:szCs w:val="20"/>
                      <w:vertAlign w:val="superscript"/>
                    </w:rPr>
                    <w:footnoteReference w:id="3"/>
                  </w:r>
                  <w:r w:rsidR="00C115E2" w:rsidRPr="00F7772C">
                    <w:rPr>
                      <w:rFonts w:ascii="Arial" w:hAnsi="Arial" w:cs="Arial"/>
                      <w:sz w:val="20"/>
                      <w:szCs w:val="20"/>
                      <w:vertAlign w:val="superscript"/>
                    </w:rPr>
                    <w:t xml:space="preserve"> </w:t>
                  </w:r>
                  <w:r w:rsidRPr="00F7772C">
                    <w:rPr>
                      <w:rFonts w:ascii="Arial" w:hAnsi="Arial" w:cs="Arial"/>
                      <w:sz w:val="20"/>
                      <w:szCs w:val="20"/>
                    </w:rPr>
                    <w:t xml:space="preserve"> izhaja, da je 37 % svetovne ladijske flote glede na bruto tonažo v lasti ali lastniško upravljano iz Evrope, s pomorskim prometom pa je </w:t>
                  </w:r>
                  <w:r w:rsidR="007E6E70">
                    <w:rPr>
                      <w:rFonts w:ascii="Arial" w:hAnsi="Arial" w:cs="Arial"/>
                      <w:sz w:val="20"/>
                      <w:szCs w:val="20"/>
                    </w:rPr>
                    <w:t>neposredno</w:t>
                  </w:r>
                  <w:r w:rsidRPr="00F7772C">
                    <w:rPr>
                      <w:rFonts w:ascii="Arial" w:hAnsi="Arial" w:cs="Arial"/>
                      <w:sz w:val="20"/>
                      <w:szCs w:val="20"/>
                    </w:rPr>
                    <w:t xml:space="preserve"> povezanih 620.000 zaposlitev v EU. </w:t>
                  </w:r>
                </w:p>
                <w:p w:rsidR="002C6146" w:rsidRPr="00F7772C" w:rsidRDefault="002C6146" w:rsidP="002C6146">
                  <w:pPr>
                    <w:spacing w:line="300" w:lineRule="auto"/>
                    <w:contextualSpacing/>
                    <w:jc w:val="both"/>
                    <w:rPr>
                      <w:rFonts w:ascii="Arial" w:hAnsi="Arial" w:cs="Arial"/>
                      <w:sz w:val="20"/>
                      <w:szCs w:val="20"/>
                    </w:rPr>
                  </w:pPr>
                  <w:r w:rsidRPr="00F33CE6">
                    <w:rPr>
                      <w:rFonts w:ascii="Arial" w:hAnsi="Arial" w:cs="Arial"/>
                      <w:sz w:val="20"/>
                      <w:szCs w:val="20"/>
                    </w:rPr>
                    <w:t>P</w:t>
                  </w:r>
                  <w:r w:rsidRPr="00F7772C">
                    <w:rPr>
                      <w:rFonts w:ascii="Arial" w:hAnsi="Arial" w:cs="Arial"/>
                      <w:sz w:val="20"/>
                      <w:szCs w:val="20"/>
                    </w:rPr>
                    <w:t xml:space="preserve">omorsko gospodarstvo </w:t>
                  </w:r>
                  <w:r w:rsidR="00742566">
                    <w:rPr>
                      <w:rFonts w:ascii="Arial" w:hAnsi="Arial" w:cs="Arial"/>
                      <w:sz w:val="20"/>
                      <w:szCs w:val="20"/>
                    </w:rPr>
                    <w:t xml:space="preserve">je </w:t>
                  </w:r>
                  <w:r w:rsidRPr="00F7772C">
                    <w:rPr>
                      <w:rFonts w:ascii="Arial" w:hAnsi="Arial" w:cs="Arial"/>
                      <w:sz w:val="20"/>
                      <w:szCs w:val="20"/>
                    </w:rPr>
                    <w:t>zelo mobilna gospodarska panoga, saj je v zelo kratkem času sposobna ladje registrirati v državah zastav ugodnosti (angl.: Flag of Convenience) in prenesti sedeže podjetij v te jurisdikcije</w:t>
                  </w:r>
                  <w:r w:rsidRPr="00F33CE6">
                    <w:rPr>
                      <w:rFonts w:ascii="Arial" w:hAnsi="Arial" w:cs="Arial"/>
                      <w:sz w:val="20"/>
                      <w:szCs w:val="20"/>
                    </w:rPr>
                    <w:t>. Z</w:t>
                  </w:r>
                  <w:r w:rsidR="007E6E70">
                    <w:rPr>
                      <w:rFonts w:ascii="Arial" w:hAnsi="Arial" w:cs="Arial"/>
                      <w:sz w:val="20"/>
                      <w:szCs w:val="20"/>
                    </w:rPr>
                    <w:t>a</w:t>
                  </w:r>
                  <w:r w:rsidRPr="00F33CE6">
                    <w:rPr>
                      <w:rFonts w:ascii="Arial" w:hAnsi="Arial" w:cs="Arial"/>
                      <w:sz w:val="20"/>
                      <w:szCs w:val="20"/>
                    </w:rPr>
                    <w:t xml:space="preserve"> zagotovit</w:t>
                  </w:r>
                  <w:r w:rsidR="007E6E70">
                    <w:rPr>
                      <w:rFonts w:ascii="Arial" w:hAnsi="Arial" w:cs="Arial"/>
                      <w:sz w:val="20"/>
                      <w:szCs w:val="20"/>
                    </w:rPr>
                    <w:t>ev</w:t>
                  </w:r>
                  <w:r w:rsidRPr="00F7772C">
                    <w:rPr>
                      <w:rFonts w:ascii="Arial" w:hAnsi="Arial" w:cs="Arial"/>
                      <w:sz w:val="20"/>
                      <w:szCs w:val="20"/>
                    </w:rPr>
                    <w:t xml:space="preserve"> konkurenčnost</w:t>
                  </w:r>
                  <w:r w:rsidR="00FD6960">
                    <w:rPr>
                      <w:rFonts w:ascii="Arial" w:hAnsi="Arial" w:cs="Arial"/>
                      <w:sz w:val="20"/>
                      <w:szCs w:val="20"/>
                    </w:rPr>
                    <w:t>i</w:t>
                  </w:r>
                  <w:r w:rsidRPr="00F7772C">
                    <w:rPr>
                      <w:rFonts w:ascii="Arial" w:hAnsi="Arial" w:cs="Arial"/>
                      <w:sz w:val="20"/>
                      <w:szCs w:val="20"/>
                    </w:rPr>
                    <w:t xml:space="preserve"> evropskega </w:t>
                  </w:r>
                  <w:r w:rsidRPr="00F33CE6">
                    <w:rPr>
                      <w:rFonts w:ascii="Arial" w:hAnsi="Arial" w:cs="Arial"/>
                      <w:sz w:val="20"/>
                      <w:szCs w:val="20"/>
                    </w:rPr>
                    <w:t>pomorskega</w:t>
                  </w:r>
                  <w:r w:rsidRPr="00F7772C">
                    <w:rPr>
                      <w:rFonts w:ascii="Arial" w:hAnsi="Arial" w:cs="Arial"/>
                      <w:sz w:val="20"/>
                      <w:szCs w:val="20"/>
                    </w:rPr>
                    <w:t xml:space="preserve"> prometa, t</w:t>
                  </w:r>
                  <w:r w:rsidR="00FD6960">
                    <w:rPr>
                      <w:rFonts w:ascii="Arial" w:hAnsi="Arial" w:cs="Arial"/>
                      <w:sz w:val="20"/>
                      <w:szCs w:val="20"/>
                    </w:rPr>
                    <w:t>j.</w:t>
                  </w:r>
                  <w:r w:rsidRPr="00F7772C">
                    <w:rPr>
                      <w:rFonts w:ascii="Arial" w:hAnsi="Arial" w:cs="Arial"/>
                      <w:sz w:val="20"/>
                      <w:szCs w:val="20"/>
                    </w:rPr>
                    <w:t xml:space="preserve"> ohranitev konkurenčnega davčnega in socialnega okvira </w:t>
                  </w:r>
                  <w:r w:rsidRPr="00F33CE6">
                    <w:rPr>
                      <w:rFonts w:ascii="Arial" w:hAnsi="Arial" w:cs="Arial"/>
                      <w:sz w:val="20"/>
                      <w:szCs w:val="20"/>
                    </w:rPr>
                    <w:t xml:space="preserve">na eni strani </w:t>
                  </w:r>
                  <w:r w:rsidRPr="00F7772C">
                    <w:rPr>
                      <w:rFonts w:ascii="Arial" w:hAnsi="Arial" w:cs="Arial"/>
                      <w:sz w:val="20"/>
                      <w:szCs w:val="20"/>
                    </w:rPr>
                    <w:t>in skrb za varnost in okolje</w:t>
                  </w:r>
                  <w:r w:rsidRPr="00F33CE6">
                    <w:rPr>
                      <w:rFonts w:ascii="Arial" w:hAnsi="Arial" w:cs="Arial"/>
                      <w:sz w:val="20"/>
                      <w:szCs w:val="20"/>
                    </w:rPr>
                    <w:t xml:space="preserve"> na drugi strani</w:t>
                  </w:r>
                  <w:r w:rsidRPr="00F7772C">
                    <w:rPr>
                      <w:rFonts w:ascii="Arial" w:hAnsi="Arial" w:cs="Arial"/>
                      <w:sz w:val="20"/>
                      <w:szCs w:val="20"/>
                    </w:rPr>
                    <w:t>, je Evropska komisija</w:t>
                  </w:r>
                  <w:r w:rsidRPr="00F33CE6">
                    <w:rPr>
                      <w:rFonts w:ascii="Arial" w:hAnsi="Arial" w:cs="Arial"/>
                      <w:sz w:val="20"/>
                      <w:szCs w:val="20"/>
                    </w:rPr>
                    <w:t xml:space="preserve"> </w:t>
                  </w:r>
                  <w:r w:rsidRPr="00F7772C">
                    <w:rPr>
                      <w:rFonts w:ascii="Arial" w:hAnsi="Arial" w:cs="Arial"/>
                      <w:sz w:val="20"/>
                      <w:szCs w:val="20"/>
                    </w:rPr>
                    <w:t>v letu 2004 sprejela Smernice Skupnosti o državnih pomočeh za pomorski promet</w:t>
                  </w:r>
                  <w:r w:rsidRPr="00F7772C">
                    <w:rPr>
                      <w:rFonts w:ascii="Arial" w:hAnsi="Arial" w:cs="Arial"/>
                      <w:sz w:val="20"/>
                      <w:szCs w:val="20"/>
                      <w:vertAlign w:val="superscript"/>
                    </w:rPr>
                    <w:footnoteReference w:id="4"/>
                  </w:r>
                  <w:r w:rsidRPr="00F7772C">
                    <w:rPr>
                      <w:rFonts w:ascii="Arial" w:hAnsi="Arial" w:cs="Arial"/>
                      <w:sz w:val="20"/>
                      <w:szCs w:val="20"/>
                      <w:vertAlign w:val="superscript"/>
                    </w:rPr>
                    <w:t xml:space="preserve"> </w:t>
                  </w:r>
                  <w:r w:rsidRPr="00F7772C">
                    <w:rPr>
                      <w:rFonts w:ascii="Arial" w:hAnsi="Arial" w:cs="Arial"/>
                      <w:sz w:val="20"/>
                      <w:szCs w:val="20"/>
                    </w:rPr>
                    <w:t>(v nadaljnjem besedilu: smernice Skupnosti)</w:t>
                  </w:r>
                  <w:r w:rsidRPr="00F33CE6">
                    <w:rPr>
                      <w:rFonts w:ascii="Arial" w:hAnsi="Arial" w:cs="Arial"/>
                      <w:sz w:val="20"/>
                      <w:szCs w:val="20"/>
                    </w:rPr>
                    <w:t xml:space="preserve">. Namen smernic Skupnosti </w:t>
                  </w:r>
                  <w:r w:rsidR="00FD6960">
                    <w:rPr>
                      <w:rFonts w:ascii="Arial" w:hAnsi="Arial" w:cs="Arial"/>
                      <w:sz w:val="20"/>
                      <w:szCs w:val="20"/>
                    </w:rPr>
                    <w:t>so</w:t>
                  </w:r>
                  <w:r w:rsidRPr="00F7772C">
                    <w:rPr>
                      <w:rFonts w:ascii="Arial" w:hAnsi="Arial" w:cs="Arial"/>
                      <w:sz w:val="20"/>
                      <w:szCs w:val="20"/>
                    </w:rPr>
                    <w:t xml:space="preserve"> spodbujanje konkurenčnosti </w:t>
                  </w:r>
                  <w:r w:rsidRPr="00F33CE6">
                    <w:rPr>
                      <w:rFonts w:ascii="Arial" w:hAnsi="Arial" w:cs="Arial"/>
                      <w:sz w:val="20"/>
                      <w:szCs w:val="20"/>
                    </w:rPr>
                    <w:t xml:space="preserve">evropskega </w:t>
                  </w:r>
                  <w:r w:rsidRPr="00F7772C">
                    <w:rPr>
                      <w:rFonts w:ascii="Arial" w:hAnsi="Arial" w:cs="Arial"/>
                      <w:sz w:val="20"/>
                      <w:szCs w:val="20"/>
                    </w:rPr>
                    <w:t>ladjarstva,</w:t>
                  </w:r>
                  <w:r w:rsidRPr="00F33CE6">
                    <w:rPr>
                      <w:rFonts w:ascii="Arial" w:hAnsi="Arial" w:cs="Arial"/>
                      <w:sz w:val="20"/>
                      <w:szCs w:val="20"/>
                    </w:rPr>
                    <w:t xml:space="preserve"> ohranitev</w:t>
                  </w:r>
                  <w:r w:rsidRPr="00F7772C">
                    <w:rPr>
                      <w:rFonts w:ascii="Arial" w:hAnsi="Arial" w:cs="Arial"/>
                      <w:sz w:val="20"/>
                      <w:szCs w:val="20"/>
                    </w:rPr>
                    <w:t xml:space="preserve"> oziroma izboljša</w:t>
                  </w:r>
                  <w:r w:rsidRPr="00F33CE6">
                    <w:rPr>
                      <w:rFonts w:ascii="Arial" w:hAnsi="Arial" w:cs="Arial"/>
                      <w:sz w:val="20"/>
                      <w:szCs w:val="20"/>
                    </w:rPr>
                    <w:t>nje</w:t>
                  </w:r>
                  <w:r w:rsidRPr="00F7772C">
                    <w:rPr>
                      <w:rFonts w:ascii="Arial" w:hAnsi="Arial" w:cs="Arial"/>
                      <w:sz w:val="20"/>
                      <w:szCs w:val="20"/>
                    </w:rPr>
                    <w:t xml:space="preserve"> obstoječ</w:t>
                  </w:r>
                  <w:r w:rsidRPr="00F33CE6">
                    <w:rPr>
                      <w:rFonts w:ascii="Arial" w:hAnsi="Arial" w:cs="Arial"/>
                      <w:sz w:val="20"/>
                      <w:szCs w:val="20"/>
                    </w:rPr>
                    <w:t xml:space="preserve">ih standardov </w:t>
                  </w:r>
                  <w:r w:rsidRPr="00F7772C">
                    <w:rPr>
                      <w:rFonts w:ascii="Arial" w:hAnsi="Arial" w:cs="Arial"/>
                      <w:sz w:val="20"/>
                      <w:szCs w:val="20"/>
                    </w:rPr>
                    <w:t>na področju pomorskega prometa, spodbuja</w:t>
                  </w:r>
                  <w:r w:rsidRPr="00F33CE6">
                    <w:rPr>
                      <w:rFonts w:ascii="Arial" w:hAnsi="Arial" w:cs="Arial"/>
                      <w:sz w:val="20"/>
                      <w:szCs w:val="20"/>
                    </w:rPr>
                    <w:t>nje</w:t>
                  </w:r>
                  <w:r w:rsidRPr="00F7772C">
                    <w:rPr>
                      <w:rFonts w:ascii="Arial" w:hAnsi="Arial" w:cs="Arial"/>
                      <w:sz w:val="20"/>
                      <w:szCs w:val="20"/>
                    </w:rPr>
                    <w:t xml:space="preserve"> oziroma ohranit</w:t>
                  </w:r>
                  <w:r w:rsidRPr="00F33CE6">
                    <w:rPr>
                      <w:rFonts w:ascii="Arial" w:hAnsi="Arial" w:cs="Arial"/>
                      <w:sz w:val="20"/>
                      <w:szCs w:val="20"/>
                    </w:rPr>
                    <w:t>ev</w:t>
                  </w:r>
                  <w:r w:rsidRPr="00F7772C">
                    <w:rPr>
                      <w:rFonts w:ascii="Arial" w:hAnsi="Arial" w:cs="Arial"/>
                      <w:sz w:val="20"/>
                      <w:szCs w:val="20"/>
                    </w:rPr>
                    <w:t xml:space="preserve"> delovn</w:t>
                  </w:r>
                  <w:r w:rsidRPr="00F33CE6">
                    <w:rPr>
                      <w:rFonts w:ascii="Arial" w:hAnsi="Arial" w:cs="Arial"/>
                      <w:sz w:val="20"/>
                      <w:szCs w:val="20"/>
                    </w:rPr>
                    <w:t>ih</w:t>
                  </w:r>
                  <w:r w:rsidRPr="00F7772C">
                    <w:rPr>
                      <w:rFonts w:ascii="Arial" w:hAnsi="Arial" w:cs="Arial"/>
                      <w:sz w:val="20"/>
                      <w:szCs w:val="20"/>
                    </w:rPr>
                    <w:t xml:space="preserve"> mest na </w:t>
                  </w:r>
                  <w:r w:rsidRPr="00F33CE6">
                    <w:rPr>
                      <w:rFonts w:ascii="Arial" w:hAnsi="Arial" w:cs="Arial"/>
                      <w:sz w:val="20"/>
                      <w:szCs w:val="20"/>
                    </w:rPr>
                    <w:t>kopnem</w:t>
                  </w:r>
                  <w:r w:rsidRPr="00F7772C">
                    <w:rPr>
                      <w:rFonts w:ascii="Arial" w:hAnsi="Arial" w:cs="Arial"/>
                      <w:sz w:val="20"/>
                      <w:szCs w:val="20"/>
                    </w:rPr>
                    <w:t xml:space="preserve"> in ladjah, obdržati ladje v registrih E</w:t>
                  </w:r>
                  <w:r w:rsidR="003F72E5">
                    <w:rPr>
                      <w:rFonts w:ascii="Arial" w:hAnsi="Arial" w:cs="Arial"/>
                      <w:sz w:val="20"/>
                      <w:szCs w:val="20"/>
                    </w:rPr>
                    <w:t>vropske unije (</w:t>
                  </w:r>
                  <w:r w:rsidR="0051606E">
                    <w:rPr>
                      <w:rFonts w:ascii="Arial" w:hAnsi="Arial" w:cs="Arial"/>
                      <w:sz w:val="20"/>
                      <w:szCs w:val="20"/>
                    </w:rPr>
                    <w:t>v nadaljnjem besedilu: EU)</w:t>
                  </w:r>
                  <w:r w:rsidRPr="00F7772C">
                    <w:rPr>
                      <w:rFonts w:ascii="Arial" w:hAnsi="Arial" w:cs="Arial"/>
                      <w:sz w:val="20"/>
                      <w:szCs w:val="20"/>
                    </w:rPr>
                    <w:t xml:space="preserve"> kakor tudi ohraniti znanje, ki je pomemben </w:t>
                  </w:r>
                  <w:r w:rsidR="003A73D9">
                    <w:rPr>
                      <w:rFonts w:ascii="Arial" w:hAnsi="Arial" w:cs="Arial"/>
                      <w:sz w:val="20"/>
                      <w:szCs w:val="20"/>
                    </w:rPr>
                    <w:t xml:space="preserve">dejavnik </w:t>
                  </w:r>
                  <w:r w:rsidRPr="00F7772C">
                    <w:rPr>
                      <w:rFonts w:ascii="Arial" w:hAnsi="Arial" w:cs="Arial"/>
                      <w:sz w:val="20"/>
                      <w:szCs w:val="20"/>
                    </w:rPr>
                    <w:t xml:space="preserve">za razvoj pomorskega prometa. </w:t>
                  </w:r>
                  <w:r w:rsidR="00FD6960">
                    <w:rPr>
                      <w:rFonts w:ascii="Arial" w:hAnsi="Arial" w:cs="Arial"/>
                      <w:sz w:val="20"/>
                      <w:szCs w:val="20"/>
                    </w:rPr>
                    <w:t>Hkrati</w:t>
                  </w:r>
                  <w:r w:rsidRPr="00F7772C">
                    <w:rPr>
                      <w:rFonts w:ascii="Arial" w:hAnsi="Arial" w:cs="Arial"/>
                      <w:sz w:val="20"/>
                      <w:szCs w:val="20"/>
                    </w:rPr>
                    <w:t xml:space="preserve"> se</w:t>
                  </w:r>
                  <w:r w:rsidRPr="00F33CE6">
                    <w:rPr>
                      <w:rFonts w:ascii="Arial" w:hAnsi="Arial" w:cs="Arial"/>
                      <w:sz w:val="20"/>
                      <w:szCs w:val="20"/>
                    </w:rPr>
                    <w:t xml:space="preserve"> s</w:t>
                  </w:r>
                  <w:r w:rsidRPr="00F7772C">
                    <w:rPr>
                      <w:rFonts w:ascii="Arial" w:hAnsi="Arial" w:cs="Arial"/>
                      <w:sz w:val="20"/>
                      <w:szCs w:val="20"/>
                    </w:rPr>
                    <w:t xml:space="preserve"> smernicami Skupnosti želi obdržati </w:t>
                  </w:r>
                  <w:r w:rsidR="00FD6960">
                    <w:rPr>
                      <w:rFonts w:ascii="Arial" w:hAnsi="Arial" w:cs="Arial"/>
                      <w:sz w:val="20"/>
                      <w:szCs w:val="20"/>
                    </w:rPr>
                    <w:t>enotnost</w:t>
                  </w:r>
                  <w:r w:rsidRPr="00F7772C">
                    <w:rPr>
                      <w:rFonts w:ascii="Arial" w:hAnsi="Arial" w:cs="Arial"/>
                      <w:sz w:val="20"/>
                      <w:szCs w:val="20"/>
                    </w:rPr>
                    <w:t xml:space="preserve"> notranjega trga </w:t>
                  </w:r>
                  <w:r w:rsidR="00FD6960">
                    <w:rPr>
                      <w:rFonts w:ascii="Arial" w:hAnsi="Arial" w:cs="Arial"/>
                      <w:sz w:val="20"/>
                      <w:szCs w:val="20"/>
                    </w:rPr>
                    <w:t>in</w:t>
                  </w:r>
                  <w:r w:rsidRPr="00F7772C">
                    <w:rPr>
                      <w:rFonts w:ascii="Arial" w:hAnsi="Arial" w:cs="Arial"/>
                      <w:sz w:val="20"/>
                      <w:szCs w:val="20"/>
                    </w:rPr>
                    <w:t xml:space="preserve"> preprečiti tekmovanje med </w:t>
                  </w:r>
                  <w:r w:rsidRPr="00F33CE6">
                    <w:rPr>
                      <w:rFonts w:ascii="Arial" w:hAnsi="Arial" w:cs="Arial"/>
                      <w:sz w:val="20"/>
                      <w:szCs w:val="20"/>
                    </w:rPr>
                    <w:t>državami</w:t>
                  </w:r>
                  <w:r w:rsidRPr="00F7772C">
                    <w:rPr>
                      <w:rFonts w:ascii="Arial" w:hAnsi="Arial" w:cs="Arial"/>
                      <w:sz w:val="20"/>
                      <w:szCs w:val="20"/>
                    </w:rPr>
                    <w:t xml:space="preserve"> članicami  EU </w:t>
                  </w:r>
                  <w:r w:rsidR="00FB2520">
                    <w:rPr>
                      <w:rFonts w:ascii="Arial" w:hAnsi="Arial" w:cs="Arial"/>
                      <w:sz w:val="20"/>
                      <w:szCs w:val="20"/>
                    </w:rPr>
                    <w:t>v</w:t>
                  </w:r>
                  <w:r w:rsidR="00FB2520" w:rsidRPr="00F7772C">
                    <w:rPr>
                      <w:rFonts w:ascii="Arial" w:hAnsi="Arial" w:cs="Arial"/>
                      <w:sz w:val="20"/>
                      <w:szCs w:val="20"/>
                    </w:rPr>
                    <w:t xml:space="preserve"> </w:t>
                  </w:r>
                  <w:r w:rsidRPr="00F7772C">
                    <w:rPr>
                      <w:rFonts w:ascii="Arial" w:hAnsi="Arial" w:cs="Arial"/>
                      <w:sz w:val="20"/>
                      <w:szCs w:val="20"/>
                    </w:rPr>
                    <w:t>subvencioniranju pomorskega prometa.</w:t>
                  </w:r>
                </w:p>
                <w:p w:rsidR="002C6146" w:rsidRPr="00F33CE6" w:rsidRDefault="002C6146" w:rsidP="002C6146">
                  <w:pPr>
                    <w:spacing w:line="300" w:lineRule="auto"/>
                    <w:contextualSpacing/>
                    <w:jc w:val="both"/>
                    <w:rPr>
                      <w:rFonts w:ascii="Arial" w:hAnsi="Arial" w:cs="Arial"/>
                      <w:sz w:val="20"/>
                      <w:szCs w:val="20"/>
                    </w:rPr>
                  </w:pPr>
                </w:p>
                <w:p w:rsidR="002C6146" w:rsidRPr="00F7772C" w:rsidRDefault="002C6146" w:rsidP="002C6146">
                  <w:pPr>
                    <w:spacing w:line="300" w:lineRule="auto"/>
                    <w:contextualSpacing/>
                    <w:jc w:val="both"/>
                    <w:rPr>
                      <w:rFonts w:ascii="Arial" w:hAnsi="Arial" w:cs="Arial"/>
                      <w:sz w:val="20"/>
                      <w:szCs w:val="20"/>
                    </w:rPr>
                  </w:pPr>
                  <w:r w:rsidRPr="00F7772C">
                    <w:rPr>
                      <w:rFonts w:ascii="Arial" w:hAnsi="Arial" w:cs="Arial"/>
                      <w:sz w:val="20"/>
                      <w:szCs w:val="20"/>
                    </w:rPr>
                    <w:t xml:space="preserve">Smernice Skupnosti </w:t>
                  </w:r>
                  <w:r w:rsidR="00FD6960">
                    <w:rPr>
                      <w:rFonts w:ascii="Arial" w:hAnsi="Arial" w:cs="Arial"/>
                      <w:sz w:val="20"/>
                      <w:szCs w:val="20"/>
                    </w:rPr>
                    <w:t xml:space="preserve">so za </w:t>
                  </w:r>
                  <w:r w:rsidR="005C1634">
                    <w:rPr>
                      <w:rFonts w:ascii="Arial" w:hAnsi="Arial" w:cs="Arial"/>
                      <w:sz w:val="20"/>
                      <w:szCs w:val="20"/>
                    </w:rPr>
                    <w:t xml:space="preserve">države </w:t>
                  </w:r>
                  <w:r w:rsidRPr="00F7772C">
                    <w:rPr>
                      <w:rFonts w:ascii="Arial" w:hAnsi="Arial" w:cs="Arial"/>
                      <w:sz w:val="20"/>
                      <w:szCs w:val="20"/>
                    </w:rPr>
                    <w:t>članic</w:t>
                  </w:r>
                  <w:r w:rsidR="00FD6960">
                    <w:rPr>
                      <w:rFonts w:ascii="Arial" w:hAnsi="Arial" w:cs="Arial"/>
                      <w:sz w:val="20"/>
                      <w:szCs w:val="20"/>
                    </w:rPr>
                    <w:t>e</w:t>
                  </w:r>
                  <w:r w:rsidRPr="00F7772C">
                    <w:rPr>
                      <w:rFonts w:ascii="Arial" w:hAnsi="Arial" w:cs="Arial"/>
                      <w:sz w:val="20"/>
                      <w:szCs w:val="20"/>
                    </w:rPr>
                    <w:t xml:space="preserve"> EU podlag</w:t>
                  </w:r>
                  <w:r w:rsidR="00FD6960">
                    <w:rPr>
                      <w:rFonts w:ascii="Arial" w:hAnsi="Arial" w:cs="Arial"/>
                      <w:sz w:val="20"/>
                      <w:szCs w:val="20"/>
                    </w:rPr>
                    <w:t>a</w:t>
                  </w:r>
                  <w:r w:rsidRPr="00F7772C">
                    <w:rPr>
                      <w:rFonts w:ascii="Arial" w:hAnsi="Arial" w:cs="Arial"/>
                      <w:sz w:val="20"/>
                      <w:szCs w:val="20"/>
                    </w:rPr>
                    <w:t xml:space="preserve">, da kot enega izmed podpornih ukrepov za razvoj in ohranitev pomorskega prometa uvedejo pavšalno obdavčitev </w:t>
                  </w:r>
                  <w:r w:rsidRPr="00F33CE6">
                    <w:rPr>
                      <w:rFonts w:ascii="Arial" w:hAnsi="Arial" w:cs="Arial"/>
                      <w:sz w:val="20"/>
                      <w:szCs w:val="20"/>
                    </w:rPr>
                    <w:t>dobička (dohodkov)</w:t>
                  </w:r>
                  <w:r w:rsidRPr="00F7772C">
                    <w:rPr>
                      <w:rFonts w:ascii="Arial" w:hAnsi="Arial" w:cs="Arial"/>
                      <w:sz w:val="20"/>
                      <w:szCs w:val="20"/>
                    </w:rPr>
                    <w:t xml:space="preserve"> v obliki davka na tonažo. </w:t>
                  </w:r>
                  <w:r w:rsidRPr="00F33CE6">
                    <w:rPr>
                      <w:rFonts w:ascii="Arial" w:hAnsi="Arial" w:cs="Arial"/>
                      <w:sz w:val="20"/>
                      <w:szCs w:val="20"/>
                    </w:rPr>
                    <w:t>Ta</w:t>
                  </w:r>
                  <w:r w:rsidRPr="00F7772C">
                    <w:rPr>
                      <w:rFonts w:ascii="Arial" w:hAnsi="Arial" w:cs="Arial"/>
                      <w:sz w:val="20"/>
                      <w:szCs w:val="20"/>
                    </w:rPr>
                    <w:t xml:space="preserve"> ukrep </w:t>
                  </w:r>
                  <w:r w:rsidR="00FD6960">
                    <w:rPr>
                      <w:rFonts w:ascii="Arial" w:hAnsi="Arial" w:cs="Arial"/>
                      <w:sz w:val="20"/>
                      <w:szCs w:val="20"/>
                    </w:rPr>
                    <w:t>pomeni</w:t>
                  </w:r>
                  <w:r w:rsidRPr="00F7772C">
                    <w:rPr>
                      <w:rFonts w:ascii="Arial" w:hAnsi="Arial" w:cs="Arial"/>
                      <w:sz w:val="20"/>
                      <w:szCs w:val="20"/>
                    </w:rPr>
                    <w:t xml:space="preserve"> državno pomoč.</w:t>
                  </w:r>
                  <w:r w:rsidRPr="00F33CE6">
                    <w:rPr>
                      <w:rFonts w:ascii="Arial" w:hAnsi="Arial" w:cs="Arial"/>
                      <w:sz w:val="20"/>
                      <w:szCs w:val="20"/>
                    </w:rPr>
                    <w:t xml:space="preserve"> Omeniti velja, da je takšno pavšalno obdavčitev</w:t>
                  </w:r>
                  <w:r w:rsidRPr="00F7772C">
                    <w:rPr>
                      <w:rFonts w:ascii="Arial" w:hAnsi="Arial" w:cs="Arial"/>
                      <w:sz w:val="20"/>
                      <w:szCs w:val="20"/>
                    </w:rPr>
                    <w:t xml:space="preserve"> med prvimi uvedla Grčija, postopoma pa so davek na tonažo uvedle tudi druge države članice</w:t>
                  </w:r>
                  <w:r w:rsidRPr="00F33CE6">
                    <w:rPr>
                      <w:rFonts w:ascii="Arial" w:hAnsi="Arial" w:cs="Arial"/>
                      <w:sz w:val="20"/>
                      <w:szCs w:val="20"/>
                    </w:rPr>
                    <w:t xml:space="preserve"> EU</w:t>
                  </w:r>
                  <w:r w:rsidR="00495DF3">
                    <w:rPr>
                      <w:rFonts w:ascii="Arial" w:hAnsi="Arial" w:cs="Arial"/>
                      <w:sz w:val="20"/>
                      <w:szCs w:val="20"/>
                    </w:rPr>
                    <w:t>, ki imajo dostop do morja</w:t>
                  </w:r>
                  <w:r w:rsidRPr="00F7772C">
                    <w:rPr>
                      <w:rFonts w:ascii="Arial" w:hAnsi="Arial" w:cs="Arial"/>
                      <w:sz w:val="20"/>
                      <w:szCs w:val="20"/>
                    </w:rPr>
                    <w:t xml:space="preserve"> </w:t>
                  </w:r>
                  <w:r w:rsidR="00600C4F">
                    <w:rPr>
                      <w:rFonts w:ascii="Arial" w:hAnsi="Arial" w:cs="Arial"/>
                      <w:sz w:val="20"/>
                      <w:szCs w:val="20"/>
                    </w:rPr>
                    <w:t>in želijo ohraniti pomorski promet</w:t>
                  </w:r>
                  <w:r w:rsidR="00FB2520">
                    <w:rPr>
                      <w:rFonts w:ascii="Arial" w:hAnsi="Arial" w:cs="Arial"/>
                      <w:sz w:val="20"/>
                      <w:szCs w:val="20"/>
                    </w:rPr>
                    <w:t>,</w:t>
                  </w:r>
                  <w:r w:rsidR="00600C4F" w:rsidRPr="00F7772C">
                    <w:rPr>
                      <w:rFonts w:ascii="Arial" w:hAnsi="Arial" w:cs="Arial"/>
                      <w:sz w:val="20"/>
                      <w:szCs w:val="20"/>
                    </w:rPr>
                    <w:t xml:space="preserve"> </w:t>
                  </w:r>
                  <w:r w:rsidR="00FB2520">
                    <w:rPr>
                      <w:rFonts w:ascii="Arial" w:hAnsi="Arial" w:cs="Arial"/>
                      <w:sz w:val="20"/>
                      <w:szCs w:val="20"/>
                    </w:rPr>
                    <w:t>primeroma</w:t>
                  </w:r>
                  <w:r w:rsidR="00FB2520" w:rsidRPr="00F7772C">
                    <w:rPr>
                      <w:rFonts w:ascii="Arial" w:hAnsi="Arial" w:cs="Arial"/>
                      <w:sz w:val="20"/>
                      <w:szCs w:val="20"/>
                    </w:rPr>
                    <w:t xml:space="preserve"> </w:t>
                  </w:r>
                  <w:r w:rsidRPr="00F7772C">
                    <w:rPr>
                      <w:rFonts w:ascii="Arial" w:hAnsi="Arial" w:cs="Arial"/>
                      <w:sz w:val="20"/>
                      <w:szCs w:val="20"/>
                    </w:rPr>
                    <w:t>Nizozemska (1996), Nemčija (1999), Združeno kraljestvo (2000), Danska, Španija, Finska, Irska, Belgija in Francija (2002), Italija</w:t>
                  </w:r>
                  <w:r w:rsidR="005B6D41">
                    <w:rPr>
                      <w:rFonts w:ascii="Arial" w:hAnsi="Arial" w:cs="Arial"/>
                      <w:sz w:val="20"/>
                      <w:szCs w:val="20"/>
                    </w:rPr>
                    <w:t>,</w:t>
                  </w:r>
                  <w:r w:rsidRPr="00F7772C">
                    <w:rPr>
                      <w:rFonts w:ascii="Arial" w:hAnsi="Arial" w:cs="Arial"/>
                      <w:sz w:val="20"/>
                      <w:szCs w:val="20"/>
                    </w:rPr>
                    <w:t xml:space="preserve"> </w:t>
                  </w:r>
                  <w:r w:rsidR="005B6D41">
                    <w:rPr>
                      <w:rFonts w:ascii="Arial" w:hAnsi="Arial" w:cs="Arial"/>
                      <w:sz w:val="20"/>
                      <w:szCs w:val="20"/>
                    </w:rPr>
                    <w:t>Hrvaška</w:t>
                  </w:r>
                  <w:r w:rsidR="005B6D41" w:rsidRPr="00F7772C">
                    <w:rPr>
                      <w:rFonts w:ascii="Arial" w:hAnsi="Arial" w:cs="Arial"/>
                      <w:sz w:val="20"/>
                      <w:szCs w:val="20"/>
                    </w:rPr>
                    <w:t xml:space="preserve"> </w:t>
                  </w:r>
                  <w:r w:rsidRPr="00F7772C">
                    <w:rPr>
                      <w:rFonts w:ascii="Arial" w:hAnsi="Arial" w:cs="Arial"/>
                      <w:sz w:val="20"/>
                      <w:szCs w:val="20"/>
                    </w:rPr>
                    <w:t xml:space="preserve">(2004). </w:t>
                  </w:r>
                </w:p>
                <w:p w:rsidR="002C6146" w:rsidRPr="00F7772C" w:rsidRDefault="002C6146" w:rsidP="002C6146">
                  <w:pPr>
                    <w:spacing w:line="300" w:lineRule="auto"/>
                    <w:contextualSpacing/>
                    <w:jc w:val="both"/>
                    <w:rPr>
                      <w:rFonts w:ascii="Arial" w:hAnsi="Arial" w:cs="Arial"/>
                      <w:sz w:val="20"/>
                      <w:szCs w:val="20"/>
                    </w:rPr>
                  </w:pPr>
                </w:p>
                <w:p w:rsidR="002C6146" w:rsidRPr="00F7772C" w:rsidRDefault="002C6146" w:rsidP="002C6146">
                  <w:pPr>
                    <w:spacing w:line="300" w:lineRule="auto"/>
                    <w:contextualSpacing/>
                    <w:jc w:val="both"/>
                    <w:rPr>
                      <w:rFonts w:ascii="Arial" w:hAnsi="Arial" w:cs="Arial"/>
                      <w:sz w:val="20"/>
                      <w:szCs w:val="20"/>
                    </w:rPr>
                  </w:pPr>
                  <w:r w:rsidRPr="00F33CE6">
                    <w:rPr>
                      <w:rFonts w:ascii="Arial" w:hAnsi="Arial" w:cs="Arial"/>
                      <w:sz w:val="20"/>
                      <w:szCs w:val="20"/>
                    </w:rPr>
                    <w:t>Dodatno je v</w:t>
                  </w:r>
                  <w:r w:rsidRPr="00F7772C">
                    <w:rPr>
                      <w:rFonts w:ascii="Arial" w:hAnsi="Arial" w:cs="Arial"/>
                      <w:sz w:val="20"/>
                      <w:szCs w:val="20"/>
                    </w:rPr>
                    <w:t xml:space="preserve"> letu 2009 Evropska komisija s Sporočilom Komisije o usmerjanju državnih pomoči za družbe za upravljanje ladij</w:t>
                  </w:r>
                  <w:r w:rsidRPr="00F7772C">
                    <w:rPr>
                      <w:rFonts w:ascii="Arial" w:hAnsi="Arial" w:cs="Arial"/>
                      <w:sz w:val="20"/>
                      <w:szCs w:val="20"/>
                      <w:vertAlign w:val="superscript"/>
                    </w:rPr>
                    <w:footnoteReference w:id="5"/>
                  </w:r>
                  <w:r w:rsidRPr="00F33CE6">
                    <w:rPr>
                      <w:rFonts w:ascii="Arial" w:hAnsi="Arial" w:cs="Arial"/>
                      <w:sz w:val="20"/>
                      <w:szCs w:val="20"/>
                    </w:rPr>
                    <w:t xml:space="preserve"> </w:t>
                  </w:r>
                  <w:r w:rsidR="00A022EB">
                    <w:rPr>
                      <w:rFonts w:ascii="Arial" w:hAnsi="Arial" w:cs="Arial"/>
                      <w:sz w:val="20"/>
                      <w:szCs w:val="20"/>
                    </w:rPr>
                    <w:t>podrobneje uredila področje upravljanja oziroma upravljavcev lad</w:t>
                  </w:r>
                  <w:r w:rsidR="00FD6960">
                    <w:rPr>
                      <w:rFonts w:ascii="Arial" w:hAnsi="Arial" w:cs="Arial"/>
                      <w:sz w:val="20"/>
                      <w:szCs w:val="20"/>
                    </w:rPr>
                    <w:t>ij</w:t>
                  </w:r>
                  <w:r w:rsidR="00A022EB">
                    <w:rPr>
                      <w:rFonts w:ascii="Arial" w:hAnsi="Arial" w:cs="Arial"/>
                      <w:sz w:val="20"/>
                      <w:szCs w:val="20"/>
                    </w:rPr>
                    <w:t xml:space="preserve">, </w:t>
                  </w:r>
                  <w:r w:rsidRPr="00F33CE6">
                    <w:rPr>
                      <w:rFonts w:ascii="Arial" w:hAnsi="Arial" w:cs="Arial"/>
                      <w:sz w:val="20"/>
                      <w:szCs w:val="20"/>
                    </w:rPr>
                    <w:t>ki so</w:t>
                  </w:r>
                  <w:r w:rsidR="00A022EB">
                    <w:rPr>
                      <w:rFonts w:ascii="Arial" w:hAnsi="Arial" w:cs="Arial"/>
                      <w:sz w:val="20"/>
                      <w:szCs w:val="20"/>
                    </w:rPr>
                    <w:t xml:space="preserve"> po smernicah Skupnosti</w:t>
                  </w:r>
                  <w:r w:rsidRPr="00F33CE6">
                    <w:rPr>
                      <w:rFonts w:ascii="Arial" w:hAnsi="Arial" w:cs="Arial"/>
                      <w:sz w:val="20"/>
                      <w:szCs w:val="20"/>
                    </w:rPr>
                    <w:t xml:space="preserve"> upravičeni do pavšalne obda</w:t>
                  </w:r>
                  <w:r w:rsidR="00A022EB">
                    <w:rPr>
                      <w:rFonts w:ascii="Arial" w:hAnsi="Arial" w:cs="Arial"/>
                      <w:sz w:val="20"/>
                      <w:szCs w:val="20"/>
                    </w:rPr>
                    <w:t>včitve v obliki davka na tonažo.</w:t>
                  </w:r>
                  <w:r w:rsidRPr="00F7772C">
                    <w:rPr>
                      <w:rFonts w:ascii="Arial" w:hAnsi="Arial" w:cs="Arial"/>
                      <w:sz w:val="20"/>
                      <w:szCs w:val="20"/>
                    </w:rPr>
                    <w:t xml:space="preserve">  </w:t>
                  </w:r>
                </w:p>
                <w:p w:rsidR="002C6146" w:rsidRPr="00F7772C" w:rsidRDefault="00495DF3" w:rsidP="00495DF3">
                  <w:pPr>
                    <w:tabs>
                      <w:tab w:val="left" w:pos="3000"/>
                    </w:tabs>
                    <w:spacing w:line="300" w:lineRule="auto"/>
                    <w:contextualSpacing/>
                    <w:jc w:val="both"/>
                    <w:rPr>
                      <w:rFonts w:ascii="Arial" w:hAnsi="Arial" w:cs="Arial"/>
                      <w:sz w:val="20"/>
                      <w:szCs w:val="20"/>
                    </w:rPr>
                  </w:pPr>
                  <w:r>
                    <w:rPr>
                      <w:rFonts w:ascii="Arial" w:hAnsi="Arial" w:cs="Arial"/>
                      <w:sz w:val="20"/>
                      <w:szCs w:val="20"/>
                    </w:rPr>
                    <w:tab/>
                  </w:r>
                </w:p>
                <w:p w:rsidR="002C6146" w:rsidRPr="00F7772C" w:rsidRDefault="00742566" w:rsidP="002C6146">
                  <w:pPr>
                    <w:spacing w:line="300" w:lineRule="auto"/>
                    <w:jc w:val="both"/>
                    <w:rPr>
                      <w:rFonts w:ascii="Arial" w:hAnsi="Arial" w:cs="Arial"/>
                      <w:sz w:val="20"/>
                      <w:szCs w:val="20"/>
                    </w:rPr>
                  </w:pPr>
                  <w:r>
                    <w:rPr>
                      <w:rFonts w:ascii="Arial" w:hAnsi="Arial" w:cs="Arial"/>
                      <w:sz w:val="20"/>
                      <w:szCs w:val="20"/>
                    </w:rPr>
                    <w:lastRenderedPageBreak/>
                    <w:t>Slovenija je</w:t>
                  </w:r>
                  <w:r w:rsidR="002C6146" w:rsidRPr="00F33CE6">
                    <w:rPr>
                      <w:rFonts w:ascii="Arial" w:hAnsi="Arial" w:cs="Arial"/>
                      <w:sz w:val="20"/>
                      <w:szCs w:val="20"/>
                    </w:rPr>
                    <w:t xml:space="preserve"> davek</w:t>
                  </w:r>
                  <w:r w:rsidR="002C6146" w:rsidRPr="00F7772C">
                    <w:rPr>
                      <w:rFonts w:ascii="Arial" w:hAnsi="Arial" w:cs="Arial"/>
                      <w:sz w:val="20"/>
                      <w:szCs w:val="20"/>
                    </w:rPr>
                    <w:t xml:space="preserve"> </w:t>
                  </w:r>
                  <w:r>
                    <w:rPr>
                      <w:rFonts w:ascii="Arial" w:hAnsi="Arial" w:cs="Arial"/>
                      <w:sz w:val="20"/>
                      <w:szCs w:val="20"/>
                    </w:rPr>
                    <w:t>na tonažo</w:t>
                  </w:r>
                  <w:r w:rsidR="00C134F4">
                    <w:rPr>
                      <w:rStyle w:val="FootnoteReference"/>
                      <w:rFonts w:ascii="Arial" w:hAnsi="Arial" w:cs="Arial"/>
                      <w:sz w:val="20"/>
                      <w:szCs w:val="20"/>
                    </w:rPr>
                    <w:footnoteReference w:id="6"/>
                  </w:r>
                  <w:r>
                    <w:rPr>
                      <w:rFonts w:ascii="Arial" w:hAnsi="Arial" w:cs="Arial"/>
                      <w:sz w:val="20"/>
                      <w:szCs w:val="20"/>
                    </w:rPr>
                    <w:t xml:space="preserve"> </w:t>
                  </w:r>
                  <w:r w:rsidR="002C6146" w:rsidRPr="00F7772C">
                    <w:rPr>
                      <w:rFonts w:ascii="Arial" w:hAnsi="Arial" w:cs="Arial"/>
                      <w:sz w:val="20"/>
                      <w:szCs w:val="20"/>
                    </w:rPr>
                    <w:t xml:space="preserve">uvedla v letu 2007. Razlog za njegovo uvedbo </w:t>
                  </w:r>
                  <w:r w:rsidR="002C6146" w:rsidRPr="00F33CE6">
                    <w:rPr>
                      <w:rFonts w:ascii="Arial" w:hAnsi="Arial" w:cs="Arial"/>
                      <w:sz w:val="20"/>
                      <w:szCs w:val="20"/>
                    </w:rPr>
                    <w:t>gre iskati v</w:t>
                  </w:r>
                  <w:r w:rsidR="002C6146" w:rsidRPr="00F7772C">
                    <w:rPr>
                      <w:rFonts w:ascii="Arial" w:hAnsi="Arial" w:cs="Arial"/>
                      <w:sz w:val="20"/>
                      <w:szCs w:val="20"/>
                    </w:rPr>
                    <w:t xml:space="preserve"> opredelitv</w:t>
                  </w:r>
                  <w:r w:rsidR="002C6146" w:rsidRPr="00F33CE6">
                    <w:rPr>
                      <w:rFonts w:ascii="Arial" w:hAnsi="Arial" w:cs="Arial"/>
                      <w:sz w:val="20"/>
                      <w:szCs w:val="20"/>
                    </w:rPr>
                    <w:t>i</w:t>
                  </w:r>
                  <w:r w:rsidR="002C6146" w:rsidRPr="00F7772C">
                    <w:rPr>
                      <w:rFonts w:ascii="Arial" w:hAnsi="Arial" w:cs="Arial"/>
                      <w:sz w:val="20"/>
                      <w:szCs w:val="20"/>
                    </w:rPr>
                    <w:t xml:space="preserve"> Slovenije kot pomorske države, ki se je, </w:t>
                  </w:r>
                  <w:r w:rsidR="00641AFF">
                    <w:rPr>
                      <w:rFonts w:ascii="Arial" w:hAnsi="Arial" w:cs="Arial"/>
                      <w:sz w:val="20"/>
                      <w:szCs w:val="20"/>
                    </w:rPr>
                    <w:t>izhajajoč</w:t>
                  </w:r>
                  <w:r w:rsidR="002C6146" w:rsidRPr="00F7772C">
                    <w:rPr>
                      <w:rFonts w:ascii="Arial" w:hAnsi="Arial" w:cs="Arial"/>
                      <w:sz w:val="20"/>
                      <w:szCs w:val="20"/>
                    </w:rPr>
                    <w:t xml:space="preserve"> iz Resolucije o pomorski usmeritvi Republike Slovenije</w:t>
                  </w:r>
                  <w:r w:rsidR="002C6146" w:rsidRPr="00F7772C">
                    <w:rPr>
                      <w:rFonts w:ascii="Arial" w:hAnsi="Arial" w:cs="Arial"/>
                      <w:sz w:val="20"/>
                      <w:szCs w:val="20"/>
                      <w:vertAlign w:val="superscript"/>
                    </w:rPr>
                    <w:footnoteReference w:id="7"/>
                  </w:r>
                  <w:r w:rsidR="002C6146" w:rsidRPr="00F7772C">
                    <w:rPr>
                      <w:rFonts w:ascii="Arial" w:hAnsi="Arial" w:cs="Arial"/>
                      <w:sz w:val="20"/>
                      <w:szCs w:val="20"/>
                    </w:rPr>
                    <w:t xml:space="preserve">, zavezala </w:t>
                  </w:r>
                  <w:r w:rsidR="0048596B">
                    <w:rPr>
                      <w:rFonts w:ascii="Arial" w:hAnsi="Arial" w:cs="Arial"/>
                      <w:sz w:val="20"/>
                      <w:szCs w:val="20"/>
                    </w:rPr>
                    <w:t>zagotavljati</w:t>
                  </w:r>
                  <w:r w:rsidR="002C6146" w:rsidRPr="00F7772C">
                    <w:rPr>
                      <w:rFonts w:ascii="Arial" w:hAnsi="Arial" w:cs="Arial"/>
                      <w:sz w:val="20"/>
                      <w:szCs w:val="20"/>
                    </w:rPr>
                    <w:t xml:space="preserve"> razvoj pomorskega gospodarstva</w:t>
                  </w:r>
                  <w:r w:rsidR="00641AFF">
                    <w:rPr>
                      <w:rFonts w:ascii="Arial" w:hAnsi="Arial" w:cs="Arial"/>
                      <w:sz w:val="20"/>
                      <w:szCs w:val="20"/>
                    </w:rPr>
                    <w:t>.</w:t>
                  </w:r>
                  <w:r w:rsidR="002C6146" w:rsidRPr="00F7772C">
                    <w:rPr>
                      <w:rFonts w:ascii="Arial" w:hAnsi="Arial" w:cs="Arial"/>
                      <w:sz w:val="20"/>
                      <w:szCs w:val="20"/>
                    </w:rPr>
                    <w:t xml:space="preserve"> Iz omenjene resolucije </w:t>
                  </w:r>
                  <w:r w:rsidR="002C6146" w:rsidRPr="00F33CE6">
                    <w:rPr>
                      <w:rFonts w:ascii="Arial" w:hAnsi="Arial" w:cs="Arial"/>
                      <w:sz w:val="20"/>
                      <w:szCs w:val="20"/>
                    </w:rPr>
                    <w:t>tudi</w:t>
                  </w:r>
                  <w:r w:rsidR="002C6146" w:rsidRPr="00F7772C">
                    <w:rPr>
                      <w:rFonts w:ascii="Arial" w:hAnsi="Arial" w:cs="Arial"/>
                      <w:sz w:val="20"/>
                      <w:szCs w:val="20"/>
                    </w:rPr>
                    <w:t xml:space="preserve"> izhaja obveza, da bo država zagotovila pogoje za razvoj tovornega ladjarstva, ki bo sposobno poslovati na svetovnem trgu in spodbujati razvoj pomorskega šolstva.</w:t>
                  </w:r>
                </w:p>
                <w:p w:rsidR="002C6146" w:rsidRPr="00F7772C" w:rsidRDefault="002C6146" w:rsidP="002C6146">
                  <w:pPr>
                    <w:spacing w:line="300" w:lineRule="auto"/>
                    <w:jc w:val="both"/>
                    <w:rPr>
                      <w:rFonts w:ascii="Arial" w:hAnsi="Arial" w:cs="Arial"/>
                      <w:sz w:val="20"/>
                      <w:szCs w:val="20"/>
                    </w:rPr>
                  </w:pPr>
                  <w:r w:rsidRPr="00F7772C">
                    <w:rPr>
                      <w:rFonts w:ascii="Arial" w:hAnsi="Arial" w:cs="Arial"/>
                      <w:sz w:val="20"/>
                      <w:szCs w:val="20"/>
                    </w:rPr>
                    <w:t>Nadalje, Slovenija v Resoluciji o prometni politiki Republike Slovenije</w:t>
                  </w:r>
                  <w:r w:rsidRPr="00F7772C">
                    <w:rPr>
                      <w:rFonts w:ascii="Arial" w:hAnsi="Arial" w:cs="Arial"/>
                      <w:sz w:val="20"/>
                      <w:szCs w:val="20"/>
                      <w:vertAlign w:val="superscript"/>
                    </w:rPr>
                    <w:footnoteReference w:id="8"/>
                  </w:r>
                  <w:r w:rsidRPr="00F7772C">
                    <w:rPr>
                      <w:rFonts w:ascii="Arial" w:hAnsi="Arial" w:cs="Arial"/>
                      <w:sz w:val="20"/>
                      <w:szCs w:val="20"/>
                    </w:rPr>
                    <w:t xml:space="preserve"> ugotavlja, da je treba zagotoviti boljše pogoje za razvoj pomorstva in konkurenč</w:t>
                  </w:r>
                  <w:r w:rsidR="0048596B">
                    <w:rPr>
                      <w:rFonts w:ascii="Arial" w:hAnsi="Arial" w:cs="Arial"/>
                      <w:sz w:val="20"/>
                      <w:szCs w:val="20"/>
                    </w:rPr>
                    <w:t>ni</w:t>
                  </w:r>
                  <w:r w:rsidRPr="00F7772C">
                    <w:rPr>
                      <w:rFonts w:ascii="Arial" w:hAnsi="Arial" w:cs="Arial"/>
                      <w:sz w:val="20"/>
                      <w:szCs w:val="20"/>
                    </w:rPr>
                    <w:t xml:space="preserve"> nastop na svetovnem trgu, kar naj bi bilo doseženo z uveljavitvijo davka na tonažo. Prav tako se v Resoluciji o nacionalnem programu razvoja pomorstva Republike Slovenije</w:t>
                  </w:r>
                  <w:r w:rsidRPr="00F7772C">
                    <w:rPr>
                      <w:rFonts w:ascii="Arial" w:hAnsi="Arial" w:cs="Arial"/>
                      <w:sz w:val="20"/>
                      <w:szCs w:val="20"/>
                      <w:vertAlign w:val="superscript"/>
                    </w:rPr>
                    <w:footnoteReference w:id="9"/>
                  </w:r>
                  <w:r w:rsidRPr="00F7772C">
                    <w:rPr>
                      <w:rFonts w:ascii="Arial" w:hAnsi="Arial" w:cs="Arial"/>
                      <w:sz w:val="20"/>
                      <w:szCs w:val="20"/>
                    </w:rPr>
                    <w:t xml:space="preserve"> ugotavlja, da je ladjarstvo ključnega pomena za Slovenijo kot pomorsko državo.</w:t>
                  </w:r>
                </w:p>
                <w:p w:rsidR="002C6146" w:rsidRPr="00F7772C" w:rsidRDefault="002C6146" w:rsidP="002C6146">
                  <w:pPr>
                    <w:spacing w:line="300" w:lineRule="auto"/>
                    <w:jc w:val="both"/>
                    <w:rPr>
                      <w:rFonts w:ascii="Arial" w:hAnsi="Arial" w:cs="Arial"/>
                      <w:sz w:val="20"/>
                      <w:szCs w:val="20"/>
                    </w:rPr>
                  </w:pPr>
                  <w:r w:rsidRPr="00F7772C">
                    <w:rPr>
                      <w:rFonts w:ascii="Arial" w:hAnsi="Arial" w:cs="Arial"/>
                      <w:sz w:val="20"/>
                      <w:szCs w:val="20"/>
                    </w:rPr>
                    <w:t xml:space="preserve">V navedenih resolucijah je torej jasno zapisana usmeritev Slovenije, da bo sprejela ukrepe z namenom, da zagotovi razvoj pomorskega sektorja </w:t>
                  </w:r>
                  <w:r w:rsidR="0048596B">
                    <w:rPr>
                      <w:rFonts w:ascii="Arial" w:hAnsi="Arial" w:cs="Arial"/>
                      <w:sz w:val="20"/>
                      <w:szCs w:val="20"/>
                    </w:rPr>
                    <w:t>ter</w:t>
                  </w:r>
                  <w:r w:rsidRPr="00F7772C">
                    <w:rPr>
                      <w:rFonts w:ascii="Arial" w:hAnsi="Arial" w:cs="Arial"/>
                      <w:sz w:val="20"/>
                      <w:szCs w:val="20"/>
                    </w:rPr>
                    <w:t xml:space="preserve"> da ostane visoko razvita in prepoznavna pomorska država. </w:t>
                  </w:r>
                </w:p>
                <w:p w:rsidR="002C6146" w:rsidRDefault="002C6146" w:rsidP="002C6146">
                  <w:pPr>
                    <w:spacing w:line="300" w:lineRule="auto"/>
                    <w:jc w:val="both"/>
                    <w:rPr>
                      <w:rFonts w:ascii="Arial" w:hAnsi="Arial" w:cs="Arial"/>
                      <w:sz w:val="20"/>
                      <w:szCs w:val="20"/>
                    </w:rPr>
                  </w:pPr>
                  <w:r w:rsidRPr="00F7772C">
                    <w:rPr>
                      <w:rFonts w:ascii="Arial" w:hAnsi="Arial" w:cs="Arial"/>
                      <w:sz w:val="20"/>
                      <w:szCs w:val="20"/>
                    </w:rPr>
                    <w:t>Zakon o davku na tonažo</w:t>
                  </w:r>
                  <w:r w:rsidRPr="00F33CE6">
                    <w:rPr>
                      <w:rFonts w:ascii="Arial" w:hAnsi="Arial" w:cs="Arial"/>
                      <w:sz w:val="20"/>
                      <w:szCs w:val="20"/>
                    </w:rPr>
                    <w:t xml:space="preserve">, ki </w:t>
                  </w:r>
                  <w:r w:rsidRPr="00F7772C">
                    <w:rPr>
                      <w:rFonts w:ascii="Arial" w:hAnsi="Arial" w:cs="Arial"/>
                      <w:sz w:val="20"/>
                      <w:szCs w:val="20"/>
                    </w:rPr>
                    <w:t>je uvedel alternativno obliko določanja davčne osnove plačila davka od dohodkov pravnih oseb</w:t>
                  </w:r>
                  <w:r w:rsidR="00150F86">
                    <w:rPr>
                      <w:rFonts w:ascii="Arial" w:hAnsi="Arial" w:cs="Arial"/>
                      <w:sz w:val="20"/>
                      <w:szCs w:val="20"/>
                    </w:rPr>
                    <w:t>,</w:t>
                  </w:r>
                  <w:r w:rsidRPr="00F7772C">
                    <w:rPr>
                      <w:rFonts w:ascii="Arial" w:hAnsi="Arial" w:cs="Arial"/>
                      <w:sz w:val="20"/>
                      <w:szCs w:val="20"/>
                    </w:rPr>
                    <w:t xml:space="preserve"> v </w:t>
                  </w:r>
                  <w:r w:rsidRPr="00F33CE6">
                    <w:rPr>
                      <w:rFonts w:ascii="Arial" w:hAnsi="Arial" w:cs="Arial"/>
                      <w:sz w:val="20"/>
                      <w:szCs w:val="20"/>
                    </w:rPr>
                    <w:t xml:space="preserve">obliki </w:t>
                  </w:r>
                  <w:r w:rsidRPr="00F7772C">
                    <w:rPr>
                      <w:rFonts w:ascii="Arial" w:hAnsi="Arial" w:cs="Arial"/>
                      <w:sz w:val="20"/>
                      <w:szCs w:val="20"/>
                    </w:rPr>
                    <w:t>pavša</w:t>
                  </w:r>
                  <w:r w:rsidRPr="00F33CE6">
                    <w:rPr>
                      <w:rFonts w:ascii="Arial" w:hAnsi="Arial" w:cs="Arial"/>
                      <w:sz w:val="20"/>
                      <w:szCs w:val="20"/>
                    </w:rPr>
                    <w:t>la za določen segment</w:t>
                  </w:r>
                  <w:r w:rsidRPr="00F7772C">
                    <w:rPr>
                      <w:rFonts w:ascii="Arial" w:hAnsi="Arial" w:cs="Arial"/>
                      <w:sz w:val="20"/>
                      <w:szCs w:val="20"/>
                    </w:rPr>
                    <w:t xml:space="preserve"> zavezanc</w:t>
                  </w:r>
                  <w:r w:rsidRPr="00F33CE6">
                    <w:rPr>
                      <w:rFonts w:ascii="Arial" w:hAnsi="Arial" w:cs="Arial"/>
                      <w:sz w:val="20"/>
                      <w:szCs w:val="20"/>
                    </w:rPr>
                    <w:t xml:space="preserve">ev </w:t>
                  </w:r>
                  <w:r w:rsidRPr="00F7772C">
                    <w:rPr>
                      <w:rFonts w:ascii="Arial" w:hAnsi="Arial" w:cs="Arial"/>
                      <w:sz w:val="20"/>
                      <w:szCs w:val="20"/>
                    </w:rPr>
                    <w:t>davka od dohodkov pravnih oseb</w:t>
                  </w:r>
                  <w:r w:rsidRPr="00F33CE6">
                    <w:rPr>
                      <w:rFonts w:ascii="Arial" w:hAnsi="Arial" w:cs="Arial"/>
                      <w:sz w:val="20"/>
                      <w:szCs w:val="20"/>
                    </w:rPr>
                    <w:t xml:space="preserve"> (</w:t>
                  </w:r>
                  <w:r w:rsidR="00941DAC">
                    <w:rPr>
                      <w:rFonts w:ascii="Arial" w:hAnsi="Arial" w:cs="Arial"/>
                      <w:sz w:val="20"/>
                      <w:szCs w:val="20"/>
                    </w:rPr>
                    <w:t xml:space="preserve">to je za </w:t>
                  </w:r>
                  <w:r w:rsidRPr="00F33CE6">
                    <w:rPr>
                      <w:rFonts w:ascii="Arial" w:hAnsi="Arial" w:cs="Arial"/>
                      <w:sz w:val="20"/>
                      <w:szCs w:val="20"/>
                    </w:rPr>
                    <w:t xml:space="preserve">zavezance, ki poslujejo v mednarodnem pomorskem prometu), </w:t>
                  </w:r>
                  <w:r w:rsidR="00FD7658">
                    <w:rPr>
                      <w:rFonts w:ascii="Arial" w:hAnsi="Arial" w:cs="Arial"/>
                      <w:sz w:val="20"/>
                      <w:szCs w:val="20"/>
                    </w:rPr>
                    <w:t>določa shemo</w:t>
                  </w:r>
                  <w:r w:rsidRPr="00F7772C">
                    <w:rPr>
                      <w:rFonts w:ascii="Arial" w:hAnsi="Arial" w:cs="Arial"/>
                      <w:sz w:val="20"/>
                      <w:szCs w:val="20"/>
                    </w:rPr>
                    <w:t xml:space="preserve"> državn</w:t>
                  </w:r>
                  <w:r w:rsidR="00FD7658">
                    <w:rPr>
                      <w:rFonts w:ascii="Arial" w:hAnsi="Arial" w:cs="Arial"/>
                      <w:sz w:val="20"/>
                      <w:szCs w:val="20"/>
                    </w:rPr>
                    <w:t>e</w:t>
                  </w:r>
                  <w:r w:rsidRPr="00F7772C">
                    <w:rPr>
                      <w:rFonts w:ascii="Arial" w:hAnsi="Arial" w:cs="Arial"/>
                      <w:sz w:val="20"/>
                      <w:szCs w:val="20"/>
                    </w:rPr>
                    <w:t xml:space="preserve"> pomoč</w:t>
                  </w:r>
                  <w:r w:rsidR="00FD7658">
                    <w:rPr>
                      <w:rFonts w:ascii="Arial" w:hAnsi="Arial" w:cs="Arial"/>
                      <w:sz w:val="20"/>
                      <w:szCs w:val="20"/>
                    </w:rPr>
                    <w:t>i</w:t>
                  </w:r>
                  <w:r w:rsidRPr="00F33CE6">
                    <w:rPr>
                      <w:rFonts w:ascii="Arial" w:hAnsi="Arial" w:cs="Arial"/>
                      <w:sz w:val="20"/>
                      <w:szCs w:val="20"/>
                    </w:rPr>
                    <w:t>, ki j</w:t>
                  </w:r>
                  <w:r w:rsidR="00600C4F">
                    <w:rPr>
                      <w:rFonts w:ascii="Arial" w:hAnsi="Arial" w:cs="Arial"/>
                      <w:sz w:val="20"/>
                      <w:szCs w:val="20"/>
                    </w:rPr>
                    <w:t>o je</w:t>
                  </w:r>
                  <w:r w:rsidRPr="00F33CE6">
                    <w:rPr>
                      <w:rFonts w:ascii="Arial" w:hAnsi="Arial" w:cs="Arial"/>
                      <w:sz w:val="20"/>
                      <w:szCs w:val="20"/>
                    </w:rPr>
                    <w:t xml:space="preserve"> bilo</w:t>
                  </w:r>
                  <w:r w:rsidRPr="00F7772C">
                    <w:rPr>
                      <w:rFonts w:ascii="Arial" w:hAnsi="Arial" w:cs="Arial"/>
                      <w:sz w:val="20"/>
                      <w:szCs w:val="20"/>
                    </w:rPr>
                    <w:t xml:space="preserve"> treb</w:t>
                  </w:r>
                  <w:r w:rsidR="0048596B">
                    <w:rPr>
                      <w:rFonts w:ascii="Arial" w:hAnsi="Arial" w:cs="Arial"/>
                      <w:sz w:val="20"/>
                      <w:szCs w:val="20"/>
                    </w:rPr>
                    <w:t>a</w:t>
                  </w:r>
                  <w:r w:rsidRPr="00F7772C">
                    <w:rPr>
                      <w:rFonts w:ascii="Arial" w:hAnsi="Arial" w:cs="Arial"/>
                      <w:sz w:val="20"/>
                      <w:szCs w:val="20"/>
                    </w:rPr>
                    <w:t xml:space="preserve"> priglasiti Evropski komisiji. Evropska komisija je </w:t>
                  </w:r>
                  <w:r w:rsidRPr="00F33CE6">
                    <w:rPr>
                      <w:rFonts w:ascii="Arial" w:hAnsi="Arial" w:cs="Arial"/>
                      <w:sz w:val="20"/>
                      <w:szCs w:val="20"/>
                    </w:rPr>
                    <w:t xml:space="preserve">shemo davka na tonažo po omenjenem zakonu </w:t>
                  </w:r>
                  <w:r w:rsidRPr="00F7772C">
                    <w:rPr>
                      <w:rFonts w:ascii="Arial" w:hAnsi="Arial" w:cs="Arial"/>
                      <w:sz w:val="20"/>
                      <w:szCs w:val="20"/>
                    </w:rPr>
                    <w:t>v letu 2009 odobrila (državna pomoč N 325/2007 – Slovenija in državna pomoč N 188/2010 – Slovenija) za obdobje desetih let</w:t>
                  </w:r>
                  <w:r w:rsidR="0048596B">
                    <w:rPr>
                      <w:rFonts w:ascii="Arial" w:hAnsi="Arial" w:cs="Arial"/>
                      <w:sz w:val="20"/>
                      <w:szCs w:val="20"/>
                    </w:rPr>
                    <w:t>,</w:t>
                  </w:r>
                  <w:r w:rsidRPr="00F7772C">
                    <w:rPr>
                      <w:rFonts w:ascii="Arial" w:hAnsi="Arial" w:cs="Arial"/>
                      <w:sz w:val="20"/>
                      <w:szCs w:val="20"/>
                    </w:rPr>
                    <w:t xml:space="preserve"> in sicer od 1. januarja 2008 dalje</w:t>
                  </w:r>
                  <w:r w:rsidRPr="00F33CE6">
                    <w:rPr>
                      <w:rFonts w:ascii="Arial" w:hAnsi="Arial" w:cs="Arial"/>
                      <w:sz w:val="20"/>
                      <w:szCs w:val="20"/>
                    </w:rPr>
                    <w:t>, upoštevaje</w:t>
                  </w:r>
                  <w:r w:rsidRPr="00F7772C">
                    <w:rPr>
                      <w:rFonts w:ascii="Arial" w:hAnsi="Arial" w:cs="Arial"/>
                      <w:sz w:val="20"/>
                      <w:szCs w:val="20"/>
                    </w:rPr>
                    <w:t xml:space="preserve"> smernic</w:t>
                  </w:r>
                  <w:r w:rsidRPr="00F33CE6">
                    <w:rPr>
                      <w:rFonts w:ascii="Arial" w:hAnsi="Arial" w:cs="Arial"/>
                      <w:sz w:val="20"/>
                      <w:szCs w:val="20"/>
                    </w:rPr>
                    <w:t>e</w:t>
                  </w:r>
                  <w:r w:rsidRPr="00F7772C">
                    <w:rPr>
                      <w:rFonts w:ascii="Arial" w:hAnsi="Arial" w:cs="Arial"/>
                      <w:sz w:val="20"/>
                      <w:szCs w:val="20"/>
                    </w:rPr>
                    <w:t xml:space="preserve"> Skupnosti</w:t>
                  </w:r>
                  <w:r w:rsidRPr="00F33CE6">
                    <w:rPr>
                      <w:rFonts w:ascii="Arial" w:hAnsi="Arial" w:cs="Arial"/>
                      <w:sz w:val="20"/>
                      <w:szCs w:val="20"/>
                    </w:rPr>
                    <w:t>.</w:t>
                  </w:r>
                </w:p>
                <w:p w:rsidR="003F3B18" w:rsidRPr="00B57293" w:rsidRDefault="003F3B18" w:rsidP="00EA3236">
                  <w:pPr>
                    <w:spacing w:line="300" w:lineRule="auto"/>
                    <w:jc w:val="both"/>
                    <w:rPr>
                      <w:rFonts w:ascii="Arial" w:hAnsi="Arial" w:cs="Arial"/>
                      <w:sz w:val="20"/>
                      <w:szCs w:val="20"/>
                    </w:rPr>
                  </w:pPr>
                  <w:r w:rsidRPr="00B57293">
                    <w:rPr>
                      <w:rFonts w:ascii="Arial" w:hAnsi="Arial" w:cs="Arial"/>
                      <w:sz w:val="20"/>
                      <w:szCs w:val="20"/>
                    </w:rPr>
                    <w:t>V prvih petih letih sheme so bili v</w:t>
                  </w:r>
                  <w:r w:rsidR="0048596B" w:rsidRPr="00B57293">
                    <w:rPr>
                      <w:rFonts w:ascii="Arial" w:hAnsi="Arial" w:cs="Arial"/>
                      <w:sz w:val="20"/>
                      <w:szCs w:val="20"/>
                    </w:rPr>
                    <w:t>a</w:t>
                  </w:r>
                  <w:r w:rsidRPr="00B57293">
                    <w:rPr>
                      <w:rFonts w:ascii="Arial" w:hAnsi="Arial" w:cs="Arial"/>
                      <w:sz w:val="20"/>
                      <w:szCs w:val="20"/>
                    </w:rPr>
                    <w:t xml:space="preserve">njo vključeni trije davčni zavezanci, </w:t>
                  </w:r>
                  <w:r w:rsidR="0048596B" w:rsidRPr="002D749B">
                    <w:rPr>
                      <w:rFonts w:ascii="Arial" w:hAnsi="Arial" w:cs="Arial"/>
                      <w:sz w:val="20"/>
                      <w:szCs w:val="20"/>
                    </w:rPr>
                    <w:t>poz</w:t>
                  </w:r>
                  <w:r w:rsidRPr="002D749B">
                    <w:rPr>
                      <w:rFonts w:ascii="Arial" w:hAnsi="Arial" w:cs="Arial"/>
                      <w:sz w:val="20"/>
                      <w:szCs w:val="20"/>
                    </w:rPr>
                    <w:t xml:space="preserve">neje pa le še </w:t>
                  </w:r>
                  <w:r w:rsidR="0048596B" w:rsidRPr="00B57293">
                    <w:rPr>
                      <w:rFonts w:ascii="Arial" w:hAnsi="Arial" w:cs="Arial"/>
                      <w:sz w:val="20"/>
                      <w:szCs w:val="20"/>
                    </w:rPr>
                    <w:t>dva</w:t>
                  </w:r>
                  <w:r w:rsidRPr="00B57293">
                    <w:rPr>
                      <w:rFonts w:ascii="Arial" w:hAnsi="Arial" w:cs="Arial"/>
                      <w:sz w:val="20"/>
                      <w:szCs w:val="20"/>
                    </w:rPr>
                    <w:t>, saj je e</w:t>
                  </w:r>
                  <w:r w:rsidR="0048596B" w:rsidRPr="00B57293">
                    <w:rPr>
                      <w:rFonts w:ascii="Arial" w:hAnsi="Arial" w:cs="Arial"/>
                      <w:sz w:val="20"/>
                      <w:szCs w:val="20"/>
                    </w:rPr>
                    <w:t>den</w:t>
                  </w:r>
                  <w:r w:rsidRPr="00B57293">
                    <w:rPr>
                      <w:rFonts w:ascii="Arial" w:hAnsi="Arial" w:cs="Arial"/>
                      <w:sz w:val="20"/>
                      <w:szCs w:val="20"/>
                    </w:rPr>
                    <w:t xml:space="preserve"> nehal poslova</w:t>
                  </w:r>
                  <w:r w:rsidR="0048596B" w:rsidRPr="00B57293">
                    <w:rPr>
                      <w:rFonts w:ascii="Arial" w:hAnsi="Arial" w:cs="Arial"/>
                      <w:sz w:val="20"/>
                      <w:szCs w:val="20"/>
                    </w:rPr>
                    <w:t>ti</w:t>
                  </w:r>
                  <w:r w:rsidRPr="00B57293">
                    <w:rPr>
                      <w:rFonts w:ascii="Arial" w:hAnsi="Arial" w:cs="Arial"/>
                      <w:sz w:val="20"/>
                      <w:szCs w:val="20"/>
                    </w:rPr>
                    <w:t xml:space="preserve"> zaradi slabih poslovnih rezultatov. V letih veljavnosti davka na tonažo</w:t>
                  </w:r>
                  <w:r w:rsidR="00A54B84" w:rsidRPr="00B57293">
                    <w:rPr>
                      <w:rFonts w:ascii="Arial" w:hAnsi="Arial" w:cs="Arial"/>
                      <w:sz w:val="20"/>
                      <w:szCs w:val="20"/>
                    </w:rPr>
                    <w:t>,</w:t>
                  </w:r>
                  <w:r w:rsidRPr="00B57293">
                    <w:rPr>
                      <w:rFonts w:ascii="Arial" w:hAnsi="Arial" w:cs="Arial"/>
                      <w:sz w:val="20"/>
                      <w:szCs w:val="20"/>
                    </w:rPr>
                    <w:t xml:space="preserve"> za kater</w:t>
                  </w:r>
                  <w:r w:rsidR="0048596B" w:rsidRPr="00B57293">
                    <w:rPr>
                      <w:rFonts w:ascii="Arial" w:hAnsi="Arial" w:cs="Arial"/>
                      <w:sz w:val="20"/>
                      <w:szCs w:val="20"/>
                    </w:rPr>
                    <w:t>a</w:t>
                  </w:r>
                  <w:r w:rsidRPr="00B57293">
                    <w:rPr>
                      <w:rFonts w:ascii="Arial" w:hAnsi="Arial" w:cs="Arial"/>
                      <w:sz w:val="20"/>
                      <w:szCs w:val="20"/>
                    </w:rPr>
                    <w:t xml:space="preserve"> imamo podatke (2008</w:t>
                  </w:r>
                  <w:r w:rsidR="0048596B" w:rsidRPr="00B57293">
                    <w:rPr>
                      <w:rFonts w:ascii="Arial" w:hAnsi="Arial" w:cs="Arial"/>
                      <w:sz w:val="20"/>
                      <w:szCs w:val="20"/>
                    </w:rPr>
                    <w:t>–</w:t>
                  </w:r>
                  <w:r w:rsidRPr="00B57293">
                    <w:rPr>
                      <w:rFonts w:ascii="Arial" w:hAnsi="Arial" w:cs="Arial"/>
                      <w:sz w:val="20"/>
                      <w:szCs w:val="20"/>
                    </w:rPr>
                    <w:t>2018)</w:t>
                  </w:r>
                  <w:r w:rsidR="00A54B84" w:rsidRPr="00B57293">
                    <w:rPr>
                      <w:rFonts w:ascii="Arial" w:hAnsi="Arial" w:cs="Arial"/>
                      <w:sz w:val="20"/>
                      <w:szCs w:val="20"/>
                    </w:rPr>
                    <w:t>,</w:t>
                  </w:r>
                  <w:r w:rsidRPr="00B57293">
                    <w:rPr>
                      <w:rFonts w:ascii="Arial" w:hAnsi="Arial" w:cs="Arial"/>
                      <w:sz w:val="20"/>
                      <w:szCs w:val="20"/>
                    </w:rPr>
                    <w:t xml:space="preserve"> so zavezanci, ki so bili vključeni v sistem davka na tonažo</w:t>
                  </w:r>
                  <w:r w:rsidR="00A54B84" w:rsidRPr="00B57293">
                    <w:rPr>
                      <w:rFonts w:ascii="Arial" w:hAnsi="Arial" w:cs="Arial"/>
                      <w:sz w:val="20"/>
                      <w:szCs w:val="20"/>
                    </w:rPr>
                    <w:t>,</w:t>
                  </w:r>
                  <w:r w:rsidRPr="00B57293">
                    <w:rPr>
                      <w:rFonts w:ascii="Arial" w:hAnsi="Arial" w:cs="Arial"/>
                      <w:sz w:val="20"/>
                      <w:szCs w:val="20"/>
                    </w:rPr>
                    <w:t xml:space="preserve"> plačali </w:t>
                  </w:r>
                  <w:r w:rsidR="0048596B" w:rsidRPr="00B57293">
                    <w:rPr>
                      <w:rFonts w:ascii="Arial" w:hAnsi="Arial" w:cs="Arial"/>
                      <w:sz w:val="20"/>
                      <w:szCs w:val="20"/>
                    </w:rPr>
                    <w:t>en</w:t>
                  </w:r>
                  <w:r w:rsidRPr="00B57293">
                    <w:rPr>
                      <w:rFonts w:ascii="Arial" w:hAnsi="Arial" w:cs="Arial"/>
                      <w:sz w:val="20"/>
                      <w:szCs w:val="20"/>
                    </w:rPr>
                    <w:t xml:space="preserve"> mio </w:t>
                  </w:r>
                  <w:r w:rsidR="0051606E" w:rsidRPr="00B57293">
                    <w:rPr>
                      <w:rFonts w:ascii="Arial" w:hAnsi="Arial" w:cs="Arial"/>
                      <w:sz w:val="20"/>
                      <w:szCs w:val="20"/>
                    </w:rPr>
                    <w:t>EUR</w:t>
                  </w:r>
                  <w:r w:rsidR="006324B5" w:rsidRPr="00B57293">
                    <w:rPr>
                      <w:rFonts w:ascii="Arial" w:hAnsi="Arial" w:cs="Arial"/>
                      <w:sz w:val="20"/>
                      <w:szCs w:val="20"/>
                    </w:rPr>
                    <w:t xml:space="preserve"> </w:t>
                  </w:r>
                  <w:r w:rsidRPr="00B57293">
                    <w:rPr>
                      <w:rFonts w:ascii="Arial" w:hAnsi="Arial" w:cs="Arial"/>
                      <w:sz w:val="20"/>
                      <w:szCs w:val="20"/>
                    </w:rPr>
                    <w:t>tega davka oz</w:t>
                  </w:r>
                  <w:r w:rsidR="00A54B84" w:rsidRPr="00B57293">
                    <w:rPr>
                      <w:rFonts w:ascii="Arial" w:hAnsi="Arial" w:cs="Arial"/>
                      <w:sz w:val="20"/>
                      <w:szCs w:val="20"/>
                    </w:rPr>
                    <w:t>iroma</w:t>
                  </w:r>
                  <w:r w:rsidRPr="00B57293">
                    <w:rPr>
                      <w:rFonts w:ascii="Arial" w:hAnsi="Arial" w:cs="Arial"/>
                      <w:sz w:val="20"/>
                      <w:szCs w:val="20"/>
                    </w:rPr>
                    <w:t xml:space="preserve"> v povprečju</w:t>
                  </w:r>
                  <w:r w:rsidR="00D831F5" w:rsidRPr="00B57293">
                    <w:rPr>
                      <w:rFonts w:ascii="Arial" w:hAnsi="Arial" w:cs="Arial"/>
                      <w:sz w:val="20"/>
                      <w:szCs w:val="20"/>
                    </w:rPr>
                    <w:t xml:space="preserve"> 90.000 </w:t>
                  </w:r>
                  <w:r w:rsidR="0051606E" w:rsidRPr="00B57293">
                    <w:rPr>
                      <w:rFonts w:ascii="Arial" w:hAnsi="Arial" w:cs="Arial"/>
                      <w:sz w:val="20"/>
                      <w:szCs w:val="20"/>
                    </w:rPr>
                    <w:t>EUR</w:t>
                  </w:r>
                  <w:r w:rsidRPr="00B57293">
                    <w:rPr>
                      <w:rFonts w:ascii="Arial" w:hAnsi="Arial" w:cs="Arial"/>
                      <w:sz w:val="20"/>
                      <w:szCs w:val="20"/>
                    </w:rPr>
                    <w:t xml:space="preserve"> na leto. </w:t>
                  </w:r>
                  <w:r w:rsidR="008A4748" w:rsidRPr="00B57293">
                    <w:rPr>
                      <w:rFonts w:ascii="Arial" w:hAnsi="Arial" w:cs="Arial"/>
                      <w:sz w:val="20"/>
                      <w:szCs w:val="20"/>
                    </w:rPr>
                    <w:t xml:space="preserve">Če </w:t>
                  </w:r>
                  <w:r w:rsidRPr="00B57293">
                    <w:rPr>
                      <w:rFonts w:ascii="Arial" w:hAnsi="Arial" w:cs="Arial"/>
                      <w:sz w:val="20"/>
                      <w:szCs w:val="20"/>
                    </w:rPr>
                    <w:t>bi se jim davčna obveznost odmerjala po obračunu davka od dohodkov pravnih oseb (v nadalj</w:t>
                  </w:r>
                  <w:r w:rsidR="0051606E" w:rsidRPr="00B57293">
                    <w:rPr>
                      <w:rFonts w:ascii="Arial" w:hAnsi="Arial" w:cs="Arial"/>
                      <w:sz w:val="20"/>
                      <w:szCs w:val="20"/>
                    </w:rPr>
                    <w:t>njem besedil</w:t>
                  </w:r>
                  <w:r w:rsidRPr="00B57293">
                    <w:rPr>
                      <w:rFonts w:ascii="Arial" w:hAnsi="Arial" w:cs="Arial"/>
                      <w:sz w:val="20"/>
                      <w:szCs w:val="20"/>
                    </w:rPr>
                    <w:t>u: DDPO), bi bila njihova obveznost v tem obdobju 24,8</w:t>
                  </w:r>
                  <w:r w:rsidR="00D831F5" w:rsidRPr="00B57293">
                    <w:rPr>
                      <w:rFonts w:ascii="Arial" w:hAnsi="Arial" w:cs="Arial"/>
                      <w:sz w:val="20"/>
                      <w:szCs w:val="20"/>
                    </w:rPr>
                    <w:t xml:space="preserve"> mio </w:t>
                  </w:r>
                  <w:r w:rsidR="0051606E" w:rsidRPr="00B57293">
                    <w:rPr>
                      <w:rFonts w:ascii="Arial" w:hAnsi="Arial" w:cs="Arial"/>
                      <w:sz w:val="20"/>
                      <w:szCs w:val="20"/>
                    </w:rPr>
                    <w:t>EUR</w:t>
                  </w:r>
                  <w:r w:rsidRPr="00B57293">
                    <w:rPr>
                      <w:rFonts w:ascii="Arial" w:hAnsi="Arial" w:cs="Arial"/>
                      <w:sz w:val="20"/>
                      <w:szCs w:val="20"/>
                    </w:rPr>
                    <w:t>. Vendar pa bi večino obveznosti pripoznali v prvih štirih letih (za leta 2008</w:t>
                  </w:r>
                  <w:r w:rsidR="0048596B" w:rsidRPr="00B57293">
                    <w:rPr>
                      <w:rFonts w:ascii="Arial" w:hAnsi="Arial" w:cs="Arial"/>
                      <w:sz w:val="20"/>
                      <w:szCs w:val="20"/>
                    </w:rPr>
                    <w:t>–</w:t>
                  </w:r>
                  <w:r w:rsidRPr="00B57293">
                    <w:rPr>
                      <w:rFonts w:ascii="Arial" w:hAnsi="Arial" w:cs="Arial"/>
                      <w:sz w:val="20"/>
                      <w:szCs w:val="20"/>
                    </w:rPr>
                    <w:t xml:space="preserve">2011), ko so ustvarili za 114 mio </w:t>
                  </w:r>
                  <w:r w:rsidR="0051606E" w:rsidRPr="00B57293">
                    <w:rPr>
                      <w:rFonts w:ascii="Arial" w:hAnsi="Arial" w:cs="Arial"/>
                      <w:sz w:val="20"/>
                      <w:szCs w:val="20"/>
                    </w:rPr>
                    <w:t>EUR</w:t>
                  </w:r>
                  <w:r w:rsidRPr="00B57293">
                    <w:rPr>
                      <w:rFonts w:ascii="Arial" w:hAnsi="Arial" w:cs="Arial"/>
                      <w:sz w:val="20"/>
                      <w:szCs w:val="20"/>
                    </w:rPr>
                    <w:t xml:space="preserve"> davčne osnove in bi bila njihova davčna obveznost 23,9 mio </w:t>
                  </w:r>
                  <w:r w:rsidR="0051606E" w:rsidRPr="00B57293">
                    <w:rPr>
                      <w:rFonts w:ascii="Arial" w:hAnsi="Arial" w:cs="Arial"/>
                      <w:sz w:val="20"/>
                      <w:szCs w:val="20"/>
                    </w:rPr>
                    <w:t>EUR</w:t>
                  </w:r>
                  <w:r w:rsidRPr="00B57293">
                    <w:rPr>
                      <w:rFonts w:ascii="Arial" w:hAnsi="Arial" w:cs="Arial"/>
                      <w:sz w:val="20"/>
                      <w:szCs w:val="20"/>
                    </w:rPr>
                    <w:t>.</w:t>
                  </w:r>
                </w:p>
                <w:p w:rsidR="003F3B18" w:rsidRDefault="003F3B18" w:rsidP="00EA3236">
                  <w:pPr>
                    <w:spacing w:line="300" w:lineRule="auto"/>
                    <w:jc w:val="both"/>
                    <w:rPr>
                      <w:rFonts w:ascii="Arial" w:hAnsi="Arial" w:cs="Arial"/>
                      <w:sz w:val="20"/>
                      <w:szCs w:val="20"/>
                    </w:rPr>
                  </w:pPr>
                  <w:r w:rsidRPr="00B57293">
                    <w:rPr>
                      <w:rFonts w:ascii="Arial" w:hAnsi="Arial" w:cs="Arial"/>
                      <w:sz w:val="20"/>
                      <w:szCs w:val="20"/>
                    </w:rPr>
                    <w:t>Razlika med davkom na tonažo in teoretično davčno obveznost</w:t>
                  </w:r>
                  <w:r w:rsidR="005D45EF" w:rsidRPr="00B57293">
                    <w:rPr>
                      <w:rFonts w:ascii="Arial" w:hAnsi="Arial" w:cs="Arial"/>
                      <w:sz w:val="20"/>
                      <w:szCs w:val="20"/>
                    </w:rPr>
                    <w:t>jo</w:t>
                  </w:r>
                  <w:r w:rsidRPr="00B57293">
                    <w:rPr>
                      <w:rFonts w:ascii="Arial" w:hAnsi="Arial" w:cs="Arial"/>
                      <w:sz w:val="20"/>
                      <w:szCs w:val="20"/>
                    </w:rPr>
                    <w:t xml:space="preserve"> po obračunu DDPO je tako znašala 23,8 mio </w:t>
                  </w:r>
                  <w:r w:rsidR="0051606E" w:rsidRPr="00B57293">
                    <w:rPr>
                      <w:rFonts w:ascii="Arial" w:hAnsi="Arial" w:cs="Arial"/>
                      <w:sz w:val="20"/>
                      <w:szCs w:val="20"/>
                    </w:rPr>
                    <w:t xml:space="preserve">EUR </w:t>
                  </w:r>
                  <w:r w:rsidRPr="00B57293">
                    <w:rPr>
                      <w:rFonts w:ascii="Arial" w:hAnsi="Arial" w:cs="Arial"/>
                      <w:sz w:val="20"/>
                      <w:szCs w:val="20"/>
                    </w:rPr>
                    <w:t>oz</w:t>
                  </w:r>
                  <w:r w:rsidR="00CB4F11" w:rsidRPr="00B57293">
                    <w:rPr>
                      <w:rFonts w:ascii="Arial" w:hAnsi="Arial" w:cs="Arial"/>
                      <w:sz w:val="20"/>
                      <w:szCs w:val="20"/>
                    </w:rPr>
                    <w:t>iroma</w:t>
                  </w:r>
                  <w:r w:rsidRPr="00B57293">
                    <w:rPr>
                      <w:rFonts w:ascii="Arial" w:hAnsi="Arial" w:cs="Arial"/>
                      <w:sz w:val="20"/>
                      <w:szCs w:val="20"/>
                    </w:rPr>
                    <w:t xml:space="preserve"> povpreč</w:t>
                  </w:r>
                  <w:r w:rsidR="00CB4F11" w:rsidRPr="00B57293">
                    <w:rPr>
                      <w:rFonts w:ascii="Arial" w:hAnsi="Arial" w:cs="Arial"/>
                      <w:sz w:val="20"/>
                      <w:szCs w:val="20"/>
                    </w:rPr>
                    <w:t>no</w:t>
                  </w:r>
                  <w:r w:rsidRPr="00B57293">
                    <w:rPr>
                      <w:rFonts w:ascii="Arial" w:hAnsi="Arial" w:cs="Arial"/>
                      <w:sz w:val="20"/>
                      <w:szCs w:val="20"/>
                    </w:rPr>
                    <w:t xml:space="preserve"> 2,2 mio </w:t>
                  </w:r>
                  <w:r w:rsidR="0051606E" w:rsidRPr="00B57293">
                    <w:rPr>
                      <w:rFonts w:ascii="Arial" w:hAnsi="Arial" w:cs="Arial"/>
                      <w:sz w:val="20"/>
                      <w:szCs w:val="20"/>
                    </w:rPr>
                    <w:t>EUR</w:t>
                  </w:r>
                  <w:r w:rsidRPr="00B57293">
                    <w:rPr>
                      <w:rFonts w:ascii="Arial" w:hAnsi="Arial" w:cs="Arial"/>
                      <w:sz w:val="20"/>
                      <w:szCs w:val="20"/>
                    </w:rPr>
                    <w:t xml:space="preserve"> na leto. </w:t>
                  </w:r>
                  <w:r w:rsidR="00CB4F11" w:rsidRPr="00B57293">
                    <w:rPr>
                      <w:rFonts w:ascii="Arial" w:hAnsi="Arial" w:cs="Arial"/>
                      <w:sz w:val="20"/>
                      <w:szCs w:val="20"/>
                    </w:rPr>
                    <w:t>Enajst</w:t>
                  </w:r>
                  <w:r w:rsidRPr="00B57293">
                    <w:rPr>
                      <w:rFonts w:ascii="Arial" w:hAnsi="Arial" w:cs="Arial"/>
                      <w:sz w:val="20"/>
                      <w:szCs w:val="20"/>
                    </w:rPr>
                    <w:t>letno obdobje je imelo različne gospodarske cikle</w:t>
                  </w:r>
                  <w:r w:rsidR="00E96929" w:rsidRPr="00B57293">
                    <w:rPr>
                      <w:rFonts w:ascii="Arial" w:hAnsi="Arial" w:cs="Arial"/>
                      <w:sz w:val="20"/>
                      <w:szCs w:val="20"/>
                    </w:rPr>
                    <w:t xml:space="preserve">, od cikla, ki je bilo odlično </w:t>
                  </w:r>
                  <w:r w:rsidRPr="00B57293">
                    <w:rPr>
                      <w:rFonts w:ascii="Arial" w:hAnsi="Arial" w:cs="Arial"/>
                      <w:sz w:val="20"/>
                      <w:szCs w:val="20"/>
                    </w:rPr>
                    <w:t>za panogo ladi</w:t>
                  </w:r>
                  <w:r w:rsidR="00E96929" w:rsidRPr="00B57293">
                    <w:rPr>
                      <w:rFonts w:ascii="Arial" w:hAnsi="Arial" w:cs="Arial"/>
                      <w:sz w:val="20"/>
                      <w:szCs w:val="20"/>
                    </w:rPr>
                    <w:t>j</w:t>
                  </w:r>
                  <w:r w:rsidRPr="00B57293">
                    <w:rPr>
                      <w:rFonts w:ascii="Arial" w:hAnsi="Arial" w:cs="Arial"/>
                      <w:sz w:val="20"/>
                      <w:szCs w:val="20"/>
                    </w:rPr>
                    <w:t>skih prevozov blaga v let</w:t>
                  </w:r>
                  <w:r w:rsidR="00CB4F11" w:rsidRPr="00B57293">
                    <w:rPr>
                      <w:rFonts w:ascii="Arial" w:hAnsi="Arial" w:cs="Arial"/>
                      <w:sz w:val="20"/>
                      <w:szCs w:val="20"/>
                    </w:rPr>
                    <w:t>ih</w:t>
                  </w:r>
                  <w:r w:rsidRPr="00B57293">
                    <w:rPr>
                      <w:rFonts w:ascii="Arial" w:hAnsi="Arial" w:cs="Arial"/>
                      <w:sz w:val="20"/>
                      <w:szCs w:val="20"/>
                    </w:rPr>
                    <w:t xml:space="preserve"> 2008</w:t>
                  </w:r>
                  <w:r w:rsidR="00CB4F11" w:rsidRPr="00B57293">
                    <w:rPr>
                      <w:rFonts w:ascii="Arial" w:hAnsi="Arial" w:cs="Arial"/>
                      <w:sz w:val="20"/>
                      <w:szCs w:val="20"/>
                    </w:rPr>
                    <w:t>–</w:t>
                  </w:r>
                  <w:r w:rsidRPr="00B57293">
                    <w:rPr>
                      <w:rFonts w:ascii="Arial" w:hAnsi="Arial" w:cs="Arial"/>
                      <w:sz w:val="20"/>
                      <w:szCs w:val="20"/>
                    </w:rPr>
                    <w:t>2011</w:t>
                  </w:r>
                  <w:r w:rsidR="00E96929" w:rsidRPr="00B57293">
                    <w:rPr>
                      <w:rFonts w:ascii="Arial" w:hAnsi="Arial" w:cs="Arial"/>
                      <w:sz w:val="20"/>
                      <w:szCs w:val="20"/>
                    </w:rPr>
                    <w:t>, do</w:t>
                  </w:r>
                  <w:r w:rsidRPr="00B57293">
                    <w:rPr>
                      <w:rFonts w:ascii="Arial" w:hAnsi="Arial" w:cs="Arial"/>
                      <w:sz w:val="20"/>
                      <w:szCs w:val="20"/>
                    </w:rPr>
                    <w:t xml:space="preserve"> obdobj</w:t>
                  </w:r>
                  <w:r w:rsidR="00E96929" w:rsidRPr="00B57293">
                    <w:rPr>
                      <w:rFonts w:ascii="Arial" w:hAnsi="Arial" w:cs="Arial"/>
                      <w:sz w:val="20"/>
                      <w:szCs w:val="20"/>
                    </w:rPr>
                    <w:t>a</w:t>
                  </w:r>
                  <w:r w:rsidRPr="00B57293">
                    <w:rPr>
                      <w:rFonts w:ascii="Arial" w:hAnsi="Arial" w:cs="Arial"/>
                      <w:sz w:val="20"/>
                      <w:szCs w:val="20"/>
                    </w:rPr>
                    <w:t xml:space="preserve"> krize (2012</w:t>
                  </w:r>
                  <w:r w:rsidR="00CB4F11" w:rsidRPr="00B57293">
                    <w:rPr>
                      <w:rFonts w:ascii="Arial" w:hAnsi="Arial" w:cs="Arial"/>
                      <w:sz w:val="20"/>
                      <w:szCs w:val="20"/>
                    </w:rPr>
                    <w:t>–</w:t>
                  </w:r>
                  <w:r w:rsidRPr="00B57293">
                    <w:rPr>
                      <w:rFonts w:ascii="Arial" w:hAnsi="Arial" w:cs="Arial"/>
                      <w:sz w:val="20"/>
                      <w:szCs w:val="20"/>
                    </w:rPr>
                    <w:t>2017), ko so slovenski zavezanci poslovali z izgubo ali minimalnim dobičkom. V teh letih je bil znesek davka na tonažo višji, kot bi bil davek po obračunu DDPO. Leto 2018 je bilo spet bolj uspešno – teoretični davek po obračunu DDPO je bil nekajkrat višji</w:t>
                  </w:r>
                  <w:r w:rsidR="00CB4F11" w:rsidRPr="00B57293">
                    <w:rPr>
                      <w:rFonts w:ascii="Arial" w:hAnsi="Arial" w:cs="Arial"/>
                      <w:sz w:val="20"/>
                      <w:szCs w:val="20"/>
                    </w:rPr>
                    <w:t>,</w:t>
                  </w:r>
                  <w:r w:rsidRPr="00B57293">
                    <w:rPr>
                      <w:rFonts w:ascii="Arial" w:hAnsi="Arial" w:cs="Arial"/>
                      <w:sz w:val="20"/>
                      <w:szCs w:val="20"/>
                    </w:rPr>
                    <w:t xml:space="preserve"> kot je bil dejanski davek na tonažo.</w:t>
                  </w:r>
                </w:p>
                <w:p w:rsidR="002C6146" w:rsidRPr="00F7772C" w:rsidRDefault="002C6146" w:rsidP="002C6146">
                  <w:pPr>
                    <w:spacing w:after="0" w:line="300" w:lineRule="auto"/>
                    <w:contextualSpacing/>
                    <w:jc w:val="both"/>
                    <w:rPr>
                      <w:rFonts w:ascii="Arial" w:hAnsi="Arial" w:cs="Arial"/>
                      <w:sz w:val="20"/>
                      <w:szCs w:val="20"/>
                    </w:rPr>
                  </w:pPr>
                  <w:r w:rsidRPr="00F7772C">
                    <w:rPr>
                      <w:rFonts w:ascii="Arial" w:hAnsi="Arial" w:cs="Arial"/>
                      <w:sz w:val="20"/>
                      <w:szCs w:val="20"/>
                    </w:rPr>
                    <w:t xml:space="preserve">Zakon o davku na tonažo je bil </w:t>
                  </w:r>
                  <w:r w:rsidRPr="00F33CE6">
                    <w:rPr>
                      <w:rFonts w:ascii="Arial" w:hAnsi="Arial" w:cs="Arial"/>
                      <w:sz w:val="20"/>
                      <w:szCs w:val="20"/>
                    </w:rPr>
                    <w:t>v</w:t>
                  </w:r>
                  <w:r w:rsidRPr="00F7772C">
                    <w:rPr>
                      <w:rFonts w:ascii="Arial" w:hAnsi="Arial" w:cs="Arial"/>
                      <w:sz w:val="20"/>
                      <w:szCs w:val="20"/>
                    </w:rPr>
                    <w:t xml:space="preserve"> letu 2009 spremenjen in dopolnjen z Zakonom o spremembah in dopolnitvah Zakona o davku na tonažo</w:t>
                  </w:r>
                  <w:r w:rsidR="009267FD">
                    <w:rPr>
                      <w:rFonts w:ascii="Arial" w:hAnsi="Arial" w:cs="Arial"/>
                      <w:sz w:val="20"/>
                      <w:szCs w:val="20"/>
                    </w:rPr>
                    <w:t xml:space="preserve"> </w:t>
                  </w:r>
                  <w:r w:rsidRPr="00F7772C">
                    <w:rPr>
                      <w:rFonts w:ascii="Arial" w:hAnsi="Arial" w:cs="Arial"/>
                      <w:sz w:val="20"/>
                      <w:szCs w:val="20"/>
                    </w:rPr>
                    <w:t>(Uradni list RS, št. 85/09</w:t>
                  </w:r>
                  <w:r w:rsidR="0051606E">
                    <w:rPr>
                      <w:rFonts w:ascii="Arial" w:hAnsi="Arial" w:cs="Arial"/>
                      <w:sz w:val="20"/>
                      <w:szCs w:val="20"/>
                    </w:rPr>
                    <w:t>; ZDTon-A</w:t>
                  </w:r>
                  <w:r w:rsidRPr="00F7772C">
                    <w:rPr>
                      <w:rFonts w:ascii="Arial" w:hAnsi="Arial" w:cs="Arial"/>
                      <w:sz w:val="20"/>
                      <w:szCs w:val="20"/>
                    </w:rPr>
                    <w:t>). Spremembe in dopolnitve zakona so bile potrebne</w:t>
                  </w:r>
                  <w:r w:rsidR="00D1216C">
                    <w:rPr>
                      <w:rFonts w:ascii="Arial" w:hAnsi="Arial" w:cs="Arial"/>
                      <w:sz w:val="20"/>
                      <w:szCs w:val="20"/>
                    </w:rPr>
                    <w:t>,</w:t>
                  </w:r>
                  <w:r w:rsidRPr="00F7772C">
                    <w:rPr>
                      <w:rFonts w:ascii="Arial" w:hAnsi="Arial" w:cs="Arial"/>
                      <w:sz w:val="20"/>
                      <w:szCs w:val="20"/>
                    </w:rPr>
                    <w:t xml:space="preserve"> saj se je v postopku priglasitve omenjene </w:t>
                  </w:r>
                  <w:r w:rsidR="00E71561">
                    <w:rPr>
                      <w:rFonts w:ascii="Arial" w:hAnsi="Arial" w:cs="Arial"/>
                      <w:sz w:val="20"/>
                      <w:szCs w:val="20"/>
                    </w:rPr>
                    <w:t xml:space="preserve">sheme </w:t>
                  </w:r>
                  <w:r w:rsidRPr="00F7772C">
                    <w:rPr>
                      <w:rFonts w:ascii="Arial" w:hAnsi="Arial" w:cs="Arial"/>
                      <w:sz w:val="20"/>
                      <w:szCs w:val="20"/>
                    </w:rPr>
                    <w:t xml:space="preserve">državne pomoči </w:t>
                  </w:r>
                  <w:r w:rsidR="00630A2E">
                    <w:rPr>
                      <w:rFonts w:ascii="Arial" w:hAnsi="Arial" w:cs="Arial"/>
                      <w:sz w:val="20"/>
                      <w:szCs w:val="20"/>
                    </w:rPr>
                    <w:t>ugotovilo</w:t>
                  </w:r>
                  <w:r w:rsidRPr="00F7772C">
                    <w:rPr>
                      <w:rFonts w:ascii="Arial" w:hAnsi="Arial" w:cs="Arial"/>
                      <w:sz w:val="20"/>
                      <w:szCs w:val="20"/>
                    </w:rPr>
                    <w:t xml:space="preserve">, da so </w:t>
                  </w:r>
                  <w:r w:rsidR="00E71561">
                    <w:rPr>
                      <w:rFonts w:ascii="Arial" w:hAnsi="Arial" w:cs="Arial"/>
                      <w:sz w:val="20"/>
                      <w:szCs w:val="20"/>
                    </w:rPr>
                    <w:t xml:space="preserve">določene </w:t>
                  </w:r>
                  <w:r w:rsidRPr="00F7772C">
                    <w:rPr>
                      <w:rFonts w:ascii="Arial" w:hAnsi="Arial" w:cs="Arial"/>
                      <w:sz w:val="20"/>
                      <w:szCs w:val="20"/>
                    </w:rPr>
                    <w:t>rešitve</w:t>
                  </w:r>
                  <w:r w:rsidR="00CB4F11">
                    <w:rPr>
                      <w:rFonts w:ascii="Arial" w:hAnsi="Arial" w:cs="Arial"/>
                      <w:sz w:val="20"/>
                      <w:szCs w:val="20"/>
                    </w:rPr>
                    <w:t xml:space="preserve"> v</w:t>
                  </w:r>
                  <w:r w:rsidRPr="00F7772C">
                    <w:rPr>
                      <w:rFonts w:ascii="Arial" w:hAnsi="Arial" w:cs="Arial"/>
                      <w:sz w:val="20"/>
                      <w:szCs w:val="20"/>
                    </w:rPr>
                    <w:t xml:space="preserve"> </w:t>
                  </w:r>
                  <w:r w:rsidRPr="00F33CE6">
                    <w:rPr>
                      <w:rFonts w:ascii="Arial" w:hAnsi="Arial" w:cs="Arial"/>
                      <w:sz w:val="20"/>
                      <w:szCs w:val="20"/>
                    </w:rPr>
                    <w:t>osnovn</w:t>
                  </w:r>
                  <w:r w:rsidR="00CB4F11">
                    <w:rPr>
                      <w:rFonts w:ascii="Arial" w:hAnsi="Arial" w:cs="Arial"/>
                      <w:sz w:val="20"/>
                      <w:szCs w:val="20"/>
                    </w:rPr>
                    <w:t>em</w:t>
                  </w:r>
                  <w:r w:rsidRPr="00F33CE6">
                    <w:rPr>
                      <w:rFonts w:ascii="Arial" w:hAnsi="Arial" w:cs="Arial"/>
                      <w:sz w:val="20"/>
                      <w:szCs w:val="20"/>
                    </w:rPr>
                    <w:t xml:space="preserve"> zakon</w:t>
                  </w:r>
                  <w:r w:rsidR="00CB4F11">
                    <w:rPr>
                      <w:rFonts w:ascii="Arial" w:hAnsi="Arial" w:cs="Arial"/>
                      <w:sz w:val="20"/>
                      <w:szCs w:val="20"/>
                    </w:rPr>
                    <w:t>u</w:t>
                  </w:r>
                  <w:r w:rsidRPr="00F33CE6">
                    <w:rPr>
                      <w:rFonts w:ascii="Arial" w:hAnsi="Arial" w:cs="Arial"/>
                      <w:sz w:val="20"/>
                      <w:szCs w:val="20"/>
                    </w:rPr>
                    <w:t xml:space="preserve"> nedoločne predvsem v delu, ki se nanaša na vključitev ladij in povezanih oseb za</w:t>
                  </w:r>
                  <w:r w:rsidRPr="00F7772C">
                    <w:rPr>
                      <w:rFonts w:ascii="Arial" w:hAnsi="Arial" w:cs="Arial"/>
                      <w:sz w:val="20"/>
                      <w:szCs w:val="20"/>
                    </w:rPr>
                    <w:t xml:space="preserve">vezanca za davek na tonažo v sistem </w:t>
                  </w:r>
                  <w:r w:rsidR="00150F86">
                    <w:rPr>
                      <w:rFonts w:ascii="Arial" w:hAnsi="Arial" w:cs="Arial"/>
                      <w:sz w:val="20"/>
                      <w:szCs w:val="20"/>
                    </w:rPr>
                    <w:t xml:space="preserve">davka na </w:t>
                  </w:r>
                  <w:r w:rsidR="00007CA9">
                    <w:rPr>
                      <w:rFonts w:ascii="Arial" w:hAnsi="Arial" w:cs="Arial"/>
                      <w:sz w:val="20"/>
                      <w:szCs w:val="20"/>
                    </w:rPr>
                    <w:t>tonažo</w:t>
                  </w:r>
                  <w:r w:rsidRPr="00F7772C">
                    <w:rPr>
                      <w:rFonts w:ascii="Arial" w:hAnsi="Arial" w:cs="Arial"/>
                      <w:sz w:val="20"/>
                      <w:szCs w:val="20"/>
                    </w:rPr>
                    <w:t>.</w:t>
                  </w:r>
                </w:p>
                <w:p w:rsidR="002C6146" w:rsidRPr="00F7772C" w:rsidRDefault="002C6146" w:rsidP="002C6146">
                  <w:pPr>
                    <w:spacing w:after="0" w:line="300" w:lineRule="auto"/>
                    <w:jc w:val="both"/>
                    <w:rPr>
                      <w:rFonts w:ascii="Arial" w:hAnsi="Arial" w:cs="Arial"/>
                      <w:sz w:val="20"/>
                      <w:szCs w:val="20"/>
                    </w:rPr>
                  </w:pPr>
                </w:p>
                <w:p w:rsidR="002C6146" w:rsidRDefault="002C6146" w:rsidP="002C6146">
                  <w:pPr>
                    <w:spacing w:after="0" w:line="300" w:lineRule="auto"/>
                    <w:jc w:val="both"/>
                    <w:rPr>
                      <w:rFonts w:ascii="Arial" w:hAnsi="Arial" w:cs="Arial"/>
                      <w:sz w:val="20"/>
                      <w:szCs w:val="20"/>
                    </w:rPr>
                  </w:pPr>
                  <w:r w:rsidRPr="00F7772C">
                    <w:rPr>
                      <w:rFonts w:ascii="Arial" w:hAnsi="Arial" w:cs="Arial"/>
                      <w:sz w:val="20"/>
                      <w:szCs w:val="20"/>
                    </w:rPr>
                    <w:t xml:space="preserve">Ker je </w:t>
                  </w:r>
                  <w:r w:rsidRPr="00F33CE6">
                    <w:rPr>
                      <w:rFonts w:ascii="Arial" w:hAnsi="Arial" w:cs="Arial"/>
                      <w:sz w:val="20"/>
                      <w:szCs w:val="20"/>
                    </w:rPr>
                    <w:t xml:space="preserve">bil </w:t>
                  </w:r>
                  <w:r w:rsidRPr="00F7772C">
                    <w:rPr>
                      <w:rFonts w:ascii="Arial" w:hAnsi="Arial" w:cs="Arial"/>
                      <w:sz w:val="20"/>
                      <w:szCs w:val="20"/>
                    </w:rPr>
                    <w:t>zadnji vstop v shemo državne pomoči po Zakonu o davku na tonažo (</w:t>
                  </w:r>
                  <w:r w:rsidR="0051606E" w:rsidRPr="00F7772C">
                    <w:rPr>
                      <w:rFonts w:ascii="Arial" w:hAnsi="Arial" w:cs="Arial"/>
                      <w:sz w:val="20"/>
                      <w:szCs w:val="20"/>
                    </w:rPr>
                    <w:t>Uradni list RS, št. 97/09</w:t>
                  </w:r>
                  <w:r w:rsidR="0051606E">
                    <w:rPr>
                      <w:rFonts w:ascii="Arial" w:hAnsi="Arial" w:cs="Arial"/>
                      <w:sz w:val="20"/>
                      <w:szCs w:val="20"/>
                    </w:rPr>
                    <w:t xml:space="preserve"> - </w:t>
                  </w:r>
                  <w:r w:rsidRPr="00F7772C">
                    <w:rPr>
                      <w:rFonts w:ascii="Arial" w:hAnsi="Arial" w:cs="Arial"/>
                      <w:sz w:val="20"/>
                      <w:szCs w:val="20"/>
                    </w:rPr>
                    <w:t>uradno prečiščeno besedilo</w:t>
                  </w:r>
                  <w:r w:rsidR="0051606E">
                    <w:rPr>
                      <w:rFonts w:ascii="Arial" w:hAnsi="Arial" w:cs="Arial"/>
                      <w:sz w:val="20"/>
                      <w:szCs w:val="20"/>
                    </w:rPr>
                    <w:t>;</w:t>
                  </w:r>
                  <w:r w:rsidR="00F65318">
                    <w:rPr>
                      <w:rFonts w:ascii="Arial" w:hAnsi="Arial" w:cs="Arial"/>
                      <w:sz w:val="20"/>
                      <w:szCs w:val="20"/>
                    </w:rPr>
                    <w:t xml:space="preserve"> v nadalj</w:t>
                  </w:r>
                  <w:r w:rsidR="007A2150">
                    <w:rPr>
                      <w:rFonts w:ascii="Arial" w:hAnsi="Arial" w:cs="Arial"/>
                      <w:sz w:val="20"/>
                      <w:szCs w:val="20"/>
                    </w:rPr>
                    <w:t>njem besedilu:</w:t>
                  </w:r>
                  <w:r w:rsidR="00F65318">
                    <w:rPr>
                      <w:rFonts w:ascii="Arial" w:hAnsi="Arial" w:cs="Arial"/>
                      <w:sz w:val="20"/>
                      <w:szCs w:val="20"/>
                    </w:rPr>
                    <w:t xml:space="preserve"> ZDTon</w:t>
                  </w:r>
                  <w:r w:rsidRPr="00F7772C">
                    <w:rPr>
                      <w:rFonts w:ascii="Arial" w:hAnsi="Arial" w:cs="Arial"/>
                      <w:sz w:val="20"/>
                      <w:szCs w:val="20"/>
                    </w:rPr>
                    <w:t xml:space="preserve">) mogoč do </w:t>
                  </w:r>
                  <w:r w:rsidRPr="00F33CE6">
                    <w:rPr>
                      <w:rFonts w:ascii="Arial" w:hAnsi="Arial" w:cs="Arial"/>
                      <w:sz w:val="20"/>
                      <w:szCs w:val="20"/>
                    </w:rPr>
                    <w:t>31. decembra 2018</w:t>
                  </w:r>
                  <w:r w:rsidR="00DB60BE">
                    <w:rPr>
                      <w:rFonts w:ascii="Arial" w:hAnsi="Arial" w:cs="Arial"/>
                      <w:sz w:val="20"/>
                      <w:szCs w:val="20"/>
                    </w:rPr>
                    <w:t>,</w:t>
                  </w:r>
                  <w:r w:rsidRPr="00F33CE6">
                    <w:rPr>
                      <w:rFonts w:ascii="Arial" w:hAnsi="Arial" w:cs="Arial"/>
                      <w:sz w:val="20"/>
                      <w:szCs w:val="20"/>
                    </w:rPr>
                    <w:t xml:space="preserve"> je Slovenija Evropsko komisijo v letu 2017 </w:t>
                  </w:r>
                  <w:r w:rsidR="00CB4F11">
                    <w:rPr>
                      <w:rFonts w:ascii="Arial" w:hAnsi="Arial" w:cs="Arial"/>
                      <w:sz w:val="20"/>
                      <w:szCs w:val="20"/>
                    </w:rPr>
                    <w:t>zaprosila</w:t>
                  </w:r>
                  <w:r w:rsidRPr="00F33CE6">
                    <w:rPr>
                      <w:rFonts w:ascii="Arial" w:hAnsi="Arial" w:cs="Arial"/>
                      <w:sz w:val="20"/>
                      <w:szCs w:val="20"/>
                    </w:rPr>
                    <w:t xml:space="preserve"> za p</w:t>
                  </w:r>
                  <w:r w:rsidRPr="00F7772C">
                    <w:rPr>
                      <w:rFonts w:ascii="Arial" w:hAnsi="Arial" w:cs="Arial"/>
                      <w:sz w:val="20"/>
                      <w:szCs w:val="20"/>
                    </w:rPr>
                    <w:t>odaljšanj</w:t>
                  </w:r>
                  <w:r w:rsidRPr="00F33CE6">
                    <w:rPr>
                      <w:rFonts w:ascii="Arial" w:hAnsi="Arial" w:cs="Arial"/>
                      <w:sz w:val="20"/>
                      <w:szCs w:val="20"/>
                    </w:rPr>
                    <w:t>e</w:t>
                  </w:r>
                  <w:r w:rsidRPr="00F7772C">
                    <w:rPr>
                      <w:rFonts w:ascii="Arial" w:hAnsi="Arial" w:cs="Arial"/>
                      <w:sz w:val="20"/>
                      <w:szCs w:val="20"/>
                    </w:rPr>
                    <w:t xml:space="preserve"> omenjene sheme. </w:t>
                  </w:r>
                  <w:r w:rsidR="004F6DDE" w:rsidRPr="00F33CE6">
                    <w:rPr>
                      <w:rFonts w:ascii="Arial" w:hAnsi="Arial" w:cs="Arial"/>
                      <w:sz w:val="20"/>
                      <w:szCs w:val="20"/>
                    </w:rPr>
                    <w:t xml:space="preserve">V postopku </w:t>
                  </w:r>
                  <w:r w:rsidR="004F6DDE">
                    <w:rPr>
                      <w:rFonts w:ascii="Arial" w:hAnsi="Arial" w:cs="Arial"/>
                      <w:sz w:val="20"/>
                      <w:szCs w:val="20"/>
                    </w:rPr>
                    <w:t>priglasitve v zvezi s</w:t>
                  </w:r>
                  <w:r w:rsidR="004F6DDE" w:rsidRPr="00F33CE6">
                    <w:rPr>
                      <w:rFonts w:ascii="Arial" w:hAnsi="Arial" w:cs="Arial"/>
                      <w:sz w:val="20"/>
                      <w:szCs w:val="20"/>
                    </w:rPr>
                    <w:t xml:space="preserve"> podaljšanj</w:t>
                  </w:r>
                  <w:r w:rsidR="004F6DDE">
                    <w:rPr>
                      <w:rFonts w:ascii="Arial" w:hAnsi="Arial" w:cs="Arial"/>
                      <w:sz w:val="20"/>
                      <w:szCs w:val="20"/>
                    </w:rPr>
                    <w:t>em</w:t>
                  </w:r>
                  <w:r w:rsidR="004F6DDE" w:rsidRPr="00F33CE6">
                    <w:rPr>
                      <w:rFonts w:ascii="Arial" w:hAnsi="Arial" w:cs="Arial"/>
                      <w:sz w:val="20"/>
                      <w:szCs w:val="20"/>
                    </w:rPr>
                    <w:t xml:space="preserve"> sheme se je izkazalo, da nekatere rešitve</w:t>
                  </w:r>
                  <w:r w:rsidR="00CB4F11">
                    <w:rPr>
                      <w:rFonts w:ascii="Arial" w:hAnsi="Arial" w:cs="Arial"/>
                      <w:sz w:val="20"/>
                      <w:szCs w:val="20"/>
                    </w:rPr>
                    <w:t>,</w:t>
                  </w:r>
                  <w:r w:rsidR="004F6DDE" w:rsidRPr="00F33CE6">
                    <w:rPr>
                      <w:rFonts w:ascii="Arial" w:hAnsi="Arial" w:cs="Arial"/>
                      <w:sz w:val="20"/>
                      <w:szCs w:val="20"/>
                    </w:rPr>
                    <w:t xml:space="preserve"> vključene v shemo davka na tonažo</w:t>
                  </w:r>
                  <w:r w:rsidR="00CB4F11">
                    <w:rPr>
                      <w:rFonts w:ascii="Arial" w:hAnsi="Arial" w:cs="Arial"/>
                      <w:sz w:val="20"/>
                      <w:szCs w:val="20"/>
                    </w:rPr>
                    <w:t>,</w:t>
                  </w:r>
                  <w:r w:rsidR="004F6DDE" w:rsidRPr="00F33CE6">
                    <w:rPr>
                      <w:rFonts w:ascii="Arial" w:hAnsi="Arial" w:cs="Arial"/>
                      <w:sz w:val="20"/>
                      <w:szCs w:val="20"/>
                    </w:rPr>
                    <w:t xml:space="preserve"> izražajo določeno negotovost z vidika izvajanja smernic Skupnosti</w:t>
                  </w:r>
                  <w:r w:rsidR="004F6DDE">
                    <w:rPr>
                      <w:rFonts w:ascii="Arial" w:hAnsi="Arial" w:cs="Arial"/>
                      <w:sz w:val="20"/>
                      <w:szCs w:val="20"/>
                    </w:rPr>
                    <w:t>,</w:t>
                  </w:r>
                  <w:r w:rsidR="004F6DDE" w:rsidRPr="00F33CE6">
                    <w:rPr>
                      <w:rFonts w:ascii="Arial" w:hAnsi="Arial" w:cs="Arial"/>
                      <w:sz w:val="20"/>
                      <w:szCs w:val="20"/>
                    </w:rPr>
                    <w:t xml:space="preserve"> zato se je Slovenija zavezala, da bo predlagala rešitve za njihovo odpravo</w:t>
                  </w:r>
                  <w:r w:rsidR="004F6DDE">
                    <w:rPr>
                      <w:rFonts w:ascii="Arial" w:hAnsi="Arial" w:cs="Arial"/>
                      <w:sz w:val="20"/>
                      <w:szCs w:val="20"/>
                    </w:rPr>
                    <w:t xml:space="preserve">. </w:t>
                  </w:r>
                  <w:r w:rsidR="00763E88">
                    <w:rPr>
                      <w:rFonts w:ascii="Arial" w:hAnsi="Arial" w:cs="Arial"/>
                      <w:sz w:val="20"/>
                      <w:szCs w:val="20"/>
                    </w:rPr>
                    <w:t xml:space="preserve">Ob upoštevanju navedenega je </w:t>
                  </w:r>
                  <w:r w:rsidRPr="00F33CE6">
                    <w:rPr>
                      <w:rFonts w:ascii="Arial" w:hAnsi="Arial" w:cs="Arial"/>
                      <w:sz w:val="20"/>
                      <w:szCs w:val="20"/>
                    </w:rPr>
                    <w:t>Evropska komisija prošnjo za podaljšanje</w:t>
                  </w:r>
                  <w:r w:rsidRPr="00F7772C">
                    <w:rPr>
                      <w:rFonts w:ascii="Arial" w:hAnsi="Arial" w:cs="Arial"/>
                      <w:sz w:val="20"/>
                      <w:szCs w:val="20"/>
                    </w:rPr>
                    <w:t xml:space="preserve"> shem</w:t>
                  </w:r>
                  <w:r w:rsidRPr="00F33CE6">
                    <w:rPr>
                      <w:rFonts w:ascii="Arial" w:hAnsi="Arial" w:cs="Arial"/>
                      <w:sz w:val="20"/>
                      <w:szCs w:val="20"/>
                    </w:rPr>
                    <w:t xml:space="preserve">e davka na tonažo </w:t>
                  </w:r>
                  <w:r w:rsidRPr="00F7772C">
                    <w:rPr>
                      <w:rFonts w:ascii="Arial" w:hAnsi="Arial" w:cs="Arial"/>
                      <w:sz w:val="20"/>
                      <w:szCs w:val="20"/>
                    </w:rPr>
                    <w:t xml:space="preserve">za naslednje desetletno </w:t>
                  </w:r>
                  <w:r w:rsidRPr="00F33CE6">
                    <w:rPr>
                      <w:rFonts w:ascii="Arial" w:hAnsi="Arial" w:cs="Arial"/>
                      <w:sz w:val="20"/>
                      <w:szCs w:val="20"/>
                    </w:rPr>
                    <w:t>obdobje Sloveniji odobrila</w:t>
                  </w:r>
                  <w:r w:rsidR="00600C4F">
                    <w:rPr>
                      <w:rFonts w:ascii="Arial" w:hAnsi="Arial" w:cs="Arial"/>
                      <w:sz w:val="20"/>
                      <w:szCs w:val="20"/>
                    </w:rPr>
                    <w:t xml:space="preserve">. </w:t>
                  </w:r>
                  <w:r w:rsidR="00CB4F11">
                    <w:rPr>
                      <w:rFonts w:ascii="Arial" w:hAnsi="Arial" w:cs="Arial"/>
                      <w:sz w:val="20"/>
                      <w:szCs w:val="20"/>
                    </w:rPr>
                    <w:t>To</w:t>
                  </w:r>
                  <w:r w:rsidR="00763E88">
                    <w:rPr>
                      <w:rFonts w:ascii="Arial" w:hAnsi="Arial" w:cs="Arial"/>
                      <w:sz w:val="20"/>
                      <w:szCs w:val="20"/>
                    </w:rPr>
                    <w:t xml:space="preserve"> </w:t>
                  </w:r>
                  <w:r w:rsidR="00600C4F">
                    <w:rPr>
                      <w:rFonts w:ascii="Arial" w:hAnsi="Arial" w:cs="Arial"/>
                      <w:sz w:val="20"/>
                      <w:szCs w:val="20"/>
                    </w:rPr>
                    <w:t xml:space="preserve">pomeni, da </w:t>
                  </w:r>
                  <w:r w:rsidRPr="00F33CE6">
                    <w:rPr>
                      <w:rFonts w:ascii="Arial" w:hAnsi="Arial" w:cs="Arial"/>
                      <w:sz w:val="20"/>
                      <w:szCs w:val="20"/>
                    </w:rPr>
                    <w:t>shema davka na tonažo velja</w:t>
                  </w:r>
                  <w:r w:rsidRPr="00F7772C">
                    <w:rPr>
                      <w:rFonts w:ascii="Arial" w:hAnsi="Arial" w:cs="Arial"/>
                      <w:sz w:val="20"/>
                      <w:szCs w:val="20"/>
                    </w:rPr>
                    <w:t xml:space="preserve"> za </w:t>
                  </w:r>
                  <w:r w:rsidRPr="00F33CE6">
                    <w:rPr>
                      <w:rFonts w:ascii="Arial" w:hAnsi="Arial" w:cs="Arial"/>
                      <w:sz w:val="20"/>
                      <w:szCs w:val="20"/>
                    </w:rPr>
                    <w:t>obdobje</w:t>
                  </w:r>
                  <w:r w:rsidRPr="00F7772C">
                    <w:rPr>
                      <w:rFonts w:ascii="Arial" w:hAnsi="Arial" w:cs="Arial"/>
                      <w:sz w:val="20"/>
                      <w:szCs w:val="20"/>
                    </w:rPr>
                    <w:t xml:space="preserve"> od 1. januarja 2019 do 31. decembra 2028.</w:t>
                  </w:r>
                </w:p>
                <w:p w:rsidR="008D4FC0" w:rsidRPr="00F33CE6" w:rsidRDefault="008D4FC0" w:rsidP="002C6146">
                  <w:pPr>
                    <w:spacing w:after="0" w:line="300" w:lineRule="auto"/>
                    <w:jc w:val="both"/>
                    <w:rPr>
                      <w:rFonts w:ascii="Arial" w:hAnsi="Arial" w:cs="Arial"/>
                      <w:sz w:val="20"/>
                      <w:szCs w:val="20"/>
                    </w:rPr>
                  </w:pPr>
                </w:p>
                <w:p w:rsidR="002C6146" w:rsidRDefault="002C6146" w:rsidP="002C6146">
                  <w:pPr>
                    <w:spacing w:after="0" w:line="300" w:lineRule="auto"/>
                    <w:jc w:val="both"/>
                    <w:rPr>
                      <w:rFonts w:ascii="Arial" w:hAnsi="Arial" w:cs="Arial"/>
                      <w:sz w:val="20"/>
                      <w:szCs w:val="20"/>
                    </w:rPr>
                  </w:pPr>
                  <w:r w:rsidRPr="00F33CE6">
                    <w:rPr>
                      <w:rFonts w:ascii="Arial" w:hAnsi="Arial" w:cs="Arial"/>
                      <w:sz w:val="20"/>
                      <w:szCs w:val="20"/>
                    </w:rPr>
                    <w:t>Predlog Zakona o spremembah in dopolnitvah Zakona o davku na tonažo</w:t>
                  </w:r>
                  <w:r w:rsidR="00007CA9">
                    <w:rPr>
                      <w:rFonts w:ascii="Arial" w:hAnsi="Arial" w:cs="Arial"/>
                      <w:sz w:val="20"/>
                      <w:szCs w:val="20"/>
                    </w:rPr>
                    <w:t xml:space="preserve"> (v nadaljevanju: predlog zakona)</w:t>
                  </w:r>
                  <w:r w:rsidRPr="00F33CE6">
                    <w:rPr>
                      <w:rFonts w:ascii="Arial" w:hAnsi="Arial" w:cs="Arial"/>
                      <w:sz w:val="20"/>
                      <w:szCs w:val="20"/>
                    </w:rPr>
                    <w:t xml:space="preserve"> tako med drugim </w:t>
                  </w:r>
                  <w:r w:rsidR="00763E88">
                    <w:rPr>
                      <w:rFonts w:ascii="Arial" w:hAnsi="Arial" w:cs="Arial"/>
                      <w:sz w:val="20"/>
                      <w:szCs w:val="20"/>
                    </w:rPr>
                    <w:t>določa</w:t>
                  </w:r>
                  <w:r w:rsidR="00763E88" w:rsidRPr="00F33CE6">
                    <w:rPr>
                      <w:rFonts w:ascii="Arial" w:hAnsi="Arial" w:cs="Arial"/>
                      <w:sz w:val="20"/>
                      <w:szCs w:val="20"/>
                    </w:rPr>
                    <w:t xml:space="preserve"> </w:t>
                  </w:r>
                  <w:r w:rsidR="00600C4F">
                    <w:rPr>
                      <w:rFonts w:ascii="Arial" w:hAnsi="Arial" w:cs="Arial"/>
                      <w:sz w:val="20"/>
                      <w:szCs w:val="20"/>
                    </w:rPr>
                    <w:t>dopolnitev</w:t>
                  </w:r>
                  <w:r w:rsidR="00357E21">
                    <w:rPr>
                      <w:rFonts w:ascii="Arial" w:hAnsi="Arial" w:cs="Arial"/>
                      <w:sz w:val="20"/>
                      <w:szCs w:val="20"/>
                    </w:rPr>
                    <w:t xml:space="preserve"> obravnav</w:t>
                  </w:r>
                  <w:r w:rsidR="00600C4F">
                    <w:rPr>
                      <w:rFonts w:ascii="Arial" w:hAnsi="Arial" w:cs="Arial"/>
                      <w:sz w:val="20"/>
                      <w:szCs w:val="20"/>
                    </w:rPr>
                    <w:t>e</w:t>
                  </w:r>
                  <w:r w:rsidR="00357E21" w:rsidRPr="00357E21">
                    <w:rPr>
                      <w:rFonts w:ascii="Arial" w:hAnsi="Arial" w:cs="Arial"/>
                      <w:sz w:val="20"/>
                      <w:szCs w:val="20"/>
                    </w:rPr>
                    <w:t xml:space="preserve"> </w:t>
                  </w:r>
                  <w:r w:rsidRPr="00F33CE6">
                    <w:rPr>
                      <w:rFonts w:ascii="Arial" w:hAnsi="Arial" w:cs="Arial"/>
                      <w:sz w:val="20"/>
                      <w:szCs w:val="20"/>
                    </w:rPr>
                    <w:t>dohodkov iz poslovanja z ladjami v mednarodni plovbi</w:t>
                  </w:r>
                  <w:r w:rsidR="00630A2E">
                    <w:rPr>
                      <w:rFonts w:ascii="Arial" w:hAnsi="Arial" w:cs="Arial"/>
                      <w:sz w:val="20"/>
                      <w:szCs w:val="20"/>
                    </w:rPr>
                    <w:t xml:space="preserve"> </w:t>
                  </w:r>
                  <w:r w:rsidR="00CB4F11">
                    <w:rPr>
                      <w:rFonts w:ascii="Arial" w:hAnsi="Arial" w:cs="Arial"/>
                      <w:sz w:val="20"/>
                      <w:szCs w:val="20"/>
                    </w:rPr>
                    <w:t>tako</w:t>
                  </w:r>
                  <w:r w:rsidR="00630A2E">
                    <w:rPr>
                      <w:rFonts w:ascii="Arial" w:hAnsi="Arial" w:cs="Arial"/>
                      <w:sz w:val="20"/>
                      <w:szCs w:val="20"/>
                    </w:rPr>
                    <w:t>, da se d</w:t>
                  </w:r>
                  <w:r w:rsidR="00600C4F" w:rsidRPr="00F7772C">
                    <w:rPr>
                      <w:rFonts w:ascii="Arial" w:hAnsi="Arial" w:cs="Arial"/>
                      <w:sz w:val="20"/>
                      <w:szCs w:val="20"/>
                    </w:rPr>
                    <w:t>ohodk</w:t>
                  </w:r>
                  <w:r w:rsidR="00CB4F11">
                    <w:rPr>
                      <w:rFonts w:ascii="Arial" w:hAnsi="Arial" w:cs="Arial"/>
                      <w:sz w:val="20"/>
                      <w:szCs w:val="20"/>
                    </w:rPr>
                    <w:t>i</w:t>
                  </w:r>
                  <w:r w:rsidR="00600C4F" w:rsidRPr="00F7772C">
                    <w:rPr>
                      <w:rFonts w:ascii="Arial" w:hAnsi="Arial" w:cs="Arial"/>
                      <w:sz w:val="20"/>
                      <w:szCs w:val="20"/>
                    </w:rPr>
                    <w:t xml:space="preserve"> iz dejavnosti pomorskega prometa</w:t>
                  </w:r>
                  <w:r w:rsidR="00600C4F">
                    <w:rPr>
                      <w:rFonts w:ascii="Arial" w:hAnsi="Arial" w:cs="Arial"/>
                      <w:sz w:val="20"/>
                      <w:szCs w:val="20"/>
                    </w:rPr>
                    <w:t xml:space="preserve"> </w:t>
                  </w:r>
                  <w:r w:rsidR="001E36F6">
                    <w:rPr>
                      <w:rFonts w:ascii="Arial" w:hAnsi="Arial" w:cs="Arial"/>
                      <w:sz w:val="20"/>
                      <w:szCs w:val="20"/>
                    </w:rPr>
                    <w:t>loč</w:t>
                  </w:r>
                  <w:r w:rsidR="00600C4F">
                    <w:rPr>
                      <w:rFonts w:ascii="Arial" w:hAnsi="Arial" w:cs="Arial"/>
                      <w:sz w:val="20"/>
                      <w:szCs w:val="20"/>
                    </w:rPr>
                    <w:t>i</w:t>
                  </w:r>
                  <w:r w:rsidR="00CB4F11">
                    <w:rPr>
                      <w:rFonts w:ascii="Arial" w:hAnsi="Arial" w:cs="Arial"/>
                      <w:sz w:val="20"/>
                      <w:szCs w:val="20"/>
                    </w:rPr>
                    <w:t>jo</w:t>
                  </w:r>
                  <w:r w:rsidR="001E36F6">
                    <w:rPr>
                      <w:rFonts w:ascii="Arial" w:hAnsi="Arial" w:cs="Arial"/>
                      <w:sz w:val="20"/>
                      <w:szCs w:val="20"/>
                    </w:rPr>
                    <w:t xml:space="preserve"> </w:t>
                  </w:r>
                  <w:r w:rsidRPr="00F7772C">
                    <w:rPr>
                      <w:rFonts w:ascii="Arial" w:hAnsi="Arial" w:cs="Arial"/>
                      <w:sz w:val="20"/>
                      <w:szCs w:val="20"/>
                    </w:rPr>
                    <w:t xml:space="preserve">na </w:t>
                  </w:r>
                  <w:r w:rsidR="00630A2E">
                    <w:rPr>
                      <w:rFonts w:ascii="Arial" w:hAnsi="Arial" w:cs="Arial"/>
                      <w:sz w:val="20"/>
                      <w:szCs w:val="20"/>
                    </w:rPr>
                    <w:t>dohodke</w:t>
                  </w:r>
                  <w:r w:rsidR="00CB4F11">
                    <w:rPr>
                      <w:rFonts w:ascii="Arial" w:hAnsi="Arial" w:cs="Arial"/>
                      <w:sz w:val="20"/>
                      <w:szCs w:val="20"/>
                    </w:rPr>
                    <w:t>,</w:t>
                  </w:r>
                  <w:r w:rsidR="00630A2E" w:rsidRPr="005E345D">
                    <w:rPr>
                      <w:rFonts w:ascii="Arial" w:hAnsi="Arial" w:cs="Arial"/>
                      <w:sz w:val="20"/>
                      <w:szCs w:val="20"/>
                    </w:rPr>
                    <w:t xml:space="preserve"> dosežene iz opravljanja osnovne dejavnosti pomorskega prometa</w:t>
                  </w:r>
                  <w:r w:rsidR="00CB4F11">
                    <w:rPr>
                      <w:rFonts w:ascii="Arial" w:hAnsi="Arial" w:cs="Arial"/>
                      <w:sz w:val="20"/>
                      <w:szCs w:val="20"/>
                    </w:rPr>
                    <w:t>,</w:t>
                  </w:r>
                  <w:r w:rsidR="00630A2E" w:rsidRPr="005E345D">
                    <w:rPr>
                      <w:rFonts w:ascii="Arial" w:hAnsi="Arial" w:cs="Arial"/>
                      <w:sz w:val="20"/>
                      <w:szCs w:val="20"/>
                    </w:rPr>
                    <w:t xml:space="preserve"> in </w:t>
                  </w:r>
                  <w:r w:rsidR="00CB4F11">
                    <w:rPr>
                      <w:rFonts w:ascii="Arial" w:hAnsi="Arial" w:cs="Arial"/>
                      <w:sz w:val="20"/>
                      <w:szCs w:val="20"/>
                    </w:rPr>
                    <w:t xml:space="preserve">na </w:t>
                  </w:r>
                  <w:r w:rsidR="00630A2E" w:rsidRPr="005E345D">
                    <w:rPr>
                      <w:rFonts w:ascii="Arial" w:hAnsi="Arial" w:cs="Arial"/>
                      <w:sz w:val="20"/>
                      <w:szCs w:val="20"/>
                    </w:rPr>
                    <w:t>dohodke</w:t>
                  </w:r>
                  <w:r w:rsidR="00CB4F11">
                    <w:rPr>
                      <w:rFonts w:ascii="Arial" w:hAnsi="Arial" w:cs="Arial"/>
                      <w:sz w:val="20"/>
                      <w:szCs w:val="20"/>
                    </w:rPr>
                    <w:t>,</w:t>
                  </w:r>
                  <w:r w:rsidR="00630A2E" w:rsidRPr="005E345D">
                    <w:rPr>
                      <w:rFonts w:ascii="Arial" w:hAnsi="Arial" w:cs="Arial"/>
                      <w:sz w:val="20"/>
                      <w:szCs w:val="20"/>
                    </w:rPr>
                    <w:t xml:space="preserve"> dosežene iz opravljanja pomožne dejavnosti pomorskega prometa</w:t>
                  </w:r>
                  <w:r w:rsidR="00356B3B">
                    <w:rPr>
                      <w:rFonts w:ascii="Arial" w:hAnsi="Arial" w:cs="Arial"/>
                      <w:sz w:val="20"/>
                      <w:szCs w:val="20"/>
                    </w:rPr>
                    <w:t>, dohodk</w:t>
                  </w:r>
                  <w:r w:rsidR="00CB4F11">
                    <w:rPr>
                      <w:rFonts w:ascii="Arial" w:hAnsi="Arial" w:cs="Arial"/>
                      <w:sz w:val="20"/>
                      <w:szCs w:val="20"/>
                    </w:rPr>
                    <w:t>i od</w:t>
                  </w:r>
                  <w:r w:rsidR="00356B3B" w:rsidRPr="00356B3B">
                    <w:rPr>
                      <w:rFonts w:ascii="Arial" w:hAnsi="Arial" w:cs="Arial"/>
                      <w:sz w:val="20"/>
                      <w:szCs w:val="20"/>
                    </w:rPr>
                    <w:t xml:space="preserve"> naslova tehničnega upravljanja ladj</w:t>
                  </w:r>
                  <w:r w:rsidR="00CB4F11">
                    <w:rPr>
                      <w:rFonts w:ascii="Arial" w:hAnsi="Arial" w:cs="Arial"/>
                      <w:sz w:val="20"/>
                      <w:szCs w:val="20"/>
                    </w:rPr>
                    <w:t>e</w:t>
                  </w:r>
                  <w:r w:rsidR="00356B3B" w:rsidRPr="00356B3B">
                    <w:rPr>
                      <w:rFonts w:ascii="Arial" w:hAnsi="Arial" w:cs="Arial"/>
                      <w:sz w:val="20"/>
                      <w:szCs w:val="20"/>
                    </w:rPr>
                    <w:t xml:space="preserve"> </w:t>
                  </w:r>
                  <w:r w:rsidR="0073625E">
                    <w:rPr>
                      <w:rFonts w:ascii="Arial" w:hAnsi="Arial" w:cs="Arial"/>
                      <w:sz w:val="20"/>
                      <w:szCs w:val="20"/>
                    </w:rPr>
                    <w:t>in</w:t>
                  </w:r>
                  <w:r w:rsidR="0073625E" w:rsidRPr="00356B3B">
                    <w:rPr>
                      <w:rFonts w:ascii="Arial" w:hAnsi="Arial" w:cs="Arial"/>
                      <w:sz w:val="20"/>
                      <w:szCs w:val="20"/>
                    </w:rPr>
                    <w:t xml:space="preserve"> </w:t>
                  </w:r>
                  <w:r w:rsidR="00356B3B" w:rsidRPr="00356B3B">
                    <w:rPr>
                      <w:rFonts w:ascii="Arial" w:hAnsi="Arial" w:cs="Arial"/>
                      <w:sz w:val="20"/>
                      <w:szCs w:val="20"/>
                    </w:rPr>
                    <w:t>vodenja posadke ladij</w:t>
                  </w:r>
                  <w:r w:rsidR="00356B3B">
                    <w:rPr>
                      <w:rFonts w:ascii="Arial" w:hAnsi="Arial" w:cs="Arial"/>
                      <w:sz w:val="20"/>
                      <w:szCs w:val="20"/>
                    </w:rPr>
                    <w:t xml:space="preserve"> </w:t>
                  </w:r>
                  <w:r w:rsidR="00CB4F11">
                    <w:rPr>
                      <w:rFonts w:ascii="Arial" w:hAnsi="Arial" w:cs="Arial"/>
                      <w:sz w:val="20"/>
                      <w:szCs w:val="20"/>
                    </w:rPr>
                    <w:t xml:space="preserve">pa </w:t>
                  </w:r>
                  <w:r w:rsidR="00356B3B" w:rsidRPr="00356B3B">
                    <w:rPr>
                      <w:rFonts w:ascii="Arial" w:hAnsi="Arial" w:cs="Arial"/>
                      <w:sz w:val="20"/>
                      <w:szCs w:val="20"/>
                    </w:rPr>
                    <w:t>se uskladi</w:t>
                  </w:r>
                  <w:r w:rsidR="00CB4F11">
                    <w:rPr>
                      <w:rFonts w:ascii="Arial" w:hAnsi="Arial" w:cs="Arial"/>
                      <w:sz w:val="20"/>
                      <w:szCs w:val="20"/>
                    </w:rPr>
                    <w:t>jo</w:t>
                  </w:r>
                  <w:r w:rsidR="00356B3B" w:rsidRPr="00356B3B">
                    <w:rPr>
                      <w:rFonts w:ascii="Arial" w:hAnsi="Arial" w:cs="Arial"/>
                      <w:sz w:val="20"/>
                      <w:szCs w:val="20"/>
                    </w:rPr>
                    <w:t xml:space="preserve"> </w:t>
                  </w:r>
                  <w:r w:rsidR="00356B3B">
                    <w:rPr>
                      <w:rFonts w:ascii="Arial" w:hAnsi="Arial" w:cs="Arial"/>
                      <w:sz w:val="20"/>
                      <w:szCs w:val="20"/>
                    </w:rPr>
                    <w:t xml:space="preserve">s </w:t>
                  </w:r>
                  <w:r w:rsidR="00356B3B" w:rsidRPr="00356B3B">
                    <w:rPr>
                      <w:rFonts w:ascii="Arial" w:hAnsi="Arial" w:cs="Arial"/>
                      <w:sz w:val="20"/>
                      <w:szCs w:val="20"/>
                    </w:rPr>
                    <w:t>Sporočil</w:t>
                  </w:r>
                  <w:r w:rsidR="00356B3B">
                    <w:rPr>
                      <w:rFonts w:ascii="Arial" w:hAnsi="Arial" w:cs="Arial"/>
                      <w:sz w:val="20"/>
                      <w:szCs w:val="20"/>
                    </w:rPr>
                    <w:t>om</w:t>
                  </w:r>
                  <w:r w:rsidR="00356B3B" w:rsidRPr="00356B3B">
                    <w:rPr>
                      <w:rFonts w:ascii="Arial" w:hAnsi="Arial" w:cs="Arial"/>
                      <w:sz w:val="20"/>
                      <w:szCs w:val="20"/>
                    </w:rPr>
                    <w:t xml:space="preserve"> Komisije o usmerjanju državnih pomoči za družbe za upravljanje ladij (</w:t>
                  </w:r>
                  <w:r w:rsidR="00410B29">
                    <w:rPr>
                      <w:rFonts w:ascii="Arial" w:hAnsi="Arial" w:cs="Arial"/>
                      <w:sz w:val="20"/>
                      <w:szCs w:val="20"/>
                    </w:rPr>
                    <w:t>p</w:t>
                  </w:r>
                  <w:r w:rsidR="00410B29" w:rsidRPr="00410B29">
                    <w:rPr>
                      <w:rFonts w:ascii="Arial" w:hAnsi="Arial" w:cs="Arial"/>
                      <w:sz w:val="20"/>
                      <w:szCs w:val="20"/>
                    </w:rPr>
                    <w:t>osledično je treb</w:t>
                  </w:r>
                  <w:r w:rsidR="00CB4F11">
                    <w:rPr>
                      <w:rFonts w:ascii="Arial" w:hAnsi="Arial" w:cs="Arial"/>
                      <w:sz w:val="20"/>
                      <w:szCs w:val="20"/>
                    </w:rPr>
                    <w:t>a</w:t>
                  </w:r>
                  <w:r w:rsidR="00410B29" w:rsidRPr="00410B29">
                    <w:rPr>
                      <w:rFonts w:ascii="Arial" w:hAnsi="Arial" w:cs="Arial"/>
                      <w:sz w:val="20"/>
                      <w:szCs w:val="20"/>
                    </w:rPr>
                    <w:t xml:space="preserve"> tudi prilagoditi izvedbena pravila sistema davka na tonažo in izračun davčne osnove za upravlja</w:t>
                  </w:r>
                  <w:r w:rsidR="00AA6848">
                    <w:rPr>
                      <w:rFonts w:ascii="Arial" w:hAnsi="Arial" w:cs="Arial"/>
                      <w:sz w:val="20"/>
                      <w:szCs w:val="20"/>
                    </w:rPr>
                    <w:t>v</w:t>
                  </w:r>
                  <w:r w:rsidR="00410B29" w:rsidRPr="00410B29">
                    <w:rPr>
                      <w:rFonts w:ascii="Arial" w:hAnsi="Arial" w:cs="Arial"/>
                      <w:sz w:val="20"/>
                      <w:szCs w:val="20"/>
                    </w:rPr>
                    <w:t>ce ladij</w:t>
                  </w:r>
                  <w:r w:rsidR="00356B3B">
                    <w:rPr>
                      <w:rFonts w:ascii="Arial" w:hAnsi="Arial" w:cs="Arial"/>
                      <w:sz w:val="20"/>
                      <w:szCs w:val="20"/>
                    </w:rPr>
                    <w:t>)</w:t>
                  </w:r>
                  <w:r w:rsidRPr="00F33CE6">
                    <w:rPr>
                      <w:rFonts w:ascii="Arial" w:hAnsi="Arial" w:cs="Arial"/>
                      <w:sz w:val="20"/>
                      <w:szCs w:val="20"/>
                    </w:rPr>
                    <w:t xml:space="preserve">, </w:t>
                  </w:r>
                  <w:r w:rsidRPr="00F7772C">
                    <w:rPr>
                      <w:rFonts w:ascii="Arial" w:hAnsi="Arial" w:cs="Arial"/>
                      <w:sz w:val="20"/>
                      <w:szCs w:val="20"/>
                    </w:rPr>
                    <w:t>izenač</w:t>
                  </w:r>
                  <w:r w:rsidR="00356B3B">
                    <w:rPr>
                      <w:rFonts w:ascii="Arial" w:hAnsi="Arial" w:cs="Arial"/>
                      <w:sz w:val="20"/>
                      <w:szCs w:val="20"/>
                    </w:rPr>
                    <w:t>i se</w:t>
                  </w:r>
                  <w:r w:rsidRPr="00F7772C">
                    <w:rPr>
                      <w:rFonts w:ascii="Arial" w:hAnsi="Arial" w:cs="Arial"/>
                      <w:sz w:val="20"/>
                      <w:szCs w:val="20"/>
                    </w:rPr>
                    <w:t xml:space="preserve"> </w:t>
                  </w:r>
                  <w:r w:rsidR="00871AE0">
                    <w:rPr>
                      <w:rFonts w:ascii="Arial" w:hAnsi="Arial" w:cs="Arial"/>
                      <w:sz w:val="20"/>
                      <w:szCs w:val="20"/>
                    </w:rPr>
                    <w:t>davčn</w:t>
                  </w:r>
                  <w:r w:rsidR="00CB4F11">
                    <w:rPr>
                      <w:rFonts w:ascii="Arial" w:hAnsi="Arial" w:cs="Arial"/>
                      <w:sz w:val="20"/>
                      <w:szCs w:val="20"/>
                    </w:rPr>
                    <w:t>a</w:t>
                  </w:r>
                  <w:r w:rsidR="00871AE0">
                    <w:rPr>
                      <w:rFonts w:ascii="Arial" w:hAnsi="Arial" w:cs="Arial"/>
                      <w:sz w:val="20"/>
                      <w:szCs w:val="20"/>
                    </w:rPr>
                    <w:t xml:space="preserve"> obravnav</w:t>
                  </w:r>
                  <w:r w:rsidR="00CB4F11">
                    <w:rPr>
                      <w:rFonts w:ascii="Arial" w:hAnsi="Arial" w:cs="Arial"/>
                      <w:sz w:val="20"/>
                      <w:szCs w:val="20"/>
                    </w:rPr>
                    <w:t>a</w:t>
                  </w:r>
                  <w:r w:rsidR="00871AE0">
                    <w:rPr>
                      <w:rFonts w:ascii="Arial" w:hAnsi="Arial" w:cs="Arial"/>
                      <w:sz w:val="20"/>
                      <w:szCs w:val="20"/>
                    </w:rPr>
                    <w:t xml:space="preserve"> dohodkov iz </w:t>
                  </w:r>
                  <w:r w:rsidR="006D162F" w:rsidRPr="00141D78">
                    <w:rPr>
                      <w:rFonts w:ascii="Arial" w:hAnsi="Arial" w:cs="Arial"/>
                      <w:sz w:val="20"/>
                      <w:szCs w:val="20"/>
                    </w:rPr>
                    <w:t>prejetih</w:t>
                  </w:r>
                  <w:r w:rsidR="006D162F">
                    <w:rPr>
                      <w:rFonts w:ascii="Arial" w:hAnsi="Arial" w:cs="Arial"/>
                      <w:sz w:val="20"/>
                      <w:szCs w:val="20"/>
                    </w:rPr>
                    <w:t xml:space="preserve"> </w:t>
                  </w:r>
                  <w:r w:rsidRPr="00F7772C">
                    <w:rPr>
                      <w:rFonts w:ascii="Arial" w:hAnsi="Arial" w:cs="Arial"/>
                      <w:sz w:val="20"/>
                      <w:szCs w:val="20"/>
                    </w:rPr>
                    <w:t xml:space="preserve">dividend </w:t>
                  </w:r>
                  <w:r w:rsidR="00007CA9">
                    <w:rPr>
                      <w:rFonts w:ascii="Arial" w:hAnsi="Arial" w:cs="Arial"/>
                      <w:sz w:val="20"/>
                      <w:szCs w:val="20"/>
                    </w:rPr>
                    <w:t xml:space="preserve">po ZDTon </w:t>
                  </w:r>
                  <w:r w:rsidR="00D50168" w:rsidRPr="00D50168">
                    <w:rPr>
                      <w:rFonts w:ascii="Arial" w:hAnsi="Arial" w:cs="Arial"/>
                      <w:sz w:val="20"/>
                      <w:szCs w:val="20"/>
                    </w:rPr>
                    <w:t>z zakon</w:t>
                  </w:r>
                  <w:r w:rsidR="00A979EF">
                    <w:rPr>
                      <w:rFonts w:ascii="Arial" w:hAnsi="Arial" w:cs="Arial"/>
                      <w:sz w:val="20"/>
                      <w:szCs w:val="20"/>
                    </w:rPr>
                    <w:t>om</w:t>
                  </w:r>
                  <w:r w:rsidR="00D50168" w:rsidRPr="00D50168">
                    <w:rPr>
                      <w:rFonts w:ascii="Arial" w:hAnsi="Arial" w:cs="Arial"/>
                      <w:sz w:val="20"/>
                      <w:szCs w:val="20"/>
                    </w:rPr>
                    <w:t>, ki ureja obdavčitev dohodkov pravnih oseb</w:t>
                  </w:r>
                  <w:r w:rsidR="00150F86">
                    <w:rPr>
                      <w:rFonts w:ascii="Arial" w:hAnsi="Arial" w:cs="Arial"/>
                      <w:sz w:val="20"/>
                      <w:szCs w:val="20"/>
                    </w:rPr>
                    <w:t>,</w:t>
                  </w:r>
                  <w:r w:rsidR="00630A2E">
                    <w:rPr>
                      <w:rFonts w:ascii="Arial" w:hAnsi="Arial" w:cs="Arial"/>
                      <w:sz w:val="20"/>
                      <w:szCs w:val="20"/>
                    </w:rPr>
                    <w:t xml:space="preserve"> prav tako se</w:t>
                  </w:r>
                  <w:r w:rsidRPr="00F7772C">
                    <w:rPr>
                      <w:rFonts w:ascii="Arial" w:hAnsi="Arial" w:cs="Arial"/>
                      <w:sz w:val="20"/>
                      <w:szCs w:val="20"/>
                    </w:rPr>
                    <w:t xml:space="preserve"> </w:t>
                  </w:r>
                  <w:r w:rsidR="00357E21" w:rsidRPr="00357E21">
                    <w:rPr>
                      <w:rFonts w:ascii="Arial" w:hAnsi="Arial" w:cs="Arial"/>
                      <w:sz w:val="20"/>
                      <w:szCs w:val="20"/>
                    </w:rPr>
                    <w:t>izenač</w:t>
                  </w:r>
                  <w:r w:rsidR="00356B3B">
                    <w:rPr>
                      <w:rFonts w:ascii="Arial" w:hAnsi="Arial" w:cs="Arial"/>
                      <w:sz w:val="20"/>
                      <w:szCs w:val="20"/>
                    </w:rPr>
                    <w:t>i</w:t>
                  </w:r>
                  <w:r w:rsidR="0007497B">
                    <w:rPr>
                      <w:rFonts w:ascii="Arial" w:hAnsi="Arial" w:cs="Arial"/>
                      <w:sz w:val="20"/>
                      <w:szCs w:val="20"/>
                    </w:rPr>
                    <w:t xml:space="preserve"> obravnav</w:t>
                  </w:r>
                  <w:r w:rsidR="00CB4F11">
                    <w:rPr>
                      <w:rFonts w:ascii="Arial" w:hAnsi="Arial" w:cs="Arial"/>
                      <w:sz w:val="20"/>
                      <w:szCs w:val="20"/>
                    </w:rPr>
                    <w:t>a</w:t>
                  </w:r>
                  <w:r w:rsidR="00356B3B">
                    <w:rPr>
                      <w:rFonts w:ascii="Arial" w:hAnsi="Arial" w:cs="Arial"/>
                      <w:sz w:val="20"/>
                      <w:szCs w:val="20"/>
                    </w:rPr>
                    <w:t xml:space="preserve"> </w:t>
                  </w:r>
                  <w:r w:rsidR="00357E21" w:rsidRPr="00357E21">
                    <w:rPr>
                      <w:rFonts w:ascii="Arial" w:hAnsi="Arial" w:cs="Arial"/>
                      <w:sz w:val="20"/>
                      <w:szCs w:val="20"/>
                    </w:rPr>
                    <w:t>držav članic</w:t>
                  </w:r>
                  <w:r w:rsidR="00356B3B">
                    <w:rPr>
                      <w:rFonts w:ascii="Arial" w:hAnsi="Arial" w:cs="Arial"/>
                      <w:sz w:val="20"/>
                      <w:szCs w:val="20"/>
                    </w:rPr>
                    <w:t xml:space="preserve"> EU</w:t>
                  </w:r>
                  <w:r w:rsidR="00357E21" w:rsidRPr="00357E21">
                    <w:rPr>
                      <w:rFonts w:ascii="Arial" w:hAnsi="Arial" w:cs="Arial"/>
                      <w:sz w:val="20"/>
                      <w:szCs w:val="20"/>
                    </w:rPr>
                    <w:t xml:space="preserve"> in Evropskega gospodarskega prostora</w:t>
                  </w:r>
                  <w:r w:rsidR="00410B29">
                    <w:rPr>
                      <w:rFonts w:ascii="Arial" w:hAnsi="Arial" w:cs="Arial"/>
                      <w:sz w:val="20"/>
                      <w:szCs w:val="20"/>
                    </w:rPr>
                    <w:t>. D</w:t>
                  </w:r>
                  <w:r w:rsidRPr="00F7772C">
                    <w:rPr>
                      <w:rFonts w:ascii="Arial" w:hAnsi="Arial" w:cs="Arial"/>
                      <w:sz w:val="20"/>
                      <w:szCs w:val="20"/>
                    </w:rPr>
                    <w:t xml:space="preserve">ruge spremembe in dopolnitve v predlogu zakona so </w:t>
                  </w:r>
                  <w:r w:rsidR="0051606E">
                    <w:rPr>
                      <w:rFonts w:ascii="Arial" w:hAnsi="Arial" w:cs="Arial"/>
                      <w:sz w:val="20"/>
                      <w:szCs w:val="20"/>
                    </w:rPr>
                    <w:t>načelo</w:t>
                  </w:r>
                  <w:r w:rsidRPr="00F7772C">
                    <w:rPr>
                      <w:rFonts w:ascii="Arial" w:hAnsi="Arial" w:cs="Arial"/>
                      <w:sz w:val="20"/>
                      <w:szCs w:val="20"/>
                    </w:rPr>
                    <w:t xml:space="preserve">ma </w:t>
                  </w:r>
                  <w:r w:rsidR="00410B29">
                    <w:rPr>
                      <w:rFonts w:ascii="Arial" w:hAnsi="Arial" w:cs="Arial"/>
                      <w:sz w:val="20"/>
                      <w:szCs w:val="20"/>
                    </w:rPr>
                    <w:t xml:space="preserve">povezane z navedenimi zavezami. </w:t>
                  </w:r>
                  <w:r w:rsidR="00410B29" w:rsidRPr="00410B29">
                    <w:rPr>
                      <w:rFonts w:ascii="Arial" w:hAnsi="Arial" w:cs="Arial"/>
                      <w:sz w:val="20"/>
                      <w:szCs w:val="20"/>
                    </w:rPr>
                    <w:t>Nekaj manjših popravkov pa je posledica ugotovitev v zvezi z izvajanjem zakona</w:t>
                  </w:r>
                  <w:r w:rsidR="00410B29">
                    <w:rPr>
                      <w:rFonts w:ascii="Arial" w:hAnsi="Arial" w:cs="Arial"/>
                      <w:sz w:val="20"/>
                      <w:szCs w:val="20"/>
                    </w:rPr>
                    <w:t>.</w:t>
                  </w:r>
                  <w:r w:rsidR="00410B29">
                    <w:rPr>
                      <w:rFonts w:cs="Arial"/>
                      <w:sz w:val="20"/>
                      <w:szCs w:val="20"/>
                    </w:rPr>
                    <w:t xml:space="preserve">  </w:t>
                  </w:r>
                </w:p>
                <w:p w:rsidR="00356B3B" w:rsidRDefault="00356B3B" w:rsidP="00357E21">
                  <w:pPr>
                    <w:pStyle w:val="Neotevilenodstavek"/>
                    <w:spacing w:before="0" w:after="0" w:line="260" w:lineRule="exact"/>
                    <w:rPr>
                      <w:rFonts w:cs="Arial"/>
                      <w:sz w:val="20"/>
                      <w:szCs w:val="20"/>
                    </w:rPr>
                  </w:pPr>
                </w:p>
                <w:p w:rsidR="002C6146" w:rsidRPr="00F33CE6" w:rsidRDefault="00F65318" w:rsidP="002C6146">
                  <w:pPr>
                    <w:spacing w:line="300" w:lineRule="auto"/>
                    <w:jc w:val="both"/>
                    <w:rPr>
                      <w:rFonts w:ascii="Arial" w:hAnsi="Arial" w:cs="Arial"/>
                      <w:sz w:val="20"/>
                      <w:szCs w:val="20"/>
                    </w:rPr>
                  </w:pPr>
                  <w:r>
                    <w:rPr>
                      <w:rFonts w:ascii="Arial" w:hAnsi="Arial" w:cs="Arial"/>
                      <w:sz w:val="20"/>
                      <w:szCs w:val="20"/>
                    </w:rPr>
                    <w:t>S</w:t>
                  </w:r>
                  <w:r w:rsidR="002C6146" w:rsidRPr="00F7772C">
                    <w:rPr>
                      <w:rFonts w:ascii="Arial" w:hAnsi="Arial" w:cs="Arial"/>
                      <w:sz w:val="20"/>
                      <w:szCs w:val="20"/>
                    </w:rPr>
                    <w:t>premembe</w:t>
                  </w:r>
                  <w:r w:rsidR="00C941FF">
                    <w:rPr>
                      <w:rFonts w:ascii="Arial" w:hAnsi="Arial" w:cs="Arial"/>
                      <w:sz w:val="20"/>
                      <w:szCs w:val="20"/>
                    </w:rPr>
                    <w:t>, ko</w:t>
                  </w:r>
                  <w:r w:rsidR="00763E88">
                    <w:rPr>
                      <w:rFonts w:ascii="Arial" w:hAnsi="Arial" w:cs="Arial"/>
                      <w:sz w:val="20"/>
                      <w:szCs w:val="20"/>
                    </w:rPr>
                    <w:t>t</w:t>
                  </w:r>
                  <w:r w:rsidR="00C941FF">
                    <w:rPr>
                      <w:rFonts w:ascii="Arial" w:hAnsi="Arial" w:cs="Arial"/>
                      <w:sz w:val="20"/>
                      <w:szCs w:val="20"/>
                    </w:rPr>
                    <w:t xml:space="preserve"> jih določa</w:t>
                  </w:r>
                  <w:r>
                    <w:rPr>
                      <w:rFonts w:ascii="Arial" w:hAnsi="Arial" w:cs="Arial"/>
                      <w:sz w:val="20"/>
                      <w:szCs w:val="20"/>
                    </w:rPr>
                    <w:t xml:space="preserve"> predlog zakona</w:t>
                  </w:r>
                  <w:r w:rsidR="00DB60BE">
                    <w:rPr>
                      <w:rFonts w:ascii="Arial" w:hAnsi="Arial" w:cs="Arial"/>
                      <w:sz w:val="20"/>
                      <w:szCs w:val="20"/>
                    </w:rPr>
                    <w:t>,</w:t>
                  </w:r>
                  <w:r>
                    <w:rPr>
                      <w:rFonts w:ascii="Arial" w:hAnsi="Arial" w:cs="Arial"/>
                      <w:sz w:val="20"/>
                      <w:szCs w:val="20"/>
                    </w:rPr>
                    <w:t xml:space="preserve"> </w:t>
                  </w:r>
                  <w:r w:rsidR="002C6146" w:rsidRPr="00F7772C">
                    <w:rPr>
                      <w:rFonts w:ascii="Arial" w:hAnsi="Arial" w:cs="Arial"/>
                      <w:sz w:val="20"/>
                      <w:szCs w:val="20"/>
                    </w:rPr>
                    <w:t>je treb</w:t>
                  </w:r>
                  <w:r w:rsidR="00744A65">
                    <w:rPr>
                      <w:rFonts w:ascii="Arial" w:hAnsi="Arial" w:cs="Arial"/>
                      <w:sz w:val="20"/>
                      <w:szCs w:val="20"/>
                    </w:rPr>
                    <w:t>a</w:t>
                  </w:r>
                  <w:r w:rsidR="002C6146" w:rsidRPr="00F7772C">
                    <w:rPr>
                      <w:rFonts w:ascii="Arial" w:hAnsi="Arial" w:cs="Arial"/>
                      <w:sz w:val="20"/>
                      <w:szCs w:val="20"/>
                    </w:rPr>
                    <w:t xml:space="preserve"> sprejeti do konca </w:t>
                  </w:r>
                  <w:r w:rsidR="00744A65">
                    <w:rPr>
                      <w:rFonts w:ascii="Arial" w:hAnsi="Arial" w:cs="Arial"/>
                      <w:sz w:val="20"/>
                      <w:szCs w:val="20"/>
                    </w:rPr>
                    <w:t xml:space="preserve">leta </w:t>
                  </w:r>
                  <w:r w:rsidR="00C941FF">
                    <w:rPr>
                      <w:rFonts w:ascii="Arial" w:hAnsi="Arial" w:cs="Arial"/>
                      <w:sz w:val="20"/>
                      <w:szCs w:val="20"/>
                    </w:rPr>
                    <w:t xml:space="preserve">2019 </w:t>
                  </w:r>
                  <w:r w:rsidR="002830E1">
                    <w:rPr>
                      <w:rFonts w:ascii="Arial" w:hAnsi="Arial" w:cs="Arial"/>
                      <w:sz w:val="20"/>
                      <w:szCs w:val="20"/>
                    </w:rPr>
                    <w:t>z uporabo 1. januar 2019</w:t>
                  </w:r>
                  <w:r w:rsidR="002C6146">
                    <w:rPr>
                      <w:rFonts w:ascii="Arial" w:hAnsi="Arial" w:cs="Arial"/>
                      <w:sz w:val="20"/>
                      <w:szCs w:val="20"/>
                    </w:rPr>
                    <w:t xml:space="preserve"> zaradi uskladitve veljavnosti </w:t>
                  </w:r>
                  <w:r w:rsidR="003D6A48">
                    <w:rPr>
                      <w:rFonts w:ascii="Arial" w:hAnsi="Arial" w:cs="Arial"/>
                      <w:sz w:val="20"/>
                      <w:szCs w:val="20"/>
                    </w:rPr>
                    <w:t xml:space="preserve">sheme </w:t>
                  </w:r>
                  <w:r w:rsidR="003D6A48" w:rsidRPr="00410B29">
                    <w:rPr>
                      <w:rFonts w:ascii="Arial" w:hAnsi="Arial" w:cs="Arial"/>
                      <w:sz w:val="20"/>
                      <w:szCs w:val="20"/>
                    </w:rPr>
                    <w:t xml:space="preserve">davka na tonažo </w:t>
                  </w:r>
                  <w:r w:rsidR="002C6146">
                    <w:rPr>
                      <w:rFonts w:ascii="Arial" w:hAnsi="Arial" w:cs="Arial"/>
                      <w:sz w:val="20"/>
                      <w:szCs w:val="20"/>
                    </w:rPr>
                    <w:t xml:space="preserve">z </w:t>
                  </w:r>
                  <w:r w:rsidR="00150F86">
                    <w:rPr>
                      <w:rFonts w:ascii="Arial" w:hAnsi="Arial" w:cs="Arial"/>
                      <w:sz w:val="20"/>
                      <w:szCs w:val="20"/>
                    </w:rPr>
                    <w:t>aktom</w:t>
                  </w:r>
                  <w:r w:rsidR="002C6146">
                    <w:rPr>
                      <w:rFonts w:ascii="Arial" w:hAnsi="Arial" w:cs="Arial"/>
                      <w:sz w:val="20"/>
                      <w:szCs w:val="20"/>
                    </w:rPr>
                    <w:t xml:space="preserve"> Evropske komisije</w:t>
                  </w:r>
                  <w:r w:rsidR="00B41829">
                    <w:rPr>
                      <w:rFonts w:ascii="Arial" w:hAnsi="Arial" w:cs="Arial"/>
                      <w:sz w:val="20"/>
                      <w:szCs w:val="20"/>
                    </w:rPr>
                    <w:t>,</w:t>
                  </w:r>
                  <w:r w:rsidR="0007497B">
                    <w:rPr>
                      <w:rFonts w:ascii="Arial" w:hAnsi="Arial" w:cs="Arial"/>
                      <w:sz w:val="20"/>
                      <w:szCs w:val="20"/>
                    </w:rPr>
                    <w:t xml:space="preserve"> s katerim se je podaljšala veljavnost sheme državne pomoči davka na tonažo</w:t>
                  </w:r>
                  <w:r w:rsidR="002C6146">
                    <w:rPr>
                      <w:rFonts w:ascii="Arial" w:hAnsi="Arial" w:cs="Arial"/>
                      <w:sz w:val="20"/>
                      <w:szCs w:val="20"/>
                    </w:rPr>
                    <w:t xml:space="preserve">. </w:t>
                  </w:r>
                </w:p>
                <w:p w:rsidR="007765D9" w:rsidRPr="007765D9" w:rsidRDefault="007765D9" w:rsidP="007765D9">
                  <w:pPr>
                    <w:pStyle w:val="ZADEVA"/>
                    <w:tabs>
                      <w:tab w:val="clear" w:pos="1701"/>
                    </w:tabs>
                    <w:spacing w:line="288" w:lineRule="auto"/>
                    <w:ind w:left="0" w:firstLine="0"/>
                    <w:jc w:val="both"/>
                    <w:rPr>
                      <w:rFonts w:eastAsia="Calibri" w:cs="Arial"/>
                      <w:b w:val="0"/>
                      <w:szCs w:val="20"/>
                      <w:lang w:val="sl-SI"/>
                    </w:rPr>
                  </w:pPr>
                </w:p>
              </w:tc>
            </w:tr>
            <w:tr w:rsidR="003D0780" w:rsidRPr="00D55AB6" w:rsidTr="00DF5CE5">
              <w:tc>
                <w:tcPr>
                  <w:tcW w:w="8997" w:type="dxa"/>
                </w:tcPr>
                <w:p w:rsidR="003D0780" w:rsidRPr="00D55AB6" w:rsidRDefault="003D0780" w:rsidP="003D0780">
                  <w:pPr>
                    <w:pStyle w:val="Oddelek"/>
                    <w:numPr>
                      <w:ilvl w:val="0"/>
                      <w:numId w:val="0"/>
                    </w:numPr>
                    <w:spacing w:before="0" w:after="0" w:line="260" w:lineRule="exact"/>
                    <w:jc w:val="left"/>
                    <w:rPr>
                      <w:rFonts w:cs="Arial"/>
                      <w:sz w:val="20"/>
                      <w:szCs w:val="20"/>
                      <w:lang w:eastAsia="sl-SI"/>
                    </w:rPr>
                  </w:pPr>
                  <w:r w:rsidRPr="00D55AB6">
                    <w:rPr>
                      <w:rFonts w:cs="Arial"/>
                      <w:sz w:val="20"/>
                      <w:szCs w:val="20"/>
                      <w:lang w:eastAsia="sl-SI"/>
                    </w:rPr>
                    <w:lastRenderedPageBreak/>
                    <w:t>2. CILJI, NAČELA IN POGLAVITNE REŠITVE PREDLOGA ZAKONA</w:t>
                  </w:r>
                </w:p>
              </w:tc>
            </w:tr>
            <w:tr w:rsidR="003D0780" w:rsidRPr="00D55AB6" w:rsidTr="00DF5CE5">
              <w:tc>
                <w:tcPr>
                  <w:tcW w:w="8997" w:type="dxa"/>
                </w:tcPr>
                <w:p w:rsidR="00DF5CE5" w:rsidRPr="00D55AB6" w:rsidRDefault="003D0780" w:rsidP="00DF5CE5">
                  <w:pPr>
                    <w:pStyle w:val="Odsek"/>
                    <w:numPr>
                      <w:ilvl w:val="0"/>
                      <w:numId w:val="0"/>
                    </w:numPr>
                    <w:spacing w:before="0" w:after="0" w:line="260" w:lineRule="exact"/>
                    <w:jc w:val="left"/>
                    <w:rPr>
                      <w:rFonts w:cs="Arial"/>
                      <w:sz w:val="20"/>
                      <w:szCs w:val="20"/>
                      <w:lang w:eastAsia="sl-SI"/>
                    </w:rPr>
                  </w:pPr>
                  <w:r w:rsidRPr="00D55AB6">
                    <w:rPr>
                      <w:rFonts w:cs="Arial"/>
                      <w:sz w:val="20"/>
                      <w:szCs w:val="20"/>
                      <w:lang w:eastAsia="sl-SI"/>
                    </w:rPr>
                    <w:t>2.1 Cilji</w:t>
                  </w:r>
                </w:p>
              </w:tc>
            </w:tr>
            <w:tr w:rsidR="003D0780" w:rsidRPr="00D55AB6" w:rsidTr="00DF5CE5">
              <w:tc>
                <w:tcPr>
                  <w:tcW w:w="8997" w:type="dxa"/>
                </w:tcPr>
                <w:p w:rsidR="00CB33E2" w:rsidRDefault="00CB33E2" w:rsidP="00A979EF">
                  <w:pPr>
                    <w:pStyle w:val="NoSpacing"/>
                    <w:widowControl w:val="0"/>
                    <w:suppressAutoHyphens/>
                    <w:autoSpaceDN w:val="0"/>
                    <w:spacing w:line="276" w:lineRule="auto"/>
                    <w:jc w:val="both"/>
                    <w:textAlignment w:val="baseline"/>
                    <w:rPr>
                      <w:rFonts w:ascii="Arial" w:hAnsi="Arial" w:cs="Arial"/>
                      <w:sz w:val="20"/>
                      <w:szCs w:val="20"/>
                    </w:rPr>
                  </w:pPr>
                </w:p>
                <w:p w:rsidR="003D0780" w:rsidRDefault="00C941FF" w:rsidP="00CB33E2">
                  <w:pPr>
                    <w:pStyle w:val="NoSpacing"/>
                    <w:widowControl w:val="0"/>
                    <w:suppressAutoHyphens/>
                    <w:autoSpaceDN w:val="0"/>
                    <w:spacing w:line="300" w:lineRule="auto"/>
                    <w:jc w:val="both"/>
                    <w:textAlignment w:val="baseline"/>
                    <w:rPr>
                      <w:rFonts w:ascii="Arial" w:hAnsi="Arial" w:cs="Arial"/>
                      <w:sz w:val="20"/>
                      <w:szCs w:val="20"/>
                    </w:rPr>
                  </w:pPr>
                  <w:r w:rsidRPr="00B503C3">
                    <w:rPr>
                      <w:rFonts w:ascii="Arial" w:hAnsi="Arial" w:cs="Arial"/>
                      <w:sz w:val="20"/>
                      <w:szCs w:val="20"/>
                    </w:rPr>
                    <w:t xml:space="preserve">Cilj predloga </w:t>
                  </w:r>
                  <w:r w:rsidR="006D162F">
                    <w:rPr>
                      <w:rFonts w:ascii="Arial" w:hAnsi="Arial" w:cs="Arial"/>
                      <w:sz w:val="20"/>
                      <w:szCs w:val="20"/>
                    </w:rPr>
                    <w:t>z</w:t>
                  </w:r>
                  <w:r>
                    <w:rPr>
                      <w:rFonts w:ascii="Arial" w:hAnsi="Arial" w:cs="Arial"/>
                      <w:sz w:val="20"/>
                      <w:szCs w:val="20"/>
                    </w:rPr>
                    <w:t>akona</w:t>
                  </w:r>
                  <w:r w:rsidR="006D162F">
                    <w:rPr>
                      <w:rFonts w:ascii="Arial" w:hAnsi="Arial" w:cs="Arial"/>
                      <w:sz w:val="20"/>
                      <w:szCs w:val="20"/>
                    </w:rPr>
                    <w:t xml:space="preserve"> </w:t>
                  </w:r>
                  <w:r w:rsidRPr="00B503C3">
                    <w:rPr>
                      <w:rFonts w:ascii="Arial" w:hAnsi="Arial" w:cs="Arial"/>
                      <w:sz w:val="20"/>
                      <w:szCs w:val="20"/>
                    </w:rPr>
                    <w:t>je v notranjo zakonodajo vključiti določbe, ki zasledujejo ureditev, določeno s smernicami Skupnosti</w:t>
                  </w:r>
                  <w:r w:rsidR="007A2150">
                    <w:rPr>
                      <w:rFonts w:ascii="Arial" w:hAnsi="Arial" w:cs="Arial"/>
                      <w:sz w:val="20"/>
                      <w:szCs w:val="20"/>
                    </w:rPr>
                    <w:t>,</w:t>
                  </w:r>
                  <w:r w:rsidRPr="00B503C3">
                    <w:rPr>
                      <w:rFonts w:ascii="Arial" w:hAnsi="Arial" w:cs="Arial"/>
                      <w:sz w:val="20"/>
                      <w:szCs w:val="20"/>
                    </w:rPr>
                    <w:t xml:space="preserve"> kar je bil med drugim tudi pogoj, da Evropska komisija potrdi shemo državnih pomoči. </w:t>
                  </w:r>
                  <w:r w:rsidR="00744A65">
                    <w:rPr>
                      <w:rFonts w:ascii="Arial" w:hAnsi="Arial" w:cs="Arial"/>
                      <w:sz w:val="20"/>
                      <w:szCs w:val="20"/>
                    </w:rPr>
                    <w:t>To</w:t>
                  </w:r>
                  <w:r w:rsidR="00A127FF">
                    <w:rPr>
                      <w:rFonts w:ascii="Arial" w:hAnsi="Arial" w:cs="Arial"/>
                      <w:sz w:val="20"/>
                      <w:szCs w:val="20"/>
                    </w:rPr>
                    <w:t xml:space="preserve"> pomeni, da je cilj</w:t>
                  </w:r>
                  <w:r w:rsidR="00A127FF" w:rsidRPr="00FC0D70">
                    <w:rPr>
                      <w:rFonts w:ascii="Arial" w:hAnsi="Arial" w:cs="Arial"/>
                      <w:sz w:val="20"/>
                      <w:szCs w:val="20"/>
                    </w:rPr>
                    <w:t xml:space="preserve"> predloga </w:t>
                  </w:r>
                  <w:r w:rsidR="00A127FF">
                    <w:rPr>
                      <w:rFonts w:ascii="Arial" w:hAnsi="Arial" w:cs="Arial"/>
                      <w:sz w:val="20"/>
                      <w:szCs w:val="20"/>
                    </w:rPr>
                    <w:t xml:space="preserve">zakona </w:t>
                  </w:r>
                  <w:r w:rsidR="00A127FF" w:rsidRPr="00FC0D70">
                    <w:rPr>
                      <w:rFonts w:ascii="Arial" w:hAnsi="Arial" w:cs="Arial"/>
                      <w:sz w:val="20"/>
                      <w:szCs w:val="20"/>
                    </w:rPr>
                    <w:t>uskladitev notranje zakon</w:t>
                  </w:r>
                  <w:r w:rsidR="00A127FF">
                    <w:rPr>
                      <w:rFonts w:ascii="Arial" w:hAnsi="Arial" w:cs="Arial"/>
                      <w:sz w:val="20"/>
                      <w:szCs w:val="20"/>
                    </w:rPr>
                    <w:t>odaje</w:t>
                  </w:r>
                  <w:r w:rsidR="0041542B">
                    <w:rPr>
                      <w:rFonts w:ascii="Arial" w:hAnsi="Arial" w:cs="Arial"/>
                      <w:sz w:val="20"/>
                      <w:szCs w:val="20"/>
                    </w:rPr>
                    <w:t>, ki določa</w:t>
                  </w:r>
                  <w:r w:rsidR="00A127FF">
                    <w:rPr>
                      <w:rFonts w:ascii="Arial" w:hAnsi="Arial" w:cs="Arial"/>
                      <w:sz w:val="20"/>
                      <w:szCs w:val="20"/>
                    </w:rPr>
                    <w:t xml:space="preserve"> shem</w:t>
                  </w:r>
                  <w:r w:rsidR="0041542B">
                    <w:rPr>
                      <w:rFonts w:ascii="Arial" w:hAnsi="Arial" w:cs="Arial"/>
                      <w:sz w:val="20"/>
                      <w:szCs w:val="20"/>
                    </w:rPr>
                    <w:t>o</w:t>
                  </w:r>
                  <w:r w:rsidR="00A127FF">
                    <w:rPr>
                      <w:rFonts w:ascii="Arial" w:hAnsi="Arial" w:cs="Arial"/>
                      <w:sz w:val="20"/>
                      <w:szCs w:val="20"/>
                    </w:rPr>
                    <w:t xml:space="preserve"> državne pomoči davka na tonažo</w:t>
                  </w:r>
                  <w:r w:rsidR="0041542B">
                    <w:rPr>
                      <w:rFonts w:ascii="Arial" w:hAnsi="Arial" w:cs="Arial"/>
                      <w:sz w:val="20"/>
                      <w:szCs w:val="20"/>
                    </w:rPr>
                    <w:t>,</w:t>
                  </w:r>
                  <w:r w:rsidR="00A127FF">
                    <w:rPr>
                      <w:rFonts w:ascii="Arial" w:hAnsi="Arial" w:cs="Arial"/>
                      <w:sz w:val="20"/>
                      <w:szCs w:val="20"/>
                    </w:rPr>
                    <w:t xml:space="preserve"> z </w:t>
                  </w:r>
                  <w:r w:rsidR="0048610B">
                    <w:rPr>
                      <w:rFonts w:ascii="Arial" w:hAnsi="Arial" w:cs="Arial"/>
                      <w:sz w:val="20"/>
                      <w:szCs w:val="20"/>
                    </w:rPr>
                    <w:t>aktom</w:t>
                  </w:r>
                  <w:r w:rsidR="00A127FF" w:rsidRPr="00FC0D70">
                    <w:rPr>
                      <w:rFonts w:ascii="Arial" w:hAnsi="Arial" w:cs="Arial"/>
                      <w:sz w:val="20"/>
                      <w:szCs w:val="20"/>
                    </w:rPr>
                    <w:t xml:space="preserve"> Evropske komisije</w:t>
                  </w:r>
                  <w:r w:rsidR="00685B58">
                    <w:rPr>
                      <w:rFonts w:ascii="Arial" w:hAnsi="Arial" w:cs="Arial"/>
                      <w:sz w:val="20"/>
                      <w:szCs w:val="20"/>
                    </w:rPr>
                    <w:t>.</w:t>
                  </w:r>
                  <w:r w:rsidR="00A127FF" w:rsidRPr="00B503C3">
                    <w:rPr>
                      <w:rFonts w:ascii="Arial" w:hAnsi="Arial" w:cs="Arial"/>
                      <w:sz w:val="20"/>
                      <w:szCs w:val="20"/>
                    </w:rPr>
                    <w:t xml:space="preserve"> </w:t>
                  </w:r>
                  <w:r w:rsidRPr="00B503C3">
                    <w:rPr>
                      <w:rFonts w:ascii="Arial" w:hAnsi="Arial" w:cs="Arial"/>
                      <w:sz w:val="20"/>
                      <w:szCs w:val="20"/>
                    </w:rPr>
                    <w:t>Zaradi tega so v predlog zakona vključene nekatere spremembe in dopolnitve veljavnih določb ZDTon.</w:t>
                  </w:r>
                  <w:r w:rsidR="00A127FF">
                    <w:rPr>
                      <w:rFonts w:ascii="Arial" w:hAnsi="Arial" w:cs="Arial"/>
                      <w:sz w:val="20"/>
                      <w:szCs w:val="20"/>
                    </w:rPr>
                    <w:t xml:space="preserve"> </w:t>
                  </w:r>
                </w:p>
                <w:p w:rsidR="00A979EF" w:rsidRPr="003A3BCE" w:rsidRDefault="00A979EF" w:rsidP="00A979EF">
                  <w:pPr>
                    <w:pStyle w:val="NoSpacing"/>
                    <w:widowControl w:val="0"/>
                    <w:suppressAutoHyphens/>
                    <w:autoSpaceDN w:val="0"/>
                    <w:spacing w:line="276" w:lineRule="auto"/>
                    <w:jc w:val="both"/>
                    <w:textAlignment w:val="baseline"/>
                    <w:rPr>
                      <w:rFonts w:cs="Arial"/>
                      <w:sz w:val="20"/>
                      <w:szCs w:val="20"/>
                      <w:lang w:eastAsia="sl-SI"/>
                    </w:rPr>
                  </w:pPr>
                </w:p>
              </w:tc>
            </w:tr>
            <w:tr w:rsidR="003D0780" w:rsidRPr="00D55AB6" w:rsidTr="00DF5CE5">
              <w:tc>
                <w:tcPr>
                  <w:tcW w:w="8997" w:type="dxa"/>
                </w:tcPr>
                <w:p w:rsidR="003D0780" w:rsidRPr="00D55AB6" w:rsidRDefault="003D0780" w:rsidP="003D0780">
                  <w:pPr>
                    <w:pStyle w:val="Odsek"/>
                    <w:numPr>
                      <w:ilvl w:val="0"/>
                      <w:numId w:val="0"/>
                    </w:numPr>
                    <w:spacing w:before="0" w:after="0" w:line="260" w:lineRule="exact"/>
                    <w:jc w:val="left"/>
                    <w:rPr>
                      <w:rFonts w:cs="Arial"/>
                      <w:sz w:val="20"/>
                      <w:szCs w:val="20"/>
                      <w:lang w:eastAsia="sl-SI"/>
                    </w:rPr>
                  </w:pPr>
                  <w:r w:rsidRPr="00D55AB6">
                    <w:rPr>
                      <w:rFonts w:cs="Arial"/>
                      <w:sz w:val="20"/>
                      <w:szCs w:val="20"/>
                      <w:lang w:eastAsia="sl-SI"/>
                    </w:rPr>
                    <w:t>2.2 Načela</w:t>
                  </w:r>
                </w:p>
              </w:tc>
            </w:tr>
            <w:tr w:rsidR="003D0780" w:rsidRPr="00D55AB6" w:rsidTr="00DF5CE5">
              <w:tc>
                <w:tcPr>
                  <w:tcW w:w="8997" w:type="dxa"/>
                </w:tcPr>
                <w:p w:rsidR="006D162F" w:rsidRDefault="006D162F" w:rsidP="003D0780">
                  <w:pPr>
                    <w:pStyle w:val="Neotevilenodstavek"/>
                    <w:spacing w:before="0" w:after="0" w:line="260" w:lineRule="exact"/>
                    <w:rPr>
                      <w:rFonts w:cs="Arial"/>
                      <w:sz w:val="20"/>
                      <w:szCs w:val="20"/>
                    </w:rPr>
                  </w:pPr>
                </w:p>
                <w:p w:rsidR="003D0780" w:rsidRDefault="000B2B3A" w:rsidP="00CB33E2">
                  <w:pPr>
                    <w:pStyle w:val="Neotevilenodstavek"/>
                    <w:spacing w:before="0" w:after="0" w:line="300" w:lineRule="auto"/>
                    <w:rPr>
                      <w:rFonts w:cs="Arial"/>
                      <w:sz w:val="20"/>
                      <w:szCs w:val="20"/>
                      <w:lang w:eastAsia="sl-SI"/>
                    </w:rPr>
                  </w:pPr>
                  <w:r w:rsidRPr="00635CC3">
                    <w:rPr>
                      <w:rFonts w:cs="Arial"/>
                      <w:sz w:val="20"/>
                      <w:szCs w:val="20"/>
                    </w:rPr>
                    <w:t>Načelo</w:t>
                  </w:r>
                  <w:r>
                    <w:rPr>
                      <w:rFonts w:cs="Arial"/>
                      <w:sz w:val="20"/>
                      <w:szCs w:val="20"/>
                    </w:rPr>
                    <w:t xml:space="preserve"> predloga</w:t>
                  </w:r>
                  <w:r w:rsidRPr="00635CC3">
                    <w:rPr>
                      <w:rFonts w:cs="Arial"/>
                      <w:sz w:val="20"/>
                      <w:szCs w:val="20"/>
                    </w:rPr>
                    <w:t xml:space="preserve"> zakona je zagotoviti ukrepe, ki zasledujejo navedene cilje. Predlog zakona sledi temeljnim načelom, na katerih temelji </w:t>
                  </w:r>
                  <w:r w:rsidR="0051606E">
                    <w:rPr>
                      <w:rFonts w:cs="Arial"/>
                      <w:sz w:val="20"/>
                      <w:szCs w:val="20"/>
                    </w:rPr>
                    <w:t>veljav</w:t>
                  </w:r>
                  <w:r w:rsidRPr="00635CC3">
                    <w:rPr>
                      <w:rFonts w:cs="Arial"/>
                      <w:sz w:val="20"/>
                      <w:szCs w:val="20"/>
                    </w:rPr>
                    <w:t xml:space="preserve">ni </w:t>
                  </w:r>
                  <w:r w:rsidR="0051606E">
                    <w:rPr>
                      <w:rFonts w:cs="Arial"/>
                      <w:sz w:val="20"/>
                      <w:szCs w:val="20"/>
                    </w:rPr>
                    <w:t>ZDTon</w:t>
                  </w:r>
                  <w:r w:rsidRPr="00635CC3">
                    <w:rPr>
                      <w:rFonts w:cs="Arial"/>
                      <w:sz w:val="20"/>
                      <w:szCs w:val="20"/>
                    </w:rPr>
                    <w:t>, med katerimi so v tem predlogu zakona ključna:</w:t>
                  </w:r>
                  <w:r w:rsidR="00A127FF">
                    <w:rPr>
                      <w:rFonts w:cs="Arial"/>
                      <w:sz w:val="20"/>
                      <w:szCs w:val="20"/>
                    </w:rPr>
                    <w:t xml:space="preserve"> načelo davčne preglednosti,</w:t>
                  </w:r>
                  <w:r w:rsidRPr="00635CC3">
                    <w:rPr>
                      <w:rFonts w:cs="Arial"/>
                      <w:sz w:val="20"/>
                      <w:szCs w:val="20"/>
                    </w:rPr>
                    <w:t xml:space="preserve"> </w:t>
                  </w:r>
                  <w:r w:rsidR="00A127FF" w:rsidRPr="00635CC3">
                    <w:rPr>
                      <w:rFonts w:cs="Arial"/>
                      <w:sz w:val="20"/>
                      <w:szCs w:val="20"/>
                    </w:rPr>
                    <w:t xml:space="preserve">načelo </w:t>
                  </w:r>
                  <w:r w:rsidR="00A127FF">
                    <w:rPr>
                      <w:rFonts w:cs="Arial"/>
                      <w:sz w:val="20"/>
                      <w:szCs w:val="20"/>
                    </w:rPr>
                    <w:t xml:space="preserve">davčne določnosti, </w:t>
                  </w:r>
                  <w:r w:rsidR="00A127FF" w:rsidRPr="00635CC3">
                    <w:rPr>
                      <w:rFonts w:cs="Arial"/>
                      <w:sz w:val="20"/>
                      <w:szCs w:val="20"/>
                    </w:rPr>
                    <w:t xml:space="preserve">načelo </w:t>
                  </w:r>
                  <w:r w:rsidR="00A127FF">
                    <w:rPr>
                      <w:rFonts w:cs="Arial"/>
                      <w:sz w:val="20"/>
                      <w:szCs w:val="20"/>
                    </w:rPr>
                    <w:t xml:space="preserve">davčne nevtralnosti in </w:t>
                  </w:r>
                  <w:r w:rsidR="002220A2">
                    <w:rPr>
                      <w:rFonts w:cs="Arial"/>
                      <w:sz w:val="20"/>
                      <w:szCs w:val="20"/>
                    </w:rPr>
                    <w:t>načelo</w:t>
                  </w:r>
                  <w:r w:rsidR="00065028">
                    <w:rPr>
                      <w:rFonts w:cs="Arial"/>
                      <w:sz w:val="20"/>
                      <w:szCs w:val="20"/>
                    </w:rPr>
                    <w:t xml:space="preserve"> davčne</w:t>
                  </w:r>
                  <w:r w:rsidR="002220A2">
                    <w:rPr>
                      <w:rFonts w:cs="Arial"/>
                      <w:sz w:val="20"/>
                      <w:szCs w:val="20"/>
                    </w:rPr>
                    <w:t xml:space="preserve"> prilagodljivosti</w:t>
                  </w:r>
                  <w:r>
                    <w:rPr>
                      <w:rFonts w:cs="Arial"/>
                      <w:sz w:val="20"/>
                      <w:szCs w:val="20"/>
                    </w:rPr>
                    <w:t>.</w:t>
                  </w:r>
                  <w:r w:rsidR="003D0780">
                    <w:rPr>
                      <w:rFonts w:cs="Arial"/>
                      <w:sz w:val="20"/>
                      <w:szCs w:val="20"/>
                      <w:lang w:eastAsia="sl-SI"/>
                    </w:rPr>
                    <w:t xml:space="preserve"> </w:t>
                  </w:r>
                </w:p>
                <w:p w:rsidR="003D0780" w:rsidRPr="00D55AB6" w:rsidRDefault="003D0780" w:rsidP="003D0780">
                  <w:pPr>
                    <w:pStyle w:val="Neotevilenodstavek"/>
                    <w:spacing w:before="0" w:after="0" w:line="260" w:lineRule="exact"/>
                    <w:rPr>
                      <w:rFonts w:cs="Arial"/>
                      <w:sz w:val="20"/>
                      <w:szCs w:val="20"/>
                      <w:lang w:eastAsia="sl-SI"/>
                    </w:rPr>
                  </w:pPr>
                </w:p>
              </w:tc>
            </w:tr>
            <w:tr w:rsidR="003D0780" w:rsidRPr="005E345D" w:rsidTr="00DF5CE5">
              <w:tc>
                <w:tcPr>
                  <w:tcW w:w="8997" w:type="dxa"/>
                </w:tcPr>
                <w:p w:rsidR="003D0780" w:rsidRPr="005E345D" w:rsidRDefault="003D0780" w:rsidP="005E345D">
                  <w:pPr>
                    <w:pStyle w:val="Odsek"/>
                    <w:numPr>
                      <w:ilvl w:val="0"/>
                      <w:numId w:val="0"/>
                    </w:numPr>
                    <w:spacing w:before="0" w:after="0" w:line="300" w:lineRule="auto"/>
                    <w:jc w:val="left"/>
                    <w:rPr>
                      <w:rFonts w:cs="Arial"/>
                      <w:sz w:val="20"/>
                      <w:szCs w:val="20"/>
                      <w:lang w:eastAsia="sl-SI"/>
                    </w:rPr>
                  </w:pPr>
                  <w:r w:rsidRPr="005E345D">
                    <w:rPr>
                      <w:rFonts w:cs="Arial"/>
                      <w:sz w:val="20"/>
                      <w:szCs w:val="20"/>
                      <w:lang w:eastAsia="sl-SI"/>
                    </w:rPr>
                    <w:t>2.3 Poglavitne rešitve</w:t>
                  </w:r>
                </w:p>
                <w:p w:rsidR="00A127FF" w:rsidRPr="005E345D" w:rsidRDefault="00A127FF" w:rsidP="005E345D">
                  <w:pPr>
                    <w:overflowPunct w:val="0"/>
                    <w:autoSpaceDE w:val="0"/>
                    <w:autoSpaceDN w:val="0"/>
                    <w:adjustRightInd w:val="0"/>
                    <w:spacing w:after="0" w:line="300" w:lineRule="auto"/>
                    <w:jc w:val="both"/>
                    <w:textAlignment w:val="baseline"/>
                    <w:rPr>
                      <w:rFonts w:ascii="Arial" w:hAnsi="Arial" w:cs="Arial"/>
                      <w:sz w:val="20"/>
                      <w:szCs w:val="20"/>
                      <w:highlight w:val="yellow"/>
                    </w:rPr>
                  </w:pPr>
                </w:p>
                <w:p w:rsidR="009846DA" w:rsidRPr="005E345D" w:rsidRDefault="009846DA" w:rsidP="005E345D">
                  <w:pPr>
                    <w:spacing w:line="300" w:lineRule="auto"/>
                    <w:jc w:val="both"/>
                    <w:rPr>
                      <w:rFonts w:ascii="Arial" w:hAnsi="Arial" w:cs="Arial"/>
                      <w:sz w:val="20"/>
                      <w:szCs w:val="20"/>
                    </w:rPr>
                  </w:pPr>
                  <w:r w:rsidRPr="005E345D">
                    <w:rPr>
                      <w:rFonts w:ascii="Arial" w:hAnsi="Arial" w:cs="Arial"/>
                      <w:sz w:val="20"/>
                      <w:szCs w:val="20"/>
                    </w:rPr>
                    <w:t xml:space="preserve">Poglavitne </w:t>
                  </w:r>
                  <w:r w:rsidR="0051606E">
                    <w:rPr>
                      <w:rFonts w:ascii="Arial" w:hAnsi="Arial" w:cs="Arial"/>
                      <w:sz w:val="20"/>
                      <w:szCs w:val="20"/>
                    </w:rPr>
                    <w:t>spremembe in dopolnitve ZDTon</w:t>
                  </w:r>
                  <w:r w:rsidRPr="005E345D">
                    <w:rPr>
                      <w:rFonts w:ascii="Arial" w:hAnsi="Arial" w:cs="Arial"/>
                      <w:sz w:val="20"/>
                      <w:szCs w:val="20"/>
                    </w:rPr>
                    <w:t xml:space="preserve">, ki </w:t>
                  </w:r>
                  <w:r w:rsidR="0051606E">
                    <w:rPr>
                      <w:rFonts w:ascii="Arial" w:hAnsi="Arial" w:cs="Arial"/>
                      <w:sz w:val="20"/>
                      <w:szCs w:val="20"/>
                    </w:rPr>
                    <w:t>jih</w:t>
                  </w:r>
                  <w:r w:rsidRPr="005E345D">
                    <w:rPr>
                      <w:rFonts w:ascii="Arial" w:hAnsi="Arial" w:cs="Arial"/>
                      <w:sz w:val="20"/>
                      <w:szCs w:val="20"/>
                    </w:rPr>
                    <w:t xml:space="preserve"> določ</w:t>
                  </w:r>
                  <w:r w:rsidR="00683CFD">
                    <w:rPr>
                      <w:rFonts w:ascii="Arial" w:hAnsi="Arial" w:cs="Arial"/>
                      <w:sz w:val="20"/>
                      <w:szCs w:val="20"/>
                    </w:rPr>
                    <w:t>a</w:t>
                  </w:r>
                  <w:r w:rsidRPr="005E345D">
                    <w:rPr>
                      <w:rFonts w:ascii="Arial" w:hAnsi="Arial" w:cs="Arial"/>
                      <w:sz w:val="20"/>
                      <w:szCs w:val="20"/>
                    </w:rPr>
                    <w:t xml:space="preserve"> predlog </w:t>
                  </w:r>
                  <w:r w:rsidR="00C05EAD">
                    <w:rPr>
                      <w:rFonts w:ascii="Arial" w:hAnsi="Arial" w:cs="Arial"/>
                      <w:sz w:val="20"/>
                      <w:szCs w:val="20"/>
                    </w:rPr>
                    <w:t>zakona</w:t>
                  </w:r>
                  <w:r w:rsidR="008A4748">
                    <w:rPr>
                      <w:rFonts w:ascii="Arial" w:hAnsi="Arial" w:cs="Arial"/>
                      <w:sz w:val="20"/>
                      <w:szCs w:val="20"/>
                    </w:rPr>
                    <w:t>,</w:t>
                  </w:r>
                  <w:r w:rsidRPr="005E345D">
                    <w:rPr>
                      <w:rFonts w:ascii="Arial" w:hAnsi="Arial" w:cs="Arial"/>
                      <w:sz w:val="20"/>
                      <w:szCs w:val="20"/>
                    </w:rPr>
                    <w:t xml:space="preserve"> določ</w:t>
                  </w:r>
                  <w:r w:rsidR="008A4748">
                    <w:rPr>
                      <w:rFonts w:ascii="Arial" w:hAnsi="Arial" w:cs="Arial"/>
                      <w:sz w:val="20"/>
                      <w:szCs w:val="20"/>
                    </w:rPr>
                    <w:t>ajo</w:t>
                  </w:r>
                  <w:r w:rsidRPr="005E345D">
                    <w:rPr>
                      <w:rFonts w:ascii="Arial" w:hAnsi="Arial" w:cs="Arial"/>
                      <w:sz w:val="20"/>
                      <w:szCs w:val="20"/>
                    </w:rPr>
                    <w:t xml:space="preserve"> uredit</w:t>
                  </w:r>
                  <w:r w:rsidR="008A4748">
                    <w:rPr>
                      <w:rFonts w:ascii="Arial" w:hAnsi="Arial" w:cs="Arial"/>
                      <w:sz w:val="20"/>
                      <w:szCs w:val="20"/>
                    </w:rPr>
                    <w:t>e</w:t>
                  </w:r>
                  <w:r w:rsidRPr="005E345D">
                    <w:rPr>
                      <w:rFonts w:ascii="Arial" w:hAnsi="Arial" w:cs="Arial"/>
                      <w:sz w:val="20"/>
                      <w:szCs w:val="20"/>
                    </w:rPr>
                    <w:t xml:space="preserve">v, ki sledi pravilom s področja državnih pomoči za pomorski promet oziroma konkretno smernicam Skupnosti </w:t>
                  </w:r>
                  <w:r w:rsidRPr="005E345D">
                    <w:rPr>
                      <w:rFonts w:ascii="Arial" w:hAnsi="Arial" w:cs="Arial"/>
                      <w:sz w:val="20"/>
                      <w:szCs w:val="20"/>
                    </w:rPr>
                    <w:lastRenderedPageBreak/>
                    <w:t>na tem področju. Slednje tudi pomeni, da se želi obstoječo zakonsko ureditev glede obdavčitve mednarodnega pomor</w:t>
                  </w:r>
                  <w:r w:rsidR="00EC36F5">
                    <w:rPr>
                      <w:rFonts w:ascii="Arial" w:hAnsi="Arial" w:cs="Arial"/>
                      <w:sz w:val="20"/>
                      <w:szCs w:val="20"/>
                    </w:rPr>
                    <w:t>skega prometa uskladiti z aktom</w:t>
                  </w:r>
                  <w:r w:rsidRPr="005E345D">
                    <w:rPr>
                      <w:rFonts w:ascii="Arial" w:hAnsi="Arial" w:cs="Arial"/>
                      <w:sz w:val="20"/>
                      <w:szCs w:val="20"/>
                    </w:rPr>
                    <w:t xml:space="preserve"> Evropske komisije, da se zagotovi konsistentn</w:t>
                  </w:r>
                  <w:r w:rsidR="00EC36F5">
                    <w:rPr>
                      <w:rFonts w:ascii="Arial" w:hAnsi="Arial" w:cs="Arial"/>
                      <w:sz w:val="20"/>
                      <w:szCs w:val="20"/>
                    </w:rPr>
                    <w:t xml:space="preserve">ost </w:t>
                  </w:r>
                  <w:r w:rsidR="00A979EF">
                    <w:rPr>
                      <w:rFonts w:ascii="Arial" w:hAnsi="Arial" w:cs="Arial"/>
                      <w:sz w:val="20"/>
                      <w:szCs w:val="20"/>
                    </w:rPr>
                    <w:t xml:space="preserve">in </w:t>
                  </w:r>
                  <w:r w:rsidR="00A979EF" w:rsidRPr="00FC0D70">
                    <w:rPr>
                      <w:rFonts w:ascii="Arial" w:hAnsi="Arial" w:cs="Arial"/>
                      <w:sz w:val="20"/>
                      <w:szCs w:val="20"/>
                    </w:rPr>
                    <w:t>transparentnost</w:t>
                  </w:r>
                  <w:r w:rsidR="00A979EF">
                    <w:rPr>
                      <w:rFonts w:ascii="Arial" w:hAnsi="Arial" w:cs="Arial"/>
                      <w:sz w:val="20"/>
                      <w:szCs w:val="20"/>
                    </w:rPr>
                    <w:t xml:space="preserve"> </w:t>
                  </w:r>
                  <w:r w:rsidR="00A979EF" w:rsidRPr="00FC0D70">
                    <w:rPr>
                      <w:rFonts w:ascii="Arial" w:hAnsi="Arial" w:cs="Arial"/>
                      <w:sz w:val="20"/>
                      <w:szCs w:val="20"/>
                    </w:rPr>
                    <w:t>uporab</w:t>
                  </w:r>
                  <w:r w:rsidR="00A979EF">
                    <w:rPr>
                      <w:rFonts w:ascii="Arial" w:hAnsi="Arial" w:cs="Arial"/>
                      <w:sz w:val="20"/>
                      <w:szCs w:val="20"/>
                    </w:rPr>
                    <w:t>e</w:t>
                  </w:r>
                  <w:r w:rsidR="00A979EF" w:rsidRPr="00FC0D70">
                    <w:rPr>
                      <w:rFonts w:ascii="Arial" w:hAnsi="Arial" w:cs="Arial"/>
                      <w:sz w:val="20"/>
                      <w:szCs w:val="20"/>
                    </w:rPr>
                    <w:t xml:space="preserve"> notranj</w:t>
                  </w:r>
                  <w:r w:rsidR="00A338BD">
                    <w:rPr>
                      <w:rFonts w:ascii="Arial" w:hAnsi="Arial" w:cs="Arial"/>
                      <w:sz w:val="20"/>
                      <w:szCs w:val="20"/>
                    </w:rPr>
                    <w:t>ih</w:t>
                  </w:r>
                  <w:r w:rsidR="00A979EF" w:rsidRPr="00FC0D70">
                    <w:rPr>
                      <w:rFonts w:ascii="Arial" w:hAnsi="Arial" w:cs="Arial"/>
                      <w:sz w:val="20"/>
                      <w:szCs w:val="20"/>
                    </w:rPr>
                    <w:t xml:space="preserve"> pravnih predpisov</w:t>
                  </w:r>
                  <w:r w:rsidR="00A979EF">
                    <w:rPr>
                      <w:rFonts w:ascii="Arial" w:hAnsi="Arial" w:cs="Arial"/>
                      <w:sz w:val="20"/>
                      <w:szCs w:val="20"/>
                    </w:rPr>
                    <w:t xml:space="preserve"> z aktom</w:t>
                  </w:r>
                  <w:r w:rsidR="00A979EF" w:rsidRPr="00FC0D70">
                    <w:rPr>
                      <w:rFonts w:ascii="Arial" w:hAnsi="Arial" w:cs="Arial"/>
                      <w:sz w:val="20"/>
                      <w:szCs w:val="20"/>
                    </w:rPr>
                    <w:t xml:space="preserve"> Evropske komisije</w:t>
                  </w:r>
                  <w:r w:rsidRPr="005E345D">
                    <w:rPr>
                      <w:rFonts w:ascii="Arial" w:hAnsi="Arial" w:cs="Arial"/>
                      <w:sz w:val="20"/>
                      <w:szCs w:val="20"/>
                    </w:rPr>
                    <w:t>. Usklajena pravila se bodo uporabljala za naslednje desetletno obdobje</w:t>
                  </w:r>
                  <w:r w:rsidR="00EC36F5">
                    <w:rPr>
                      <w:rFonts w:ascii="Arial" w:hAnsi="Arial" w:cs="Arial"/>
                      <w:sz w:val="20"/>
                      <w:szCs w:val="20"/>
                    </w:rPr>
                    <w:t>,</w:t>
                  </w:r>
                  <w:r w:rsidRPr="005E345D">
                    <w:rPr>
                      <w:rFonts w:ascii="Arial" w:hAnsi="Arial" w:cs="Arial"/>
                      <w:sz w:val="20"/>
                      <w:szCs w:val="20"/>
                    </w:rPr>
                    <w:t xml:space="preserve"> to je za davčna obdobja, ki se začnejo s 1. januarjem 2019, in se bodo iztekla 31. decembra 2028</w:t>
                  </w:r>
                  <w:r w:rsidR="00314B16">
                    <w:rPr>
                      <w:rFonts w:ascii="Arial" w:hAnsi="Arial" w:cs="Arial"/>
                      <w:sz w:val="20"/>
                      <w:szCs w:val="20"/>
                    </w:rPr>
                    <w:t>, t</w:t>
                  </w:r>
                  <w:r w:rsidR="00B91648">
                    <w:rPr>
                      <w:rFonts w:ascii="Arial" w:hAnsi="Arial" w:cs="Arial"/>
                      <w:sz w:val="20"/>
                      <w:szCs w:val="20"/>
                    </w:rPr>
                    <w:t>j.</w:t>
                  </w:r>
                  <w:r w:rsidR="00314B16">
                    <w:rPr>
                      <w:rFonts w:ascii="Arial" w:hAnsi="Arial" w:cs="Arial"/>
                      <w:sz w:val="20"/>
                      <w:szCs w:val="20"/>
                    </w:rPr>
                    <w:t xml:space="preserve"> za enaka davčna obdobja, kot so določena z aktom Evropske komisije</w:t>
                  </w:r>
                  <w:r w:rsidRPr="005E345D">
                    <w:rPr>
                      <w:rFonts w:ascii="Arial" w:hAnsi="Arial" w:cs="Arial"/>
                      <w:sz w:val="20"/>
                      <w:szCs w:val="20"/>
                    </w:rPr>
                    <w:t>.</w:t>
                  </w:r>
                </w:p>
                <w:p w:rsidR="00A127FF" w:rsidRPr="00EB0EF4" w:rsidRDefault="0051606E" w:rsidP="00EB0EF4">
                  <w:pPr>
                    <w:pStyle w:val="Default"/>
                    <w:spacing w:line="300" w:lineRule="auto"/>
                    <w:jc w:val="both"/>
                    <w:rPr>
                      <w:rFonts w:ascii="Arial" w:eastAsia="Calibri" w:hAnsi="Arial" w:cs="Arial"/>
                      <w:color w:val="auto"/>
                      <w:sz w:val="20"/>
                      <w:szCs w:val="20"/>
                    </w:rPr>
                  </w:pPr>
                  <w:r>
                    <w:rPr>
                      <w:rFonts w:ascii="Arial" w:eastAsia="Calibri" w:hAnsi="Arial" w:cs="Arial"/>
                      <w:b/>
                      <w:color w:val="auto"/>
                      <w:sz w:val="20"/>
                      <w:szCs w:val="20"/>
                    </w:rPr>
                    <w:t>1.</w:t>
                  </w:r>
                  <w:r w:rsidR="00A127FF" w:rsidRPr="00EB0EF4">
                    <w:rPr>
                      <w:rFonts w:ascii="Arial" w:eastAsia="Calibri" w:hAnsi="Arial" w:cs="Arial"/>
                      <w:b/>
                      <w:color w:val="auto"/>
                      <w:sz w:val="20"/>
                      <w:szCs w:val="20"/>
                    </w:rPr>
                    <w:t xml:space="preserve"> </w:t>
                  </w:r>
                  <w:r w:rsidR="00D078D2" w:rsidRPr="00EB0EF4">
                    <w:rPr>
                      <w:rFonts w:ascii="Arial" w:eastAsia="Calibri" w:hAnsi="Arial" w:cs="Arial"/>
                      <w:b/>
                      <w:color w:val="auto"/>
                      <w:sz w:val="20"/>
                      <w:szCs w:val="20"/>
                    </w:rPr>
                    <w:t>člen</w:t>
                  </w:r>
                  <w:r w:rsidR="00A127FF" w:rsidRPr="00EB0EF4">
                    <w:rPr>
                      <w:rFonts w:ascii="Arial" w:eastAsia="Calibri" w:hAnsi="Arial" w:cs="Arial"/>
                      <w:color w:val="auto"/>
                      <w:sz w:val="20"/>
                      <w:szCs w:val="20"/>
                    </w:rPr>
                    <w:t xml:space="preserve"> predloga zakona</w:t>
                  </w:r>
                  <w:r w:rsidR="001119DF" w:rsidRPr="00EB0EF4">
                    <w:rPr>
                      <w:rFonts w:ascii="Arial" w:eastAsia="Calibri" w:hAnsi="Arial" w:cs="Arial"/>
                      <w:color w:val="auto"/>
                      <w:sz w:val="20"/>
                      <w:szCs w:val="20"/>
                    </w:rPr>
                    <w:t xml:space="preserve"> </w:t>
                  </w:r>
                  <w:r w:rsidR="00A274B3">
                    <w:rPr>
                      <w:rFonts w:ascii="Arial" w:eastAsia="Calibri" w:hAnsi="Arial" w:cs="Arial"/>
                      <w:color w:val="auto"/>
                      <w:sz w:val="20"/>
                      <w:szCs w:val="20"/>
                    </w:rPr>
                    <w:t>dopolnjuje</w:t>
                  </w:r>
                  <w:r w:rsidR="001119DF" w:rsidRPr="00EB0EF4">
                    <w:rPr>
                      <w:rFonts w:ascii="Arial" w:eastAsia="Calibri" w:hAnsi="Arial" w:cs="Arial"/>
                      <w:color w:val="auto"/>
                      <w:sz w:val="20"/>
                      <w:szCs w:val="20"/>
                    </w:rPr>
                    <w:t xml:space="preserve"> </w:t>
                  </w:r>
                  <w:r w:rsidR="00B91648">
                    <w:rPr>
                      <w:rFonts w:ascii="Arial" w:eastAsia="Calibri" w:hAnsi="Arial" w:cs="Arial"/>
                      <w:color w:val="auto"/>
                      <w:sz w:val="20"/>
                      <w:szCs w:val="20"/>
                    </w:rPr>
                    <w:t>veljavno</w:t>
                  </w:r>
                  <w:r w:rsidR="001119DF" w:rsidRPr="00EB0EF4">
                    <w:rPr>
                      <w:rFonts w:ascii="Arial" w:eastAsia="Calibri" w:hAnsi="Arial" w:cs="Arial"/>
                      <w:color w:val="auto"/>
                      <w:sz w:val="20"/>
                      <w:szCs w:val="20"/>
                    </w:rPr>
                    <w:t xml:space="preserve"> določbo 3. </w:t>
                  </w:r>
                  <w:r w:rsidR="00FB1B52" w:rsidRPr="00EB0EF4">
                    <w:rPr>
                      <w:rFonts w:ascii="Arial" w:eastAsia="Calibri" w:hAnsi="Arial" w:cs="Arial"/>
                      <w:color w:val="auto"/>
                      <w:sz w:val="20"/>
                      <w:szCs w:val="20"/>
                    </w:rPr>
                    <w:t>č</w:t>
                  </w:r>
                  <w:r w:rsidR="001119DF" w:rsidRPr="00EB0EF4">
                    <w:rPr>
                      <w:rFonts w:ascii="Arial" w:eastAsia="Calibri" w:hAnsi="Arial" w:cs="Arial"/>
                      <w:color w:val="auto"/>
                      <w:sz w:val="20"/>
                      <w:szCs w:val="20"/>
                    </w:rPr>
                    <w:t xml:space="preserve">lena ZDTon </w:t>
                  </w:r>
                  <w:r w:rsidR="00B91648">
                    <w:rPr>
                      <w:rFonts w:ascii="Arial" w:eastAsia="Calibri" w:hAnsi="Arial" w:cs="Arial"/>
                      <w:color w:val="auto"/>
                      <w:sz w:val="20"/>
                      <w:szCs w:val="20"/>
                    </w:rPr>
                    <w:t>s tem</w:t>
                  </w:r>
                  <w:r w:rsidR="009846DA" w:rsidRPr="00EB0EF4">
                    <w:rPr>
                      <w:rFonts w:ascii="Arial" w:eastAsia="Calibri" w:hAnsi="Arial" w:cs="Arial"/>
                      <w:color w:val="auto"/>
                      <w:sz w:val="20"/>
                      <w:szCs w:val="20"/>
                    </w:rPr>
                    <w:t xml:space="preserve">, da se za poslovanje z ladjami, ki je eden od pogojev za </w:t>
                  </w:r>
                  <w:r w:rsidR="00EB0EF4">
                    <w:rPr>
                      <w:rFonts w:ascii="Arial" w:eastAsia="Calibri" w:hAnsi="Arial" w:cs="Arial"/>
                      <w:color w:val="auto"/>
                      <w:sz w:val="20"/>
                      <w:szCs w:val="20"/>
                    </w:rPr>
                    <w:t xml:space="preserve">vstop v sistem davka na tonažo, </w:t>
                  </w:r>
                  <w:r w:rsidR="009846DA" w:rsidRPr="00EB0EF4">
                    <w:rPr>
                      <w:rFonts w:ascii="Arial" w:eastAsia="Calibri" w:hAnsi="Arial" w:cs="Arial"/>
                      <w:color w:val="auto"/>
                      <w:sz w:val="20"/>
                      <w:szCs w:val="20"/>
                    </w:rPr>
                    <w:t>šteje tudi upravljanje ladje</w:t>
                  </w:r>
                  <w:r w:rsidR="00B91648">
                    <w:rPr>
                      <w:rFonts w:ascii="Arial" w:eastAsia="Calibri" w:hAnsi="Arial" w:cs="Arial"/>
                      <w:color w:val="auto"/>
                      <w:sz w:val="20"/>
                      <w:szCs w:val="20"/>
                    </w:rPr>
                    <w:t>,</w:t>
                  </w:r>
                  <w:r w:rsidR="00EB0EF4" w:rsidRPr="00EB0EF4">
                    <w:rPr>
                      <w:rFonts w:ascii="Arial" w:eastAsia="Calibri" w:hAnsi="Arial" w:cs="Arial"/>
                      <w:color w:val="auto"/>
                      <w:sz w:val="20"/>
                      <w:szCs w:val="20"/>
                    </w:rPr>
                    <w:t xml:space="preserve"> </w:t>
                  </w:r>
                  <w:r w:rsidR="00B91648">
                    <w:rPr>
                      <w:rFonts w:ascii="Arial" w:eastAsia="Calibri" w:hAnsi="Arial" w:cs="Arial"/>
                      <w:color w:val="auto"/>
                      <w:sz w:val="20"/>
                      <w:szCs w:val="20"/>
                    </w:rPr>
                    <w:t>p</w:t>
                  </w:r>
                  <w:r w:rsidR="00EB0EF4" w:rsidRPr="00EB0EF4">
                    <w:rPr>
                      <w:rFonts w:ascii="Arial" w:eastAsia="Calibri" w:hAnsi="Arial" w:cs="Arial"/>
                      <w:color w:val="auto"/>
                      <w:sz w:val="20"/>
                      <w:szCs w:val="20"/>
                    </w:rPr>
                    <w:t>ri čemer upravljanje ladje pomeni t.</w:t>
                  </w:r>
                  <w:r w:rsidR="00B91648">
                    <w:rPr>
                      <w:rFonts w:ascii="Arial" w:eastAsia="Calibri" w:hAnsi="Arial" w:cs="Arial"/>
                      <w:color w:val="auto"/>
                      <w:sz w:val="20"/>
                      <w:szCs w:val="20"/>
                    </w:rPr>
                    <w:t xml:space="preserve"> </w:t>
                  </w:r>
                  <w:r w:rsidR="00EB0EF4" w:rsidRPr="00EB0EF4">
                    <w:rPr>
                      <w:rFonts w:ascii="Arial" w:eastAsia="Calibri" w:hAnsi="Arial" w:cs="Arial"/>
                      <w:color w:val="auto"/>
                      <w:sz w:val="20"/>
                      <w:szCs w:val="20"/>
                    </w:rPr>
                    <w:t>i. »celovito upravljanje«</w:t>
                  </w:r>
                  <w:r w:rsidR="00EB0EF4">
                    <w:rPr>
                      <w:rFonts w:ascii="Arial" w:eastAsia="Calibri" w:hAnsi="Arial" w:cs="Arial"/>
                      <w:color w:val="auto"/>
                      <w:sz w:val="20"/>
                      <w:szCs w:val="20"/>
                    </w:rPr>
                    <w:t>, t</w:t>
                  </w:r>
                  <w:r w:rsidR="00B91648">
                    <w:rPr>
                      <w:rFonts w:ascii="Arial" w:eastAsia="Calibri" w:hAnsi="Arial" w:cs="Arial"/>
                      <w:color w:val="auto"/>
                      <w:sz w:val="20"/>
                      <w:szCs w:val="20"/>
                    </w:rPr>
                    <w:t>j.</w:t>
                  </w:r>
                  <w:r w:rsidR="00EB0EF4">
                    <w:rPr>
                      <w:rFonts w:ascii="Arial" w:eastAsia="Calibri" w:hAnsi="Arial" w:cs="Arial"/>
                      <w:color w:val="auto"/>
                      <w:sz w:val="20"/>
                      <w:szCs w:val="20"/>
                    </w:rPr>
                    <w:t xml:space="preserve"> </w:t>
                  </w:r>
                  <w:r w:rsidR="00EB0EF4" w:rsidRPr="00EB0EF4">
                    <w:rPr>
                      <w:rFonts w:ascii="Arial" w:hAnsi="Arial" w:cs="Arial"/>
                      <w:color w:val="auto"/>
                      <w:sz w:val="20"/>
                      <w:szCs w:val="20"/>
                    </w:rPr>
                    <w:t xml:space="preserve">zagotavljanje tehničnega upravljanja </w:t>
                  </w:r>
                  <w:r w:rsidR="00B91648">
                    <w:rPr>
                      <w:rFonts w:ascii="Arial" w:hAnsi="Arial" w:cs="Arial"/>
                      <w:color w:val="auto"/>
                      <w:sz w:val="20"/>
                      <w:szCs w:val="20"/>
                    </w:rPr>
                    <w:t>in</w:t>
                  </w:r>
                  <w:r w:rsidR="00EB0EF4" w:rsidRPr="00EB0EF4">
                    <w:rPr>
                      <w:rFonts w:ascii="Arial" w:hAnsi="Arial" w:cs="Arial"/>
                      <w:color w:val="auto"/>
                      <w:sz w:val="20"/>
                      <w:szCs w:val="20"/>
                    </w:rPr>
                    <w:t xml:space="preserve"> upravljanja posadke za isto ladjo</w:t>
                  </w:r>
                  <w:r w:rsidR="00EB0EF4">
                    <w:rPr>
                      <w:rFonts w:ascii="Arial" w:hAnsi="Arial" w:cs="Arial"/>
                      <w:color w:val="auto"/>
                      <w:sz w:val="20"/>
                      <w:szCs w:val="20"/>
                    </w:rPr>
                    <w:t>.</w:t>
                  </w:r>
                  <w:r w:rsidR="00EB0EF4" w:rsidRPr="00EB0EF4">
                    <w:rPr>
                      <w:rFonts w:ascii="Arial" w:hAnsi="Arial" w:cs="Arial"/>
                      <w:color w:val="auto"/>
                      <w:sz w:val="20"/>
                      <w:szCs w:val="20"/>
                    </w:rPr>
                    <w:t xml:space="preserve"> </w:t>
                  </w:r>
                  <w:r>
                    <w:rPr>
                      <w:rFonts w:ascii="Arial" w:hAnsi="Arial" w:cs="Arial"/>
                      <w:b/>
                      <w:sz w:val="20"/>
                      <w:szCs w:val="20"/>
                    </w:rPr>
                    <w:t>4.</w:t>
                  </w:r>
                  <w:r w:rsidR="009846DA" w:rsidRPr="00EB0EF4">
                    <w:rPr>
                      <w:rFonts w:ascii="Arial" w:hAnsi="Arial" w:cs="Arial"/>
                      <w:b/>
                      <w:sz w:val="20"/>
                      <w:szCs w:val="20"/>
                    </w:rPr>
                    <w:t xml:space="preserve"> člen </w:t>
                  </w:r>
                  <w:r w:rsidR="009846DA" w:rsidRPr="00D63D02">
                    <w:rPr>
                      <w:rFonts w:ascii="Arial" w:hAnsi="Arial" w:cs="Arial"/>
                      <w:sz w:val="20"/>
                      <w:szCs w:val="20"/>
                    </w:rPr>
                    <w:t xml:space="preserve">predloga zakona v zvezi </w:t>
                  </w:r>
                  <w:r w:rsidR="00E5690B">
                    <w:rPr>
                      <w:rFonts w:ascii="Arial" w:hAnsi="Arial" w:cs="Arial"/>
                      <w:sz w:val="20"/>
                      <w:szCs w:val="20"/>
                    </w:rPr>
                    <w:t>z</w:t>
                  </w:r>
                  <w:r w:rsidR="009846DA" w:rsidRPr="00D63D02">
                    <w:rPr>
                      <w:rFonts w:ascii="Arial" w:hAnsi="Arial" w:cs="Arial"/>
                      <w:sz w:val="20"/>
                      <w:szCs w:val="20"/>
                    </w:rPr>
                    <w:t xml:space="preserve"> aktivnostjo</w:t>
                  </w:r>
                  <w:r w:rsidR="00E5690B">
                    <w:rPr>
                      <w:rFonts w:ascii="Arial" w:hAnsi="Arial" w:cs="Arial"/>
                      <w:sz w:val="20"/>
                      <w:szCs w:val="20"/>
                    </w:rPr>
                    <w:t xml:space="preserve"> upravljanja ladij nadgradi 8. člen ZDTon, </w:t>
                  </w:r>
                  <w:r w:rsidR="009846DA" w:rsidRPr="00D63D02">
                    <w:rPr>
                      <w:rFonts w:ascii="Arial" w:hAnsi="Arial" w:cs="Arial"/>
                      <w:sz w:val="20"/>
                      <w:szCs w:val="20"/>
                    </w:rPr>
                    <w:t>saj določ</w:t>
                  </w:r>
                  <w:r w:rsidR="00B91648">
                    <w:rPr>
                      <w:rFonts w:ascii="Arial" w:hAnsi="Arial" w:cs="Arial"/>
                      <w:sz w:val="20"/>
                      <w:szCs w:val="20"/>
                    </w:rPr>
                    <w:t>a</w:t>
                  </w:r>
                  <w:r w:rsidR="009846DA" w:rsidRPr="00D63D02">
                    <w:rPr>
                      <w:rFonts w:ascii="Arial" w:hAnsi="Arial" w:cs="Arial"/>
                      <w:sz w:val="20"/>
                      <w:szCs w:val="20"/>
                    </w:rPr>
                    <w:t xml:space="preserve"> pogoje</w:t>
                  </w:r>
                  <w:r w:rsidR="00DB60BE">
                    <w:rPr>
                      <w:rFonts w:ascii="Arial" w:hAnsi="Arial" w:cs="Arial"/>
                      <w:sz w:val="20"/>
                      <w:szCs w:val="20"/>
                    </w:rPr>
                    <w:t>,</w:t>
                  </w:r>
                  <w:r w:rsidR="009846DA" w:rsidRPr="00D63D02">
                    <w:rPr>
                      <w:rFonts w:ascii="Arial" w:hAnsi="Arial" w:cs="Arial"/>
                      <w:sz w:val="20"/>
                      <w:szCs w:val="20"/>
                    </w:rPr>
                    <w:t xml:space="preserve"> pod katerimi je mo</w:t>
                  </w:r>
                  <w:r w:rsidR="00B91648">
                    <w:rPr>
                      <w:rFonts w:ascii="Arial" w:hAnsi="Arial" w:cs="Arial"/>
                      <w:sz w:val="20"/>
                      <w:szCs w:val="20"/>
                    </w:rPr>
                    <w:t>goč</w:t>
                  </w:r>
                  <w:r w:rsidR="009846DA" w:rsidRPr="00D63D02">
                    <w:rPr>
                      <w:rFonts w:ascii="Arial" w:hAnsi="Arial" w:cs="Arial"/>
                      <w:sz w:val="20"/>
                      <w:szCs w:val="20"/>
                    </w:rPr>
                    <w:t xml:space="preserve"> vstop v sistem davka na tonažo za zavezance, ki upravljajo ladj</w:t>
                  </w:r>
                  <w:r w:rsidR="00B91648">
                    <w:rPr>
                      <w:rFonts w:ascii="Arial" w:hAnsi="Arial" w:cs="Arial"/>
                      <w:sz w:val="20"/>
                      <w:szCs w:val="20"/>
                    </w:rPr>
                    <w:t>e</w:t>
                  </w:r>
                  <w:r w:rsidR="00A274B3">
                    <w:rPr>
                      <w:rFonts w:ascii="Arial" w:hAnsi="Arial" w:cs="Arial"/>
                      <w:sz w:val="20"/>
                      <w:szCs w:val="20"/>
                    </w:rPr>
                    <w:t xml:space="preserve"> za </w:t>
                  </w:r>
                  <w:r w:rsidR="00B30EDF">
                    <w:rPr>
                      <w:rFonts w:ascii="Arial" w:hAnsi="Arial" w:cs="Arial"/>
                      <w:sz w:val="20"/>
                      <w:szCs w:val="20"/>
                    </w:rPr>
                    <w:t xml:space="preserve"> ladjarja</w:t>
                  </w:r>
                  <w:r w:rsidR="00600C4F">
                    <w:rPr>
                      <w:rFonts w:ascii="Arial" w:hAnsi="Arial" w:cs="Arial"/>
                      <w:sz w:val="20"/>
                      <w:szCs w:val="20"/>
                    </w:rPr>
                    <w:t>.</w:t>
                  </w:r>
                  <w:r w:rsidR="009846DA" w:rsidRPr="00D63D02">
                    <w:rPr>
                      <w:rFonts w:ascii="Arial" w:hAnsi="Arial" w:cs="Arial"/>
                      <w:sz w:val="20"/>
                      <w:szCs w:val="20"/>
                    </w:rPr>
                    <w:t xml:space="preserve"> </w:t>
                  </w:r>
                  <w:r w:rsidR="009846DA" w:rsidRPr="005E345D">
                    <w:rPr>
                      <w:rFonts w:ascii="Arial" w:hAnsi="Arial" w:cs="Arial"/>
                      <w:sz w:val="20"/>
                      <w:szCs w:val="20"/>
                    </w:rPr>
                    <w:t>Zaradi vstopa upravlja</w:t>
                  </w:r>
                  <w:r w:rsidR="00DF069E">
                    <w:rPr>
                      <w:rFonts w:ascii="Arial" w:hAnsi="Arial" w:cs="Arial"/>
                      <w:sz w:val="20"/>
                      <w:szCs w:val="20"/>
                    </w:rPr>
                    <w:t>v</w:t>
                  </w:r>
                  <w:r w:rsidR="009846DA" w:rsidRPr="005E345D">
                    <w:rPr>
                      <w:rFonts w:ascii="Arial" w:hAnsi="Arial" w:cs="Arial"/>
                      <w:sz w:val="20"/>
                      <w:szCs w:val="20"/>
                    </w:rPr>
                    <w:t xml:space="preserve">cev ladij </w:t>
                  </w:r>
                  <w:r w:rsidR="00B40E15" w:rsidRPr="005E345D">
                    <w:rPr>
                      <w:rFonts w:ascii="Arial" w:hAnsi="Arial" w:cs="Arial"/>
                      <w:sz w:val="20"/>
                      <w:szCs w:val="20"/>
                    </w:rPr>
                    <w:t xml:space="preserve">v sistem davka na tonažo </w:t>
                  </w:r>
                  <w:r>
                    <w:rPr>
                      <w:rFonts w:ascii="Arial" w:hAnsi="Arial" w:cs="Arial"/>
                      <w:b/>
                      <w:sz w:val="20"/>
                      <w:szCs w:val="20"/>
                    </w:rPr>
                    <w:t>8.</w:t>
                  </w:r>
                  <w:r w:rsidR="00E5690B" w:rsidRPr="005E345D">
                    <w:rPr>
                      <w:rFonts w:ascii="Arial" w:hAnsi="Arial" w:cs="Arial"/>
                      <w:b/>
                      <w:sz w:val="20"/>
                      <w:szCs w:val="20"/>
                    </w:rPr>
                    <w:t xml:space="preserve"> </w:t>
                  </w:r>
                  <w:r w:rsidR="00E5690B" w:rsidRPr="00E5690B">
                    <w:rPr>
                      <w:rFonts w:ascii="Arial" w:hAnsi="Arial" w:cs="Arial"/>
                      <w:sz w:val="20"/>
                      <w:szCs w:val="20"/>
                    </w:rPr>
                    <w:t>in</w:t>
                  </w:r>
                  <w:r w:rsidR="00E5690B" w:rsidRPr="005E345D">
                    <w:rPr>
                      <w:rFonts w:ascii="Arial" w:hAnsi="Arial" w:cs="Arial"/>
                      <w:b/>
                      <w:sz w:val="20"/>
                      <w:szCs w:val="20"/>
                    </w:rPr>
                    <w:t xml:space="preserve"> </w:t>
                  </w:r>
                  <w:r>
                    <w:rPr>
                      <w:rFonts w:ascii="Arial" w:hAnsi="Arial" w:cs="Arial"/>
                      <w:b/>
                      <w:sz w:val="20"/>
                      <w:szCs w:val="20"/>
                    </w:rPr>
                    <w:t>9.</w:t>
                  </w:r>
                  <w:r w:rsidR="00E5690B" w:rsidRPr="005E345D">
                    <w:rPr>
                      <w:rFonts w:ascii="Arial" w:hAnsi="Arial" w:cs="Arial"/>
                      <w:b/>
                      <w:sz w:val="20"/>
                      <w:szCs w:val="20"/>
                    </w:rPr>
                    <w:t xml:space="preserve"> člen</w:t>
                  </w:r>
                  <w:r w:rsidR="00E5690B" w:rsidRPr="005E345D">
                    <w:rPr>
                      <w:rFonts w:ascii="Arial" w:hAnsi="Arial" w:cs="Arial"/>
                      <w:sz w:val="20"/>
                      <w:szCs w:val="20"/>
                    </w:rPr>
                    <w:t xml:space="preserve"> predloga zakona </w:t>
                  </w:r>
                  <w:r w:rsidR="00E5690B">
                    <w:rPr>
                      <w:rFonts w:ascii="Arial" w:hAnsi="Arial" w:cs="Arial"/>
                      <w:sz w:val="20"/>
                      <w:szCs w:val="20"/>
                    </w:rPr>
                    <w:t>določata</w:t>
                  </w:r>
                  <w:r w:rsidR="009846DA" w:rsidRPr="005E345D">
                    <w:rPr>
                      <w:rFonts w:ascii="Arial" w:hAnsi="Arial" w:cs="Arial"/>
                      <w:sz w:val="20"/>
                      <w:szCs w:val="20"/>
                    </w:rPr>
                    <w:t xml:space="preserve"> prilagoditev </w:t>
                  </w:r>
                  <w:r w:rsidR="00B40E15" w:rsidRPr="005E345D">
                    <w:rPr>
                      <w:rFonts w:ascii="Arial" w:hAnsi="Arial" w:cs="Arial"/>
                      <w:sz w:val="20"/>
                      <w:szCs w:val="20"/>
                    </w:rPr>
                    <w:t>izvedb</w:t>
                  </w:r>
                  <w:r w:rsidR="00E5690B">
                    <w:rPr>
                      <w:rFonts w:ascii="Arial" w:hAnsi="Arial" w:cs="Arial"/>
                      <w:sz w:val="20"/>
                      <w:szCs w:val="20"/>
                    </w:rPr>
                    <w:t xml:space="preserve">enih </w:t>
                  </w:r>
                  <w:r w:rsidR="00600C4F">
                    <w:rPr>
                      <w:rFonts w:ascii="Arial" w:hAnsi="Arial" w:cs="Arial"/>
                      <w:sz w:val="20"/>
                      <w:szCs w:val="20"/>
                    </w:rPr>
                    <w:t>pravil</w:t>
                  </w:r>
                  <w:r w:rsidR="00E5690B">
                    <w:rPr>
                      <w:rFonts w:ascii="Arial" w:hAnsi="Arial" w:cs="Arial"/>
                      <w:sz w:val="20"/>
                      <w:szCs w:val="20"/>
                    </w:rPr>
                    <w:t xml:space="preserve"> – gre za</w:t>
                  </w:r>
                  <w:r w:rsidR="000A2869">
                    <w:rPr>
                      <w:rFonts w:ascii="Arial" w:hAnsi="Arial" w:cs="Arial"/>
                      <w:sz w:val="20"/>
                      <w:szCs w:val="20"/>
                    </w:rPr>
                    <w:t xml:space="preserve"> </w:t>
                  </w:r>
                  <w:r w:rsidR="00E5690B">
                    <w:rPr>
                      <w:rFonts w:ascii="Arial" w:hAnsi="Arial" w:cs="Arial"/>
                      <w:sz w:val="20"/>
                      <w:szCs w:val="20"/>
                    </w:rPr>
                    <w:t xml:space="preserve">prilagoditev </w:t>
                  </w:r>
                  <w:r w:rsidR="000A2869">
                    <w:rPr>
                      <w:rFonts w:ascii="Arial" w:hAnsi="Arial" w:cs="Arial"/>
                      <w:sz w:val="20"/>
                      <w:szCs w:val="20"/>
                    </w:rPr>
                    <w:t>12. člen</w:t>
                  </w:r>
                  <w:r w:rsidR="00600C4F">
                    <w:rPr>
                      <w:rFonts w:ascii="Arial" w:hAnsi="Arial" w:cs="Arial"/>
                      <w:sz w:val="20"/>
                      <w:szCs w:val="20"/>
                    </w:rPr>
                    <w:t>a</w:t>
                  </w:r>
                  <w:r w:rsidR="000A2869">
                    <w:rPr>
                      <w:rFonts w:ascii="Arial" w:hAnsi="Arial" w:cs="Arial"/>
                      <w:sz w:val="20"/>
                      <w:szCs w:val="20"/>
                    </w:rPr>
                    <w:t xml:space="preserve"> ZDT</w:t>
                  </w:r>
                  <w:r w:rsidR="00B40E15" w:rsidRPr="005E345D">
                    <w:rPr>
                      <w:rFonts w:ascii="Arial" w:hAnsi="Arial" w:cs="Arial"/>
                      <w:sz w:val="20"/>
                      <w:szCs w:val="20"/>
                    </w:rPr>
                    <w:t>on (postop</w:t>
                  </w:r>
                  <w:r w:rsidR="00E5690B">
                    <w:rPr>
                      <w:rFonts w:ascii="Arial" w:hAnsi="Arial" w:cs="Arial"/>
                      <w:sz w:val="20"/>
                      <w:szCs w:val="20"/>
                    </w:rPr>
                    <w:t>ek pristopa) in 13. člen</w:t>
                  </w:r>
                  <w:r w:rsidR="00600C4F">
                    <w:rPr>
                      <w:rFonts w:ascii="Arial" w:hAnsi="Arial" w:cs="Arial"/>
                      <w:sz w:val="20"/>
                      <w:szCs w:val="20"/>
                    </w:rPr>
                    <w:t>a</w:t>
                  </w:r>
                  <w:r w:rsidR="00E5690B">
                    <w:rPr>
                      <w:rFonts w:ascii="Arial" w:hAnsi="Arial" w:cs="Arial"/>
                      <w:sz w:val="20"/>
                      <w:szCs w:val="20"/>
                    </w:rPr>
                    <w:t xml:space="preserve"> ZDTon </w:t>
                  </w:r>
                  <w:r w:rsidR="00B40E15" w:rsidRPr="005E345D">
                    <w:rPr>
                      <w:rFonts w:ascii="Arial" w:hAnsi="Arial" w:cs="Arial"/>
                      <w:sz w:val="20"/>
                      <w:szCs w:val="20"/>
                    </w:rPr>
                    <w:t>(izbris ladje me</w:t>
                  </w:r>
                  <w:r w:rsidR="00E5690B">
                    <w:rPr>
                      <w:rFonts w:ascii="Arial" w:hAnsi="Arial" w:cs="Arial"/>
                      <w:sz w:val="20"/>
                      <w:szCs w:val="20"/>
                    </w:rPr>
                    <w:t xml:space="preserve">d desetletnim obdobjem). </w:t>
                  </w:r>
                  <w:r w:rsidRPr="00AC0B2C">
                    <w:rPr>
                      <w:rFonts w:ascii="Arial" w:hAnsi="Arial" w:cs="Arial"/>
                      <w:b/>
                      <w:sz w:val="20"/>
                      <w:szCs w:val="20"/>
                    </w:rPr>
                    <w:t>11.</w:t>
                  </w:r>
                  <w:r w:rsidR="00E5690B" w:rsidRPr="005E345D">
                    <w:rPr>
                      <w:rFonts w:ascii="Arial" w:hAnsi="Arial" w:cs="Arial"/>
                      <w:b/>
                      <w:sz w:val="20"/>
                      <w:szCs w:val="20"/>
                    </w:rPr>
                    <w:t xml:space="preserve"> </w:t>
                  </w:r>
                  <w:r w:rsidR="00E5690B">
                    <w:rPr>
                      <w:rFonts w:ascii="Arial" w:hAnsi="Arial" w:cs="Arial"/>
                      <w:b/>
                      <w:sz w:val="20"/>
                      <w:szCs w:val="20"/>
                    </w:rPr>
                    <w:t>č</w:t>
                  </w:r>
                  <w:r w:rsidR="00E5690B" w:rsidRPr="005E345D">
                    <w:rPr>
                      <w:rFonts w:ascii="Arial" w:hAnsi="Arial" w:cs="Arial"/>
                      <w:b/>
                      <w:sz w:val="20"/>
                      <w:szCs w:val="20"/>
                    </w:rPr>
                    <w:t xml:space="preserve">len </w:t>
                  </w:r>
                  <w:r w:rsidR="00E5690B" w:rsidRPr="00E35884">
                    <w:rPr>
                      <w:rFonts w:ascii="Arial" w:hAnsi="Arial" w:cs="Arial"/>
                      <w:sz w:val="20"/>
                      <w:szCs w:val="20"/>
                    </w:rPr>
                    <w:t>predloga</w:t>
                  </w:r>
                  <w:r w:rsidR="00E5690B" w:rsidRPr="005E345D">
                    <w:rPr>
                      <w:rFonts w:ascii="Arial" w:hAnsi="Arial" w:cs="Arial"/>
                      <w:sz w:val="20"/>
                      <w:szCs w:val="20"/>
                    </w:rPr>
                    <w:t xml:space="preserve"> zakona</w:t>
                  </w:r>
                  <w:r w:rsidR="00B40E15" w:rsidRPr="005E345D">
                    <w:rPr>
                      <w:rFonts w:ascii="Arial" w:hAnsi="Arial" w:cs="Arial"/>
                      <w:sz w:val="20"/>
                      <w:szCs w:val="20"/>
                    </w:rPr>
                    <w:t xml:space="preserve"> </w:t>
                  </w:r>
                  <w:r w:rsidR="00770689">
                    <w:rPr>
                      <w:rFonts w:ascii="Arial" w:hAnsi="Arial" w:cs="Arial"/>
                      <w:sz w:val="20"/>
                      <w:szCs w:val="20"/>
                    </w:rPr>
                    <w:t>dopoln</w:t>
                  </w:r>
                  <w:r w:rsidR="00B91648">
                    <w:rPr>
                      <w:rFonts w:ascii="Arial" w:hAnsi="Arial" w:cs="Arial"/>
                      <w:sz w:val="20"/>
                      <w:szCs w:val="20"/>
                    </w:rPr>
                    <w:t>juje</w:t>
                  </w:r>
                  <w:r w:rsidR="00E5690B">
                    <w:rPr>
                      <w:rFonts w:ascii="Arial" w:hAnsi="Arial" w:cs="Arial"/>
                      <w:sz w:val="20"/>
                      <w:szCs w:val="20"/>
                    </w:rPr>
                    <w:t xml:space="preserve"> </w:t>
                  </w:r>
                  <w:r w:rsidR="00B40E15" w:rsidRPr="005E345D">
                    <w:rPr>
                      <w:rFonts w:ascii="Arial" w:hAnsi="Arial" w:cs="Arial"/>
                      <w:sz w:val="20"/>
                      <w:szCs w:val="20"/>
                    </w:rPr>
                    <w:t>19. člen ZDTon</w:t>
                  </w:r>
                  <w:r w:rsidR="00DB60BE">
                    <w:rPr>
                      <w:rFonts w:ascii="Arial" w:hAnsi="Arial" w:cs="Arial"/>
                      <w:sz w:val="20"/>
                      <w:szCs w:val="20"/>
                    </w:rPr>
                    <w:t>,</w:t>
                  </w:r>
                  <w:r w:rsidR="00B40E15" w:rsidRPr="005E345D">
                    <w:rPr>
                      <w:rFonts w:ascii="Arial" w:hAnsi="Arial" w:cs="Arial"/>
                      <w:sz w:val="20"/>
                      <w:szCs w:val="20"/>
                    </w:rPr>
                    <w:t xml:space="preserve"> in sicer v delu, ki se nanaša na določitev davčne osnove</w:t>
                  </w:r>
                  <w:r w:rsidR="00E5690B">
                    <w:rPr>
                      <w:rFonts w:ascii="Arial" w:hAnsi="Arial" w:cs="Arial"/>
                      <w:sz w:val="20"/>
                      <w:szCs w:val="20"/>
                    </w:rPr>
                    <w:t xml:space="preserve"> </w:t>
                  </w:r>
                  <w:r w:rsidR="00C05EAD">
                    <w:rPr>
                      <w:rFonts w:ascii="Arial" w:hAnsi="Arial" w:cs="Arial"/>
                      <w:sz w:val="20"/>
                      <w:szCs w:val="20"/>
                    </w:rPr>
                    <w:t>za upravljavce ladij</w:t>
                  </w:r>
                  <w:r w:rsidR="00A274B3">
                    <w:rPr>
                      <w:rFonts w:ascii="Arial" w:hAnsi="Arial" w:cs="Arial"/>
                      <w:sz w:val="20"/>
                      <w:szCs w:val="20"/>
                    </w:rPr>
                    <w:t>,</w:t>
                  </w:r>
                  <w:r w:rsidR="00C05EAD">
                    <w:rPr>
                      <w:rFonts w:ascii="Arial" w:hAnsi="Arial" w:cs="Arial"/>
                      <w:sz w:val="20"/>
                      <w:szCs w:val="20"/>
                    </w:rPr>
                    <w:t xml:space="preserve"> </w:t>
                  </w:r>
                  <w:r w:rsidR="00A274B3" w:rsidRPr="00A274B3">
                    <w:rPr>
                      <w:rFonts w:ascii="Arial" w:hAnsi="Arial" w:cs="Arial"/>
                      <w:sz w:val="20"/>
                      <w:szCs w:val="20"/>
                    </w:rPr>
                    <w:t>ki upravljajo ladj</w:t>
                  </w:r>
                  <w:r w:rsidR="00B91648">
                    <w:rPr>
                      <w:rFonts w:ascii="Arial" w:hAnsi="Arial" w:cs="Arial"/>
                      <w:sz w:val="20"/>
                      <w:szCs w:val="20"/>
                    </w:rPr>
                    <w:t>e</w:t>
                  </w:r>
                  <w:r w:rsidR="00A274B3" w:rsidRPr="00A274B3">
                    <w:rPr>
                      <w:rFonts w:ascii="Arial" w:hAnsi="Arial" w:cs="Arial"/>
                      <w:sz w:val="20"/>
                      <w:szCs w:val="20"/>
                    </w:rPr>
                    <w:t xml:space="preserve"> za </w:t>
                  </w:r>
                  <w:r w:rsidR="00B30EDF">
                    <w:rPr>
                      <w:rFonts w:ascii="Arial" w:hAnsi="Arial" w:cs="Arial"/>
                      <w:sz w:val="20"/>
                      <w:szCs w:val="20"/>
                    </w:rPr>
                    <w:t>ladjarja</w:t>
                  </w:r>
                  <w:r w:rsidR="00604E32">
                    <w:rPr>
                      <w:rFonts w:ascii="Arial" w:hAnsi="Arial" w:cs="Arial"/>
                      <w:sz w:val="20"/>
                      <w:szCs w:val="20"/>
                    </w:rPr>
                    <w:t>,</w:t>
                  </w:r>
                  <w:r w:rsidR="00A274B3" w:rsidRPr="00A274B3">
                    <w:rPr>
                      <w:rFonts w:ascii="Arial" w:hAnsi="Arial" w:cs="Arial"/>
                      <w:sz w:val="20"/>
                      <w:szCs w:val="20"/>
                    </w:rPr>
                    <w:t xml:space="preserve"> </w:t>
                  </w:r>
                  <w:r w:rsidR="003917B9">
                    <w:rPr>
                      <w:rFonts w:ascii="Arial" w:hAnsi="Arial" w:cs="Arial"/>
                      <w:sz w:val="20"/>
                      <w:szCs w:val="20"/>
                    </w:rPr>
                    <w:t>kakor tudi v</w:t>
                  </w:r>
                  <w:r w:rsidR="00616978">
                    <w:rPr>
                      <w:rFonts w:ascii="Arial" w:hAnsi="Arial" w:cs="Arial"/>
                      <w:sz w:val="20"/>
                      <w:szCs w:val="20"/>
                    </w:rPr>
                    <w:t xml:space="preserve"> </w:t>
                  </w:r>
                  <w:r w:rsidR="00C05EAD">
                    <w:rPr>
                      <w:rFonts w:ascii="Arial" w:hAnsi="Arial" w:cs="Arial"/>
                      <w:sz w:val="20"/>
                      <w:szCs w:val="20"/>
                    </w:rPr>
                    <w:t xml:space="preserve">delu, ki se nanaša </w:t>
                  </w:r>
                  <w:r w:rsidR="00E5690B">
                    <w:rPr>
                      <w:rFonts w:ascii="Arial" w:hAnsi="Arial" w:cs="Arial"/>
                      <w:sz w:val="20"/>
                      <w:szCs w:val="20"/>
                    </w:rPr>
                    <w:t xml:space="preserve">na </w:t>
                  </w:r>
                  <w:r w:rsidR="00604E32">
                    <w:rPr>
                      <w:rFonts w:ascii="Arial" w:hAnsi="Arial" w:cs="Arial"/>
                      <w:sz w:val="20"/>
                      <w:szCs w:val="20"/>
                    </w:rPr>
                    <w:t xml:space="preserve">opredelitev </w:t>
                  </w:r>
                  <w:r w:rsidR="00B40E15" w:rsidRPr="005E345D">
                    <w:rPr>
                      <w:rFonts w:ascii="Arial" w:hAnsi="Arial" w:cs="Arial"/>
                      <w:sz w:val="20"/>
                      <w:szCs w:val="20"/>
                    </w:rPr>
                    <w:t>števil</w:t>
                  </w:r>
                  <w:r w:rsidR="00604E32">
                    <w:rPr>
                      <w:rFonts w:ascii="Arial" w:hAnsi="Arial" w:cs="Arial"/>
                      <w:sz w:val="20"/>
                      <w:szCs w:val="20"/>
                    </w:rPr>
                    <w:t>a</w:t>
                  </w:r>
                  <w:r w:rsidR="00B40E15" w:rsidRPr="005E345D">
                    <w:rPr>
                      <w:rFonts w:ascii="Arial" w:hAnsi="Arial" w:cs="Arial"/>
                      <w:sz w:val="20"/>
                      <w:szCs w:val="20"/>
                    </w:rPr>
                    <w:t xml:space="preserve"> dni poslovanja</w:t>
                  </w:r>
                  <w:r w:rsidR="00E5690B">
                    <w:rPr>
                      <w:rFonts w:ascii="Arial" w:hAnsi="Arial" w:cs="Arial"/>
                      <w:sz w:val="20"/>
                      <w:szCs w:val="20"/>
                    </w:rPr>
                    <w:t>, saj se za</w:t>
                  </w:r>
                  <w:r w:rsidR="00596856">
                    <w:rPr>
                      <w:rFonts w:ascii="Arial" w:hAnsi="Arial" w:cs="Arial"/>
                      <w:sz w:val="20"/>
                      <w:szCs w:val="20"/>
                    </w:rPr>
                    <w:t xml:space="preserve"> dneve poslovanja </w:t>
                  </w:r>
                  <w:r w:rsidR="005A1121">
                    <w:rPr>
                      <w:rFonts w:ascii="Arial" w:hAnsi="Arial" w:cs="Arial"/>
                      <w:sz w:val="20"/>
                      <w:szCs w:val="20"/>
                    </w:rPr>
                    <w:t xml:space="preserve">v posameznem </w:t>
                  </w:r>
                  <w:r w:rsidR="005A1121" w:rsidRPr="00DB1BE5">
                    <w:rPr>
                      <w:rFonts w:ascii="Arial" w:hAnsi="Arial" w:cs="Arial"/>
                      <w:sz w:val="20"/>
                      <w:szCs w:val="20"/>
                    </w:rPr>
                    <w:t>davčn</w:t>
                  </w:r>
                  <w:r w:rsidR="005A1121">
                    <w:rPr>
                      <w:rFonts w:ascii="Arial" w:hAnsi="Arial" w:cs="Arial"/>
                      <w:sz w:val="20"/>
                      <w:szCs w:val="20"/>
                    </w:rPr>
                    <w:t>em</w:t>
                  </w:r>
                  <w:r w:rsidR="005A1121" w:rsidRPr="00DB1BE5">
                    <w:rPr>
                      <w:rFonts w:ascii="Arial" w:hAnsi="Arial" w:cs="Arial"/>
                      <w:sz w:val="20"/>
                      <w:szCs w:val="20"/>
                    </w:rPr>
                    <w:t xml:space="preserve"> obdobj</w:t>
                  </w:r>
                  <w:r w:rsidR="005A1121">
                    <w:rPr>
                      <w:rFonts w:ascii="Arial" w:hAnsi="Arial" w:cs="Arial"/>
                      <w:sz w:val="20"/>
                      <w:szCs w:val="20"/>
                    </w:rPr>
                    <w:t xml:space="preserve">u </w:t>
                  </w:r>
                  <w:r w:rsidR="00596856">
                    <w:rPr>
                      <w:rFonts w:ascii="Arial" w:hAnsi="Arial" w:cs="Arial"/>
                      <w:sz w:val="20"/>
                      <w:szCs w:val="20"/>
                    </w:rPr>
                    <w:t>šteje obdobje 12 mesecev</w:t>
                  </w:r>
                  <w:r w:rsidR="00B91648">
                    <w:rPr>
                      <w:rFonts w:ascii="Arial" w:hAnsi="Arial" w:cs="Arial"/>
                      <w:sz w:val="20"/>
                      <w:szCs w:val="20"/>
                    </w:rPr>
                    <w:t>,</w:t>
                  </w:r>
                  <w:r w:rsidR="00B40E15" w:rsidRPr="005E345D">
                    <w:rPr>
                      <w:rFonts w:ascii="Arial" w:hAnsi="Arial" w:cs="Arial"/>
                      <w:sz w:val="20"/>
                      <w:szCs w:val="20"/>
                    </w:rPr>
                    <w:t xml:space="preserve"> in ne več število dni v posameznem davčnem obdobju, ko je </w:t>
                  </w:r>
                  <w:r w:rsidR="00604E32" w:rsidRPr="00604E32">
                    <w:rPr>
                      <w:rFonts w:ascii="Arial" w:hAnsi="Arial" w:cs="Arial"/>
                      <w:sz w:val="20"/>
                      <w:szCs w:val="20"/>
                    </w:rPr>
                    <w:t>ladja opravljala gospodarsk</w:t>
                  </w:r>
                  <w:r w:rsidR="00604E32">
                    <w:rPr>
                      <w:rFonts w:ascii="Arial" w:hAnsi="Arial" w:cs="Arial"/>
                      <w:sz w:val="20"/>
                      <w:szCs w:val="20"/>
                    </w:rPr>
                    <w:t>e</w:t>
                  </w:r>
                  <w:r w:rsidR="00604E32" w:rsidRPr="00604E32">
                    <w:rPr>
                      <w:rFonts w:ascii="Arial" w:hAnsi="Arial" w:cs="Arial"/>
                      <w:sz w:val="20"/>
                      <w:szCs w:val="20"/>
                    </w:rPr>
                    <w:t xml:space="preserve"> dejavnosti</w:t>
                  </w:r>
                  <w:r w:rsidR="00B40E15" w:rsidRPr="005E345D">
                    <w:rPr>
                      <w:rFonts w:ascii="Arial" w:hAnsi="Arial" w:cs="Arial"/>
                      <w:sz w:val="20"/>
                      <w:szCs w:val="20"/>
                    </w:rPr>
                    <w:t>.</w:t>
                  </w:r>
                </w:p>
                <w:p w:rsidR="00C23B7D" w:rsidRPr="005E345D" w:rsidRDefault="00C23B7D" w:rsidP="005E345D">
                  <w:pPr>
                    <w:overflowPunct w:val="0"/>
                    <w:autoSpaceDE w:val="0"/>
                    <w:autoSpaceDN w:val="0"/>
                    <w:adjustRightInd w:val="0"/>
                    <w:spacing w:after="0" w:line="300" w:lineRule="auto"/>
                    <w:jc w:val="both"/>
                    <w:textAlignment w:val="baseline"/>
                    <w:rPr>
                      <w:rFonts w:ascii="Arial" w:hAnsi="Arial" w:cs="Arial"/>
                      <w:sz w:val="20"/>
                      <w:szCs w:val="20"/>
                    </w:rPr>
                  </w:pPr>
                </w:p>
                <w:p w:rsidR="002474E2" w:rsidRDefault="0051606E" w:rsidP="005E345D">
                  <w:pPr>
                    <w:overflowPunct w:val="0"/>
                    <w:autoSpaceDE w:val="0"/>
                    <w:autoSpaceDN w:val="0"/>
                    <w:adjustRightInd w:val="0"/>
                    <w:spacing w:after="0" w:line="300" w:lineRule="auto"/>
                    <w:jc w:val="both"/>
                    <w:textAlignment w:val="baseline"/>
                    <w:rPr>
                      <w:rFonts w:ascii="Arial" w:hAnsi="Arial" w:cs="Arial"/>
                      <w:sz w:val="20"/>
                      <w:szCs w:val="20"/>
                    </w:rPr>
                  </w:pPr>
                  <w:r>
                    <w:rPr>
                      <w:rFonts w:ascii="Arial" w:hAnsi="Arial" w:cs="Arial"/>
                      <w:b/>
                      <w:sz w:val="20"/>
                      <w:szCs w:val="20"/>
                    </w:rPr>
                    <w:t>2.</w:t>
                  </w:r>
                  <w:r w:rsidR="00C23B7D" w:rsidRPr="005E345D">
                    <w:rPr>
                      <w:rFonts w:ascii="Arial" w:hAnsi="Arial" w:cs="Arial"/>
                      <w:b/>
                      <w:sz w:val="20"/>
                      <w:szCs w:val="20"/>
                    </w:rPr>
                    <w:t xml:space="preserve"> člen</w:t>
                  </w:r>
                  <w:r w:rsidR="00C23B7D" w:rsidRPr="005E345D">
                    <w:rPr>
                      <w:rFonts w:ascii="Arial" w:hAnsi="Arial" w:cs="Arial"/>
                      <w:sz w:val="20"/>
                      <w:szCs w:val="20"/>
                    </w:rPr>
                    <w:t xml:space="preserve"> predloga zakona </w:t>
                  </w:r>
                  <w:r>
                    <w:rPr>
                      <w:rFonts w:ascii="Arial" w:hAnsi="Arial" w:cs="Arial"/>
                      <w:sz w:val="20"/>
                      <w:szCs w:val="20"/>
                    </w:rPr>
                    <w:t>določa</w:t>
                  </w:r>
                  <w:r w:rsidR="003917B9">
                    <w:rPr>
                      <w:rFonts w:ascii="Arial" w:hAnsi="Arial" w:cs="Arial"/>
                      <w:sz w:val="20"/>
                      <w:szCs w:val="20"/>
                    </w:rPr>
                    <w:t xml:space="preserve"> dopolnitev</w:t>
                  </w:r>
                  <w:r w:rsidR="00C23B7D" w:rsidRPr="005E345D">
                    <w:rPr>
                      <w:rFonts w:ascii="Arial" w:hAnsi="Arial" w:cs="Arial"/>
                      <w:sz w:val="20"/>
                      <w:szCs w:val="20"/>
                    </w:rPr>
                    <w:t xml:space="preserve"> </w:t>
                  </w:r>
                  <w:r w:rsidR="00B91648">
                    <w:rPr>
                      <w:rFonts w:ascii="Arial" w:hAnsi="Arial" w:cs="Arial"/>
                      <w:sz w:val="20"/>
                      <w:szCs w:val="20"/>
                    </w:rPr>
                    <w:t>veljavnega</w:t>
                  </w:r>
                  <w:r w:rsidR="002474E2" w:rsidRPr="005E345D">
                    <w:rPr>
                      <w:rFonts w:ascii="Arial" w:hAnsi="Arial" w:cs="Arial"/>
                      <w:sz w:val="20"/>
                      <w:szCs w:val="20"/>
                    </w:rPr>
                    <w:t xml:space="preserve"> 4</w:t>
                  </w:r>
                  <w:r w:rsidR="002474E2">
                    <w:rPr>
                      <w:rFonts w:ascii="Arial" w:hAnsi="Arial" w:cs="Arial"/>
                      <w:sz w:val="20"/>
                      <w:szCs w:val="20"/>
                    </w:rPr>
                    <w:t>.</w:t>
                  </w:r>
                  <w:r w:rsidR="002474E2" w:rsidRPr="005E345D">
                    <w:rPr>
                      <w:rFonts w:ascii="Arial" w:hAnsi="Arial" w:cs="Arial"/>
                      <w:sz w:val="20"/>
                      <w:szCs w:val="20"/>
                    </w:rPr>
                    <w:t xml:space="preserve"> člen</w:t>
                  </w:r>
                  <w:r w:rsidR="002474E2">
                    <w:rPr>
                      <w:rFonts w:ascii="Arial" w:hAnsi="Arial" w:cs="Arial"/>
                      <w:sz w:val="20"/>
                      <w:szCs w:val="20"/>
                    </w:rPr>
                    <w:t>a</w:t>
                  </w:r>
                  <w:r w:rsidR="002474E2" w:rsidRPr="005E345D">
                    <w:rPr>
                      <w:rFonts w:ascii="Arial" w:hAnsi="Arial" w:cs="Arial"/>
                      <w:sz w:val="20"/>
                      <w:szCs w:val="20"/>
                    </w:rPr>
                    <w:t xml:space="preserve"> ZDTon</w:t>
                  </w:r>
                  <w:r w:rsidR="00B91648">
                    <w:rPr>
                      <w:rFonts w:ascii="Arial" w:hAnsi="Arial" w:cs="Arial"/>
                      <w:sz w:val="20"/>
                      <w:szCs w:val="20"/>
                    </w:rPr>
                    <w:t xml:space="preserve"> glede</w:t>
                  </w:r>
                  <w:r w:rsidR="002474E2">
                    <w:rPr>
                      <w:rFonts w:ascii="Arial" w:hAnsi="Arial" w:cs="Arial"/>
                      <w:sz w:val="20"/>
                      <w:szCs w:val="20"/>
                    </w:rPr>
                    <w:t xml:space="preserve"> </w:t>
                  </w:r>
                  <w:r w:rsidR="003917B9">
                    <w:rPr>
                      <w:rFonts w:ascii="Arial" w:hAnsi="Arial" w:cs="Arial"/>
                      <w:sz w:val="20"/>
                      <w:szCs w:val="20"/>
                    </w:rPr>
                    <w:t>dohodkov</w:t>
                  </w:r>
                  <w:r w:rsidR="003917B9" w:rsidRPr="005E345D">
                    <w:rPr>
                      <w:rFonts w:ascii="Arial" w:hAnsi="Arial" w:cs="Arial"/>
                      <w:sz w:val="20"/>
                      <w:szCs w:val="20"/>
                    </w:rPr>
                    <w:t xml:space="preserve"> </w:t>
                  </w:r>
                  <w:r w:rsidR="003917B9" w:rsidRPr="00CC7132">
                    <w:rPr>
                      <w:rFonts w:ascii="Arial" w:hAnsi="Arial" w:cs="Arial"/>
                      <w:sz w:val="20"/>
                      <w:szCs w:val="20"/>
                    </w:rPr>
                    <w:t>iz poslovanja z ladjami v mednarodni plovbi</w:t>
                  </w:r>
                  <w:r w:rsidR="00770689">
                    <w:rPr>
                      <w:rFonts w:ascii="Arial" w:hAnsi="Arial" w:cs="Arial"/>
                      <w:sz w:val="20"/>
                      <w:szCs w:val="20"/>
                    </w:rPr>
                    <w:t>.</w:t>
                  </w:r>
                  <w:r w:rsidR="00616978">
                    <w:rPr>
                      <w:rFonts w:ascii="Arial" w:hAnsi="Arial" w:cs="Arial"/>
                      <w:sz w:val="20"/>
                      <w:szCs w:val="20"/>
                    </w:rPr>
                    <w:t xml:space="preserve"> </w:t>
                  </w:r>
                  <w:r w:rsidR="003917B9">
                    <w:rPr>
                      <w:rFonts w:ascii="Arial" w:hAnsi="Arial" w:cs="Arial"/>
                      <w:sz w:val="20"/>
                      <w:szCs w:val="20"/>
                    </w:rPr>
                    <w:t>Dopolnitev se nanaša na ločevanje</w:t>
                  </w:r>
                  <w:r w:rsidR="00D07474">
                    <w:rPr>
                      <w:rFonts w:ascii="Arial" w:hAnsi="Arial" w:cs="Arial"/>
                      <w:sz w:val="20"/>
                      <w:szCs w:val="20"/>
                    </w:rPr>
                    <w:t xml:space="preserve"> </w:t>
                  </w:r>
                  <w:r w:rsidR="008E3B11" w:rsidRPr="00F33CE6">
                    <w:rPr>
                      <w:rFonts w:ascii="Arial" w:hAnsi="Arial" w:cs="Arial"/>
                      <w:sz w:val="20"/>
                      <w:szCs w:val="20"/>
                    </w:rPr>
                    <w:t>dohodk</w:t>
                  </w:r>
                  <w:r w:rsidR="003917B9">
                    <w:rPr>
                      <w:rFonts w:ascii="Arial" w:hAnsi="Arial" w:cs="Arial"/>
                      <w:sz w:val="20"/>
                      <w:szCs w:val="20"/>
                    </w:rPr>
                    <w:t>ov</w:t>
                  </w:r>
                  <w:r w:rsidR="008E3B11" w:rsidRPr="00DB1BE5">
                    <w:rPr>
                      <w:rFonts w:ascii="Arial" w:hAnsi="Arial" w:cs="Arial"/>
                      <w:sz w:val="20"/>
                      <w:szCs w:val="20"/>
                    </w:rPr>
                    <w:t xml:space="preserve"> iz dejavnosti pomorskega prometa v mednarodni plovbi</w:t>
                  </w:r>
                  <w:r w:rsidR="008E3B11">
                    <w:rPr>
                      <w:rFonts w:ascii="Arial" w:hAnsi="Arial" w:cs="Arial"/>
                      <w:sz w:val="20"/>
                      <w:szCs w:val="20"/>
                    </w:rPr>
                    <w:t xml:space="preserve"> na dohodke</w:t>
                  </w:r>
                  <w:r w:rsidR="00B91648">
                    <w:rPr>
                      <w:rFonts w:ascii="Arial" w:hAnsi="Arial" w:cs="Arial"/>
                      <w:sz w:val="20"/>
                      <w:szCs w:val="20"/>
                    </w:rPr>
                    <w:t>,</w:t>
                  </w:r>
                  <w:r w:rsidR="00C23B7D" w:rsidRPr="005E345D">
                    <w:rPr>
                      <w:rFonts w:ascii="Arial" w:hAnsi="Arial" w:cs="Arial"/>
                      <w:sz w:val="20"/>
                      <w:szCs w:val="20"/>
                    </w:rPr>
                    <w:t xml:space="preserve"> dosežene iz opravljanja osnovne dejavnosti pomorskega prometa</w:t>
                  </w:r>
                  <w:r w:rsidR="00B91648">
                    <w:rPr>
                      <w:rFonts w:ascii="Arial" w:hAnsi="Arial" w:cs="Arial"/>
                      <w:sz w:val="20"/>
                      <w:szCs w:val="20"/>
                    </w:rPr>
                    <w:t>,</w:t>
                  </w:r>
                  <w:r w:rsidR="00C23B7D" w:rsidRPr="005E345D">
                    <w:rPr>
                      <w:rFonts w:ascii="Arial" w:hAnsi="Arial" w:cs="Arial"/>
                      <w:sz w:val="20"/>
                      <w:szCs w:val="20"/>
                    </w:rPr>
                    <w:t xml:space="preserve"> in </w:t>
                  </w:r>
                  <w:r w:rsidR="00B91648">
                    <w:rPr>
                      <w:rFonts w:ascii="Arial" w:hAnsi="Arial" w:cs="Arial"/>
                      <w:sz w:val="20"/>
                      <w:szCs w:val="20"/>
                    </w:rPr>
                    <w:t xml:space="preserve">na </w:t>
                  </w:r>
                  <w:r w:rsidR="00C23B7D" w:rsidRPr="005E345D">
                    <w:rPr>
                      <w:rFonts w:ascii="Arial" w:hAnsi="Arial" w:cs="Arial"/>
                      <w:sz w:val="20"/>
                      <w:szCs w:val="20"/>
                    </w:rPr>
                    <w:t>dohodke</w:t>
                  </w:r>
                  <w:r w:rsidR="00B91648">
                    <w:rPr>
                      <w:rFonts w:ascii="Arial" w:hAnsi="Arial" w:cs="Arial"/>
                      <w:sz w:val="20"/>
                      <w:szCs w:val="20"/>
                    </w:rPr>
                    <w:t>,</w:t>
                  </w:r>
                  <w:r w:rsidR="00C23B7D" w:rsidRPr="005E345D">
                    <w:rPr>
                      <w:rFonts w:ascii="Arial" w:hAnsi="Arial" w:cs="Arial"/>
                      <w:sz w:val="20"/>
                      <w:szCs w:val="20"/>
                    </w:rPr>
                    <w:t xml:space="preserve"> dosežene iz opravljanja pomožne dejavnosti pomorskega prometa</w:t>
                  </w:r>
                  <w:r w:rsidR="00E65BAE">
                    <w:rPr>
                      <w:rFonts w:ascii="Arial" w:hAnsi="Arial" w:cs="Arial"/>
                      <w:sz w:val="20"/>
                      <w:szCs w:val="20"/>
                    </w:rPr>
                    <w:t>, pri čemer se</w:t>
                  </w:r>
                  <w:r w:rsidR="00C23B7D" w:rsidRPr="005E345D">
                    <w:rPr>
                      <w:rFonts w:ascii="Arial" w:hAnsi="Arial" w:cs="Arial"/>
                      <w:sz w:val="20"/>
                      <w:szCs w:val="20"/>
                    </w:rPr>
                    <w:t xml:space="preserve"> </w:t>
                  </w:r>
                  <w:r w:rsidR="00DA308F" w:rsidRPr="005E345D">
                    <w:rPr>
                      <w:rFonts w:ascii="Arial" w:hAnsi="Arial" w:cs="Arial"/>
                      <w:sz w:val="20"/>
                      <w:szCs w:val="20"/>
                    </w:rPr>
                    <w:t>dohodk</w:t>
                  </w:r>
                  <w:r w:rsidR="00DA308F">
                    <w:rPr>
                      <w:rFonts w:ascii="Arial" w:hAnsi="Arial" w:cs="Arial"/>
                      <w:sz w:val="20"/>
                      <w:szCs w:val="20"/>
                    </w:rPr>
                    <w:t>i</w:t>
                  </w:r>
                  <w:r w:rsidR="00DA308F" w:rsidRPr="005E345D">
                    <w:rPr>
                      <w:rFonts w:ascii="Arial" w:hAnsi="Arial" w:cs="Arial"/>
                      <w:sz w:val="20"/>
                      <w:szCs w:val="20"/>
                    </w:rPr>
                    <w:t xml:space="preserve"> </w:t>
                  </w:r>
                  <w:r w:rsidR="00C23B7D" w:rsidRPr="005E345D">
                    <w:rPr>
                      <w:rFonts w:ascii="Arial" w:hAnsi="Arial" w:cs="Arial"/>
                      <w:sz w:val="20"/>
                      <w:szCs w:val="20"/>
                    </w:rPr>
                    <w:t xml:space="preserve">iz </w:t>
                  </w:r>
                  <w:r w:rsidR="002474E2">
                    <w:rPr>
                      <w:rFonts w:ascii="Arial" w:hAnsi="Arial" w:cs="Arial"/>
                      <w:sz w:val="20"/>
                      <w:szCs w:val="20"/>
                    </w:rPr>
                    <w:t xml:space="preserve">opravljanja </w:t>
                  </w:r>
                  <w:r w:rsidR="00C23B7D" w:rsidRPr="005E345D">
                    <w:rPr>
                      <w:rFonts w:ascii="Arial" w:hAnsi="Arial" w:cs="Arial"/>
                      <w:sz w:val="20"/>
                      <w:szCs w:val="20"/>
                    </w:rPr>
                    <w:t>pomožn</w:t>
                  </w:r>
                  <w:r w:rsidR="00AE384D">
                    <w:rPr>
                      <w:rFonts w:ascii="Arial" w:hAnsi="Arial" w:cs="Arial"/>
                      <w:sz w:val="20"/>
                      <w:szCs w:val="20"/>
                    </w:rPr>
                    <w:t>e</w:t>
                  </w:r>
                  <w:r w:rsidR="00E65BAE">
                    <w:rPr>
                      <w:rFonts w:ascii="Arial" w:hAnsi="Arial" w:cs="Arial"/>
                      <w:sz w:val="20"/>
                      <w:szCs w:val="20"/>
                    </w:rPr>
                    <w:t xml:space="preserve"> dejavnosti pomorskega prometa</w:t>
                  </w:r>
                  <w:r w:rsidR="00C23B7D" w:rsidRPr="005E345D">
                    <w:rPr>
                      <w:rFonts w:ascii="Arial" w:hAnsi="Arial" w:cs="Arial"/>
                      <w:sz w:val="20"/>
                      <w:szCs w:val="20"/>
                    </w:rPr>
                    <w:t xml:space="preserve"> v </w:t>
                  </w:r>
                  <w:r w:rsidR="007B6950">
                    <w:rPr>
                      <w:rFonts w:ascii="Arial" w:hAnsi="Arial" w:cs="Arial"/>
                      <w:sz w:val="20"/>
                      <w:szCs w:val="20"/>
                    </w:rPr>
                    <w:t xml:space="preserve">sistem </w:t>
                  </w:r>
                  <w:r w:rsidR="00E65BAE">
                    <w:rPr>
                      <w:rFonts w:ascii="Arial" w:hAnsi="Arial" w:cs="Arial"/>
                      <w:sz w:val="20"/>
                      <w:szCs w:val="20"/>
                    </w:rPr>
                    <w:t>davka na tonažo vključi</w:t>
                  </w:r>
                  <w:r w:rsidR="00DB60BE">
                    <w:rPr>
                      <w:rFonts w:ascii="Arial" w:hAnsi="Arial" w:cs="Arial"/>
                      <w:sz w:val="20"/>
                      <w:szCs w:val="20"/>
                    </w:rPr>
                    <w:t>jo</w:t>
                  </w:r>
                  <w:r w:rsidR="00C23B7D" w:rsidRPr="005E345D">
                    <w:rPr>
                      <w:rFonts w:ascii="Arial" w:hAnsi="Arial" w:cs="Arial"/>
                      <w:sz w:val="20"/>
                      <w:szCs w:val="20"/>
                    </w:rPr>
                    <w:t xml:space="preserve">, če </w:t>
                  </w:r>
                  <w:r w:rsidR="00DA308F">
                    <w:rPr>
                      <w:rFonts w:ascii="Arial" w:hAnsi="Arial" w:cs="Arial"/>
                      <w:sz w:val="20"/>
                      <w:szCs w:val="20"/>
                    </w:rPr>
                    <w:t>ti</w:t>
                  </w:r>
                  <w:r w:rsidR="00E65BAE">
                    <w:rPr>
                      <w:rFonts w:ascii="Arial" w:hAnsi="Arial" w:cs="Arial"/>
                      <w:sz w:val="20"/>
                      <w:szCs w:val="20"/>
                    </w:rPr>
                    <w:t xml:space="preserve"> ne</w:t>
                  </w:r>
                  <w:r w:rsidR="00C23B7D" w:rsidRPr="005E345D">
                    <w:rPr>
                      <w:rFonts w:ascii="Arial" w:hAnsi="Arial" w:cs="Arial"/>
                      <w:sz w:val="20"/>
                      <w:szCs w:val="20"/>
                    </w:rPr>
                    <w:t xml:space="preserve"> presegajo 50 % vseh dohodkov, </w:t>
                  </w:r>
                  <w:r w:rsidR="00E65BAE">
                    <w:rPr>
                      <w:rFonts w:ascii="Arial" w:hAnsi="Arial" w:cs="Arial"/>
                      <w:sz w:val="20"/>
                      <w:szCs w:val="20"/>
                    </w:rPr>
                    <w:t>ki jih posamezna ladja ustvari s</w:t>
                  </w:r>
                  <w:r w:rsidR="00C23B7D" w:rsidRPr="005E345D">
                    <w:rPr>
                      <w:rFonts w:ascii="Arial" w:hAnsi="Arial" w:cs="Arial"/>
                      <w:sz w:val="20"/>
                      <w:szCs w:val="20"/>
                    </w:rPr>
                    <w:t xml:space="preserve"> poslovanjem v mednarodni plovbi</w:t>
                  </w:r>
                  <w:r w:rsidR="00B31293" w:rsidRPr="005E345D">
                    <w:rPr>
                      <w:rFonts w:ascii="Arial" w:hAnsi="Arial" w:cs="Arial"/>
                      <w:sz w:val="20"/>
                      <w:szCs w:val="20"/>
                    </w:rPr>
                    <w:t>.</w:t>
                  </w:r>
                  <w:r w:rsidR="00AE384D">
                    <w:rPr>
                      <w:rFonts w:ascii="Arial" w:hAnsi="Arial" w:cs="Arial"/>
                      <w:sz w:val="20"/>
                      <w:szCs w:val="20"/>
                    </w:rPr>
                    <w:t xml:space="preserve"> </w:t>
                  </w:r>
                  <w:r w:rsidR="004F6DDE">
                    <w:rPr>
                      <w:rFonts w:ascii="Arial" w:hAnsi="Arial" w:cs="Arial"/>
                      <w:sz w:val="20"/>
                      <w:szCs w:val="20"/>
                    </w:rPr>
                    <w:t xml:space="preserve">Dodatno so </w:t>
                  </w:r>
                  <w:r w:rsidR="004F6DDE" w:rsidRPr="004E47EE">
                    <w:rPr>
                      <w:rFonts w:ascii="Arial" w:hAnsi="Arial" w:cs="Arial"/>
                      <w:sz w:val="20"/>
                      <w:szCs w:val="20"/>
                    </w:rPr>
                    <w:t xml:space="preserve">določeni </w:t>
                  </w:r>
                  <w:r w:rsidR="005A1B92" w:rsidRPr="004E47EE">
                    <w:rPr>
                      <w:rFonts w:ascii="Arial" w:hAnsi="Arial" w:cs="Arial"/>
                      <w:sz w:val="20"/>
                      <w:szCs w:val="20"/>
                    </w:rPr>
                    <w:t>pogoji</w:t>
                  </w:r>
                  <w:r w:rsidR="004F6DDE" w:rsidRPr="004E47EE">
                    <w:rPr>
                      <w:rFonts w:ascii="Arial" w:hAnsi="Arial" w:cs="Arial"/>
                      <w:sz w:val="20"/>
                      <w:szCs w:val="20"/>
                    </w:rPr>
                    <w:t xml:space="preserve"> </w:t>
                  </w:r>
                  <w:r w:rsidR="005A1B92" w:rsidRPr="004E47EE">
                    <w:rPr>
                      <w:rFonts w:ascii="Arial" w:hAnsi="Arial" w:cs="Arial"/>
                      <w:sz w:val="20"/>
                      <w:szCs w:val="20"/>
                    </w:rPr>
                    <w:t>v zvezi z ločevanj</w:t>
                  </w:r>
                  <w:r w:rsidR="005A1B92" w:rsidRPr="00E17878">
                    <w:rPr>
                      <w:rFonts w:ascii="Arial" w:hAnsi="Arial" w:cs="Arial"/>
                      <w:sz w:val="20"/>
                      <w:szCs w:val="20"/>
                    </w:rPr>
                    <w:t xml:space="preserve">em </w:t>
                  </w:r>
                  <w:r w:rsidR="00DA308F" w:rsidRPr="00E17878">
                    <w:rPr>
                      <w:rFonts w:ascii="Arial" w:hAnsi="Arial" w:cs="Arial"/>
                      <w:sz w:val="20"/>
                      <w:szCs w:val="20"/>
                    </w:rPr>
                    <w:t>teh dohodkov</w:t>
                  </w:r>
                  <w:r w:rsidR="004F6DDE" w:rsidRPr="00E17878">
                    <w:rPr>
                      <w:rFonts w:ascii="Arial" w:hAnsi="Arial" w:cs="Arial"/>
                      <w:sz w:val="20"/>
                      <w:szCs w:val="20"/>
                    </w:rPr>
                    <w:t xml:space="preserve"> </w:t>
                  </w:r>
                  <w:r w:rsidR="003917B9" w:rsidRPr="00EC25CE">
                    <w:rPr>
                      <w:rFonts w:ascii="Arial" w:hAnsi="Arial" w:cs="Arial"/>
                      <w:sz w:val="20"/>
                      <w:szCs w:val="20"/>
                    </w:rPr>
                    <w:t>in</w:t>
                  </w:r>
                  <w:r w:rsidR="004F6DDE" w:rsidRPr="00807924">
                    <w:rPr>
                      <w:rFonts w:ascii="Arial" w:hAnsi="Arial" w:cs="Arial"/>
                      <w:sz w:val="20"/>
                      <w:szCs w:val="20"/>
                    </w:rPr>
                    <w:t xml:space="preserve"> primeri posameznih dohodkov</w:t>
                  </w:r>
                  <w:r w:rsidR="00AE384D" w:rsidRPr="00FD22A3">
                    <w:rPr>
                      <w:rFonts w:ascii="Arial" w:hAnsi="Arial" w:cs="Arial"/>
                      <w:sz w:val="20"/>
                      <w:szCs w:val="20"/>
                    </w:rPr>
                    <w:t>.</w:t>
                  </w:r>
                  <w:r w:rsidR="00D6300D" w:rsidRPr="00E17878">
                    <w:rPr>
                      <w:rFonts w:ascii="Arial" w:hAnsi="Arial" w:cs="Arial"/>
                      <w:sz w:val="20"/>
                      <w:szCs w:val="20"/>
                    </w:rPr>
                    <w:t xml:space="preserve"> Nadalje</w:t>
                  </w:r>
                  <w:r w:rsidR="00B91648">
                    <w:rPr>
                      <w:rFonts w:ascii="Arial" w:hAnsi="Arial" w:cs="Arial"/>
                      <w:sz w:val="20"/>
                      <w:szCs w:val="20"/>
                    </w:rPr>
                    <w:t xml:space="preserve"> se</w:t>
                  </w:r>
                  <w:r w:rsidR="00D6300D" w:rsidRPr="00E17878">
                    <w:rPr>
                      <w:rFonts w:ascii="Arial" w:hAnsi="Arial" w:cs="Arial"/>
                      <w:sz w:val="20"/>
                      <w:szCs w:val="20"/>
                    </w:rPr>
                    <w:t xml:space="preserve"> v zvezi z upravljanjem ladij določi, da so ti dohodki v sistem </w:t>
                  </w:r>
                  <w:r w:rsidR="002474E2" w:rsidRPr="00E17878">
                    <w:rPr>
                      <w:rFonts w:ascii="Arial" w:hAnsi="Arial" w:cs="Arial"/>
                      <w:sz w:val="20"/>
                      <w:szCs w:val="20"/>
                    </w:rPr>
                    <w:t xml:space="preserve">davka na </w:t>
                  </w:r>
                  <w:r w:rsidR="00D6300D" w:rsidRPr="00E17878">
                    <w:rPr>
                      <w:rFonts w:ascii="Arial" w:hAnsi="Arial" w:cs="Arial"/>
                      <w:sz w:val="20"/>
                      <w:szCs w:val="20"/>
                    </w:rPr>
                    <w:t>tonaž</w:t>
                  </w:r>
                  <w:r w:rsidR="002474E2" w:rsidRPr="00E17878">
                    <w:rPr>
                      <w:rFonts w:ascii="Arial" w:hAnsi="Arial" w:cs="Arial"/>
                      <w:sz w:val="20"/>
                      <w:szCs w:val="20"/>
                    </w:rPr>
                    <w:t>o</w:t>
                  </w:r>
                  <w:r w:rsidR="00AE384D" w:rsidRPr="00E17878">
                    <w:rPr>
                      <w:rFonts w:ascii="Arial" w:hAnsi="Arial" w:cs="Arial"/>
                      <w:sz w:val="20"/>
                      <w:szCs w:val="20"/>
                    </w:rPr>
                    <w:t xml:space="preserve"> vključeni</w:t>
                  </w:r>
                  <w:r w:rsidR="00D6300D" w:rsidRPr="00E17878">
                    <w:rPr>
                      <w:rFonts w:ascii="Arial" w:hAnsi="Arial" w:cs="Arial"/>
                      <w:sz w:val="20"/>
                      <w:szCs w:val="20"/>
                    </w:rPr>
                    <w:t>, č</w:t>
                  </w:r>
                  <w:r w:rsidR="00D6300D" w:rsidRPr="00F47010">
                    <w:rPr>
                      <w:rFonts w:ascii="Arial" w:hAnsi="Arial" w:cs="Arial"/>
                      <w:sz w:val="20"/>
                      <w:szCs w:val="20"/>
                    </w:rPr>
                    <w:t>e se vsaj dve tretjini tonaže upravljanih ladij upravlja</w:t>
                  </w:r>
                  <w:r w:rsidR="00B91648">
                    <w:rPr>
                      <w:rFonts w:ascii="Arial" w:hAnsi="Arial" w:cs="Arial"/>
                      <w:sz w:val="20"/>
                      <w:szCs w:val="20"/>
                    </w:rPr>
                    <w:t>ta</w:t>
                  </w:r>
                  <w:r w:rsidR="00D6300D" w:rsidRPr="00F47010">
                    <w:rPr>
                      <w:rFonts w:ascii="Arial" w:hAnsi="Arial" w:cs="Arial"/>
                      <w:sz w:val="20"/>
                      <w:szCs w:val="20"/>
                    </w:rPr>
                    <w:t xml:space="preserve"> z ozemlja </w:t>
                  </w:r>
                  <w:r w:rsidR="00D6300D" w:rsidRPr="00D6300D">
                    <w:rPr>
                      <w:rFonts w:ascii="Arial" w:hAnsi="Arial" w:cs="Arial"/>
                      <w:sz w:val="20"/>
                      <w:szCs w:val="20"/>
                    </w:rPr>
                    <w:t>Republike Slovenije, držav članic EU ali Evropskega gospodarskega prostor</w:t>
                  </w:r>
                  <w:r w:rsidR="00AE384D">
                    <w:rPr>
                      <w:rFonts w:ascii="Arial" w:hAnsi="Arial" w:cs="Arial"/>
                      <w:sz w:val="20"/>
                      <w:szCs w:val="20"/>
                    </w:rPr>
                    <w:t>a</w:t>
                  </w:r>
                  <w:r w:rsidR="00D6300D" w:rsidRPr="00F47010">
                    <w:rPr>
                      <w:rFonts w:ascii="Arial" w:hAnsi="Arial" w:cs="Arial"/>
                      <w:sz w:val="20"/>
                      <w:szCs w:val="20"/>
                    </w:rPr>
                    <w:t>.</w:t>
                  </w:r>
                  <w:r w:rsidR="00AE384D">
                    <w:rPr>
                      <w:rFonts w:ascii="Arial" w:hAnsi="Arial" w:cs="Arial"/>
                      <w:sz w:val="20"/>
                      <w:szCs w:val="20"/>
                    </w:rPr>
                    <w:t xml:space="preserve"> </w:t>
                  </w:r>
                  <w:r w:rsidR="00871AE0">
                    <w:rPr>
                      <w:rFonts w:ascii="Arial" w:hAnsi="Arial" w:cs="Arial"/>
                      <w:sz w:val="20"/>
                      <w:szCs w:val="20"/>
                    </w:rPr>
                    <w:t xml:space="preserve">Davčna obravnava dohodkov iz dobička oziroma </w:t>
                  </w:r>
                  <w:r w:rsidR="005E345D">
                    <w:rPr>
                      <w:rFonts w:ascii="Arial" w:hAnsi="Arial" w:cs="Arial"/>
                      <w:sz w:val="20"/>
                      <w:szCs w:val="20"/>
                    </w:rPr>
                    <w:t xml:space="preserve">dividend </w:t>
                  </w:r>
                  <w:r w:rsidR="00871AE0">
                    <w:rPr>
                      <w:rFonts w:ascii="Arial" w:hAnsi="Arial" w:cs="Arial"/>
                      <w:sz w:val="20"/>
                      <w:szCs w:val="20"/>
                    </w:rPr>
                    <w:t xml:space="preserve">od ladjarskih družb </w:t>
                  </w:r>
                  <w:r w:rsidR="005E345D">
                    <w:rPr>
                      <w:rFonts w:ascii="Arial" w:hAnsi="Arial" w:cs="Arial"/>
                      <w:sz w:val="20"/>
                      <w:szCs w:val="20"/>
                    </w:rPr>
                    <w:t xml:space="preserve">po ZDTon </w:t>
                  </w:r>
                  <w:r w:rsidR="00A4114A">
                    <w:rPr>
                      <w:rFonts w:ascii="Arial" w:hAnsi="Arial" w:cs="Arial"/>
                      <w:sz w:val="20"/>
                      <w:szCs w:val="20"/>
                    </w:rPr>
                    <w:t xml:space="preserve">se izenači </w:t>
                  </w:r>
                  <w:r w:rsidR="00AE384D">
                    <w:rPr>
                      <w:rFonts w:ascii="Arial" w:hAnsi="Arial" w:cs="Arial"/>
                      <w:sz w:val="20"/>
                      <w:szCs w:val="20"/>
                    </w:rPr>
                    <w:t xml:space="preserve">z </w:t>
                  </w:r>
                  <w:r w:rsidR="00A4114A">
                    <w:rPr>
                      <w:rFonts w:ascii="Arial" w:hAnsi="Arial" w:cs="Arial"/>
                      <w:sz w:val="20"/>
                      <w:szCs w:val="20"/>
                    </w:rPr>
                    <w:t xml:space="preserve">davčno </w:t>
                  </w:r>
                  <w:r w:rsidR="00AE384D">
                    <w:rPr>
                      <w:rFonts w:ascii="Arial" w:hAnsi="Arial" w:cs="Arial"/>
                      <w:sz w:val="20"/>
                      <w:szCs w:val="20"/>
                    </w:rPr>
                    <w:t xml:space="preserve">obravnavo omenjenih dohodkov </w:t>
                  </w:r>
                  <w:r w:rsidR="00AE384D" w:rsidRPr="00CC7132">
                    <w:rPr>
                      <w:rFonts w:ascii="Arial" w:hAnsi="Arial" w:cs="Arial"/>
                      <w:sz w:val="20"/>
                      <w:szCs w:val="20"/>
                    </w:rPr>
                    <w:t xml:space="preserve">po </w:t>
                  </w:r>
                  <w:r w:rsidR="00A4114A" w:rsidRPr="00CC7132">
                    <w:rPr>
                      <w:rFonts w:ascii="Arial" w:hAnsi="Arial" w:cs="Arial"/>
                      <w:sz w:val="20"/>
                      <w:szCs w:val="20"/>
                    </w:rPr>
                    <w:t>zakonu, ki ureja davek od dohodkov pravnih oseb</w:t>
                  </w:r>
                  <w:r w:rsidR="00E65BAE" w:rsidRPr="00CC7132">
                    <w:rPr>
                      <w:rFonts w:ascii="Arial" w:hAnsi="Arial" w:cs="Arial"/>
                      <w:sz w:val="20"/>
                      <w:szCs w:val="20"/>
                    </w:rPr>
                    <w:t xml:space="preserve">, saj se določi, </w:t>
                  </w:r>
                  <w:r w:rsidR="005E345D" w:rsidRPr="00CC7132">
                    <w:rPr>
                      <w:rFonts w:ascii="Arial" w:hAnsi="Arial" w:cs="Arial"/>
                      <w:sz w:val="20"/>
                      <w:szCs w:val="20"/>
                    </w:rPr>
                    <w:t xml:space="preserve">da mora zavezanec za tonažo </w:t>
                  </w:r>
                  <w:r w:rsidR="00B55E3A" w:rsidRPr="00CC7132">
                    <w:rPr>
                      <w:rFonts w:ascii="Arial" w:hAnsi="Arial" w:cs="Arial"/>
                      <w:sz w:val="20"/>
                      <w:szCs w:val="20"/>
                    </w:rPr>
                    <w:t>v davčnem obdobju</w:t>
                  </w:r>
                  <w:r w:rsidR="00DB60BE">
                    <w:rPr>
                      <w:rFonts w:ascii="Arial" w:hAnsi="Arial" w:cs="Arial"/>
                      <w:sz w:val="20"/>
                      <w:szCs w:val="20"/>
                    </w:rPr>
                    <w:t>,</w:t>
                  </w:r>
                  <w:r w:rsidR="00B55E3A" w:rsidRPr="00CC7132">
                    <w:rPr>
                      <w:rFonts w:ascii="Arial" w:hAnsi="Arial" w:cs="Arial"/>
                      <w:sz w:val="20"/>
                      <w:szCs w:val="20"/>
                    </w:rPr>
                    <w:t xml:space="preserve"> v katerem je </w:t>
                  </w:r>
                  <w:r w:rsidR="00E35884" w:rsidRPr="00CC7132">
                    <w:rPr>
                      <w:rFonts w:ascii="Arial" w:hAnsi="Arial" w:cs="Arial"/>
                      <w:sz w:val="20"/>
                      <w:szCs w:val="20"/>
                    </w:rPr>
                    <w:t>preje</w:t>
                  </w:r>
                  <w:r w:rsidR="00B55E3A" w:rsidRPr="00CC7132">
                    <w:rPr>
                      <w:rFonts w:ascii="Arial" w:hAnsi="Arial" w:cs="Arial"/>
                      <w:sz w:val="20"/>
                      <w:szCs w:val="20"/>
                    </w:rPr>
                    <w:t>l</w:t>
                  </w:r>
                  <w:r w:rsidR="00E35884" w:rsidRPr="00CC7132">
                    <w:rPr>
                      <w:rFonts w:ascii="Arial" w:hAnsi="Arial" w:cs="Arial"/>
                      <w:sz w:val="20"/>
                      <w:szCs w:val="20"/>
                    </w:rPr>
                    <w:t xml:space="preserve"> </w:t>
                  </w:r>
                  <w:r w:rsidR="005E345D" w:rsidRPr="00CC7132">
                    <w:rPr>
                      <w:rFonts w:ascii="Arial" w:hAnsi="Arial" w:cs="Arial"/>
                      <w:sz w:val="20"/>
                      <w:szCs w:val="20"/>
                    </w:rPr>
                    <w:t>dividende</w:t>
                  </w:r>
                  <w:r w:rsidR="00DB60BE">
                    <w:rPr>
                      <w:rFonts w:ascii="Arial" w:hAnsi="Arial" w:cs="Arial"/>
                      <w:sz w:val="20"/>
                      <w:szCs w:val="20"/>
                    </w:rPr>
                    <w:t>,</w:t>
                  </w:r>
                  <w:r w:rsidR="00B31293" w:rsidRPr="00CC7132">
                    <w:rPr>
                      <w:rFonts w:ascii="Arial" w:hAnsi="Arial" w:cs="Arial"/>
                      <w:sz w:val="20"/>
                      <w:szCs w:val="20"/>
                    </w:rPr>
                    <w:t xml:space="preserve"> povečati davčno osnovo, ki jo ugotavlja po zakonu, ki ureja davek od dohodkov pravnih oseb, za znesek, ki je enak 5 </w:t>
                  </w:r>
                  <w:r w:rsidR="002474E2">
                    <w:rPr>
                      <w:rFonts w:ascii="Arial" w:hAnsi="Arial" w:cs="Arial"/>
                      <w:sz w:val="20"/>
                      <w:szCs w:val="20"/>
                    </w:rPr>
                    <w:t>%</w:t>
                  </w:r>
                  <w:r w:rsidR="002474E2" w:rsidRPr="00CC7132">
                    <w:rPr>
                      <w:rFonts w:ascii="Arial" w:hAnsi="Arial" w:cs="Arial"/>
                      <w:sz w:val="20"/>
                      <w:szCs w:val="20"/>
                    </w:rPr>
                    <w:t xml:space="preserve"> </w:t>
                  </w:r>
                  <w:r w:rsidR="00B55E3A" w:rsidRPr="00CC7132">
                    <w:rPr>
                      <w:rFonts w:ascii="Arial" w:hAnsi="Arial" w:cs="Arial"/>
                      <w:sz w:val="20"/>
                      <w:szCs w:val="20"/>
                    </w:rPr>
                    <w:t xml:space="preserve">zneska tako </w:t>
                  </w:r>
                  <w:r w:rsidR="00E35884" w:rsidRPr="00CC7132">
                    <w:rPr>
                      <w:rFonts w:ascii="Arial" w:hAnsi="Arial" w:cs="Arial"/>
                      <w:sz w:val="20"/>
                      <w:szCs w:val="20"/>
                    </w:rPr>
                    <w:t xml:space="preserve">prejetih </w:t>
                  </w:r>
                  <w:r w:rsidR="00B31293" w:rsidRPr="00CC7132">
                    <w:rPr>
                      <w:rFonts w:ascii="Arial" w:hAnsi="Arial" w:cs="Arial"/>
                      <w:sz w:val="20"/>
                      <w:szCs w:val="20"/>
                    </w:rPr>
                    <w:t>dohodkov</w:t>
                  </w:r>
                  <w:r w:rsidR="00E65BAE">
                    <w:rPr>
                      <w:rFonts w:ascii="Arial" w:hAnsi="Arial" w:cs="Arial"/>
                      <w:sz w:val="20"/>
                      <w:szCs w:val="20"/>
                    </w:rPr>
                    <w:t xml:space="preserve">. </w:t>
                  </w:r>
                </w:p>
                <w:p w:rsidR="002474E2" w:rsidRDefault="002474E2" w:rsidP="005E345D">
                  <w:pPr>
                    <w:overflowPunct w:val="0"/>
                    <w:autoSpaceDE w:val="0"/>
                    <w:autoSpaceDN w:val="0"/>
                    <w:adjustRightInd w:val="0"/>
                    <w:spacing w:after="0" w:line="300" w:lineRule="auto"/>
                    <w:jc w:val="both"/>
                    <w:textAlignment w:val="baseline"/>
                    <w:rPr>
                      <w:rFonts w:ascii="Arial" w:hAnsi="Arial" w:cs="Arial"/>
                      <w:sz w:val="20"/>
                      <w:szCs w:val="20"/>
                    </w:rPr>
                  </w:pPr>
                </w:p>
                <w:p w:rsidR="00B55E3A" w:rsidRPr="005E345D" w:rsidRDefault="00E65BAE" w:rsidP="005E345D">
                  <w:pPr>
                    <w:overflowPunct w:val="0"/>
                    <w:autoSpaceDE w:val="0"/>
                    <w:autoSpaceDN w:val="0"/>
                    <w:adjustRightInd w:val="0"/>
                    <w:spacing w:after="0" w:line="300" w:lineRule="auto"/>
                    <w:jc w:val="both"/>
                    <w:textAlignment w:val="baseline"/>
                    <w:rPr>
                      <w:rFonts w:ascii="Arial" w:hAnsi="Arial" w:cs="Arial"/>
                      <w:sz w:val="20"/>
                      <w:szCs w:val="20"/>
                      <w:highlight w:val="yellow"/>
                    </w:rPr>
                  </w:pPr>
                  <w:r>
                    <w:rPr>
                      <w:rFonts w:ascii="Arial" w:hAnsi="Arial" w:cs="Arial"/>
                      <w:sz w:val="20"/>
                      <w:szCs w:val="20"/>
                    </w:rPr>
                    <w:t xml:space="preserve">Zaradi </w:t>
                  </w:r>
                  <w:r w:rsidR="00206303">
                    <w:rPr>
                      <w:rFonts w:ascii="Arial" w:hAnsi="Arial" w:cs="Arial"/>
                      <w:sz w:val="20"/>
                      <w:szCs w:val="20"/>
                    </w:rPr>
                    <w:t xml:space="preserve">določitve </w:t>
                  </w:r>
                  <w:r w:rsidR="00393CF0">
                    <w:rPr>
                      <w:rFonts w:ascii="Arial" w:hAnsi="Arial" w:cs="Arial"/>
                      <w:sz w:val="20"/>
                      <w:szCs w:val="20"/>
                    </w:rPr>
                    <w:t xml:space="preserve">dohodkov </w:t>
                  </w:r>
                  <w:r>
                    <w:rPr>
                      <w:rFonts w:ascii="Arial" w:hAnsi="Arial" w:cs="Arial"/>
                      <w:sz w:val="20"/>
                      <w:szCs w:val="20"/>
                    </w:rPr>
                    <w:t>tehn</w:t>
                  </w:r>
                  <w:r w:rsidR="00292DD9">
                    <w:rPr>
                      <w:rFonts w:ascii="Arial" w:hAnsi="Arial" w:cs="Arial"/>
                      <w:sz w:val="20"/>
                      <w:szCs w:val="20"/>
                    </w:rPr>
                    <w:t>i</w:t>
                  </w:r>
                  <w:r>
                    <w:rPr>
                      <w:rFonts w:ascii="Arial" w:hAnsi="Arial" w:cs="Arial"/>
                      <w:sz w:val="20"/>
                      <w:szCs w:val="20"/>
                    </w:rPr>
                    <w:t>čnega upravljanja</w:t>
                  </w:r>
                  <w:r w:rsidR="00393CF0">
                    <w:rPr>
                      <w:rFonts w:ascii="Arial" w:hAnsi="Arial" w:cs="Arial"/>
                      <w:sz w:val="20"/>
                      <w:szCs w:val="20"/>
                    </w:rPr>
                    <w:t xml:space="preserve"> ladje</w:t>
                  </w:r>
                  <w:r>
                    <w:rPr>
                      <w:rFonts w:ascii="Arial" w:hAnsi="Arial" w:cs="Arial"/>
                      <w:sz w:val="20"/>
                      <w:szCs w:val="20"/>
                    </w:rPr>
                    <w:t xml:space="preserve"> in vodenja posadke </w:t>
                  </w:r>
                  <w:r w:rsidR="00206303">
                    <w:rPr>
                      <w:rFonts w:ascii="Arial" w:hAnsi="Arial" w:cs="Arial"/>
                      <w:sz w:val="20"/>
                      <w:szCs w:val="20"/>
                    </w:rPr>
                    <w:t xml:space="preserve">za </w:t>
                  </w:r>
                  <w:r>
                    <w:rPr>
                      <w:rFonts w:ascii="Arial" w:hAnsi="Arial" w:cs="Arial"/>
                      <w:sz w:val="20"/>
                      <w:szCs w:val="20"/>
                    </w:rPr>
                    <w:t>dohodke</w:t>
                  </w:r>
                  <w:r w:rsidRPr="005E345D">
                    <w:rPr>
                      <w:rFonts w:ascii="Arial" w:hAnsi="Arial" w:cs="Arial"/>
                      <w:sz w:val="20"/>
                      <w:szCs w:val="20"/>
                    </w:rPr>
                    <w:t xml:space="preserve"> iz dejavnosti pomorske</w:t>
                  </w:r>
                  <w:r>
                    <w:rPr>
                      <w:rFonts w:ascii="Arial" w:hAnsi="Arial" w:cs="Arial"/>
                      <w:sz w:val="20"/>
                      <w:szCs w:val="20"/>
                    </w:rPr>
                    <w:t xml:space="preserve">ga prometa v mednarodni plovbi </w:t>
                  </w:r>
                  <w:r w:rsidR="00FD7DE7">
                    <w:rPr>
                      <w:rFonts w:ascii="Arial" w:hAnsi="Arial" w:cs="Arial"/>
                      <w:sz w:val="20"/>
                      <w:szCs w:val="20"/>
                    </w:rPr>
                    <w:t>je treb</w:t>
                  </w:r>
                  <w:r w:rsidR="00B91648">
                    <w:rPr>
                      <w:rFonts w:ascii="Arial" w:hAnsi="Arial" w:cs="Arial"/>
                      <w:sz w:val="20"/>
                      <w:szCs w:val="20"/>
                    </w:rPr>
                    <w:t>a</w:t>
                  </w:r>
                  <w:r w:rsidR="00FD7DE7">
                    <w:rPr>
                      <w:rFonts w:ascii="Arial" w:hAnsi="Arial" w:cs="Arial"/>
                      <w:sz w:val="20"/>
                      <w:szCs w:val="20"/>
                    </w:rPr>
                    <w:t xml:space="preserve"> dopolniti sklicevanje na te dohodke v 5. členu ZDTon. To določa</w:t>
                  </w:r>
                  <w:r w:rsidR="00FD7DE7" w:rsidRPr="005E345D">
                    <w:rPr>
                      <w:rFonts w:ascii="Arial" w:hAnsi="Arial" w:cs="Arial"/>
                      <w:b/>
                      <w:sz w:val="20"/>
                      <w:szCs w:val="20"/>
                    </w:rPr>
                    <w:t xml:space="preserve"> </w:t>
                  </w:r>
                  <w:r w:rsidR="0051606E">
                    <w:rPr>
                      <w:rFonts w:ascii="Arial" w:hAnsi="Arial" w:cs="Arial"/>
                      <w:b/>
                      <w:sz w:val="20"/>
                      <w:szCs w:val="20"/>
                    </w:rPr>
                    <w:t>9.</w:t>
                  </w:r>
                  <w:r w:rsidR="00393CF0" w:rsidRPr="005E345D">
                    <w:rPr>
                      <w:rFonts w:ascii="Arial" w:hAnsi="Arial" w:cs="Arial"/>
                      <w:b/>
                      <w:sz w:val="20"/>
                      <w:szCs w:val="20"/>
                    </w:rPr>
                    <w:t xml:space="preserve"> člen </w:t>
                  </w:r>
                  <w:r w:rsidR="00393CF0" w:rsidRPr="00CC7132">
                    <w:rPr>
                      <w:rFonts w:ascii="Arial" w:hAnsi="Arial" w:cs="Arial"/>
                      <w:sz w:val="20"/>
                      <w:szCs w:val="20"/>
                    </w:rPr>
                    <w:t>predloga zakona</w:t>
                  </w:r>
                  <w:r w:rsidR="00FD7DE7">
                    <w:rPr>
                      <w:rFonts w:ascii="Arial" w:hAnsi="Arial" w:cs="Arial"/>
                      <w:sz w:val="20"/>
                      <w:szCs w:val="20"/>
                    </w:rPr>
                    <w:t>.</w:t>
                  </w:r>
                </w:p>
                <w:p w:rsidR="00616978" w:rsidRDefault="00616978" w:rsidP="005E345D">
                  <w:pPr>
                    <w:pStyle w:val="Odsek"/>
                    <w:numPr>
                      <w:ilvl w:val="0"/>
                      <w:numId w:val="0"/>
                    </w:numPr>
                    <w:spacing w:before="0" w:after="0" w:line="300" w:lineRule="auto"/>
                    <w:jc w:val="both"/>
                    <w:rPr>
                      <w:rFonts w:cs="Arial"/>
                      <w:b w:val="0"/>
                      <w:sz w:val="20"/>
                      <w:szCs w:val="20"/>
                      <w:lang w:eastAsia="sl-SI"/>
                    </w:rPr>
                  </w:pPr>
                </w:p>
                <w:p w:rsidR="00C23B7D" w:rsidRPr="00377A42" w:rsidRDefault="00EF5A0C" w:rsidP="005E345D">
                  <w:pPr>
                    <w:pStyle w:val="Odsek"/>
                    <w:numPr>
                      <w:ilvl w:val="0"/>
                      <w:numId w:val="0"/>
                    </w:numPr>
                    <w:spacing w:before="0" w:after="0" w:line="300" w:lineRule="auto"/>
                    <w:jc w:val="both"/>
                    <w:rPr>
                      <w:rFonts w:cs="Arial"/>
                      <w:b w:val="0"/>
                      <w:sz w:val="20"/>
                      <w:szCs w:val="20"/>
                      <w:lang w:eastAsia="sl-SI"/>
                    </w:rPr>
                  </w:pPr>
                  <w:r>
                    <w:rPr>
                      <w:rFonts w:cs="Arial"/>
                      <w:b w:val="0"/>
                      <w:sz w:val="20"/>
                      <w:szCs w:val="20"/>
                      <w:lang w:eastAsia="sl-SI"/>
                    </w:rPr>
                    <w:t>V</w:t>
                  </w:r>
                  <w:r w:rsidR="00C23B7D" w:rsidRPr="00377A42">
                    <w:rPr>
                      <w:rFonts w:cs="Arial"/>
                      <w:b w:val="0"/>
                      <w:sz w:val="20"/>
                      <w:szCs w:val="20"/>
                      <w:lang w:eastAsia="sl-SI"/>
                    </w:rPr>
                    <w:t xml:space="preserve"> </w:t>
                  </w:r>
                  <w:r w:rsidR="0051606E">
                    <w:rPr>
                      <w:rFonts w:cs="Arial"/>
                      <w:sz w:val="20"/>
                      <w:szCs w:val="20"/>
                      <w:lang w:eastAsia="sl-SI"/>
                    </w:rPr>
                    <w:t>5.</w:t>
                  </w:r>
                  <w:r w:rsidR="005E345D" w:rsidRPr="00377A42">
                    <w:rPr>
                      <w:rFonts w:cs="Arial"/>
                      <w:sz w:val="20"/>
                      <w:szCs w:val="20"/>
                      <w:lang w:eastAsia="sl-SI"/>
                    </w:rPr>
                    <w:t xml:space="preserve"> in </w:t>
                  </w:r>
                  <w:r w:rsidR="0051606E">
                    <w:rPr>
                      <w:rFonts w:cs="Arial"/>
                      <w:sz w:val="20"/>
                      <w:szCs w:val="20"/>
                      <w:lang w:eastAsia="sl-SI"/>
                    </w:rPr>
                    <w:t>6.</w:t>
                  </w:r>
                  <w:r w:rsidR="005E345D" w:rsidRPr="00377A42">
                    <w:rPr>
                      <w:rFonts w:cs="Arial"/>
                      <w:sz w:val="20"/>
                      <w:szCs w:val="20"/>
                      <w:lang w:eastAsia="sl-SI"/>
                    </w:rPr>
                    <w:t xml:space="preserve"> </w:t>
                  </w:r>
                  <w:r w:rsidR="00C23B7D" w:rsidRPr="00377A42">
                    <w:rPr>
                      <w:rFonts w:cs="Arial"/>
                      <w:sz w:val="20"/>
                      <w:szCs w:val="20"/>
                      <w:lang w:eastAsia="sl-SI"/>
                    </w:rPr>
                    <w:t>členu</w:t>
                  </w:r>
                  <w:r w:rsidR="00C23B7D" w:rsidRPr="00377A42">
                    <w:rPr>
                      <w:rFonts w:cs="Arial"/>
                      <w:b w:val="0"/>
                      <w:sz w:val="20"/>
                      <w:szCs w:val="20"/>
                      <w:lang w:eastAsia="sl-SI"/>
                    </w:rPr>
                    <w:t xml:space="preserve"> </w:t>
                  </w:r>
                  <w:r w:rsidR="005E345D" w:rsidRPr="00377A42">
                    <w:rPr>
                      <w:rFonts w:cs="Arial"/>
                      <w:b w:val="0"/>
                      <w:sz w:val="20"/>
                      <w:szCs w:val="20"/>
                      <w:lang w:eastAsia="sl-SI"/>
                    </w:rPr>
                    <w:t xml:space="preserve">predloga zakona </w:t>
                  </w:r>
                  <w:r>
                    <w:rPr>
                      <w:rFonts w:cs="Arial"/>
                      <w:b w:val="0"/>
                      <w:sz w:val="20"/>
                      <w:szCs w:val="20"/>
                      <w:lang w:eastAsia="sl-SI"/>
                    </w:rPr>
                    <w:t xml:space="preserve">se </w:t>
                  </w:r>
                  <w:r w:rsidR="00C23B7D" w:rsidRPr="00377A42">
                    <w:rPr>
                      <w:rFonts w:cs="Arial"/>
                      <w:b w:val="0"/>
                      <w:sz w:val="20"/>
                      <w:szCs w:val="20"/>
                      <w:lang w:eastAsia="sl-SI"/>
                    </w:rPr>
                    <w:t xml:space="preserve">predlagajo spremembe in dopolnitve </w:t>
                  </w:r>
                  <w:r w:rsidR="00FD7DE7">
                    <w:rPr>
                      <w:rFonts w:cs="Arial"/>
                      <w:b w:val="0"/>
                      <w:sz w:val="20"/>
                      <w:szCs w:val="20"/>
                      <w:lang w:eastAsia="sl-SI"/>
                    </w:rPr>
                    <w:t>pri</w:t>
                  </w:r>
                  <w:r w:rsidR="00FD7DE7" w:rsidRPr="00377A42">
                    <w:rPr>
                      <w:rFonts w:cs="Arial"/>
                      <w:b w:val="0"/>
                      <w:sz w:val="20"/>
                      <w:szCs w:val="20"/>
                      <w:lang w:eastAsia="sl-SI"/>
                    </w:rPr>
                    <w:t xml:space="preserve"> </w:t>
                  </w:r>
                  <w:r w:rsidR="00C23B7D" w:rsidRPr="00377A42">
                    <w:rPr>
                      <w:rFonts w:cs="Arial"/>
                      <w:b w:val="0"/>
                      <w:sz w:val="20"/>
                      <w:szCs w:val="20"/>
                      <w:lang w:eastAsia="sl-SI"/>
                    </w:rPr>
                    <w:t>pogoj</w:t>
                  </w:r>
                  <w:r w:rsidR="00FD7DE7">
                    <w:rPr>
                      <w:rFonts w:cs="Arial"/>
                      <w:b w:val="0"/>
                      <w:sz w:val="20"/>
                      <w:szCs w:val="20"/>
                      <w:lang w:eastAsia="sl-SI"/>
                    </w:rPr>
                    <w:t>ih</w:t>
                  </w:r>
                  <w:r w:rsidR="00C23B7D" w:rsidRPr="00377A42">
                    <w:rPr>
                      <w:rFonts w:cs="Arial"/>
                      <w:b w:val="0"/>
                      <w:sz w:val="20"/>
                      <w:szCs w:val="20"/>
                      <w:lang w:eastAsia="sl-SI"/>
                    </w:rPr>
                    <w:t xml:space="preserve"> v zvezi z ladjo (9. člen </w:t>
                  </w:r>
                  <w:r w:rsidRPr="00EF5A0C">
                    <w:rPr>
                      <w:rFonts w:cs="Arial"/>
                      <w:b w:val="0"/>
                      <w:sz w:val="20"/>
                      <w:szCs w:val="20"/>
                    </w:rPr>
                    <w:t>ZDTon</w:t>
                  </w:r>
                  <w:r w:rsidR="00C23B7D" w:rsidRPr="00EF5A0C">
                    <w:rPr>
                      <w:rFonts w:cs="Arial"/>
                      <w:b w:val="0"/>
                      <w:sz w:val="20"/>
                      <w:szCs w:val="20"/>
                      <w:lang w:eastAsia="sl-SI"/>
                    </w:rPr>
                    <w:t>)</w:t>
                  </w:r>
                  <w:r w:rsidR="00C23B7D" w:rsidRPr="00377A42">
                    <w:rPr>
                      <w:rFonts w:cs="Arial"/>
                      <w:b w:val="0"/>
                      <w:sz w:val="20"/>
                      <w:szCs w:val="20"/>
                      <w:lang w:eastAsia="sl-SI"/>
                    </w:rPr>
                    <w:t xml:space="preserve"> in </w:t>
                  </w:r>
                  <w:r w:rsidR="00B91648">
                    <w:rPr>
                      <w:rFonts w:cs="Arial"/>
                      <w:b w:val="0"/>
                      <w:sz w:val="20"/>
                      <w:szCs w:val="20"/>
                      <w:lang w:eastAsia="sl-SI"/>
                    </w:rPr>
                    <w:t xml:space="preserve">pri </w:t>
                  </w:r>
                  <w:r w:rsidR="00C23B7D" w:rsidRPr="00377A42">
                    <w:rPr>
                      <w:rFonts w:cs="Arial"/>
                      <w:b w:val="0"/>
                      <w:sz w:val="20"/>
                      <w:szCs w:val="20"/>
                      <w:lang w:eastAsia="sl-SI"/>
                    </w:rPr>
                    <w:t>zahtev</w:t>
                  </w:r>
                  <w:r w:rsidR="00FD7DE7">
                    <w:rPr>
                      <w:rFonts w:cs="Arial"/>
                      <w:b w:val="0"/>
                      <w:sz w:val="20"/>
                      <w:szCs w:val="20"/>
                      <w:lang w:eastAsia="sl-SI"/>
                    </w:rPr>
                    <w:t>ah</w:t>
                  </w:r>
                  <w:r w:rsidR="00C23B7D" w:rsidRPr="00377A42">
                    <w:rPr>
                      <w:rFonts w:cs="Arial"/>
                      <w:b w:val="0"/>
                      <w:sz w:val="20"/>
                      <w:szCs w:val="20"/>
                      <w:lang w:eastAsia="sl-SI"/>
                    </w:rPr>
                    <w:t xml:space="preserve"> glede zastave ladje (10. člen </w:t>
                  </w:r>
                  <w:r w:rsidRPr="00EF5A0C">
                    <w:rPr>
                      <w:rFonts w:cs="Arial"/>
                      <w:b w:val="0"/>
                      <w:sz w:val="20"/>
                      <w:szCs w:val="20"/>
                    </w:rPr>
                    <w:t>ZDTon</w:t>
                  </w:r>
                  <w:r w:rsidR="00C23B7D" w:rsidRPr="00377A42">
                    <w:rPr>
                      <w:rFonts w:cs="Arial"/>
                      <w:b w:val="0"/>
                      <w:sz w:val="20"/>
                      <w:szCs w:val="20"/>
                      <w:lang w:eastAsia="sl-SI"/>
                    </w:rPr>
                    <w:t xml:space="preserve">), </w:t>
                  </w:r>
                  <w:r w:rsidR="00FD7DE7">
                    <w:rPr>
                      <w:rFonts w:cs="Arial"/>
                      <w:b w:val="0"/>
                      <w:sz w:val="20"/>
                      <w:szCs w:val="20"/>
                      <w:lang w:eastAsia="sl-SI"/>
                    </w:rPr>
                    <w:t>da se</w:t>
                  </w:r>
                  <w:r w:rsidR="007B6950">
                    <w:rPr>
                      <w:rFonts w:cs="Arial"/>
                      <w:b w:val="0"/>
                      <w:sz w:val="20"/>
                      <w:szCs w:val="20"/>
                      <w:lang w:eastAsia="sl-SI"/>
                    </w:rPr>
                    <w:t xml:space="preserve"> zagotovi enak</w:t>
                  </w:r>
                  <w:r w:rsidR="00B91648">
                    <w:rPr>
                      <w:rFonts w:cs="Arial"/>
                      <w:b w:val="0"/>
                      <w:sz w:val="20"/>
                      <w:szCs w:val="20"/>
                      <w:lang w:eastAsia="sl-SI"/>
                    </w:rPr>
                    <w:t>a</w:t>
                  </w:r>
                  <w:r w:rsidR="007B6950">
                    <w:rPr>
                      <w:rFonts w:cs="Arial"/>
                      <w:b w:val="0"/>
                      <w:sz w:val="20"/>
                      <w:szCs w:val="20"/>
                      <w:lang w:eastAsia="sl-SI"/>
                    </w:rPr>
                    <w:t xml:space="preserve"> obravnav</w:t>
                  </w:r>
                  <w:r w:rsidR="00B91648">
                    <w:rPr>
                      <w:rFonts w:cs="Arial"/>
                      <w:b w:val="0"/>
                      <w:sz w:val="20"/>
                      <w:szCs w:val="20"/>
                      <w:lang w:eastAsia="sl-SI"/>
                    </w:rPr>
                    <w:t>a</w:t>
                  </w:r>
                  <w:r w:rsidR="007B6950">
                    <w:rPr>
                      <w:rFonts w:cs="Arial"/>
                      <w:b w:val="0"/>
                      <w:sz w:val="20"/>
                      <w:szCs w:val="20"/>
                      <w:lang w:eastAsia="sl-SI"/>
                    </w:rPr>
                    <w:t xml:space="preserve"> držav članic EU in</w:t>
                  </w:r>
                  <w:r w:rsidR="00C23B7D" w:rsidRPr="00377A42">
                    <w:rPr>
                      <w:rFonts w:cs="Arial"/>
                      <w:b w:val="0"/>
                      <w:sz w:val="20"/>
                      <w:szCs w:val="20"/>
                      <w:lang w:eastAsia="sl-SI"/>
                    </w:rPr>
                    <w:t xml:space="preserve"> Evropskega gospodarskega prostora. </w:t>
                  </w:r>
                  <w:r w:rsidR="00600C4F">
                    <w:rPr>
                      <w:rFonts w:cs="Arial"/>
                      <w:b w:val="0"/>
                      <w:sz w:val="20"/>
                      <w:szCs w:val="20"/>
                      <w:lang w:eastAsia="sl-SI"/>
                    </w:rPr>
                    <w:t>S tem namenom se p</w:t>
                  </w:r>
                  <w:r w:rsidR="00C23B7D" w:rsidRPr="00377A42">
                    <w:rPr>
                      <w:rFonts w:cs="Arial"/>
                      <w:b w:val="0"/>
                      <w:sz w:val="20"/>
                      <w:szCs w:val="20"/>
                      <w:lang w:eastAsia="sl-SI"/>
                    </w:rPr>
                    <w:t xml:space="preserve">oenoti izraz »druge države članice«. V </w:t>
                  </w:r>
                  <w:r w:rsidR="0051606E">
                    <w:rPr>
                      <w:rFonts w:cs="Arial"/>
                      <w:sz w:val="20"/>
                      <w:szCs w:val="20"/>
                      <w:lang w:eastAsia="sl-SI"/>
                    </w:rPr>
                    <w:t>10.</w:t>
                  </w:r>
                  <w:r w:rsidR="00C23B7D" w:rsidRPr="00377A42">
                    <w:rPr>
                      <w:rFonts w:cs="Arial"/>
                      <w:sz w:val="20"/>
                      <w:szCs w:val="20"/>
                      <w:lang w:eastAsia="sl-SI"/>
                    </w:rPr>
                    <w:t xml:space="preserve"> členu</w:t>
                  </w:r>
                  <w:r w:rsidR="00C23B7D" w:rsidRPr="00377A42">
                    <w:rPr>
                      <w:rFonts w:cs="Arial"/>
                      <w:b w:val="0"/>
                      <w:sz w:val="20"/>
                      <w:szCs w:val="20"/>
                      <w:lang w:eastAsia="sl-SI"/>
                    </w:rPr>
                    <w:t xml:space="preserve"> predloga zakona se predlaga popravek sklicevanja zaradi spremembe petega odstavka 14. člena</w:t>
                  </w:r>
                  <w:r w:rsidR="00C23B7D" w:rsidRPr="00377A42">
                    <w:rPr>
                      <w:rFonts w:cs="Arial"/>
                      <w:sz w:val="20"/>
                      <w:szCs w:val="20"/>
                    </w:rPr>
                    <w:t xml:space="preserve"> </w:t>
                  </w:r>
                  <w:r w:rsidRPr="00EF5A0C">
                    <w:rPr>
                      <w:rFonts w:cs="Arial"/>
                      <w:b w:val="0"/>
                      <w:sz w:val="20"/>
                      <w:szCs w:val="20"/>
                    </w:rPr>
                    <w:t>ZDTon</w:t>
                  </w:r>
                  <w:r w:rsidR="00C23B7D" w:rsidRPr="00EF5A0C">
                    <w:rPr>
                      <w:rFonts w:cs="Arial"/>
                      <w:b w:val="0"/>
                      <w:sz w:val="20"/>
                      <w:szCs w:val="20"/>
                      <w:lang w:eastAsia="sl-SI"/>
                    </w:rPr>
                    <w:t>, ki posta</w:t>
                  </w:r>
                  <w:r w:rsidR="00B91648">
                    <w:rPr>
                      <w:rFonts w:cs="Arial"/>
                      <w:b w:val="0"/>
                      <w:sz w:val="20"/>
                      <w:szCs w:val="20"/>
                      <w:lang w:eastAsia="sl-SI"/>
                    </w:rPr>
                    <w:t>ne</w:t>
                  </w:r>
                  <w:r w:rsidR="00C23B7D" w:rsidRPr="00EF5A0C">
                    <w:rPr>
                      <w:rFonts w:cs="Arial"/>
                      <w:b w:val="0"/>
                      <w:sz w:val="20"/>
                      <w:szCs w:val="20"/>
                      <w:lang w:eastAsia="sl-SI"/>
                    </w:rPr>
                    <w:t xml:space="preserve"> četrti odstavek, </w:t>
                  </w:r>
                  <w:r w:rsidR="00B91648">
                    <w:rPr>
                      <w:rFonts w:cs="Arial"/>
                      <w:b w:val="0"/>
                      <w:sz w:val="20"/>
                      <w:szCs w:val="20"/>
                      <w:lang w:eastAsia="sl-SI"/>
                    </w:rPr>
                    <w:t>kar</w:t>
                  </w:r>
                  <w:r w:rsidR="00C23B7D" w:rsidRPr="00EF5A0C">
                    <w:rPr>
                      <w:rFonts w:cs="Arial"/>
                      <w:b w:val="0"/>
                      <w:sz w:val="20"/>
                      <w:szCs w:val="20"/>
                      <w:lang w:eastAsia="sl-SI"/>
                    </w:rPr>
                    <w:t xml:space="preserve"> se ni ustrezno popravilo v prvem odstavku 15. člena </w:t>
                  </w:r>
                  <w:r w:rsidRPr="00EF5A0C">
                    <w:rPr>
                      <w:rFonts w:cs="Arial"/>
                      <w:b w:val="0"/>
                      <w:sz w:val="20"/>
                      <w:szCs w:val="20"/>
                    </w:rPr>
                    <w:t>ZDTon</w:t>
                  </w:r>
                  <w:r w:rsidR="00C23B7D" w:rsidRPr="00377A42">
                    <w:rPr>
                      <w:rFonts w:cs="Arial"/>
                      <w:b w:val="0"/>
                      <w:sz w:val="20"/>
                      <w:szCs w:val="20"/>
                      <w:lang w:eastAsia="sl-SI"/>
                    </w:rPr>
                    <w:t xml:space="preserve">. </w:t>
                  </w:r>
                </w:p>
                <w:p w:rsidR="005E345D" w:rsidRPr="00377A42" w:rsidRDefault="005E345D" w:rsidP="005E345D">
                  <w:pPr>
                    <w:pStyle w:val="Odsek"/>
                    <w:numPr>
                      <w:ilvl w:val="0"/>
                      <w:numId w:val="0"/>
                    </w:numPr>
                    <w:spacing w:before="0" w:after="0" w:line="300" w:lineRule="auto"/>
                    <w:jc w:val="both"/>
                    <w:rPr>
                      <w:rFonts w:cs="Arial"/>
                      <w:b w:val="0"/>
                      <w:sz w:val="20"/>
                      <w:szCs w:val="20"/>
                      <w:lang w:eastAsia="sl-SI"/>
                    </w:rPr>
                  </w:pPr>
                </w:p>
                <w:p w:rsidR="005E345D" w:rsidRPr="00D63D02" w:rsidRDefault="0051606E" w:rsidP="00CC7132">
                  <w:pPr>
                    <w:spacing w:line="300" w:lineRule="auto"/>
                    <w:jc w:val="both"/>
                    <w:rPr>
                      <w:rFonts w:ascii="Arial" w:hAnsi="Arial" w:cs="Arial"/>
                      <w:sz w:val="20"/>
                      <w:szCs w:val="20"/>
                    </w:rPr>
                  </w:pPr>
                  <w:r>
                    <w:rPr>
                      <w:rFonts w:ascii="Arial" w:hAnsi="Arial" w:cs="Arial"/>
                      <w:b/>
                      <w:sz w:val="20"/>
                      <w:szCs w:val="20"/>
                    </w:rPr>
                    <w:t>S 7.</w:t>
                  </w:r>
                  <w:r w:rsidR="00EF5A0C" w:rsidRPr="00CC7132">
                    <w:rPr>
                      <w:rFonts w:ascii="Arial" w:hAnsi="Arial" w:cs="Arial"/>
                      <w:b/>
                      <w:sz w:val="20"/>
                      <w:szCs w:val="20"/>
                    </w:rPr>
                    <w:t xml:space="preserve"> člen</w:t>
                  </w:r>
                  <w:r>
                    <w:rPr>
                      <w:rFonts w:ascii="Arial" w:hAnsi="Arial" w:cs="Arial"/>
                      <w:b/>
                      <w:sz w:val="20"/>
                      <w:szCs w:val="20"/>
                    </w:rPr>
                    <w:t>om</w:t>
                  </w:r>
                  <w:r w:rsidR="00EF5A0C">
                    <w:rPr>
                      <w:rFonts w:ascii="Arial" w:hAnsi="Arial" w:cs="Arial"/>
                      <w:sz w:val="20"/>
                      <w:szCs w:val="20"/>
                    </w:rPr>
                    <w:t xml:space="preserve"> predloga zakona</w:t>
                  </w:r>
                  <w:r w:rsidR="005E345D" w:rsidRPr="00D63D02">
                    <w:rPr>
                      <w:rFonts w:ascii="Arial" w:hAnsi="Arial" w:cs="Arial"/>
                      <w:sz w:val="20"/>
                      <w:szCs w:val="20"/>
                    </w:rPr>
                    <w:t xml:space="preserve"> </w:t>
                  </w:r>
                  <w:r>
                    <w:rPr>
                      <w:rFonts w:ascii="Arial" w:hAnsi="Arial" w:cs="Arial"/>
                      <w:sz w:val="20"/>
                      <w:szCs w:val="20"/>
                    </w:rPr>
                    <w:t xml:space="preserve">se dopolnjuje drugi odstavek 11. člena ZDTon, in sicer se </w:t>
                  </w:r>
                  <w:r w:rsidR="00261D5E">
                    <w:rPr>
                      <w:rFonts w:ascii="Arial" w:hAnsi="Arial" w:cs="Arial"/>
                      <w:sz w:val="20"/>
                      <w:szCs w:val="20"/>
                    </w:rPr>
                    <w:t xml:space="preserve">bolj določno </w:t>
                  </w:r>
                  <w:r w:rsidR="00261D5E">
                    <w:rPr>
                      <w:rFonts w:ascii="Arial" w:hAnsi="Arial" w:cs="Arial"/>
                      <w:sz w:val="20"/>
                      <w:szCs w:val="20"/>
                    </w:rPr>
                    <w:lastRenderedPageBreak/>
                    <w:t xml:space="preserve">pojasni, da </w:t>
                  </w:r>
                  <w:r>
                    <w:rPr>
                      <w:rFonts w:ascii="Arial" w:hAnsi="Arial" w:cs="Arial"/>
                      <w:sz w:val="20"/>
                      <w:szCs w:val="20"/>
                    </w:rPr>
                    <w:t xml:space="preserve">ta </w:t>
                  </w:r>
                  <w:r w:rsidR="00261D5E">
                    <w:rPr>
                      <w:rFonts w:ascii="Arial" w:hAnsi="Arial" w:cs="Arial"/>
                      <w:sz w:val="20"/>
                      <w:szCs w:val="20"/>
                    </w:rPr>
                    <w:t>velja samo</w:t>
                  </w:r>
                  <w:r w:rsidR="00CC7132">
                    <w:rPr>
                      <w:rFonts w:ascii="Arial" w:hAnsi="Arial" w:cs="Arial"/>
                      <w:sz w:val="20"/>
                      <w:szCs w:val="20"/>
                    </w:rPr>
                    <w:t xml:space="preserve"> v primeru</w:t>
                  </w:r>
                  <w:r w:rsidR="00261D5E">
                    <w:rPr>
                      <w:rFonts w:ascii="Arial" w:hAnsi="Arial" w:cs="Arial"/>
                      <w:sz w:val="20"/>
                      <w:szCs w:val="20"/>
                    </w:rPr>
                    <w:t xml:space="preserve"> </w:t>
                  </w:r>
                  <w:r w:rsidR="00377A42" w:rsidRPr="00D63D02">
                    <w:rPr>
                      <w:rFonts w:ascii="Arial" w:hAnsi="Arial" w:cs="Arial"/>
                      <w:sz w:val="20"/>
                      <w:szCs w:val="20"/>
                    </w:rPr>
                    <w:t>povezan</w:t>
                  </w:r>
                  <w:r w:rsidR="00CC7132">
                    <w:rPr>
                      <w:rFonts w:ascii="Arial" w:hAnsi="Arial" w:cs="Arial"/>
                      <w:sz w:val="20"/>
                      <w:szCs w:val="20"/>
                    </w:rPr>
                    <w:t>ih</w:t>
                  </w:r>
                  <w:r w:rsidR="00377A42" w:rsidRPr="00D63D02">
                    <w:rPr>
                      <w:rFonts w:ascii="Arial" w:hAnsi="Arial" w:cs="Arial"/>
                      <w:sz w:val="20"/>
                      <w:szCs w:val="20"/>
                    </w:rPr>
                    <w:t xml:space="preserve"> oseb</w:t>
                  </w:r>
                  <w:r w:rsidR="00261D5E">
                    <w:rPr>
                      <w:rFonts w:ascii="Arial" w:hAnsi="Arial" w:cs="Arial"/>
                      <w:sz w:val="20"/>
                      <w:szCs w:val="20"/>
                    </w:rPr>
                    <w:t>.</w:t>
                  </w:r>
                  <w:r w:rsidR="00377A42" w:rsidRPr="00D63D02">
                    <w:rPr>
                      <w:rFonts w:ascii="Arial" w:hAnsi="Arial" w:cs="Arial"/>
                      <w:sz w:val="20"/>
                      <w:szCs w:val="20"/>
                    </w:rPr>
                    <w:t xml:space="preserve"> </w:t>
                  </w:r>
                </w:p>
                <w:p w:rsidR="00C23B7D" w:rsidRPr="005E345D" w:rsidRDefault="0051606E" w:rsidP="00CC7132">
                  <w:pPr>
                    <w:spacing w:line="300" w:lineRule="auto"/>
                    <w:jc w:val="both"/>
                    <w:rPr>
                      <w:highlight w:val="yellow"/>
                    </w:rPr>
                  </w:pPr>
                  <w:r>
                    <w:rPr>
                      <w:rFonts w:ascii="Arial" w:hAnsi="Arial" w:cs="Arial"/>
                      <w:b/>
                      <w:sz w:val="20"/>
                      <w:szCs w:val="20"/>
                    </w:rPr>
                    <w:t>Z 12.</w:t>
                  </w:r>
                  <w:r w:rsidR="00377A42" w:rsidRPr="00CC7132">
                    <w:rPr>
                      <w:rFonts w:ascii="Arial" w:hAnsi="Arial" w:cs="Arial"/>
                      <w:b/>
                      <w:sz w:val="20"/>
                      <w:szCs w:val="20"/>
                    </w:rPr>
                    <w:t xml:space="preserve"> člen</w:t>
                  </w:r>
                  <w:r>
                    <w:rPr>
                      <w:rFonts w:ascii="Arial" w:hAnsi="Arial" w:cs="Arial"/>
                      <w:b/>
                      <w:sz w:val="20"/>
                      <w:szCs w:val="20"/>
                    </w:rPr>
                    <w:t>om</w:t>
                  </w:r>
                  <w:r w:rsidR="00377A42" w:rsidRPr="00D63D02">
                    <w:rPr>
                      <w:rFonts w:ascii="Arial" w:hAnsi="Arial" w:cs="Arial"/>
                      <w:sz w:val="20"/>
                      <w:szCs w:val="20"/>
                    </w:rPr>
                    <w:t xml:space="preserve"> predloga zakona </w:t>
                  </w:r>
                  <w:r>
                    <w:rPr>
                      <w:rFonts w:ascii="Arial" w:hAnsi="Arial" w:cs="Arial"/>
                      <w:sz w:val="20"/>
                      <w:szCs w:val="20"/>
                    </w:rPr>
                    <w:t xml:space="preserve">se dopolnjuje </w:t>
                  </w:r>
                  <w:r w:rsidR="00086D9D">
                    <w:rPr>
                      <w:rFonts w:ascii="Arial" w:hAnsi="Arial" w:cs="Arial"/>
                      <w:sz w:val="20"/>
                      <w:szCs w:val="20"/>
                    </w:rPr>
                    <w:t xml:space="preserve"> </w:t>
                  </w:r>
                  <w:r w:rsidR="00377A42">
                    <w:rPr>
                      <w:rFonts w:ascii="Arial" w:hAnsi="Arial" w:cs="Arial"/>
                      <w:sz w:val="20"/>
                      <w:szCs w:val="20"/>
                    </w:rPr>
                    <w:t xml:space="preserve">22. </w:t>
                  </w:r>
                  <w:r w:rsidR="00261D5E">
                    <w:rPr>
                      <w:rFonts w:ascii="Arial" w:hAnsi="Arial" w:cs="Arial"/>
                      <w:sz w:val="20"/>
                      <w:szCs w:val="20"/>
                    </w:rPr>
                    <w:t>č</w:t>
                  </w:r>
                  <w:r w:rsidR="00377A42">
                    <w:rPr>
                      <w:rFonts w:ascii="Arial" w:hAnsi="Arial" w:cs="Arial"/>
                      <w:sz w:val="20"/>
                      <w:szCs w:val="20"/>
                    </w:rPr>
                    <w:t>len ZDT</w:t>
                  </w:r>
                  <w:r w:rsidR="00275D7E">
                    <w:rPr>
                      <w:rFonts w:ascii="Arial" w:hAnsi="Arial" w:cs="Arial"/>
                      <w:sz w:val="20"/>
                      <w:szCs w:val="20"/>
                    </w:rPr>
                    <w:t>o</w:t>
                  </w:r>
                  <w:r w:rsidR="00377A42">
                    <w:rPr>
                      <w:rFonts w:ascii="Arial" w:hAnsi="Arial" w:cs="Arial"/>
                      <w:sz w:val="20"/>
                      <w:szCs w:val="20"/>
                    </w:rPr>
                    <w:t>n</w:t>
                  </w:r>
                  <w:r w:rsidR="00635EC5">
                    <w:rPr>
                      <w:rFonts w:ascii="Arial" w:hAnsi="Arial" w:cs="Arial"/>
                      <w:sz w:val="20"/>
                      <w:szCs w:val="20"/>
                    </w:rPr>
                    <w:t xml:space="preserve"> tako, da se določi, da </w:t>
                  </w:r>
                  <w:r w:rsidR="00377A42">
                    <w:rPr>
                      <w:rFonts w:ascii="Arial" w:hAnsi="Arial" w:cs="Arial"/>
                      <w:sz w:val="20"/>
                      <w:szCs w:val="20"/>
                    </w:rPr>
                    <w:t>mora</w:t>
                  </w:r>
                  <w:r w:rsidR="00377A42" w:rsidRPr="00DB1BE5">
                    <w:rPr>
                      <w:rFonts w:ascii="Arial" w:hAnsi="Arial" w:cs="Arial"/>
                      <w:sz w:val="20"/>
                      <w:szCs w:val="20"/>
                    </w:rPr>
                    <w:t xml:space="preserve"> </w:t>
                  </w:r>
                  <w:r w:rsidR="00377A42">
                    <w:rPr>
                      <w:rFonts w:ascii="Arial" w:hAnsi="Arial" w:cs="Arial"/>
                      <w:sz w:val="20"/>
                      <w:szCs w:val="20"/>
                    </w:rPr>
                    <w:t>z</w:t>
                  </w:r>
                  <w:r w:rsidR="00377A42" w:rsidRPr="00DB1BE5">
                    <w:rPr>
                      <w:rFonts w:ascii="Arial" w:hAnsi="Arial" w:cs="Arial"/>
                      <w:sz w:val="20"/>
                      <w:szCs w:val="20"/>
                    </w:rPr>
                    <w:t>avezanec ločeno knjigovodstvo vodi</w:t>
                  </w:r>
                  <w:r w:rsidR="00261D5E">
                    <w:rPr>
                      <w:rFonts w:ascii="Arial" w:hAnsi="Arial" w:cs="Arial"/>
                      <w:sz w:val="20"/>
                      <w:szCs w:val="20"/>
                    </w:rPr>
                    <w:t>ti</w:t>
                  </w:r>
                  <w:r w:rsidR="00086D9D">
                    <w:rPr>
                      <w:rFonts w:ascii="Arial" w:hAnsi="Arial" w:cs="Arial"/>
                      <w:sz w:val="20"/>
                      <w:szCs w:val="20"/>
                    </w:rPr>
                    <w:t xml:space="preserve"> tudi</w:t>
                  </w:r>
                  <w:r w:rsidR="00377A42" w:rsidRPr="00DB1BE5">
                    <w:rPr>
                      <w:rFonts w:ascii="Arial" w:hAnsi="Arial" w:cs="Arial"/>
                      <w:sz w:val="20"/>
                      <w:szCs w:val="20"/>
                    </w:rPr>
                    <w:t xml:space="preserve"> za dohodke </w:t>
                  </w:r>
                  <w:r w:rsidR="00600C4F">
                    <w:rPr>
                      <w:rFonts w:ascii="Arial" w:hAnsi="Arial" w:cs="Arial"/>
                      <w:sz w:val="20"/>
                      <w:szCs w:val="20"/>
                    </w:rPr>
                    <w:t xml:space="preserve">iz </w:t>
                  </w:r>
                  <w:r w:rsidR="00377A42" w:rsidRPr="00DB1BE5">
                    <w:rPr>
                      <w:rFonts w:ascii="Arial" w:hAnsi="Arial" w:cs="Arial"/>
                      <w:sz w:val="20"/>
                      <w:szCs w:val="20"/>
                    </w:rPr>
                    <w:t xml:space="preserve">dejavnosti </w:t>
                  </w:r>
                  <w:r w:rsidR="00261D5E" w:rsidRPr="005E345D">
                    <w:rPr>
                      <w:rFonts w:ascii="Arial" w:hAnsi="Arial" w:cs="Arial"/>
                      <w:sz w:val="20"/>
                      <w:szCs w:val="20"/>
                    </w:rPr>
                    <w:t>pomorske</w:t>
                  </w:r>
                  <w:r w:rsidR="00086D9D">
                    <w:rPr>
                      <w:rFonts w:ascii="Arial" w:hAnsi="Arial" w:cs="Arial"/>
                      <w:sz w:val="20"/>
                      <w:szCs w:val="20"/>
                    </w:rPr>
                    <w:t>ga prometa, ki s</w:t>
                  </w:r>
                  <w:r w:rsidR="00600C4F">
                    <w:rPr>
                      <w:rFonts w:ascii="Arial" w:hAnsi="Arial" w:cs="Arial"/>
                      <w:sz w:val="20"/>
                      <w:szCs w:val="20"/>
                    </w:rPr>
                    <w:t>o doseženi iz opravljanja</w:t>
                  </w:r>
                  <w:r w:rsidR="00377A42">
                    <w:rPr>
                      <w:rFonts w:ascii="Arial" w:hAnsi="Arial" w:cs="Arial"/>
                      <w:sz w:val="20"/>
                      <w:szCs w:val="20"/>
                    </w:rPr>
                    <w:t xml:space="preserve"> osnovne dejavnosti in pomožne dejavnosti</w:t>
                  </w:r>
                  <w:r w:rsidR="005A1B92">
                    <w:rPr>
                      <w:rFonts w:ascii="Arial" w:hAnsi="Arial" w:cs="Arial"/>
                      <w:sz w:val="20"/>
                      <w:szCs w:val="20"/>
                    </w:rPr>
                    <w:t xml:space="preserve"> pomorskega prometa</w:t>
                  </w:r>
                  <w:r w:rsidR="00377A42">
                    <w:rPr>
                      <w:rFonts w:ascii="Arial" w:hAnsi="Arial" w:cs="Arial"/>
                      <w:sz w:val="20"/>
                      <w:szCs w:val="20"/>
                    </w:rPr>
                    <w:t>.</w:t>
                  </w:r>
                </w:p>
                <w:p w:rsidR="00DF5CE5" w:rsidRPr="005E345D" w:rsidRDefault="00DF5CE5" w:rsidP="004F6DDE">
                  <w:pPr>
                    <w:overflowPunct w:val="0"/>
                    <w:autoSpaceDE w:val="0"/>
                    <w:autoSpaceDN w:val="0"/>
                    <w:adjustRightInd w:val="0"/>
                    <w:spacing w:after="0" w:line="300" w:lineRule="auto"/>
                    <w:jc w:val="both"/>
                    <w:textAlignment w:val="baseline"/>
                    <w:rPr>
                      <w:rFonts w:cs="Arial"/>
                      <w:sz w:val="20"/>
                      <w:szCs w:val="20"/>
                      <w:lang w:eastAsia="sl-SI"/>
                    </w:rPr>
                  </w:pPr>
                </w:p>
              </w:tc>
            </w:tr>
            <w:tr w:rsidR="003D0780" w:rsidRPr="00D55AB6" w:rsidTr="00DF5CE5">
              <w:tc>
                <w:tcPr>
                  <w:tcW w:w="8997" w:type="dxa"/>
                </w:tcPr>
                <w:p w:rsidR="003D0780" w:rsidRPr="00D55AB6" w:rsidRDefault="003D0780" w:rsidP="003D0780">
                  <w:pPr>
                    <w:pStyle w:val="Oddelek"/>
                    <w:numPr>
                      <w:ilvl w:val="0"/>
                      <w:numId w:val="0"/>
                    </w:numPr>
                    <w:spacing w:before="0" w:after="0" w:line="260" w:lineRule="exact"/>
                    <w:jc w:val="both"/>
                    <w:rPr>
                      <w:rFonts w:cs="Arial"/>
                      <w:sz w:val="20"/>
                      <w:szCs w:val="20"/>
                      <w:lang w:eastAsia="sl-SI"/>
                    </w:rPr>
                  </w:pPr>
                  <w:r w:rsidRPr="00D55AB6">
                    <w:rPr>
                      <w:rFonts w:cs="Arial"/>
                      <w:sz w:val="20"/>
                      <w:szCs w:val="20"/>
                      <w:lang w:eastAsia="sl-SI"/>
                    </w:rPr>
                    <w:lastRenderedPageBreak/>
                    <w:t>3. OCENA FINANČNIH POSLEDIC PREDLOGA ZAKONA ZA DRŽAVNI PRORAČUN IN DRUGA JAVNA FINANČNA SREDSTVA</w:t>
                  </w:r>
                </w:p>
              </w:tc>
            </w:tr>
            <w:tr w:rsidR="003D0780" w:rsidRPr="00D55AB6" w:rsidTr="00DF5CE5">
              <w:tc>
                <w:tcPr>
                  <w:tcW w:w="8997" w:type="dxa"/>
                </w:tcPr>
                <w:p w:rsidR="003D0780" w:rsidRPr="000B2B3A" w:rsidRDefault="003D0780" w:rsidP="003D0780">
                  <w:pPr>
                    <w:spacing w:after="0"/>
                    <w:jc w:val="both"/>
                    <w:rPr>
                      <w:rFonts w:ascii="Arial" w:hAnsi="Arial" w:cs="Arial"/>
                      <w:sz w:val="20"/>
                      <w:szCs w:val="20"/>
                    </w:rPr>
                  </w:pPr>
                </w:p>
                <w:p w:rsidR="00917008" w:rsidRPr="00B57293" w:rsidRDefault="00917008" w:rsidP="00DF069E">
                  <w:pPr>
                    <w:spacing w:after="0" w:line="300" w:lineRule="auto"/>
                    <w:jc w:val="both"/>
                    <w:rPr>
                      <w:rFonts w:ascii="Arial" w:hAnsi="Arial" w:cs="Arial"/>
                      <w:sz w:val="20"/>
                      <w:szCs w:val="20"/>
                    </w:rPr>
                  </w:pPr>
                  <w:r w:rsidRPr="00B57293">
                    <w:rPr>
                      <w:rFonts w:ascii="Arial" w:hAnsi="Arial" w:cs="Arial"/>
                      <w:sz w:val="20"/>
                      <w:szCs w:val="20"/>
                    </w:rPr>
                    <w:t>Rešitve predloga zakona pomembno vplivajo na pomorski promet, saj bo s tem zagot</w:t>
                  </w:r>
                  <w:r w:rsidR="007E76CC" w:rsidRPr="002D749B">
                    <w:rPr>
                      <w:rFonts w:ascii="Arial" w:hAnsi="Arial" w:cs="Arial"/>
                      <w:sz w:val="20"/>
                      <w:szCs w:val="20"/>
                    </w:rPr>
                    <w:t>o</w:t>
                  </w:r>
                  <w:r w:rsidRPr="002D749B">
                    <w:rPr>
                      <w:rFonts w:ascii="Arial" w:hAnsi="Arial" w:cs="Arial"/>
                      <w:sz w:val="20"/>
                      <w:szCs w:val="20"/>
                    </w:rPr>
                    <w:t>vlj</w:t>
                  </w:r>
                  <w:r w:rsidR="00B91648" w:rsidRPr="00B57293">
                    <w:rPr>
                      <w:rFonts w:ascii="Arial" w:hAnsi="Arial" w:cs="Arial"/>
                      <w:sz w:val="20"/>
                      <w:szCs w:val="20"/>
                    </w:rPr>
                    <w:t>en</w:t>
                  </w:r>
                  <w:r w:rsidRPr="00B57293">
                    <w:rPr>
                      <w:rFonts w:ascii="Arial" w:hAnsi="Arial" w:cs="Arial"/>
                      <w:sz w:val="20"/>
                      <w:szCs w:val="20"/>
                    </w:rPr>
                    <w:t xml:space="preserve"> in ne</w:t>
                  </w:r>
                  <w:r w:rsidR="007E76CC" w:rsidRPr="00B57293">
                    <w:rPr>
                      <w:rFonts w:ascii="Arial" w:hAnsi="Arial" w:cs="Arial"/>
                      <w:sz w:val="20"/>
                      <w:szCs w:val="20"/>
                    </w:rPr>
                    <w:t xml:space="preserve"> </w:t>
                  </w:r>
                  <w:r w:rsidRPr="00B57293">
                    <w:rPr>
                      <w:rFonts w:ascii="Arial" w:hAnsi="Arial" w:cs="Arial"/>
                      <w:sz w:val="20"/>
                      <w:szCs w:val="20"/>
                    </w:rPr>
                    <w:t>nazadnje ohranj</w:t>
                  </w:r>
                  <w:r w:rsidR="00B91648" w:rsidRPr="00B57293">
                    <w:rPr>
                      <w:rFonts w:ascii="Arial" w:hAnsi="Arial" w:cs="Arial"/>
                      <w:sz w:val="20"/>
                      <w:szCs w:val="20"/>
                    </w:rPr>
                    <w:t>en</w:t>
                  </w:r>
                  <w:r w:rsidRPr="00B57293">
                    <w:rPr>
                      <w:rFonts w:ascii="Arial" w:hAnsi="Arial" w:cs="Arial"/>
                      <w:sz w:val="20"/>
                      <w:szCs w:val="20"/>
                    </w:rPr>
                    <w:t xml:space="preserve"> </w:t>
                  </w:r>
                  <w:r w:rsidR="00386729" w:rsidRPr="00B57293">
                    <w:rPr>
                      <w:rFonts w:ascii="Arial" w:hAnsi="Arial" w:cs="Arial"/>
                      <w:sz w:val="20"/>
                      <w:szCs w:val="20"/>
                    </w:rPr>
                    <w:t>konkurenč</w:t>
                  </w:r>
                  <w:r w:rsidR="00B91648" w:rsidRPr="00B57293">
                    <w:rPr>
                      <w:rFonts w:ascii="Arial" w:hAnsi="Arial" w:cs="Arial"/>
                      <w:sz w:val="20"/>
                      <w:szCs w:val="20"/>
                    </w:rPr>
                    <w:t>ni</w:t>
                  </w:r>
                  <w:r w:rsidR="00386729" w:rsidRPr="00B57293">
                    <w:rPr>
                      <w:rFonts w:ascii="Arial" w:hAnsi="Arial" w:cs="Arial"/>
                      <w:sz w:val="20"/>
                      <w:szCs w:val="20"/>
                    </w:rPr>
                    <w:t xml:space="preserve"> </w:t>
                  </w:r>
                  <w:r w:rsidR="008D04B7" w:rsidRPr="00B57293">
                    <w:rPr>
                      <w:rFonts w:ascii="Arial" w:hAnsi="Arial" w:cs="Arial"/>
                      <w:sz w:val="20"/>
                      <w:szCs w:val="20"/>
                    </w:rPr>
                    <w:t>s</w:t>
                  </w:r>
                  <w:r w:rsidR="00386729" w:rsidRPr="00B57293">
                    <w:rPr>
                      <w:rFonts w:ascii="Arial" w:hAnsi="Arial" w:cs="Arial"/>
                      <w:sz w:val="20"/>
                      <w:szCs w:val="20"/>
                    </w:rPr>
                    <w:t xml:space="preserve">istem davka na tonažo. </w:t>
                  </w:r>
                  <w:r w:rsidRPr="00B57293">
                    <w:rPr>
                      <w:rFonts w:ascii="Arial" w:hAnsi="Arial" w:cs="Arial"/>
                      <w:sz w:val="20"/>
                      <w:szCs w:val="20"/>
                    </w:rPr>
                    <w:t>Ocenjuje</w:t>
                  </w:r>
                  <w:r w:rsidR="00335352" w:rsidRPr="00B57293">
                    <w:rPr>
                      <w:rFonts w:ascii="Arial" w:hAnsi="Arial" w:cs="Arial"/>
                      <w:sz w:val="20"/>
                      <w:szCs w:val="20"/>
                    </w:rPr>
                    <w:t xml:space="preserve"> se</w:t>
                  </w:r>
                  <w:r w:rsidRPr="00B57293">
                    <w:rPr>
                      <w:rFonts w:ascii="Arial" w:hAnsi="Arial" w:cs="Arial"/>
                      <w:sz w:val="20"/>
                      <w:szCs w:val="20"/>
                    </w:rPr>
                    <w:t xml:space="preserve">, da bodo predlagane rešitve zakona vplivale na </w:t>
                  </w:r>
                  <w:r w:rsidR="00B91648" w:rsidRPr="00B57293">
                    <w:rPr>
                      <w:rFonts w:ascii="Arial" w:hAnsi="Arial" w:cs="Arial"/>
                      <w:sz w:val="20"/>
                      <w:szCs w:val="20"/>
                    </w:rPr>
                    <w:t xml:space="preserve">zdajšnje </w:t>
                  </w:r>
                  <w:r w:rsidRPr="00B57293">
                    <w:rPr>
                      <w:rFonts w:ascii="Arial" w:hAnsi="Arial" w:cs="Arial"/>
                      <w:sz w:val="20"/>
                      <w:szCs w:val="20"/>
                    </w:rPr>
                    <w:t>ladjarje, da se obdržijo na trgu in so tudi konkurenčni na svetovnem pomorskem trgu,</w:t>
                  </w:r>
                  <w:r w:rsidR="00B91648" w:rsidRPr="00B57293">
                    <w:rPr>
                      <w:rFonts w:ascii="Arial" w:hAnsi="Arial" w:cs="Arial"/>
                      <w:sz w:val="20"/>
                      <w:szCs w:val="20"/>
                    </w:rPr>
                    <w:t xml:space="preserve"> hkrati</w:t>
                  </w:r>
                  <w:r w:rsidRPr="00B57293">
                    <w:rPr>
                      <w:rFonts w:ascii="Arial" w:hAnsi="Arial" w:cs="Arial"/>
                      <w:sz w:val="20"/>
                      <w:szCs w:val="20"/>
                    </w:rPr>
                    <w:t xml:space="preserve"> pa bodo rešitve lahko vplivale tudi na nove investicije in s tem širitev in razvoj pomorstva v Sloveniji. </w:t>
                  </w:r>
                </w:p>
                <w:p w:rsidR="00917008" w:rsidRPr="00B57293" w:rsidRDefault="00917008" w:rsidP="00DF069E">
                  <w:pPr>
                    <w:spacing w:after="0" w:line="300" w:lineRule="auto"/>
                    <w:jc w:val="both"/>
                    <w:rPr>
                      <w:rFonts w:ascii="Arial" w:hAnsi="Arial" w:cs="Arial"/>
                      <w:sz w:val="20"/>
                      <w:szCs w:val="20"/>
                    </w:rPr>
                  </w:pPr>
                </w:p>
                <w:p w:rsidR="005A3F45" w:rsidRPr="00B57293" w:rsidRDefault="00CE1CF6" w:rsidP="00DF069E">
                  <w:pPr>
                    <w:spacing w:after="0" w:line="300" w:lineRule="auto"/>
                    <w:jc w:val="both"/>
                    <w:rPr>
                      <w:rFonts w:ascii="Arial" w:hAnsi="Arial" w:cs="Arial"/>
                      <w:sz w:val="20"/>
                      <w:szCs w:val="20"/>
                    </w:rPr>
                  </w:pPr>
                  <w:r w:rsidRPr="00B57293">
                    <w:rPr>
                      <w:rFonts w:ascii="Arial" w:hAnsi="Arial" w:cs="Arial"/>
                      <w:sz w:val="20"/>
                      <w:szCs w:val="20"/>
                    </w:rPr>
                    <w:t xml:space="preserve">Na podlagi razpoložljivih podatkov o davku na tonažo </w:t>
                  </w:r>
                  <w:r w:rsidR="00B91648" w:rsidRPr="00B57293">
                    <w:rPr>
                      <w:rFonts w:ascii="Arial" w:hAnsi="Arial" w:cs="Arial"/>
                      <w:sz w:val="20"/>
                      <w:szCs w:val="20"/>
                    </w:rPr>
                    <w:t xml:space="preserve">iz </w:t>
                  </w:r>
                  <w:r w:rsidRPr="00B57293">
                    <w:rPr>
                      <w:rFonts w:ascii="Arial" w:hAnsi="Arial" w:cs="Arial"/>
                      <w:sz w:val="20"/>
                      <w:szCs w:val="20"/>
                    </w:rPr>
                    <w:t xml:space="preserve">preteklih let </w:t>
                  </w:r>
                  <w:r w:rsidR="00335352" w:rsidRPr="00B57293">
                    <w:rPr>
                      <w:rFonts w:ascii="Arial" w:hAnsi="Arial" w:cs="Arial"/>
                      <w:sz w:val="20"/>
                      <w:szCs w:val="20"/>
                    </w:rPr>
                    <w:t xml:space="preserve">se </w:t>
                  </w:r>
                  <w:r w:rsidRPr="00B57293">
                    <w:rPr>
                      <w:rFonts w:ascii="Arial" w:hAnsi="Arial" w:cs="Arial"/>
                      <w:sz w:val="20"/>
                      <w:szCs w:val="20"/>
                    </w:rPr>
                    <w:t>o</w:t>
                  </w:r>
                  <w:r w:rsidR="003F3B18" w:rsidRPr="00B57293">
                    <w:rPr>
                      <w:rFonts w:ascii="Arial" w:hAnsi="Arial" w:cs="Arial"/>
                      <w:sz w:val="20"/>
                      <w:szCs w:val="20"/>
                    </w:rPr>
                    <w:t>cenjuj</w:t>
                  </w:r>
                  <w:r w:rsidRPr="00B57293">
                    <w:rPr>
                      <w:rFonts w:ascii="Arial" w:hAnsi="Arial" w:cs="Arial"/>
                      <w:sz w:val="20"/>
                      <w:szCs w:val="20"/>
                    </w:rPr>
                    <w:t>e</w:t>
                  </w:r>
                  <w:r w:rsidR="003F3B18" w:rsidRPr="00B57293">
                    <w:rPr>
                      <w:rFonts w:ascii="Arial" w:hAnsi="Arial" w:cs="Arial"/>
                      <w:sz w:val="20"/>
                      <w:szCs w:val="20"/>
                    </w:rPr>
                    <w:t xml:space="preserve">, da bo </w:t>
                  </w:r>
                  <w:r w:rsidR="00635EC5" w:rsidRPr="00B57293">
                    <w:rPr>
                      <w:rFonts w:ascii="Arial" w:hAnsi="Arial" w:cs="Arial"/>
                      <w:sz w:val="20"/>
                      <w:szCs w:val="20"/>
                    </w:rPr>
                    <w:t xml:space="preserve">s predmetnim predlogom </w:t>
                  </w:r>
                  <w:r w:rsidR="00917008" w:rsidRPr="00B57293">
                    <w:rPr>
                      <w:rFonts w:ascii="Arial" w:hAnsi="Arial" w:cs="Arial"/>
                      <w:sz w:val="20"/>
                      <w:szCs w:val="20"/>
                    </w:rPr>
                    <w:t xml:space="preserve">zakona </w:t>
                  </w:r>
                  <w:r w:rsidR="00635EC5" w:rsidRPr="00B57293">
                    <w:rPr>
                      <w:rFonts w:ascii="Arial" w:hAnsi="Arial" w:cs="Arial"/>
                      <w:sz w:val="20"/>
                      <w:szCs w:val="20"/>
                    </w:rPr>
                    <w:t xml:space="preserve">novelirani ZDTon </w:t>
                  </w:r>
                  <w:r w:rsidRPr="00B57293">
                    <w:rPr>
                      <w:rFonts w:ascii="Arial" w:hAnsi="Arial" w:cs="Arial"/>
                      <w:sz w:val="20"/>
                      <w:szCs w:val="20"/>
                    </w:rPr>
                    <w:t xml:space="preserve">še naprej ustvarjal pogoje, ki bodo pozitivno vplivali na poslovanje ladjarjev v Sloveniji. </w:t>
                  </w:r>
                  <w:r w:rsidR="00B91648" w:rsidRPr="00B57293">
                    <w:rPr>
                      <w:rFonts w:ascii="Arial" w:hAnsi="Arial" w:cs="Arial"/>
                      <w:sz w:val="20"/>
                      <w:szCs w:val="20"/>
                    </w:rPr>
                    <w:t>P</w:t>
                  </w:r>
                  <w:r w:rsidRPr="00B57293">
                    <w:rPr>
                      <w:rFonts w:ascii="Arial" w:hAnsi="Arial" w:cs="Arial"/>
                      <w:sz w:val="20"/>
                      <w:szCs w:val="20"/>
                    </w:rPr>
                    <w:t>omembno</w:t>
                  </w:r>
                  <w:r w:rsidR="00B91648" w:rsidRPr="00B57293">
                    <w:rPr>
                      <w:rFonts w:ascii="Arial" w:hAnsi="Arial" w:cs="Arial"/>
                      <w:sz w:val="20"/>
                      <w:szCs w:val="20"/>
                    </w:rPr>
                    <w:t xml:space="preserve"> pa je tudi</w:t>
                  </w:r>
                  <w:r w:rsidRPr="00B57293">
                    <w:rPr>
                      <w:rFonts w:ascii="Arial" w:hAnsi="Arial" w:cs="Arial"/>
                      <w:sz w:val="20"/>
                      <w:szCs w:val="20"/>
                    </w:rPr>
                    <w:t xml:space="preserve">, da </w:t>
                  </w:r>
                  <w:r w:rsidR="00B91648" w:rsidRPr="00B57293">
                    <w:rPr>
                      <w:rFonts w:ascii="Arial" w:hAnsi="Arial" w:cs="Arial"/>
                      <w:sz w:val="20"/>
                      <w:szCs w:val="20"/>
                    </w:rPr>
                    <w:t>se bo</w:t>
                  </w:r>
                  <w:r w:rsidR="003F3B18" w:rsidRPr="00B57293">
                    <w:rPr>
                      <w:rFonts w:ascii="Arial" w:hAnsi="Arial" w:cs="Arial"/>
                      <w:sz w:val="20"/>
                      <w:szCs w:val="20"/>
                    </w:rPr>
                    <w:t xml:space="preserve"> </w:t>
                  </w:r>
                  <w:r w:rsidR="003B176E" w:rsidRPr="00B57293">
                    <w:rPr>
                      <w:rFonts w:ascii="Arial" w:hAnsi="Arial" w:cs="Arial"/>
                      <w:sz w:val="20"/>
                      <w:szCs w:val="20"/>
                    </w:rPr>
                    <w:t>ohranil</w:t>
                  </w:r>
                  <w:r w:rsidR="00B91648" w:rsidRPr="00B57293">
                    <w:rPr>
                      <w:rFonts w:ascii="Arial" w:hAnsi="Arial" w:cs="Arial"/>
                      <w:sz w:val="20"/>
                      <w:szCs w:val="20"/>
                    </w:rPr>
                    <w:t>o</w:t>
                  </w:r>
                  <w:r w:rsidR="003F3B18" w:rsidRPr="00B57293">
                    <w:rPr>
                      <w:rFonts w:ascii="Arial" w:hAnsi="Arial" w:cs="Arial"/>
                      <w:sz w:val="20"/>
                      <w:szCs w:val="20"/>
                    </w:rPr>
                    <w:t xml:space="preserve"> </w:t>
                  </w:r>
                  <w:r w:rsidR="003B176E" w:rsidRPr="00B57293">
                    <w:rPr>
                      <w:rFonts w:ascii="Arial" w:hAnsi="Arial" w:cs="Arial"/>
                      <w:sz w:val="20"/>
                      <w:szCs w:val="20"/>
                    </w:rPr>
                    <w:t>konkure</w:t>
                  </w:r>
                  <w:r w:rsidR="00DF069E" w:rsidRPr="00B57293">
                    <w:rPr>
                      <w:rFonts w:ascii="Arial" w:hAnsi="Arial" w:cs="Arial"/>
                      <w:sz w:val="20"/>
                      <w:szCs w:val="20"/>
                    </w:rPr>
                    <w:t>n</w:t>
                  </w:r>
                  <w:r w:rsidR="003B176E" w:rsidRPr="00B57293">
                    <w:rPr>
                      <w:rFonts w:ascii="Arial" w:hAnsi="Arial" w:cs="Arial"/>
                      <w:sz w:val="20"/>
                      <w:szCs w:val="20"/>
                    </w:rPr>
                    <w:t xml:space="preserve">čno poslovno </w:t>
                  </w:r>
                  <w:r w:rsidR="003F3B18" w:rsidRPr="00B57293">
                    <w:rPr>
                      <w:rFonts w:ascii="Arial" w:hAnsi="Arial" w:cs="Arial"/>
                      <w:sz w:val="20"/>
                      <w:szCs w:val="20"/>
                    </w:rPr>
                    <w:t xml:space="preserve">okolje </w:t>
                  </w:r>
                  <w:r w:rsidR="003B176E" w:rsidRPr="00B57293">
                    <w:rPr>
                      <w:rFonts w:ascii="Arial" w:hAnsi="Arial" w:cs="Arial"/>
                      <w:sz w:val="20"/>
                      <w:szCs w:val="20"/>
                    </w:rPr>
                    <w:t xml:space="preserve">za pomorsko dejavnost, </w:t>
                  </w:r>
                  <w:r w:rsidR="00B91648" w:rsidRPr="00B57293">
                    <w:rPr>
                      <w:rFonts w:ascii="Arial" w:hAnsi="Arial" w:cs="Arial"/>
                      <w:sz w:val="20"/>
                      <w:szCs w:val="20"/>
                    </w:rPr>
                    <w:t>kar bo</w:t>
                  </w:r>
                  <w:r w:rsidR="003B176E" w:rsidRPr="00B57293">
                    <w:rPr>
                      <w:rFonts w:ascii="Arial" w:hAnsi="Arial" w:cs="Arial"/>
                      <w:sz w:val="20"/>
                      <w:szCs w:val="20"/>
                    </w:rPr>
                    <w:t xml:space="preserve"> vplival</w:t>
                  </w:r>
                  <w:r w:rsidR="00B91648" w:rsidRPr="00B57293">
                    <w:rPr>
                      <w:rFonts w:ascii="Arial" w:hAnsi="Arial" w:cs="Arial"/>
                      <w:sz w:val="20"/>
                      <w:szCs w:val="20"/>
                    </w:rPr>
                    <w:t>o</w:t>
                  </w:r>
                  <w:r w:rsidR="003B176E" w:rsidRPr="00B57293">
                    <w:rPr>
                      <w:rFonts w:ascii="Arial" w:hAnsi="Arial" w:cs="Arial"/>
                      <w:sz w:val="20"/>
                      <w:szCs w:val="20"/>
                    </w:rPr>
                    <w:t xml:space="preserve"> tudi na morebitne investicije </w:t>
                  </w:r>
                  <w:r w:rsidR="003F3B18" w:rsidRPr="00B57293">
                    <w:rPr>
                      <w:rFonts w:ascii="Arial" w:hAnsi="Arial" w:cs="Arial"/>
                      <w:sz w:val="20"/>
                      <w:szCs w:val="20"/>
                    </w:rPr>
                    <w:t>nov</w:t>
                  </w:r>
                  <w:r w:rsidR="003B176E" w:rsidRPr="00B57293">
                    <w:rPr>
                      <w:rFonts w:ascii="Arial" w:hAnsi="Arial" w:cs="Arial"/>
                      <w:sz w:val="20"/>
                      <w:szCs w:val="20"/>
                    </w:rPr>
                    <w:t>ih</w:t>
                  </w:r>
                  <w:r w:rsidR="003F3B18" w:rsidRPr="00B57293">
                    <w:rPr>
                      <w:rFonts w:ascii="Arial" w:hAnsi="Arial" w:cs="Arial"/>
                      <w:sz w:val="20"/>
                      <w:szCs w:val="20"/>
                    </w:rPr>
                    <w:t xml:space="preserve"> davčn</w:t>
                  </w:r>
                  <w:r w:rsidR="003B176E" w:rsidRPr="00B57293">
                    <w:rPr>
                      <w:rFonts w:ascii="Arial" w:hAnsi="Arial" w:cs="Arial"/>
                      <w:sz w:val="20"/>
                      <w:szCs w:val="20"/>
                    </w:rPr>
                    <w:t>ih</w:t>
                  </w:r>
                  <w:r w:rsidR="003F3B18" w:rsidRPr="00B57293">
                    <w:rPr>
                      <w:rFonts w:ascii="Arial" w:hAnsi="Arial" w:cs="Arial"/>
                      <w:sz w:val="20"/>
                      <w:szCs w:val="20"/>
                    </w:rPr>
                    <w:t xml:space="preserve"> zavezance</w:t>
                  </w:r>
                  <w:r w:rsidR="003B176E" w:rsidRPr="00B57293">
                    <w:rPr>
                      <w:rFonts w:ascii="Arial" w:hAnsi="Arial" w:cs="Arial"/>
                      <w:sz w:val="20"/>
                      <w:szCs w:val="20"/>
                    </w:rPr>
                    <w:t>v</w:t>
                  </w:r>
                  <w:r w:rsidR="003F3B18" w:rsidRPr="00B57293">
                    <w:rPr>
                      <w:rFonts w:ascii="Arial" w:hAnsi="Arial" w:cs="Arial"/>
                      <w:sz w:val="20"/>
                      <w:szCs w:val="20"/>
                    </w:rPr>
                    <w:t>.</w:t>
                  </w:r>
                  <w:r w:rsidR="00292DD9" w:rsidRPr="00B57293">
                    <w:rPr>
                      <w:rFonts w:ascii="Arial" w:hAnsi="Arial" w:cs="Arial"/>
                      <w:sz w:val="20"/>
                      <w:szCs w:val="20"/>
                    </w:rPr>
                    <w:t xml:space="preserve"> </w:t>
                  </w:r>
                  <w:r w:rsidR="005A3F45" w:rsidRPr="00B57293">
                    <w:rPr>
                      <w:rFonts w:ascii="Arial" w:hAnsi="Arial" w:cs="Arial"/>
                      <w:sz w:val="20"/>
                      <w:szCs w:val="20"/>
                    </w:rPr>
                    <w:t xml:space="preserve">Na </w:t>
                  </w:r>
                  <w:r w:rsidRPr="00B57293">
                    <w:rPr>
                      <w:rFonts w:ascii="Arial" w:hAnsi="Arial" w:cs="Arial"/>
                      <w:sz w:val="20"/>
                      <w:szCs w:val="20"/>
                    </w:rPr>
                    <w:t xml:space="preserve">podlagi </w:t>
                  </w:r>
                  <w:r w:rsidR="003B176E" w:rsidRPr="00B57293">
                    <w:rPr>
                      <w:rFonts w:ascii="Arial" w:hAnsi="Arial" w:cs="Arial"/>
                      <w:sz w:val="20"/>
                      <w:szCs w:val="20"/>
                    </w:rPr>
                    <w:t xml:space="preserve">razpoložljivih podatkov davka na tonažo </w:t>
                  </w:r>
                  <w:r w:rsidR="00B91648" w:rsidRPr="00B57293">
                    <w:rPr>
                      <w:rFonts w:ascii="Arial" w:hAnsi="Arial" w:cs="Arial"/>
                      <w:sz w:val="20"/>
                      <w:szCs w:val="20"/>
                    </w:rPr>
                    <w:t>iz</w:t>
                  </w:r>
                  <w:r w:rsidR="005A3F45" w:rsidRPr="00B57293">
                    <w:rPr>
                      <w:rFonts w:ascii="Arial" w:hAnsi="Arial" w:cs="Arial"/>
                      <w:sz w:val="20"/>
                      <w:szCs w:val="20"/>
                    </w:rPr>
                    <w:t xml:space="preserve"> zadnje</w:t>
                  </w:r>
                  <w:r w:rsidR="00B91648" w:rsidRPr="00B57293">
                    <w:rPr>
                      <w:rFonts w:ascii="Arial" w:hAnsi="Arial" w:cs="Arial"/>
                      <w:sz w:val="20"/>
                      <w:szCs w:val="20"/>
                    </w:rPr>
                    <w:t>ga</w:t>
                  </w:r>
                  <w:r w:rsidR="005A3F45" w:rsidRPr="00B57293">
                    <w:rPr>
                      <w:rFonts w:ascii="Arial" w:hAnsi="Arial" w:cs="Arial"/>
                      <w:sz w:val="20"/>
                      <w:szCs w:val="20"/>
                    </w:rPr>
                    <w:t xml:space="preserve"> obdobj</w:t>
                  </w:r>
                  <w:r w:rsidR="00B91648" w:rsidRPr="00B57293">
                    <w:rPr>
                      <w:rFonts w:ascii="Arial" w:hAnsi="Arial" w:cs="Arial"/>
                      <w:sz w:val="20"/>
                      <w:szCs w:val="20"/>
                    </w:rPr>
                    <w:t>a</w:t>
                  </w:r>
                  <w:r w:rsidR="005A3F45" w:rsidRPr="00B57293">
                    <w:rPr>
                      <w:rFonts w:ascii="Arial" w:hAnsi="Arial" w:cs="Arial"/>
                      <w:sz w:val="20"/>
                      <w:szCs w:val="20"/>
                    </w:rPr>
                    <w:t xml:space="preserve"> </w:t>
                  </w:r>
                  <w:r w:rsidR="00335352" w:rsidRPr="00B57293">
                    <w:rPr>
                      <w:rFonts w:ascii="Arial" w:hAnsi="Arial" w:cs="Arial"/>
                      <w:sz w:val="20"/>
                      <w:szCs w:val="20"/>
                    </w:rPr>
                    <w:t xml:space="preserve">se </w:t>
                  </w:r>
                  <w:r w:rsidR="005A3F45" w:rsidRPr="00B57293">
                    <w:rPr>
                      <w:rFonts w:ascii="Arial" w:hAnsi="Arial" w:cs="Arial"/>
                      <w:sz w:val="20"/>
                      <w:szCs w:val="20"/>
                    </w:rPr>
                    <w:t xml:space="preserve">ocenjuje, da bo </w:t>
                  </w:r>
                  <w:r w:rsidR="003B176E" w:rsidRPr="00B57293">
                    <w:rPr>
                      <w:rFonts w:ascii="Arial" w:hAnsi="Arial" w:cs="Arial"/>
                      <w:sz w:val="20"/>
                      <w:szCs w:val="20"/>
                    </w:rPr>
                    <w:t>predlog zakona, pozitivno vplival na prihodke državnega proračuna. Po oceni bo znesek davka na tonažo</w:t>
                  </w:r>
                  <w:r w:rsidR="00D831F5" w:rsidRPr="00B57293">
                    <w:rPr>
                      <w:rFonts w:ascii="Arial" w:hAnsi="Arial" w:cs="Arial"/>
                      <w:sz w:val="20"/>
                      <w:szCs w:val="20"/>
                    </w:rPr>
                    <w:t xml:space="preserve"> znašal okoli 50.000 </w:t>
                  </w:r>
                  <w:r w:rsidR="0051606E" w:rsidRPr="00B57293">
                    <w:rPr>
                      <w:rFonts w:ascii="Arial" w:hAnsi="Arial" w:cs="Arial"/>
                      <w:sz w:val="20"/>
                      <w:szCs w:val="20"/>
                    </w:rPr>
                    <w:t>EUR</w:t>
                  </w:r>
                  <w:r w:rsidR="006324B5" w:rsidRPr="00B57293">
                    <w:rPr>
                      <w:rFonts w:ascii="Arial" w:hAnsi="Arial" w:cs="Arial"/>
                      <w:sz w:val="20"/>
                      <w:szCs w:val="20"/>
                    </w:rPr>
                    <w:t xml:space="preserve"> </w:t>
                  </w:r>
                  <w:r w:rsidR="005A3F45" w:rsidRPr="00B57293">
                    <w:rPr>
                      <w:rFonts w:ascii="Arial" w:hAnsi="Arial" w:cs="Arial"/>
                      <w:sz w:val="20"/>
                      <w:szCs w:val="20"/>
                    </w:rPr>
                    <w:t>letno.</w:t>
                  </w:r>
                  <w:r w:rsidRPr="00B57293">
                    <w:rPr>
                      <w:rFonts w:ascii="Arial" w:hAnsi="Arial" w:cs="Arial"/>
                      <w:sz w:val="20"/>
                      <w:szCs w:val="20"/>
                    </w:rPr>
                    <w:t xml:space="preserve"> </w:t>
                  </w:r>
                </w:p>
                <w:p w:rsidR="0080723F" w:rsidRPr="00B57293" w:rsidRDefault="0080723F" w:rsidP="00DF069E">
                  <w:pPr>
                    <w:spacing w:after="0" w:line="300" w:lineRule="auto"/>
                    <w:jc w:val="both"/>
                    <w:rPr>
                      <w:rFonts w:ascii="Arial" w:hAnsi="Arial" w:cs="Arial"/>
                      <w:sz w:val="20"/>
                      <w:szCs w:val="20"/>
                    </w:rPr>
                  </w:pPr>
                </w:p>
                <w:p w:rsidR="00AA6848" w:rsidRPr="00AA6848" w:rsidRDefault="002B52F3" w:rsidP="00DF069E">
                  <w:pPr>
                    <w:spacing w:after="0" w:line="300" w:lineRule="auto"/>
                    <w:jc w:val="both"/>
                    <w:rPr>
                      <w:rFonts w:ascii="Arial" w:hAnsi="Arial" w:cs="Arial"/>
                      <w:sz w:val="20"/>
                      <w:szCs w:val="20"/>
                    </w:rPr>
                  </w:pPr>
                  <w:r w:rsidRPr="00B57293">
                    <w:rPr>
                      <w:rFonts w:ascii="Arial" w:hAnsi="Arial" w:cs="Arial"/>
                      <w:sz w:val="20"/>
                      <w:szCs w:val="20"/>
                    </w:rPr>
                    <w:t>Ob u</w:t>
                  </w:r>
                  <w:r w:rsidR="001C2AB4" w:rsidRPr="00B57293">
                    <w:rPr>
                      <w:rFonts w:ascii="Arial" w:hAnsi="Arial" w:cs="Arial"/>
                      <w:sz w:val="20"/>
                      <w:szCs w:val="20"/>
                    </w:rPr>
                    <w:t>pošteva</w:t>
                  </w:r>
                  <w:r w:rsidRPr="00B57293">
                    <w:rPr>
                      <w:rFonts w:ascii="Arial" w:hAnsi="Arial" w:cs="Arial"/>
                      <w:sz w:val="20"/>
                      <w:szCs w:val="20"/>
                    </w:rPr>
                    <w:t>nju</w:t>
                  </w:r>
                  <w:r w:rsidR="001C2AB4" w:rsidRPr="00B57293">
                    <w:rPr>
                      <w:rFonts w:ascii="Arial" w:hAnsi="Arial" w:cs="Arial"/>
                      <w:sz w:val="20"/>
                      <w:szCs w:val="20"/>
                    </w:rPr>
                    <w:t xml:space="preserve"> vse</w:t>
                  </w:r>
                  <w:r w:rsidRPr="00B57293">
                    <w:rPr>
                      <w:rFonts w:ascii="Arial" w:hAnsi="Arial" w:cs="Arial"/>
                      <w:sz w:val="20"/>
                      <w:szCs w:val="20"/>
                    </w:rPr>
                    <w:t>ga</w:t>
                  </w:r>
                  <w:r w:rsidR="001C2AB4" w:rsidRPr="00B57293">
                    <w:rPr>
                      <w:rFonts w:ascii="Arial" w:hAnsi="Arial" w:cs="Arial"/>
                      <w:sz w:val="20"/>
                      <w:szCs w:val="20"/>
                    </w:rPr>
                    <w:t xml:space="preserve"> naveden</w:t>
                  </w:r>
                  <w:r w:rsidRPr="00B57293">
                    <w:rPr>
                      <w:rFonts w:ascii="Arial" w:hAnsi="Arial" w:cs="Arial"/>
                      <w:sz w:val="20"/>
                      <w:szCs w:val="20"/>
                    </w:rPr>
                    <w:t>ega</w:t>
                  </w:r>
                  <w:r w:rsidR="001C2AB4" w:rsidRPr="00B57293">
                    <w:rPr>
                      <w:rFonts w:ascii="Arial" w:hAnsi="Arial" w:cs="Arial"/>
                      <w:sz w:val="20"/>
                      <w:szCs w:val="20"/>
                    </w:rPr>
                    <w:t xml:space="preserve"> </w:t>
                  </w:r>
                  <w:r w:rsidR="00335352" w:rsidRPr="00B57293">
                    <w:rPr>
                      <w:rFonts w:ascii="Arial" w:hAnsi="Arial" w:cs="Arial"/>
                      <w:sz w:val="20"/>
                      <w:szCs w:val="20"/>
                    </w:rPr>
                    <w:t xml:space="preserve">se </w:t>
                  </w:r>
                  <w:r w:rsidR="001C2AB4" w:rsidRPr="00B57293">
                    <w:rPr>
                      <w:rFonts w:ascii="Arial" w:hAnsi="Arial" w:cs="Arial"/>
                      <w:sz w:val="20"/>
                      <w:szCs w:val="20"/>
                    </w:rPr>
                    <w:t>ocenjuje, da predlog zakona ne bo imel neposrednega vpliva na druga javnofinančna sredstva.</w:t>
                  </w:r>
                </w:p>
                <w:p w:rsidR="003D0780" w:rsidRPr="00805F5A" w:rsidRDefault="003D0780" w:rsidP="000B2B3A">
                  <w:pPr>
                    <w:pStyle w:val="Alineazaodstavkom"/>
                    <w:numPr>
                      <w:ilvl w:val="0"/>
                      <w:numId w:val="0"/>
                    </w:numPr>
                    <w:spacing w:line="260" w:lineRule="exact"/>
                    <w:rPr>
                      <w:rFonts w:cs="Arial"/>
                      <w:color w:val="A6A6A6"/>
                      <w:sz w:val="20"/>
                      <w:szCs w:val="20"/>
                      <w:lang w:eastAsia="sl-SI"/>
                    </w:rPr>
                  </w:pPr>
                </w:p>
              </w:tc>
            </w:tr>
            <w:tr w:rsidR="003D0780" w:rsidRPr="00D55AB6" w:rsidTr="00DF5CE5">
              <w:tc>
                <w:tcPr>
                  <w:tcW w:w="8997" w:type="dxa"/>
                </w:tcPr>
                <w:p w:rsidR="003D0780" w:rsidRPr="00D55AB6" w:rsidRDefault="003D0780" w:rsidP="003D0780">
                  <w:pPr>
                    <w:pStyle w:val="Oddelek"/>
                    <w:numPr>
                      <w:ilvl w:val="0"/>
                      <w:numId w:val="0"/>
                    </w:numPr>
                    <w:spacing w:before="0" w:after="0" w:line="260" w:lineRule="exact"/>
                    <w:jc w:val="both"/>
                    <w:rPr>
                      <w:rFonts w:cs="Arial"/>
                      <w:sz w:val="20"/>
                      <w:szCs w:val="20"/>
                      <w:lang w:eastAsia="sl-SI"/>
                    </w:rPr>
                  </w:pPr>
                  <w:r w:rsidRPr="00D55AB6">
                    <w:rPr>
                      <w:rFonts w:cs="Arial"/>
                      <w:sz w:val="20"/>
                      <w:szCs w:val="20"/>
                      <w:lang w:eastAsia="sl-SI"/>
                    </w:rPr>
                    <w:t>4. NAVEDBA, DA SO SREDSTVA ZA IZVAJANJE ZAKONA V DRŽAVNEM PRORAČUNU ZAGOTOVLJENA, ČE PREDLOG ZAKONA PREDVIDEVA PORABO PRORAČUNSKIH SREDSTEV V OBDOBJU, ZA KATERO JE BIL DRŽAVNI PRORAČUN ŽE SPREJET</w:t>
                  </w:r>
                </w:p>
              </w:tc>
            </w:tr>
            <w:tr w:rsidR="003D0780" w:rsidRPr="00D55AB6" w:rsidTr="00DF5CE5">
              <w:tc>
                <w:tcPr>
                  <w:tcW w:w="8997" w:type="dxa"/>
                </w:tcPr>
                <w:p w:rsidR="003D0780" w:rsidRPr="00D55AB6" w:rsidRDefault="003D0780" w:rsidP="006D6A6D">
                  <w:pPr>
                    <w:pStyle w:val="Alineazaodstavkom"/>
                    <w:numPr>
                      <w:ilvl w:val="0"/>
                      <w:numId w:val="0"/>
                    </w:numPr>
                    <w:spacing w:line="300" w:lineRule="auto"/>
                    <w:rPr>
                      <w:rFonts w:cs="Arial"/>
                      <w:color w:val="A6A6A6"/>
                      <w:sz w:val="20"/>
                      <w:szCs w:val="20"/>
                      <w:lang w:eastAsia="sl-SI"/>
                    </w:rPr>
                  </w:pPr>
                </w:p>
                <w:p w:rsidR="00DF5CE5" w:rsidRPr="00D55AB6" w:rsidRDefault="003D0780" w:rsidP="006D6A6D">
                  <w:pPr>
                    <w:overflowPunct w:val="0"/>
                    <w:autoSpaceDE w:val="0"/>
                    <w:autoSpaceDN w:val="0"/>
                    <w:adjustRightInd w:val="0"/>
                    <w:spacing w:after="0" w:line="300" w:lineRule="auto"/>
                    <w:jc w:val="both"/>
                    <w:textAlignment w:val="baseline"/>
                    <w:rPr>
                      <w:rFonts w:ascii="Arial" w:eastAsia="Times New Roman" w:hAnsi="Arial" w:cs="Arial"/>
                      <w:sz w:val="20"/>
                      <w:szCs w:val="20"/>
                      <w:lang w:eastAsia="sl-SI"/>
                    </w:rPr>
                  </w:pPr>
                  <w:r w:rsidRPr="000551BD">
                    <w:rPr>
                      <w:rFonts w:ascii="Arial" w:hAnsi="Arial" w:cs="Arial"/>
                      <w:sz w:val="20"/>
                      <w:szCs w:val="20"/>
                    </w:rPr>
                    <w:t>Za izvajanje zakona ne bodo potrebna dodatna proračunska sredstva.</w:t>
                  </w:r>
                </w:p>
                <w:p w:rsidR="003D0780" w:rsidRPr="00D55AB6" w:rsidRDefault="003D0780" w:rsidP="006D6A6D">
                  <w:pPr>
                    <w:pStyle w:val="Alineazaodstavkom"/>
                    <w:numPr>
                      <w:ilvl w:val="0"/>
                      <w:numId w:val="0"/>
                    </w:numPr>
                    <w:spacing w:line="300" w:lineRule="auto"/>
                    <w:rPr>
                      <w:rFonts w:cs="Arial"/>
                      <w:color w:val="A6A6A6"/>
                      <w:sz w:val="20"/>
                      <w:szCs w:val="20"/>
                      <w:lang w:eastAsia="sl-SI"/>
                    </w:rPr>
                  </w:pPr>
                </w:p>
              </w:tc>
            </w:tr>
            <w:tr w:rsidR="003D0780" w:rsidRPr="00D55AB6" w:rsidTr="00DF5CE5">
              <w:tc>
                <w:tcPr>
                  <w:tcW w:w="8997" w:type="dxa"/>
                </w:tcPr>
                <w:p w:rsidR="003D0780" w:rsidRDefault="003D0780" w:rsidP="006D6A6D">
                  <w:pPr>
                    <w:pStyle w:val="Oddelek"/>
                    <w:numPr>
                      <w:ilvl w:val="0"/>
                      <w:numId w:val="0"/>
                    </w:numPr>
                    <w:spacing w:before="0" w:after="0" w:line="300" w:lineRule="auto"/>
                    <w:jc w:val="both"/>
                    <w:rPr>
                      <w:rFonts w:cs="Arial"/>
                      <w:sz w:val="20"/>
                      <w:szCs w:val="20"/>
                      <w:lang w:eastAsia="sl-SI"/>
                    </w:rPr>
                  </w:pPr>
                  <w:r w:rsidRPr="00D55AB6">
                    <w:rPr>
                      <w:rFonts w:cs="Arial"/>
                      <w:sz w:val="20"/>
                      <w:szCs w:val="20"/>
                      <w:lang w:eastAsia="sl-SI"/>
                    </w:rPr>
                    <w:t>5. PRIKAZ UREDITVE V DRUGIH PRAVNIH SISTEMIH IN PRILAGOJENOSTI PREDLAGANE UREDITVE PRAVU EVROPSKE UNIJE</w:t>
                  </w:r>
                </w:p>
                <w:p w:rsidR="00DF5CE5" w:rsidRPr="00D55AB6" w:rsidRDefault="00DF5CE5" w:rsidP="006D6A6D">
                  <w:pPr>
                    <w:pStyle w:val="Oddelek"/>
                    <w:numPr>
                      <w:ilvl w:val="0"/>
                      <w:numId w:val="0"/>
                    </w:numPr>
                    <w:spacing w:before="0" w:after="0" w:line="300" w:lineRule="auto"/>
                    <w:jc w:val="both"/>
                    <w:rPr>
                      <w:rFonts w:cs="Arial"/>
                      <w:sz w:val="20"/>
                      <w:szCs w:val="20"/>
                      <w:lang w:eastAsia="sl-SI"/>
                    </w:rPr>
                  </w:pPr>
                </w:p>
                <w:p w:rsidR="00616978" w:rsidRPr="005E345D" w:rsidRDefault="004F6DDE" w:rsidP="006D6A6D">
                  <w:pPr>
                    <w:overflowPunct w:val="0"/>
                    <w:autoSpaceDE w:val="0"/>
                    <w:autoSpaceDN w:val="0"/>
                    <w:adjustRightInd w:val="0"/>
                    <w:spacing w:after="0" w:line="300" w:lineRule="auto"/>
                    <w:jc w:val="both"/>
                    <w:textAlignment w:val="baseline"/>
                    <w:rPr>
                      <w:rFonts w:ascii="Arial" w:hAnsi="Arial" w:cs="Arial"/>
                      <w:sz w:val="20"/>
                      <w:szCs w:val="20"/>
                    </w:rPr>
                  </w:pPr>
                  <w:r w:rsidRPr="005E345D">
                    <w:rPr>
                      <w:rFonts w:ascii="Arial" w:hAnsi="Arial" w:cs="Arial"/>
                      <w:sz w:val="20"/>
                      <w:szCs w:val="20"/>
                    </w:rPr>
                    <w:t xml:space="preserve">Predlog zakona sledi Smernicami Skupnosti o državnih pomočeh za pomorski promet in </w:t>
                  </w:r>
                  <w:r>
                    <w:rPr>
                      <w:rFonts w:ascii="Arial" w:hAnsi="Arial" w:cs="Arial"/>
                      <w:sz w:val="20"/>
                      <w:szCs w:val="20"/>
                    </w:rPr>
                    <w:t xml:space="preserve">podredno </w:t>
                  </w:r>
                  <w:r w:rsidRPr="00356B3B">
                    <w:rPr>
                      <w:rFonts w:ascii="Arial" w:hAnsi="Arial" w:cs="Arial"/>
                      <w:sz w:val="20"/>
                      <w:szCs w:val="20"/>
                    </w:rPr>
                    <w:t>Sporočil</w:t>
                  </w:r>
                  <w:r>
                    <w:rPr>
                      <w:rFonts w:ascii="Arial" w:hAnsi="Arial" w:cs="Arial"/>
                      <w:sz w:val="20"/>
                      <w:szCs w:val="20"/>
                    </w:rPr>
                    <w:t>u</w:t>
                  </w:r>
                  <w:r w:rsidRPr="00356B3B">
                    <w:rPr>
                      <w:rFonts w:ascii="Arial" w:hAnsi="Arial" w:cs="Arial"/>
                      <w:sz w:val="20"/>
                      <w:szCs w:val="20"/>
                    </w:rPr>
                    <w:t xml:space="preserve"> Komisije o usmerjanju državnih pomoči za družbe za upravljanje ladij</w:t>
                  </w:r>
                  <w:r w:rsidRPr="005E345D">
                    <w:rPr>
                      <w:rFonts w:ascii="Arial" w:hAnsi="Arial" w:cs="Arial"/>
                      <w:sz w:val="20"/>
                      <w:szCs w:val="20"/>
                    </w:rPr>
                    <w:t>.</w:t>
                  </w:r>
                </w:p>
                <w:p w:rsidR="004F6DDE" w:rsidRDefault="004F6DDE" w:rsidP="006D6A6D">
                  <w:pPr>
                    <w:overflowPunct w:val="0"/>
                    <w:autoSpaceDE w:val="0"/>
                    <w:autoSpaceDN w:val="0"/>
                    <w:adjustRightInd w:val="0"/>
                    <w:spacing w:after="0" w:line="300" w:lineRule="auto"/>
                    <w:jc w:val="both"/>
                    <w:textAlignment w:val="baseline"/>
                    <w:rPr>
                      <w:rFonts w:ascii="Arial" w:eastAsia="Times New Roman" w:hAnsi="Arial" w:cs="Arial"/>
                      <w:b/>
                      <w:sz w:val="20"/>
                      <w:lang w:eastAsia="sl-SI"/>
                    </w:rPr>
                  </w:pPr>
                </w:p>
                <w:p w:rsidR="002D52F2" w:rsidRPr="006F037E" w:rsidRDefault="002D52F2" w:rsidP="006D6A6D">
                  <w:pPr>
                    <w:spacing w:line="300" w:lineRule="auto"/>
                    <w:jc w:val="both"/>
                    <w:rPr>
                      <w:rFonts w:ascii="Arial" w:eastAsia="Times New Roman" w:hAnsi="Arial" w:cs="Arial"/>
                      <w:sz w:val="20"/>
                      <w:lang w:eastAsia="sl-SI"/>
                    </w:rPr>
                  </w:pPr>
                  <w:r w:rsidRPr="006F037E">
                    <w:rPr>
                      <w:rFonts w:ascii="Arial" w:eastAsia="Times New Roman" w:hAnsi="Arial" w:cs="Arial"/>
                      <w:b/>
                      <w:sz w:val="20"/>
                      <w:lang w:eastAsia="sl-SI"/>
                    </w:rPr>
                    <w:t>Ciper</w:t>
                  </w:r>
                  <w:r w:rsidRPr="006F037E">
                    <w:rPr>
                      <w:rFonts w:ascii="Arial" w:eastAsia="Times New Roman" w:hAnsi="Arial" w:cs="Arial"/>
                      <w:sz w:val="20"/>
                      <w:lang w:eastAsia="sl-SI"/>
                    </w:rPr>
                    <w:t xml:space="preserve"> </w:t>
                  </w:r>
                  <w:r w:rsidR="001972F6" w:rsidRPr="006F037E">
                    <w:rPr>
                      <w:rFonts w:ascii="Arial" w:eastAsia="Times New Roman" w:hAnsi="Arial" w:cs="Arial"/>
                      <w:sz w:val="20"/>
                      <w:lang w:eastAsia="sl-SI"/>
                    </w:rPr>
                    <w:t>(vir: zbirka IBFD 201</w:t>
                  </w:r>
                  <w:r w:rsidR="006F037E" w:rsidRPr="006F037E">
                    <w:rPr>
                      <w:rFonts w:ascii="Arial" w:eastAsia="Times New Roman" w:hAnsi="Arial" w:cs="Arial"/>
                      <w:sz w:val="20"/>
                      <w:lang w:eastAsia="sl-SI"/>
                    </w:rPr>
                    <w:t>8</w:t>
                  </w:r>
                  <w:r w:rsidR="001972F6" w:rsidRPr="006F037E">
                    <w:rPr>
                      <w:rFonts w:ascii="Arial" w:eastAsia="Times New Roman" w:hAnsi="Arial" w:cs="Arial"/>
                      <w:sz w:val="20"/>
                      <w:lang w:eastAsia="sl-SI"/>
                    </w:rPr>
                    <w:t>)</w:t>
                  </w:r>
                </w:p>
                <w:p w:rsidR="002D52F2" w:rsidRPr="00DD447C" w:rsidRDefault="002D52F2" w:rsidP="006D6A6D">
                  <w:pPr>
                    <w:spacing w:line="300" w:lineRule="auto"/>
                    <w:jc w:val="both"/>
                    <w:rPr>
                      <w:rFonts w:ascii="Arial" w:eastAsia="Times New Roman" w:hAnsi="Arial" w:cs="Arial"/>
                      <w:strike/>
                      <w:sz w:val="20"/>
                      <w:lang w:eastAsia="sl-SI"/>
                    </w:rPr>
                  </w:pPr>
                  <w:r w:rsidRPr="006F037E">
                    <w:rPr>
                      <w:rFonts w:ascii="Arial" w:eastAsia="Times New Roman" w:hAnsi="Arial" w:cs="Arial"/>
                      <w:sz w:val="20"/>
                      <w:lang w:eastAsia="sl-SI"/>
                    </w:rPr>
                    <w:t xml:space="preserve">Ciper ima posebno davčno ureditev v obliki davka na tonažo za zavezance, ki </w:t>
                  </w:r>
                  <w:r w:rsidR="00AE6654">
                    <w:rPr>
                      <w:rFonts w:ascii="Arial" w:eastAsia="Times New Roman" w:hAnsi="Arial" w:cs="Arial"/>
                      <w:sz w:val="20"/>
                      <w:lang w:eastAsia="sl-SI"/>
                    </w:rPr>
                    <w:t>poslujejo</w:t>
                  </w:r>
                  <w:r w:rsidRPr="006F037E">
                    <w:rPr>
                      <w:rFonts w:ascii="Arial" w:eastAsia="Times New Roman" w:hAnsi="Arial" w:cs="Arial"/>
                      <w:sz w:val="20"/>
                      <w:lang w:eastAsia="sl-SI"/>
                    </w:rPr>
                    <w:t xml:space="preserve"> v panogi pomorskega </w:t>
                  </w:r>
                  <w:r w:rsidR="001972F6" w:rsidRPr="006F037E">
                    <w:rPr>
                      <w:rFonts w:ascii="Arial" w:eastAsia="Times New Roman" w:hAnsi="Arial" w:cs="Arial"/>
                      <w:sz w:val="20"/>
                      <w:lang w:eastAsia="sl-SI"/>
                    </w:rPr>
                    <w:t xml:space="preserve">ladijskega </w:t>
                  </w:r>
                  <w:r w:rsidRPr="006F037E">
                    <w:rPr>
                      <w:rFonts w:ascii="Arial" w:eastAsia="Times New Roman" w:hAnsi="Arial" w:cs="Arial"/>
                      <w:sz w:val="20"/>
                      <w:lang w:eastAsia="sl-SI"/>
                    </w:rPr>
                    <w:t xml:space="preserve">prometa </w:t>
                  </w:r>
                  <w:r w:rsidR="001972F6" w:rsidRPr="006F037E">
                    <w:rPr>
                      <w:rFonts w:ascii="Arial" w:eastAsia="Times New Roman" w:hAnsi="Arial" w:cs="Arial"/>
                      <w:sz w:val="20"/>
                      <w:lang w:eastAsia="sl-SI"/>
                    </w:rPr>
                    <w:t xml:space="preserve">in </w:t>
                  </w:r>
                  <w:r w:rsidR="00AE6654">
                    <w:rPr>
                      <w:rFonts w:ascii="Arial" w:eastAsia="Times New Roman" w:hAnsi="Arial" w:cs="Arial"/>
                      <w:sz w:val="20"/>
                      <w:lang w:eastAsia="sl-SI"/>
                    </w:rPr>
                    <w:t>opravljajo</w:t>
                  </w:r>
                  <w:r w:rsidR="001972F6" w:rsidRPr="006F037E">
                    <w:rPr>
                      <w:rFonts w:ascii="Arial" w:eastAsia="Times New Roman" w:hAnsi="Arial" w:cs="Arial"/>
                      <w:sz w:val="20"/>
                      <w:lang w:eastAsia="sl-SI"/>
                    </w:rPr>
                    <w:t xml:space="preserve"> storitv</w:t>
                  </w:r>
                  <w:r w:rsidR="00AE6654">
                    <w:rPr>
                      <w:rFonts w:ascii="Arial" w:eastAsia="Times New Roman" w:hAnsi="Arial" w:cs="Arial"/>
                      <w:sz w:val="20"/>
                      <w:lang w:eastAsia="sl-SI"/>
                    </w:rPr>
                    <w:t>e</w:t>
                  </w:r>
                  <w:r w:rsidRPr="006F037E">
                    <w:rPr>
                      <w:rFonts w:ascii="Arial" w:eastAsia="Times New Roman" w:hAnsi="Arial" w:cs="Arial"/>
                      <w:sz w:val="20"/>
                      <w:lang w:eastAsia="sl-SI"/>
                    </w:rPr>
                    <w:t xml:space="preserve"> upravljanj</w:t>
                  </w:r>
                  <w:r w:rsidR="001972F6" w:rsidRPr="006F037E">
                    <w:rPr>
                      <w:rFonts w:ascii="Arial" w:eastAsia="Times New Roman" w:hAnsi="Arial" w:cs="Arial"/>
                      <w:sz w:val="20"/>
                      <w:lang w:eastAsia="sl-SI"/>
                    </w:rPr>
                    <w:t>a</w:t>
                  </w:r>
                  <w:r w:rsidRPr="006F037E">
                    <w:rPr>
                      <w:rFonts w:ascii="Arial" w:eastAsia="Times New Roman" w:hAnsi="Arial" w:cs="Arial"/>
                      <w:sz w:val="20"/>
                      <w:lang w:eastAsia="sl-SI"/>
                    </w:rPr>
                    <w:t xml:space="preserve"> </w:t>
                  </w:r>
                  <w:r w:rsidR="00E750FB">
                    <w:rPr>
                      <w:rFonts w:ascii="Arial" w:eastAsia="Times New Roman" w:hAnsi="Arial" w:cs="Arial"/>
                      <w:sz w:val="20"/>
                      <w:lang w:eastAsia="sl-SI"/>
                    </w:rPr>
                    <w:t>lad</w:t>
                  </w:r>
                  <w:r w:rsidR="002B52F3">
                    <w:rPr>
                      <w:rFonts w:ascii="Arial" w:eastAsia="Times New Roman" w:hAnsi="Arial" w:cs="Arial"/>
                      <w:sz w:val="20"/>
                      <w:lang w:eastAsia="sl-SI"/>
                    </w:rPr>
                    <w:t>ij</w:t>
                  </w:r>
                  <w:r w:rsidR="00E750FB">
                    <w:rPr>
                      <w:rFonts w:ascii="Arial" w:eastAsia="Times New Roman" w:hAnsi="Arial" w:cs="Arial"/>
                      <w:sz w:val="20"/>
                      <w:lang w:eastAsia="sl-SI"/>
                    </w:rPr>
                    <w:t>. Slednje pomeni, da so</w:t>
                  </w:r>
                  <w:r w:rsidRPr="006F037E">
                    <w:rPr>
                      <w:rFonts w:ascii="Arial" w:eastAsia="Times New Roman" w:hAnsi="Arial" w:cs="Arial"/>
                      <w:sz w:val="20"/>
                      <w:lang w:eastAsia="sl-SI"/>
                    </w:rPr>
                    <w:t xml:space="preserve"> dohodk</w:t>
                  </w:r>
                  <w:r w:rsidR="00E750FB">
                    <w:rPr>
                      <w:rFonts w:ascii="Arial" w:eastAsia="Times New Roman" w:hAnsi="Arial" w:cs="Arial"/>
                      <w:sz w:val="20"/>
                      <w:lang w:eastAsia="sl-SI"/>
                    </w:rPr>
                    <w:t>i</w:t>
                  </w:r>
                  <w:r w:rsidRPr="006F037E">
                    <w:rPr>
                      <w:rFonts w:ascii="Arial" w:eastAsia="Times New Roman" w:hAnsi="Arial" w:cs="Arial"/>
                      <w:sz w:val="20"/>
                      <w:lang w:eastAsia="sl-SI"/>
                    </w:rPr>
                    <w:t xml:space="preserve">, ki </w:t>
                  </w:r>
                  <w:r w:rsidR="004B2088">
                    <w:rPr>
                      <w:rFonts w:ascii="Arial" w:eastAsia="Times New Roman" w:hAnsi="Arial" w:cs="Arial"/>
                      <w:sz w:val="20"/>
                      <w:lang w:eastAsia="sl-SI"/>
                    </w:rPr>
                    <w:t>jih</w:t>
                  </w:r>
                  <w:r w:rsidRPr="006F037E">
                    <w:rPr>
                      <w:rFonts w:ascii="Arial" w:eastAsia="Times New Roman" w:hAnsi="Arial" w:cs="Arial"/>
                      <w:sz w:val="20"/>
                      <w:lang w:eastAsia="sl-SI"/>
                    </w:rPr>
                    <w:t xml:space="preserve"> ustvarijo plovila v deja</w:t>
                  </w:r>
                  <w:r w:rsidR="001972F6" w:rsidRPr="006F037E">
                    <w:rPr>
                      <w:rFonts w:ascii="Arial" w:eastAsia="Times New Roman" w:hAnsi="Arial" w:cs="Arial"/>
                      <w:sz w:val="20"/>
                      <w:lang w:eastAsia="sl-SI"/>
                    </w:rPr>
                    <w:t>v</w:t>
                  </w:r>
                  <w:r w:rsidRPr="006F037E">
                    <w:rPr>
                      <w:rFonts w:ascii="Arial" w:eastAsia="Times New Roman" w:hAnsi="Arial" w:cs="Arial"/>
                      <w:sz w:val="20"/>
                      <w:lang w:eastAsia="sl-SI"/>
                    </w:rPr>
                    <w:t xml:space="preserve">nostih, ki </w:t>
                  </w:r>
                  <w:r w:rsidR="001972F6" w:rsidRPr="006F037E">
                    <w:rPr>
                      <w:rFonts w:ascii="Arial" w:eastAsia="Times New Roman" w:hAnsi="Arial" w:cs="Arial"/>
                      <w:sz w:val="20"/>
                      <w:lang w:eastAsia="sl-SI"/>
                    </w:rPr>
                    <w:t>se</w:t>
                  </w:r>
                  <w:r w:rsidRPr="006F037E">
                    <w:rPr>
                      <w:rFonts w:ascii="Arial" w:eastAsia="Times New Roman" w:hAnsi="Arial" w:cs="Arial"/>
                      <w:sz w:val="20"/>
                      <w:lang w:eastAsia="sl-SI"/>
                    </w:rPr>
                    <w:t xml:space="preserve"> kvalificira</w:t>
                  </w:r>
                  <w:r w:rsidR="001972F6" w:rsidRPr="006F037E">
                    <w:rPr>
                      <w:rFonts w:ascii="Arial" w:eastAsia="Times New Roman" w:hAnsi="Arial" w:cs="Arial"/>
                      <w:sz w:val="20"/>
                      <w:lang w:eastAsia="sl-SI"/>
                    </w:rPr>
                    <w:t>jo za</w:t>
                  </w:r>
                  <w:r w:rsidRPr="006F037E">
                    <w:rPr>
                      <w:rFonts w:ascii="Arial" w:eastAsia="Times New Roman" w:hAnsi="Arial" w:cs="Arial"/>
                      <w:sz w:val="20"/>
                      <w:lang w:eastAsia="sl-SI"/>
                    </w:rPr>
                    <w:t xml:space="preserve"> shem</w:t>
                  </w:r>
                  <w:r w:rsidR="001972F6" w:rsidRPr="006F037E">
                    <w:rPr>
                      <w:rFonts w:ascii="Arial" w:eastAsia="Times New Roman" w:hAnsi="Arial" w:cs="Arial"/>
                      <w:sz w:val="20"/>
                      <w:lang w:eastAsia="sl-SI"/>
                    </w:rPr>
                    <w:t>o</w:t>
                  </w:r>
                  <w:r w:rsidRPr="006F037E">
                    <w:rPr>
                      <w:rFonts w:ascii="Arial" w:eastAsia="Times New Roman" w:hAnsi="Arial" w:cs="Arial"/>
                      <w:sz w:val="20"/>
                      <w:lang w:eastAsia="sl-SI"/>
                    </w:rPr>
                    <w:t xml:space="preserve"> davka na tonažo</w:t>
                  </w:r>
                  <w:r w:rsidR="001972F6" w:rsidRPr="006F037E">
                    <w:rPr>
                      <w:rFonts w:ascii="Arial" w:eastAsia="Times New Roman" w:hAnsi="Arial" w:cs="Arial"/>
                      <w:sz w:val="20"/>
                      <w:lang w:eastAsia="sl-SI"/>
                    </w:rPr>
                    <w:t>, vključno z dejavnostjo upravljanja ladij</w:t>
                  </w:r>
                  <w:r w:rsidR="002B52F3">
                    <w:rPr>
                      <w:rFonts w:ascii="Arial" w:eastAsia="Times New Roman" w:hAnsi="Arial" w:cs="Arial"/>
                      <w:sz w:val="20"/>
                      <w:lang w:eastAsia="sl-SI"/>
                    </w:rPr>
                    <w:t>,</w:t>
                  </w:r>
                  <w:r w:rsidRPr="006F037E">
                    <w:rPr>
                      <w:rFonts w:ascii="Arial" w:eastAsia="Times New Roman" w:hAnsi="Arial" w:cs="Arial"/>
                      <w:sz w:val="20"/>
                      <w:lang w:eastAsia="sl-SI"/>
                    </w:rPr>
                    <w:t xml:space="preserve"> in izpolnjujejo določene pogoje </w:t>
                  </w:r>
                  <w:r w:rsidR="004B2088">
                    <w:rPr>
                      <w:rFonts w:ascii="Arial" w:eastAsia="Times New Roman" w:hAnsi="Arial" w:cs="Arial"/>
                      <w:sz w:val="20"/>
                      <w:lang w:eastAsia="sl-SI"/>
                    </w:rPr>
                    <w:t>v</w:t>
                  </w:r>
                  <w:r w:rsidR="004B2088" w:rsidRPr="006F037E">
                    <w:rPr>
                      <w:rFonts w:ascii="Arial" w:eastAsia="Times New Roman" w:hAnsi="Arial" w:cs="Arial"/>
                      <w:sz w:val="20"/>
                      <w:lang w:eastAsia="sl-SI"/>
                    </w:rPr>
                    <w:t xml:space="preserve"> </w:t>
                  </w:r>
                  <w:r w:rsidR="001972F6" w:rsidRPr="006F037E">
                    <w:rPr>
                      <w:rFonts w:ascii="Arial" w:eastAsia="Times New Roman" w:hAnsi="Arial" w:cs="Arial"/>
                      <w:sz w:val="20"/>
                      <w:lang w:eastAsia="sl-SI"/>
                    </w:rPr>
                    <w:t>tem</w:t>
                  </w:r>
                  <w:r w:rsidRPr="006F037E">
                    <w:rPr>
                      <w:rFonts w:ascii="Arial" w:eastAsia="Times New Roman" w:hAnsi="Arial" w:cs="Arial"/>
                      <w:sz w:val="20"/>
                      <w:lang w:eastAsia="sl-SI"/>
                    </w:rPr>
                    <w:t xml:space="preserve"> sistem</w:t>
                  </w:r>
                  <w:r w:rsidR="001972F6" w:rsidRPr="006F037E">
                    <w:rPr>
                      <w:rFonts w:ascii="Arial" w:eastAsia="Times New Roman" w:hAnsi="Arial" w:cs="Arial"/>
                      <w:sz w:val="20"/>
                      <w:lang w:eastAsia="sl-SI"/>
                    </w:rPr>
                    <w:t>u</w:t>
                  </w:r>
                  <w:r w:rsidRPr="006F037E">
                    <w:rPr>
                      <w:rFonts w:ascii="Arial" w:eastAsia="Times New Roman" w:hAnsi="Arial" w:cs="Arial"/>
                      <w:sz w:val="20"/>
                      <w:lang w:eastAsia="sl-SI"/>
                    </w:rPr>
                    <w:t xml:space="preserve"> (</w:t>
                  </w:r>
                  <w:r w:rsidR="002B52F3">
                    <w:rPr>
                      <w:rFonts w:ascii="Arial" w:eastAsia="Times New Roman" w:hAnsi="Arial" w:cs="Arial"/>
                      <w:sz w:val="20"/>
                      <w:lang w:eastAsia="sl-SI"/>
                    </w:rPr>
                    <w:t>npr.</w:t>
                  </w:r>
                  <w:r w:rsidRPr="006F037E">
                    <w:rPr>
                      <w:rFonts w:ascii="Arial" w:eastAsia="Times New Roman" w:hAnsi="Arial" w:cs="Arial"/>
                      <w:sz w:val="20"/>
                      <w:lang w:eastAsia="sl-SI"/>
                    </w:rPr>
                    <w:t xml:space="preserve"> glede zastave)</w:t>
                  </w:r>
                  <w:r w:rsidR="00DD447C">
                    <w:rPr>
                      <w:rFonts w:ascii="Arial" w:eastAsia="Times New Roman" w:hAnsi="Arial" w:cs="Arial"/>
                      <w:sz w:val="20"/>
                      <w:lang w:eastAsia="sl-SI"/>
                    </w:rPr>
                    <w:t>,</w:t>
                  </w:r>
                  <w:r w:rsidRPr="006F037E">
                    <w:rPr>
                      <w:rFonts w:ascii="Arial" w:eastAsia="Times New Roman" w:hAnsi="Arial" w:cs="Arial"/>
                      <w:sz w:val="20"/>
                      <w:lang w:eastAsia="sl-SI"/>
                    </w:rPr>
                    <w:t xml:space="preserve"> oproščen</w:t>
                  </w:r>
                  <w:r w:rsidR="00E750FB">
                    <w:rPr>
                      <w:rFonts w:ascii="Arial" w:eastAsia="Times New Roman" w:hAnsi="Arial" w:cs="Arial"/>
                      <w:sz w:val="20"/>
                      <w:lang w:eastAsia="sl-SI"/>
                    </w:rPr>
                    <w:t>i</w:t>
                  </w:r>
                  <w:r w:rsidR="001972F6" w:rsidRPr="006F037E">
                    <w:rPr>
                      <w:rFonts w:ascii="Arial" w:eastAsia="Times New Roman" w:hAnsi="Arial" w:cs="Arial"/>
                      <w:sz w:val="20"/>
                      <w:lang w:eastAsia="sl-SI"/>
                    </w:rPr>
                    <w:t xml:space="preserve"> plačila</w:t>
                  </w:r>
                  <w:r w:rsidRPr="006F037E">
                    <w:rPr>
                      <w:rFonts w:ascii="Arial" w:eastAsia="Times New Roman" w:hAnsi="Arial" w:cs="Arial"/>
                      <w:sz w:val="20"/>
                      <w:lang w:eastAsia="sl-SI"/>
                    </w:rPr>
                    <w:t xml:space="preserve"> davka od dobička pravnih oseb.</w:t>
                  </w:r>
                  <w:r w:rsidR="001972F6" w:rsidRPr="006F037E">
                    <w:rPr>
                      <w:rFonts w:ascii="Arial" w:eastAsia="Times New Roman" w:hAnsi="Arial" w:cs="Arial"/>
                      <w:sz w:val="20"/>
                      <w:lang w:eastAsia="sl-SI"/>
                    </w:rPr>
                    <w:t xml:space="preserve"> </w:t>
                  </w:r>
                  <w:r w:rsidR="00C16C6E">
                    <w:rPr>
                      <w:rFonts w:ascii="Arial" w:eastAsia="Times New Roman" w:hAnsi="Arial" w:cs="Arial"/>
                      <w:sz w:val="20"/>
                      <w:lang w:eastAsia="sl-SI"/>
                    </w:rPr>
                    <w:t>T</w:t>
                  </w:r>
                  <w:r w:rsidR="004B2088">
                    <w:rPr>
                      <w:rFonts w:ascii="Arial" w:eastAsia="Times New Roman" w:hAnsi="Arial" w:cs="Arial"/>
                      <w:sz w:val="20"/>
                      <w:lang w:eastAsia="sl-SI"/>
                    </w:rPr>
                    <w:t xml:space="preserve">akšni </w:t>
                  </w:r>
                  <w:r w:rsidR="001972F6" w:rsidRPr="006F037E">
                    <w:rPr>
                      <w:rFonts w:ascii="Arial" w:eastAsia="Times New Roman" w:hAnsi="Arial" w:cs="Arial"/>
                      <w:sz w:val="20"/>
                      <w:lang w:eastAsia="sl-SI"/>
                    </w:rPr>
                    <w:t>dohod</w:t>
                  </w:r>
                  <w:r w:rsidRPr="006F037E">
                    <w:rPr>
                      <w:rFonts w:ascii="Arial" w:eastAsia="Times New Roman" w:hAnsi="Arial" w:cs="Arial"/>
                      <w:sz w:val="20"/>
                      <w:lang w:eastAsia="sl-SI"/>
                    </w:rPr>
                    <w:t>k</w:t>
                  </w:r>
                  <w:r w:rsidR="001972F6" w:rsidRPr="006F037E">
                    <w:rPr>
                      <w:rFonts w:ascii="Arial" w:eastAsia="Times New Roman" w:hAnsi="Arial" w:cs="Arial"/>
                      <w:sz w:val="20"/>
                      <w:lang w:eastAsia="sl-SI"/>
                    </w:rPr>
                    <w:t>i</w:t>
                  </w:r>
                  <w:r w:rsidRPr="006F037E">
                    <w:rPr>
                      <w:rFonts w:ascii="Arial" w:eastAsia="Times New Roman" w:hAnsi="Arial" w:cs="Arial"/>
                      <w:sz w:val="20"/>
                      <w:lang w:eastAsia="sl-SI"/>
                    </w:rPr>
                    <w:t xml:space="preserve"> </w:t>
                  </w:r>
                  <w:r w:rsidR="00C16C6E">
                    <w:rPr>
                      <w:rFonts w:ascii="Arial" w:eastAsia="Times New Roman" w:hAnsi="Arial" w:cs="Arial"/>
                      <w:sz w:val="20"/>
                      <w:lang w:eastAsia="sl-SI"/>
                    </w:rPr>
                    <w:t xml:space="preserve">so </w:t>
                  </w:r>
                  <w:r w:rsidRPr="006F037E">
                    <w:rPr>
                      <w:rFonts w:ascii="Arial" w:eastAsia="Times New Roman" w:hAnsi="Arial" w:cs="Arial"/>
                      <w:sz w:val="20"/>
                      <w:lang w:eastAsia="sl-SI"/>
                    </w:rPr>
                    <w:t>obdavčen</w:t>
                  </w:r>
                  <w:r w:rsidR="001972F6" w:rsidRPr="006F037E">
                    <w:rPr>
                      <w:rFonts w:ascii="Arial" w:eastAsia="Times New Roman" w:hAnsi="Arial" w:cs="Arial"/>
                      <w:sz w:val="20"/>
                      <w:lang w:eastAsia="sl-SI"/>
                    </w:rPr>
                    <w:t xml:space="preserve">i </w:t>
                  </w:r>
                  <w:r w:rsidR="00F003BD">
                    <w:rPr>
                      <w:rFonts w:ascii="Arial" w:eastAsia="Times New Roman" w:hAnsi="Arial" w:cs="Arial"/>
                      <w:sz w:val="20"/>
                      <w:lang w:eastAsia="sl-SI"/>
                    </w:rPr>
                    <w:t>z</w:t>
                  </w:r>
                  <w:r w:rsidR="00F003BD" w:rsidRPr="006F037E">
                    <w:rPr>
                      <w:rFonts w:ascii="Arial" w:eastAsia="Times New Roman" w:hAnsi="Arial" w:cs="Arial"/>
                      <w:sz w:val="20"/>
                      <w:lang w:eastAsia="sl-SI"/>
                    </w:rPr>
                    <w:t xml:space="preserve"> </w:t>
                  </w:r>
                  <w:r w:rsidRPr="006F037E">
                    <w:rPr>
                      <w:rFonts w:ascii="Arial" w:eastAsia="Times New Roman" w:hAnsi="Arial" w:cs="Arial"/>
                      <w:sz w:val="20"/>
                      <w:lang w:eastAsia="sl-SI"/>
                    </w:rPr>
                    <w:t>davk</w:t>
                  </w:r>
                  <w:r w:rsidR="001972F6" w:rsidRPr="006F037E">
                    <w:rPr>
                      <w:rFonts w:ascii="Arial" w:eastAsia="Times New Roman" w:hAnsi="Arial" w:cs="Arial"/>
                      <w:sz w:val="20"/>
                      <w:lang w:eastAsia="sl-SI"/>
                    </w:rPr>
                    <w:t>om</w:t>
                  </w:r>
                  <w:r w:rsidRPr="006F037E">
                    <w:rPr>
                      <w:rFonts w:ascii="Arial" w:eastAsia="Times New Roman" w:hAnsi="Arial" w:cs="Arial"/>
                      <w:sz w:val="20"/>
                      <w:lang w:eastAsia="sl-SI"/>
                    </w:rPr>
                    <w:t xml:space="preserve"> na tonažo. </w:t>
                  </w:r>
                  <w:r w:rsidR="002B52F3">
                    <w:rPr>
                      <w:rFonts w:ascii="Arial" w:eastAsia="Times New Roman" w:hAnsi="Arial" w:cs="Arial"/>
                      <w:sz w:val="20"/>
                      <w:lang w:eastAsia="sl-SI"/>
                    </w:rPr>
                    <w:t>To</w:t>
                  </w:r>
                  <w:r w:rsidR="004B2088">
                    <w:rPr>
                      <w:rFonts w:ascii="Arial" w:eastAsia="Times New Roman" w:hAnsi="Arial" w:cs="Arial"/>
                      <w:sz w:val="20"/>
                      <w:lang w:eastAsia="sl-SI"/>
                    </w:rPr>
                    <w:t xml:space="preserve"> velja tudi za</w:t>
                  </w:r>
                  <w:r w:rsidR="001972F6" w:rsidRPr="006F037E">
                    <w:rPr>
                      <w:rFonts w:ascii="Arial" w:eastAsia="Times New Roman" w:hAnsi="Arial" w:cs="Arial"/>
                      <w:sz w:val="20"/>
                      <w:lang w:eastAsia="sl-SI"/>
                    </w:rPr>
                    <w:t xml:space="preserve"> dohodke iz najema plovil in dividende. </w:t>
                  </w:r>
                </w:p>
                <w:p w:rsidR="006F037E" w:rsidRPr="006F037E" w:rsidRDefault="000B2B3A" w:rsidP="006D6A6D">
                  <w:pPr>
                    <w:spacing w:line="300" w:lineRule="auto"/>
                    <w:jc w:val="both"/>
                    <w:rPr>
                      <w:rFonts w:ascii="Arial" w:eastAsia="Times New Roman" w:hAnsi="Arial" w:cs="Arial"/>
                      <w:sz w:val="20"/>
                      <w:lang w:eastAsia="sl-SI"/>
                    </w:rPr>
                  </w:pPr>
                  <w:r w:rsidRPr="006F037E">
                    <w:rPr>
                      <w:rFonts w:ascii="Arial" w:eastAsia="Times New Roman" w:hAnsi="Arial" w:cs="Arial"/>
                      <w:b/>
                      <w:sz w:val="20"/>
                      <w:lang w:eastAsia="sl-SI"/>
                    </w:rPr>
                    <w:t>Irska</w:t>
                  </w:r>
                  <w:r w:rsidRPr="006F037E">
                    <w:rPr>
                      <w:rFonts w:ascii="Arial" w:eastAsia="Times New Roman" w:hAnsi="Arial" w:cs="Arial"/>
                      <w:sz w:val="20"/>
                      <w:lang w:eastAsia="sl-SI"/>
                    </w:rPr>
                    <w:t xml:space="preserve"> </w:t>
                  </w:r>
                  <w:r w:rsidR="006F037E" w:rsidRPr="006F037E">
                    <w:rPr>
                      <w:rFonts w:ascii="Arial" w:eastAsia="Times New Roman" w:hAnsi="Arial" w:cs="Arial"/>
                      <w:sz w:val="20"/>
                      <w:lang w:eastAsia="sl-SI"/>
                    </w:rPr>
                    <w:t>(vir: zbirka IBFD 2018)</w:t>
                  </w:r>
                </w:p>
                <w:p w:rsidR="000B2B3A" w:rsidRPr="006F037E" w:rsidRDefault="000B2B3A" w:rsidP="006D6A6D">
                  <w:pPr>
                    <w:autoSpaceDE w:val="0"/>
                    <w:autoSpaceDN w:val="0"/>
                    <w:adjustRightInd w:val="0"/>
                    <w:spacing w:line="300" w:lineRule="auto"/>
                    <w:jc w:val="both"/>
                    <w:rPr>
                      <w:rFonts w:ascii="Arial" w:eastAsia="Times New Roman" w:hAnsi="Arial" w:cs="Arial"/>
                      <w:sz w:val="20"/>
                      <w:lang w:eastAsia="sl-SI"/>
                    </w:rPr>
                  </w:pPr>
                  <w:r w:rsidRPr="006F037E">
                    <w:rPr>
                      <w:rFonts w:ascii="Arial" w:eastAsia="Times New Roman" w:hAnsi="Arial" w:cs="Arial"/>
                      <w:sz w:val="20"/>
                      <w:lang w:eastAsia="sl-SI"/>
                    </w:rPr>
                    <w:lastRenderedPageBreak/>
                    <w:t>Podjetja, ki se ukvarjajo s kvalificiranimi ladjarskimi dejavnostmi, se lahko odločijo, da bodo dobiček</w:t>
                  </w:r>
                  <w:r w:rsidR="002B52F3">
                    <w:rPr>
                      <w:rFonts w:ascii="Arial" w:eastAsia="Times New Roman" w:hAnsi="Arial" w:cs="Arial"/>
                      <w:sz w:val="20"/>
                      <w:lang w:eastAsia="sl-SI"/>
                    </w:rPr>
                    <w:t>,</w:t>
                  </w:r>
                  <w:r w:rsidRPr="006F037E">
                    <w:rPr>
                      <w:rFonts w:ascii="Arial" w:eastAsia="Times New Roman" w:hAnsi="Arial" w:cs="Arial"/>
                      <w:sz w:val="20"/>
                      <w:lang w:eastAsia="sl-SI"/>
                    </w:rPr>
                    <w:t xml:space="preserve"> </w:t>
                  </w:r>
                  <w:r w:rsidR="00600C4F">
                    <w:rPr>
                      <w:rFonts w:ascii="Arial" w:eastAsia="Times New Roman" w:hAnsi="Arial" w:cs="Arial"/>
                      <w:sz w:val="20"/>
                      <w:lang w:eastAsia="sl-SI"/>
                    </w:rPr>
                    <w:t xml:space="preserve">ustvarjen iz </w:t>
                  </w:r>
                  <w:r w:rsidRPr="006F037E">
                    <w:rPr>
                      <w:rFonts w:ascii="Arial" w:eastAsia="Times New Roman" w:hAnsi="Arial" w:cs="Arial"/>
                      <w:sz w:val="20"/>
                      <w:lang w:eastAsia="sl-SI"/>
                    </w:rPr>
                    <w:t>ladijskega prometa</w:t>
                  </w:r>
                  <w:r w:rsidR="002B52F3">
                    <w:rPr>
                      <w:rFonts w:ascii="Arial" w:eastAsia="Times New Roman" w:hAnsi="Arial" w:cs="Arial"/>
                      <w:sz w:val="20"/>
                      <w:lang w:eastAsia="sl-SI"/>
                    </w:rPr>
                    <w:t>,</w:t>
                  </w:r>
                  <w:r w:rsidRPr="006F037E">
                    <w:rPr>
                      <w:rFonts w:ascii="Arial" w:eastAsia="Times New Roman" w:hAnsi="Arial" w:cs="Arial"/>
                      <w:sz w:val="20"/>
                      <w:lang w:eastAsia="sl-SI"/>
                    </w:rPr>
                    <w:t xml:space="preserve"> plačala </w:t>
                  </w:r>
                  <w:r w:rsidR="00805F5A">
                    <w:rPr>
                      <w:rFonts w:ascii="Arial" w:eastAsia="Times New Roman" w:hAnsi="Arial" w:cs="Arial"/>
                      <w:sz w:val="20"/>
                      <w:lang w:eastAsia="sl-SI"/>
                    </w:rPr>
                    <w:t>pod pogoji</w:t>
                  </w:r>
                  <w:r w:rsidR="002B52F3">
                    <w:rPr>
                      <w:rFonts w:ascii="Arial" w:eastAsia="Times New Roman" w:hAnsi="Arial" w:cs="Arial"/>
                      <w:sz w:val="20"/>
                      <w:lang w:eastAsia="sl-SI"/>
                    </w:rPr>
                    <w:t>,</w:t>
                  </w:r>
                  <w:r w:rsidR="00805F5A">
                    <w:rPr>
                      <w:rFonts w:ascii="Arial" w:eastAsia="Times New Roman" w:hAnsi="Arial" w:cs="Arial"/>
                      <w:sz w:val="20"/>
                      <w:lang w:eastAsia="sl-SI"/>
                    </w:rPr>
                    <w:t xml:space="preserve"> določenimi v</w:t>
                  </w:r>
                  <w:r w:rsidRPr="006F037E">
                    <w:rPr>
                      <w:rFonts w:ascii="Arial" w:eastAsia="Times New Roman" w:hAnsi="Arial" w:cs="Arial"/>
                      <w:sz w:val="20"/>
                      <w:lang w:eastAsia="sl-SI"/>
                    </w:rPr>
                    <w:t xml:space="preserve"> sistem</w:t>
                  </w:r>
                  <w:r w:rsidR="00805F5A">
                    <w:rPr>
                      <w:rFonts w:ascii="Arial" w:eastAsia="Times New Roman" w:hAnsi="Arial" w:cs="Arial"/>
                      <w:sz w:val="20"/>
                      <w:lang w:eastAsia="sl-SI"/>
                    </w:rPr>
                    <w:t>u</w:t>
                  </w:r>
                  <w:r w:rsidRPr="006F037E">
                    <w:rPr>
                      <w:rFonts w:ascii="Arial" w:eastAsia="Times New Roman" w:hAnsi="Arial" w:cs="Arial"/>
                      <w:sz w:val="20"/>
                      <w:lang w:eastAsia="sl-SI"/>
                    </w:rPr>
                    <w:t xml:space="preserve"> davka na tonažo. V skladu s tem sistemom se dobiček določi po predpisanem znesku na dan in obdavči po standardni stopnji davka od dohodkov pravnih oseb. Znesek davka se razlikuje glede na tonažo ladje ali ladij, ki jo ali jih upravlja družba.</w:t>
                  </w:r>
                </w:p>
                <w:p w:rsidR="000B2B3A" w:rsidRPr="006F037E" w:rsidRDefault="005C7E93" w:rsidP="006D6A6D">
                  <w:pPr>
                    <w:autoSpaceDE w:val="0"/>
                    <w:autoSpaceDN w:val="0"/>
                    <w:adjustRightInd w:val="0"/>
                    <w:spacing w:line="300" w:lineRule="auto"/>
                    <w:jc w:val="both"/>
                    <w:rPr>
                      <w:rFonts w:ascii="Arial" w:eastAsia="Times New Roman" w:hAnsi="Arial" w:cs="Arial"/>
                      <w:b/>
                      <w:sz w:val="20"/>
                      <w:lang w:eastAsia="sl-SI"/>
                    </w:rPr>
                  </w:pPr>
                  <w:r w:rsidRPr="006F037E">
                    <w:rPr>
                      <w:rFonts w:ascii="Arial" w:eastAsia="Times New Roman" w:hAnsi="Arial" w:cs="Arial"/>
                      <w:b/>
                      <w:sz w:val="20"/>
                      <w:lang w:eastAsia="sl-SI"/>
                    </w:rPr>
                    <w:t>Nizozemska</w:t>
                  </w:r>
                  <w:r w:rsidR="006F037E">
                    <w:rPr>
                      <w:rFonts w:ascii="Arial" w:eastAsia="Times New Roman" w:hAnsi="Arial" w:cs="Arial"/>
                      <w:b/>
                      <w:sz w:val="20"/>
                      <w:lang w:eastAsia="sl-SI"/>
                    </w:rPr>
                    <w:t xml:space="preserve"> </w:t>
                  </w:r>
                  <w:r w:rsidR="006F037E" w:rsidRPr="006F037E">
                    <w:rPr>
                      <w:rFonts w:ascii="Arial" w:eastAsia="Times New Roman" w:hAnsi="Arial" w:cs="Arial"/>
                      <w:sz w:val="20"/>
                      <w:lang w:eastAsia="sl-SI"/>
                    </w:rPr>
                    <w:t>(vir: zbirka IBFD 2018</w:t>
                  </w:r>
                  <w:r w:rsidR="00E750FB">
                    <w:rPr>
                      <w:rFonts w:ascii="Arial" w:eastAsia="Times New Roman" w:hAnsi="Arial" w:cs="Arial"/>
                      <w:sz w:val="20"/>
                      <w:lang w:eastAsia="sl-SI"/>
                    </w:rPr>
                    <w:t>, Shipping Industry Almanac 2016</w:t>
                  </w:r>
                  <w:r w:rsidR="00E750FB">
                    <w:rPr>
                      <w:rStyle w:val="FootnoteReference"/>
                      <w:rFonts w:ascii="Arial" w:eastAsia="Times New Roman" w:hAnsi="Arial" w:cs="Arial"/>
                      <w:sz w:val="20"/>
                      <w:lang w:eastAsia="sl-SI"/>
                    </w:rPr>
                    <w:footnoteReference w:id="10"/>
                  </w:r>
                  <w:r w:rsidR="006F037E" w:rsidRPr="006F037E">
                    <w:rPr>
                      <w:rFonts w:ascii="Arial" w:eastAsia="Times New Roman" w:hAnsi="Arial" w:cs="Arial"/>
                      <w:sz w:val="20"/>
                      <w:lang w:eastAsia="sl-SI"/>
                    </w:rPr>
                    <w:t>)</w:t>
                  </w:r>
                </w:p>
                <w:p w:rsidR="000B1974" w:rsidRDefault="006F037E" w:rsidP="006D6A6D">
                  <w:pPr>
                    <w:autoSpaceDE w:val="0"/>
                    <w:autoSpaceDN w:val="0"/>
                    <w:adjustRightInd w:val="0"/>
                    <w:spacing w:after="0" w:line="300" w:lineRule="auto"/>
                    <w:jc w:val="both"/>
                    <w:rPr>
                      <w:rFonts w:ascii="Arial" w:eastAsia="Times New Roman" w:hAnsi="Arial" w:cs="Arial"/>
                      <w:sz w:val="20"/>
                      <w:lang w:eastAsia="sl-SI"/>
                    </w:rPr>
                  </w:pPr>
                  <w:r w:rsidRPr="006F037E">
                    <w:rPr>
                      <w:rFonts w:ascii="Arial" w:eastAsia="Times New Roman" w:hAnsi="Arial" w:cs="Arial"/>
                      <w:sz w:val="20"/>
                      <w:lang w:eastAsia="sl-SI"/>
                    </w:rPr>
                    <w:t xml:space="preserve">Na zahtevo lahko podjetja (in podjetniki), ki se ukvarjajo s pomorskim prometom, izberejo, da bodo za namene davka od dohodkov pravnih oseb obdavčljivi dohodek </w:t>
                  </w:r>
                  <w:r w:rsidR="00E750FB">
                    <w:rPr>
                      <w:rFonts w:ascii="Arial" w:eastAsia="Times New Roman" w:hAnsi="Arial" w:cs="Arial"/>
                      <w:sz w:val="20"/>
                      <w:lang w:eastAsia="sl-SI"/>
                    </w:rPr>
                    <w:t>plačala</w:t>
                  </w:r>
                  <w:r w:rsidR="002B52F3">
                    <w:rPr>
                      <w:rFonts w:ascii="Arial" w:eastAsia="Times New Roman" w:hAnsi="Arial" w:cs="Arial"/>
                      <w:sz w:val="20"/>
                      <w:lang w:eastAsia="sl-SI"/>
                    </w:rPr>
                    <w:t xml:space="preserve"> (oziroma plačali)</w:t>
                  </w:r>
                  <w:r w:rsidR="000B6D68">
                    <w:rPr>
                      <w:rFonts w:ascii="Arial" w:eastAsia="Times New Roman" w:hAnsi="Arial" w:cs="Arial"/>
                      <w:sz w:val="20"/>
                      <w:lang w:eastAsia="sl-SI"/>
                    </w:rPr>
                    <w:t xml:space="preserve"> v obliki davka na tonažo</w:t>
                  </w:r>
                  <w:r w:rsidRPr="006F037E">
                    <w:rPr>
                      <w:rFonts w:ascii="Arial" w:eastAsia="Times New Roman" w:hAnsi="Arial" w:cs="Arial"/>
                      <w:sz w:val="20"/>
                      <w:lang w:eastAsia="sl-SI"/>
                    </w:rPr>
                    <w:t xml:space="preserve">. Režim velja za </w:t>
                  </w:r>
                  <w:r w:rsidR="000B6D68">
                    <w:rPr>
                      <w:rFonts w:ascii="Arial" w:eastAsia="Times New Roman" w:hAnsi="Arial" w:cs="Arial"/>
                      <w:sz w:val="20"/>
                      <w:lang w:eastAsia="sl-SI"/>
                    </w:rPr>
                    <w:t>dohodke</w:t>
                  </w:r>
                  <w:r w:rsidRPr="006F037E">
                    <w:rPr>
                      <w:rFonts w:ascii="Arial" w:eastAsia="Times New Roman" w:hAnsi="Arial" w:cs="Arial"/>
                      <w:sz w:val="20"/>
                      <w:lang w:eastAsia="sl-SI"/>
                    </w:rPr>
                    <w:t xml:space="preserve">, ki izhajajo iz uporabe ladij, ki so v lasti davčnega zavezanca (i) v mednarodnem pomorskem prevozu, (ii) v pomorskem prevozu v povezavi z izkoriščanjem naravnih virov in (iii) </w:t>
                  </w:r>
                  <w:r w:rsidR="000B6D68">
                    <w:rPr>
                      <w:rFonts w:ascii="Arial" w:eastAsia="Times New Roman" w:hAnsi="Arial" w:cs="Arial"/>
                      <w:sz w:val="20"/>
                      <w:lang w:eastAsia="sl-SI"/>
                    </w:rPr>
                    <w:t>iz</w:t>
                  </w:r>
                  <w:r w:rsidRPr="006F037E">
                    <w:rPr>
                      <w:rFonts w:ascii="Arial" w:eastAsia="Times New Roman" w:hAnsi="Arial" w:cs="Arial"/>
                      <w:sz w:val="20"/>
                      <w:lang w:eastAsia="sl-SI"/>
                    </w:rPr>
                    <w:t xml:space="preserve"> vlečnih </w:t>
                  </w:r>
                  <w:r w:rsidR="000B6D68">
                    <w:rPr>
                      <w:rFonts w:ascii="Arial" w:eastAsia="Times New Roman" w:hAnsi="Arial" w:cs="Arial"/>
                      <w:sz w:val="20"/>
                      <w:lang w:eastAsia="sl-SI"/>
                    </w:rPr>
                    <w:t>aktivnostih izven pristanišč</w:t>
                  </w:r>
                  <w:r w:rsidRPr="006F037E">
                    <w:rPr>
                      <w:rFonts w:ascii="Arial" w:eastAsia="Times New Roman" w:hAnsi="Arial" w:cs="Arial"/>
                      <w:sz w:val="20"/>
                      <w:lang w:eastAsia="sl-SI"/>
                    </w:rPr>
                    <w:t xml:space="preserve">. </w:t>
                  </w:r>
                  <w:r w:rsidR="00600C4F">
                    <w:rPr>
                      <w:rFonts w:ascii="Arial" w:eastAsia="Times New Roman" w:hAnsi="Arial" w:cs="Arial"/>
                      <w:sz w:val="20"/>
                      <w:lang w:eastAsia="sl-SI"/>
                    </w:rPr>
                    <w:t>Omenjena d</w:t>
                  </w:r>
                  <w:r w:rsidR="00E750FB">
                    <w:rPr>
                      <w:rFonts w:ascii="Arial" w:eastAsia="Times New Roman" w:hAnsi="Arial" w:cs="Arial"/>
                      <w:sz w:val="20"/>
                      <w:lang w:eastAsia="sl-SI"/>
                    </w:rPr>
                    <w:t>avčna ureditev</w:t>
                  </w:r>
                  <w:r w:rsidR="000B6D68" w:rsidRPr="000B6D68">
                    <w:rPr>
                      <w:rFonts w:ascii="Arial" w:eastAsia="Times New Roman" w:hAnsi="Arial" w:cs="Arial"/>
                      <w:sz w:val="20"/>
                      <w:lang w:eastAsia="sl-SI"/>
                    </w:rPr>
                    <w:t xml:space="preserve"> se lahko uporablja tudi, če ladjarsko podjet</w:t>
                  </w:r>
                  <w:r w:rsidR="00E750FB">
                    <w:rPr>
                      <w:rFonts w:ascii="Arial" w:eastAsia="Times New Roman" w:hAnsi="Arial" w:cs="Arial"/>
                      <w:sz w:val="20"/>
                      <w:lang w:eastAsia="sl-SI"/>
                    </w:rPr>
                    <w:t>je nima v lasti plovila, ampak u</w:t>
                  </w:r>
                  <w:r w:rsidR="000B6D68" w:rsidRPr="000B6D68">
                    <w:rPr>
                      <w:rFonts w:ascii="Arial" w:eastAsia="Times New Roman" w:hAnsi="Arial" w:cs="Arial"/>
                      <w:sz w:val="20"/>
                      <w:lang w:eastAsia="sl-SI"/>
                    </w:rPr>
                    <w:t xml:space="preserve">pravlja celotno </w:t>
                  </w:r>
                  <w:r w:rsidR="000B6D68">
                    <w:rPr>
                      <w:rFonts w:ascii="Arial" w:eastAsia="Times New Roman" w:hAnsi="Arial" w:cs="Arial"/>
                      <w:sz w:val="20"/>
                      <w:lang w:eastAsia="sl-SI"/>
                    </w:rPr>
                    <w:t>ladjo</w:t>
                  </w:r>
                  <w:r w:rsidR="002B52F3">
                    <w:rPr>
                      <w:rFonts w:ascii="Arial" w:eastAsia="Times New Roman" w:hAnsi="Arial" w:cs="Arial"/>
                      <w:sz w:val="20"/>
                      <w:lang w:eastAsia="sl-SI"/>
                    </w:rPr>
                    <w:t>, tj.</w:t>
                  </w:r>
                  <w:r w:rsidR="000B6D68" w:rsidRPr="000B6D68">
                    <w:rPr>
                      <w:rFonts w:ascii="Arial" w:eastAsia="Times New Roman" w:hAnsi="Arial" w:cs="Arial"/>
                      <w:sz w:val="20"/>
                      <w:lang w:eastAsia="sl-SI"/>
                    </w:rPr>
                    <w:t xml:space="preserve"> posadko in tehnično </w:t>
                  </w:r>
                  <w:r w:rsidR="000B6D68">
                    <w:rPr>
                      <w:rFonts w:ascii="Arial" w:eastAsia="Times New Roman" w:hAnsi="Arial" w:cs="Arial"/>
                      <w:sz w:val="20"/>
                      <w:lang w:eastAsia="sl-SI"/>
                    </w:rPr>
                    <w:t>upravljanje ladje</w:t>
                  </w:r>
                  <w:r w:rsidR="000B6D68" w:rsidRPr="000B6D68">
                    <w:rPr>
                      <w:rFonts w:ascii="Arial" w:eastAsia="Times New Roman" w:hAnsi="Arial" w:cs="Arial"/>
                      <w:sz w:val="20"/>
                      <w:lang w:eastAsia="sl-SI"/>
                    </w:rPr>
                    <w:t xml:space="preserve"> za </w:t>
                  </w:r>
                  <w:r w:rsidR="00E750FB">
                    <w:rPr>
                      <w:rFonts w:ascii="Arial" w:eastAsia="Times New Roman" w:hAnsi="Arial" w:cs="Arial"/>
                      <w:sz w:val="20"/>
                      <w:lang w:eastAsia="sl-SI"/>
                    </w:rPr>
                    <w:t xml:space="preserve">njenega </w:t>
                  </w:r>
                  <w:r w:rsidR="000B6D68" w:rsidRPr="000B6D68">
                    <w:rPr>
                      <w:rFonts w:ascii="Arial" w:eastAsia="Times New Roman" w:hAnsi="Arial" w:cs="Arial"/>
                      <w:sz w:val="20"/>
                      <w:lang w:eastAsia="sl-SI"/>
                    </w:rPr>
                    <w:t>lastnika</w:t>
                  </w:r>
                  <w:r w:rsidR="00A950DA">
                    <w:rPr>
                      <w:rFonts w:ascii="Arial" w:eastAsia="Times New Roman" w:hAnsi="Arial" w:cs="Arial"/>
                      <w:sz w:val="20"/>
                      <w:lang w:eastAsia="sl-SI"/>
                    </w:rPr>
                    <w:t xml:space="preserve"> (tj. ladjarja)</w:t>
                  </w:r>
                  <w:r w:rsidR="000B6D68" w:rsidRPr="000B6D68">
                    <w:rPr>
                      <w:rFonts w:ascii="Arial" w:eastAsia="Times New Roman" w:hAnsi="Arial" w:cs="Arial"/>
                      <w:sz w:val="20"/>
                      <w:lang w:eastAsia="sl-SI"/>
                    </w:rPr>
                    <w:t xml:space="preserve">. </w:t>
                  </w:r>
                  <w:r w:rsidR="000B6D68">
                    <w:rPr>
                      <w:rFonts w:ascii="Arial" w:eastAsia="Times New Roman" w:hAnsi="Arial" w:cs="Arial"/>
                      <w:sz w:val="20"/>
                      <w:lang w:eastAsia="sl-SI"/>
                    </w:rPr>
                    <w:t>Ladje je treb</w:t>
                  </w:r>
                  <w:r w:rsidR="002B52F3">
                    <w:rPr>
                      <w:rFonts w:ascii="Arial" w:eastAsia="Times New Roman" w:hAnsi="Arial" w:cs="Arial"/>
                      <w:sz w:val="20"/>
                      <w:lang w:eastAsia="sl-SI"/>
                    </w:rPr>
                    <w:t>a</w:t>
                  </w:r>
                  <w:r w:rsidR="000B6D68">
                    <w:rPr>
                      <w:rFonts w:ascii="Arial" w:eastAsia="Times New Roman" w:hAnsi="Arial" w:cs="Arial"/>
                      <w:sz w:val="20"/>
                      <w:lang w:eastAsia="sl-SI"/>
                    </w:rPr>
                    <w:t xml:space="preserve"> upravljati iz</w:t>
                  </w:r>
                  <w:r w:rsidRPr="006F037E">
                    <w:rPr>
                      <w:rFonts w:ascii="Arial" w:eastAsia="Times New Roman" w:hAnsi="Arial" w:cs="Arial"/>
                      <w:sz w:val="20"/>
                      <w:lang w:eastAsia="sl-SI"/>
                    </w:rPr>
                    <w:t xml:space="preserve"> Nizozemske,</w:t>
                  </w:r>
                  <w:r w:rsidR="000B6D68">
                    <w:rPr>
                      <w:rFonts w:ascii="Arial" w:eastAsia="Times New Roman" w:hAnsi="Arial" w:cs="Arial"/>
                      <w:sz w:val="20"/>
                      <w:lang w:eastAsia="sl-SI"/>
                    </w:rPr>
                    <w:t xml:space="preserve"> ni pa nujno</w:t>
                  </w:r>
                  <w:r w:rsidR="004B707A">
                    <w:rPr>
                      <w:rFonts w:ascii="Arial" w:eastAsia="Times New Roman" w:hAnsi="Arial" w:cs="Arial"/>
                      <w:sz w:val="20"/>
                      <w:lang w:eastAsia="sl-SI"/>
                    </w:rPr>
                    <w:t>,</w:t>
                  </w:r>
                  <w:r w:rsidR="000B6D68">
                    <w:rPr>
                      <w:rFonts w:ascii="Arial" w:eastAsia="Times New Roman" w:hAnsi="Arial" w:cs="Arial"/>
                      <w:sz w:val="20"/>
                      <w:lang w:eastAsia="sl-SI"/>
                    </w:rPr>
                    <w:t xml:space="preserve"> da ladje pljujejo pod </w:t>
                  </w:r>
                  <w:r w:rsidRPr="006F037E">
                    <w:rPr>
                      <w:rFonts w:ascii="Arial" w:eastAsia="Times New Roman" w:hAnsi="Arial" w:cs="Arial"/>
                      <w:sz w:val="20"/>
                      <w:lang w:eastAsia="sl-SI"/>
                    </w:rPr>
                    <w:t xml:space="preserve">nizozemsko zastavo. </w:t>
                  </w:r>
                  <w:r w:rsidR="000B6D68">
                    <w:rPr>
                      <w:rFonts w:ascii="Arial" w:eastAsia="Times New Roman" w:hAnsi="Arial" w:cs="Arial"/>
                      <w:sz w:val="20"/>
                      <w:lang w:eastAsia="sl-SI"/>
                    </w:rPr>
                    <w:t xml:space="preserve">Ne glede na to pa morajo ladje, ki so v lasti ali solasti zavezancev za davek na tonažo ali jih imajo ti zavezanci </w:t>
                  </w:r>
                  <w:r w:rsidR="00C22312">
                    <w:rPr>
                      <w:rFonts w:ascii="Arial" w:eastAsia="Times New Roman" w:hAnsi="Arial" w:cs="Arial"/>
                      <w:sz w:val="20"/>
                      <w:lang w:eastAsia="sl-SI"/>
                    </w:rPr>
                    <w:t>v najemu ali zakupu</w:t>
                  </w:r>
                  <w:r w:rsidR="002B52F3">
                    <w:rPr>
                      <w:rFonts w:ascii="Arial" w:eastAsia="Times New Roman" w:hAnsi="Arial" w:cs="Arial"/>
                      <w:sz w:val="20"/>
                      <w:lang w:eastAsia="sl-SI"/>
                    </w:rPr>
                    <w:t>,</w:t>
                  </w:r>
                  <w:r w:rsidRPr="006F037E">
                    <w:rPr>
                      <w:rFonts w:ascii="Arial" w:eastAsia="Times New Roman" w:hAnsi="Arial" w:cs="Arial"/>
                      <w:sz w:val="20"/>
                      <w:lang w:eastAsia="sl-SI"/>
                    </w:rPr>
                    <w:t xml:space="preserve"> pluti pod zastavo države</w:t>
                  </w:r>
                  <w:r w:rsidR="00C22312">
                    <w:rPr>
                      <w:rFonts w:ascii="Arial" w:eastAsia="Times New Roman" w:hAnsi="Arial" w:cs="Arial"/>
                      <w:sz w:val="20"/>
                      <w:lang w:eastAsia="sl-SI"/>
                    </w:rPr>
                    <w:t xml:space="preserve"> Evropske </w:t>
                  </w:r>
                  <w:r w:rsidR="002B52F3">
                    <w:rPr>
                      <w:rFonts w:ascii="Arial" w:eastAsia="Times New Roman" w:hAnsi="Arial" w:cs="Arial"/>
                      <w:sz w:val="20"/>
                      <w:lang w:eastAsia="sl-SI"/>
                    </w:rPr>
                    <w:t>u</w:t>
                  </w:r>
                  <w:r w:rsidR="00C22312">
                    <w:rPr>
                      <w:rFonts w:ascii="Arial" w:eastAsia="Times New Roman" w:hAnsi="Arial" w:cs="Arial"/>
                      <w:sz w:val="20"/>
                      <w:lang w:eastAsia="sl-SI"/>
                    </w:rPr>
                    <w:t>nije ali Evropskega gospodarskega prostora.</w:t>
                  </w:r>
                  <w:r w:rsidR="00915BB8">
                    <w:rPr>
                      <w:rFonts w:ascii="Arial" w:eastAsia="Times New Roman" w:hAnsi="Arial" w:cs="Arial"/>
                      <w:sz w:val="20"/>
                      <w:lang w:eastAsia="sl-SI"/>
                    </w:rPr>
                    <w:t xml:space="preserve"> </w:t>
                  </w:r>
                </w:p>
                <w:p w:rsidR="00B3218B" w:rsidRPr="00C22312" w:rsidRDefault="00B3218B" w:rsidP="006D6A6D">
                  <w:pPr>
                    <w:autoSpaceDE w:val="0"/>
                    <w:autoSpaceDN w:val="0"/>
                    <w:adjustRightInd w:val="0"/>
                    <w:spacing w:after="0" w:line="300" w:lineRule="auto"/>
                    <w:jc w:val="both"/>
                    <w:rPr>
                      <w:rFonts w:ascii="Arial" w:eastAsia="Times New Roman" w:hAnsi="Arial" w:cs="Arial"/>
                      <w:sz w:val="20"/>
                      <w:lang w:eastAsia="sl-SI"/>
                    </w:rPr>
                  </w:pPr>
                </w:p>
              </w:tc>
            </w:tr>
            <w:tr w:rsidR="003D0780" w:rsidRPr="00D55AB6" w:rsidTr="00DF5CE5">
              <w:tc>
                <w:tcPr>
                  <w:tcW w:w="8997" w:type="dxa"/>
                </w:tcPr>
                <w:p w:rsidR="003D0780" w:rsidRPr="00D55AB6" w:rsidRDefault="003D0780" w:rsidP="006D6A6D">
                  <w:pPr>
                    <w:pStyle w:val="Oddelek"/>
                    <w:numPr>
                      <w:ilvl w:val="0"/>
                      <w:numId w:val="0"/>
                    </w:numPr>
                    <w:spacing w:before="0" w:after="0" w:line="300" w:lineRule="auto"/>
                    <w:jc w:val="both"/>
                    <w:rPr>
                      <w:color w:val="A6A6A6"/>
                      <w:sz w:val="20"/>
                      <w:szCs w:val="20"/>
                      <w:highlight w:val="yellow"/>
                    </w:rPr>
                  </w:pPr>
                  <w:r>
                    <w:rPr>
                      <w:rFonts w:cs="Arial"/>
                      <w:b w:val="0"/>
                      <w:sz w:val="20"/>
                      <w:szCs w:val="20"/>
                      <w:lang w:eastAsia="sl-SI"/>
                    </w:rPr>
                    <w:lastRenderedPageBreak/>
                    <w:t xml:space="preserve"> </w:t>
                  </w:r>
                </w:p>
              </w:tc>
            </w:tr>
            <w:tr w:rsidR="003D0780" w:rsidRPr="00D55AB6" w:rsidTr="00DF5CE5">
              <w:tc>
                <w:tcPr>
                  <w:tcW w:w="8997" w:type="dxa"/>
                </w:tcPr>
                <w:p w:rsidR="003D0780" w:rsidRPr="00D55AB6" w:rsidRDefault="003D0780" w:rsidP="006D6A6D">
                  <w:pPr>
                    <w:pStyle w:val="Oddelek"/>
                    <w:numPr>
                      <w:ilvl w:val="0"/>
                      <w:numId w:val="0"/>
                    </w:numPr>
                    <w:spacing w:before="0" w:after="0" w:line="300" w:lineRule="auto"/>
                    <w:jc w:val="left"/>
                    <w:rPr>
                      <w:rFonts w:cs="Arial"/>
                      <w:sz w:val="20"/>
                      <w:szCs w:val="20"/>
                      <w:lang w:eastAsia="sl-SI"/>
                    </w:rPr>
                  </w:pPr>
                  <w:r w:rsidRPr="00D55AB6">
                    <w:rPr>
                      <w:rFonts w:cs="Arial"/>
                      <w:sz w:val="20"/>
                      <w:szCs w:val="20"/>
                      <w:lang w:eastAsia="sl-SI"/>
                    </w:rPr>
                    <w:t>6. PRESOJA POSLEDIC, KI JIH BO IMEL SPREJEM ZAKONA</w:t>
                  </w:r>
                </w:p>
              </w:tc>
            </w:tr>
            <w:tr w:rsidR="003D0780" w:rsidRPr="00D55AB6" w:rsidTr="00DF5CE5">
              <w:tc>
                <w:tcPr>
                  <w:tcW w:w="8997" w:type="dxa"/>
                </w:tcPr>
                <w:p w:rsidR="003D0780" w:rsidRDefault="003D0780" w:rsidP="006D6A6D">
                  <w:pPr>
                    <w:pStyle w:val="Odsek"/>
                    <w:numPr>
                      <w:ilvl w:val="0"/>
                      <w:numId w:val="0"/>
                    </w:numPr>
                    <w:spacing w:before="0" w:after="0" w:line="300" w:lineRule="auto"/>
                    <w:jc w:val="left"/>
                    <w:rPr>
                      <w:rFonts w:cs="Arial"/>
                      <w:sz w:val="20"/>
                      <w:szCs w:val="20"/>
                      <w:lang w:eastAsia="sl-SI"/>
                    </w:rPr>
                  </w:pPr>
                </w:p>
                <w:p w:rsidR="003D0780" w:rsidRPr="00D55AB6" w:rsidRDefault="003D0780" w:rsidP="006D6A6D">
                  <w:pPr>
                    <w:pStyle w:val="Odsek"/>
                    <w:numPr>
                      <w:ilvl w:val="0"/>
                      <w:numId w:val="0"/>
                    </w:numPr>
                    <w:spacing w:before="0" w:after="0" w:line="300" w:lineRule="auto"/>
                    <w:jc w:val="left"/>
                    <w:rPr>
                      <w:rFonts w:cs="Arial"/>
                      <w:sz w:val="20"/>
                      <w:szCs w:val="20"/>
                      <w:lang w:eastAsia="sl-SI"/>
                    </w:rPr>
                  </w:pPr>
                  <w:r w:rsidRPr="00D55AB6">
                    <w:rPr>
                      <w:rFonts w:cs="Arial"/>
                      <w:sz w:val="20"/>
                      <w:szCs w:val="20"/>
                      <w:lang w:eastAsia="sl-SI"/>
                    </w:rPr>
                    <w:t xml:space="preserve">6.1 Presoja administrativnih posledic </w:t>
                  </w:r>
                </w:p>
                <w:p w:rsidR="003D0780" w:rsidRPr="00D55AB6" w:rsidRDefault="003D0780" w:rsidP="006D6A6D">
                  <w:pPr>
                    <w:pStyle w:val="Odsek"/>
                    <w:numPr>
                      <w:ilvl w:val="0"/>
                      <w:numId w:val="0"/>
                    </w:numPr>
                    <w:spacing w:before="0" w:after="0" w:line="300" w:lineRule="auto"/>
                    <w:jc w:val="left"/>
                    <w:rPr>
                      <w:rFonts w:cs="Arial"/>
                      <w:sz w:val="20"/>
                      <w:szCs w:val="20"/>
                      <w:lang w:eastAsia="sl-SI"/>
                    </w:rPr>
                  </w:pPr>
                  <w:r w:rsidRPr="00D55AB6">
                    <w:rPr>
                      <w:rFonts w:cs="Arial"/>
                      <w:sz w:val="20"/>
                      <w:szCs w:val="20"/>
                      <w:lang w:eastAsia="sl-SI"/>
                    </w:rPr>
                    <w:t xml:space="preserve">a) v postopkih oziroma poslovanju javne uprave ali pravosodnih organov: </w:t>
                  </w:r>
                </w:p>
              </w:tc>
            </w:tr>
            <w:tr w:rsidR="003D0780" w:rsidRPr="00D55AB6" w:rsidTr="00DF5CE5">
              <w:tc>
                <w:tcPr>
                  <w:tcW w:w="8997" w:type="dxa"/>
                </w:tcPr>
                <w:p w:rsidR="000B2B3A" w:rsidRDefault="003D0780" w:rsidP="006D6A6D">
                  <w:pPr>
                    <w:suppressAutoHyphens/>
                    <w:overflowPunct w:val="0"/>
                    <w:autoSpaceDE w:val="0"/>
                    <w:autoSpaceDN w:val="0"/>
                    <w:adjustRightInd w:val="0"/>
                    <w:spacing w:after="0" w:line="300" w:lineRule="auto"/>
                    <w:jc w:val="both"/>
                    <w:textAlignment w:val="baseline"/>
                    <w:outlineLvl w:val="3"/>
                    <w:rPr>
                      <w:rFonts w:ascii="Arial" w:eastAsia="Times New Roman" w:hAnsi="Arial" w:cs="Arial"/>
                      <w:sz w:val="20"/>
                      <w:szCs w:val="20"/>
                      <w:lang w:eastAsia="sl-SI"/>
                    </w:rPr>
                  </w:pPr>
                  <w:r w:rsidRPr="00287FD7">
                    <w:rPr>
                      <w:rFonts w:ascii="Arial" w:eastAsia="Times New Roman" w:hAnsi="Arial" w:cs="Arial"/>
                      <w:sz w:val="20"/>
                      <w:szCs w:val="20"/>
                      <w:lang w:eastAsia="sl-SI"/>
                    </w:rPr>
                    <w:t xml:space="preserve">Naloge v zvezi s </w:t>
                  </w:r>
                  <w:r>
                    <w:rPr>
                      <w:rFonts w:ascii="Arial" w:eastAsia="Times New Roman" w:hAnsi="Arial" w:cs="Arial"/>
                      <w:sz w:val="20"/>
                      <w:szCs w:val="20"/>
                      <w:lang w:eastAsia="sl-SI"/>
                    </w:rPr>
                    <w:t>pobiranjem</w:t>
                  </w:r>
                  <w:r w:rsidRPr="00287FD7">
                    <w:rPr>
                      <w:rFonts w:ascii="Arial" w:eastAsia="Times New Roman" w:hAnsi="Arial" w:cs="Arial"/>
                      <w:sz w:val="20"/>
                      <w:szCs w:val="20"/>
                      <w:lang w:eastAsia="sl-SI"/>
                    </w:rPr>
                    <w:t xml:space="preserve"> davka na strani države</w:t>
                  </w:r>
                  <w:r>
                    <w:rPr>
                      <w:rFonts w:ascii="Arial" w:eastAsia="Times New Roman" w:hAnsi="Arial" w:cs="Arial"/>
                      <w:sz w:val="20"/>
                      <w:szCs w:val="20"/>
                      <w:lang w:eastAsia="sl-SI"/>
                    </w:rPr>
                    <w:t xml:space="preserve">, kar vključuje tudi </w:t>
                  </w:r>
                  <w:r w:rsidRPr="00287FD7">
                    <w:rPr>
                      <w:rFonts w:ascii="Arial" w:eastAsia="Times New Roman" w:hAnsi="Arial" w:cs="Arial"/>
                      <w:sz w:val="20"/>
                      <w:szCs w:val="20"/>
                      <w:lang w:eastAsia="sl-SI"/>
                    </w:rPr>
                    <w:t>nadzor</w:t>
                  </w:r>
                  <w:r>
                    <w:rPr>
                      <w:rFonts w:ascii="Arial" w:eastAsia="Times New Roman" w:hAnsi="Arial" w:cs="Arial"/>
                      <w:sz w:val="20"/>
                      <w:szCs w:val="20"/>
                      <w:lang w:eastAsia="sl-SI"/>
                    </w:rPr>
                    <w:t>,</w:t>
                  </w:r>
                  <w:r w:rsidRPr="00287FD7">
                    <w:rPr>
                      <w:rFonts w:ascii="Arial" w:eastAsia="Times New Roman" w:hAnsi="Arial" w:cs="Arial"/>
                      <w:sz w:val="20"/>
                      <w:szCs w:val="20"/>
                      <w:lang w:eastAsia="sl-SI"/>
                    </w:rPr>
                    <w:t xml:space="preserve"> bo opravljala Finančna uprava RS. Predlog zakona ne bo imel </w:t>
                  </w:r>
                  <w:r>
                    <w:rPr>
                      <w:rFonts w:ascii="Arial" w:eastAsia="Times New Roman" w:hAnsi="Arial" w:cs="Arial"/>
                      <w:sz w:val="20"/>
                      <w:szCs w:val="20"/>
                      <w:lang w:eastAsia="sl-SI"/>
                    </w:rPr>
                    <w:t xml:space="preserve">bistveno </w:t>
                  </w:r>
                  <w:r w:rsidRPr="00287FD7">
                    <w:rPr>
                      <w:rFonts w:ascii="Arial" w:eastAsia="Times New Roman" w:hAnsi="Arial" w:cs="Arial"/>
                      <w:sz w:val="20"/>
                      <w:szCs w:val="20"/>
                      <w:lang w:eastAsia="sl-SI"/>
                    </w:rPr>
                    <w:t>povečanih administrativnih posledic v postopkih oziroma pri poslovanju davčnega organa.</w:t>
                  </w:r>
                  <w:r>
                    <w:rPr>
                      <w:rFonts w:ascii="Arial" w:eastAsia="Times New Roman" w:hAnsi="Arial" w:cs="Arial"/>
                      <w:sz w:val="20"/>
                      <w:szCs w:val="20"/>
                      <w:lang w:eastAsia="sl-SI"/>
                    </w:rPr>
                    <w:t xml:space="preserve"> </w:t>
                  </w:r>
                </w:p>
                <w:p w:rsidR="003D0780" w:rsidRPr="003F3E78" w:rsidRDefault="003D0780" w:rsidP="006D6A6D">
                  <w:pPr>
                    <w:pStyle w:val="Alineazaodstavkom"/>
                    <w:numPr>
                      <w:ilvl w:val="0"/>
                      <w:numId w:val="0"/>
                    </w:numPr>
                    <w:spacing w:line="300" w:lineRule="auto"/>
                    <w:rPr>
                      <w:rFonts w:cs="Arial"/>
                      <w:sz w:val="20"/>
                      <w:szCs w:val="20"/>
                      <w:lang w:eastAsia="sl-SI"/>
                    </w:rPr>
                  </w:pPr>
                </w:p>
                <w:p w:rsidR="003D0780" w:rsidRPr="008122B4" w:rsidRDefault="003D0780" w:rsidP="006D6A6D">
                  <w:pPr>
                    <w:pStyle w:val="rkovnatokazaodstavkom"/>
                    <w:numPr>
                      <w:ilvl w:val="0"/>
                      <w:numId w:val="0"/>
                    </w:numPr>
                    <w:spacing w:line="300" w:lineRule="auto"/>
                    <w:rPr>
                      <w:rFonts w:cs="Arial"/>
                      <w:b/>
                      <w:lang w:eastAsia="sl-SI"/>
                    </w:rPr>
                  </w:pPr>
                  <w:r w:rsidRPr="008122B4">
                    <w:rPr>
                      <w:rFonts w:cs="Arial"/>
                      <w:b/>
                      <w:lang w:eastAsia="sl-SI"/>
                    </w:rPr>
                    <w:t>b) pri obveznostih strank do javne uprave ali pravosodnih organov:</w:t>
                  </w:r>
                </w:p>
                <w:p w:rsidR="000B2B3A" w:rsidRPr="00415A84" w:rsidRDefault="000B2B3A" w:rsidP="006D6A6D">
                  <w:pPr>
                    <w:pStyle w:val="Alineazaodstavkom"/>
                    <w:numPr>
                      <w:ilvl w:val="0"/>
                      <w:numId w:val="0"/>
                    </w:numPr>
                    <w:spacing w:line="300" w:lineRule="auto"/>
                    <w:ind w:left="34"/>
                    <w:rPr>
                      <w:rFonts w:eastAsia="Calibri" w:cs="Arial"/>
                      <w:sz w:val="20"/>
                      <w:szCs w:val="20"/>
                    </w:rPr>
                  </w:pPr>
                  <w:r w:rsidRPr="00D63D02">
                    <w:rPr>
                      <w:rFonts w:eastAsia="Calibri" w:cs="Arial"/>
                      <w:sz w:val="20"/>
                      <w:szCs w:val="20"/>
                    </w:rPr>
                    <w:t xml:space="preserve">Davčni zavezanci bodo učinke na davčno osnovo ugotavljali enako kot doslej, to je kot posebne postavke davčnega obračuna davka od dohodkov pravnih oseb. Predlog zakona torej ne bo imel povečanih administrativnih posledic </w:t>
                  </w:r>
                  <w:r w:rsidR="004B2088">
                    <w:rPr>
                      <w:rFonts w:eastAsia="Calibri" w:cs="Arial"/>
                      <w:sz w:val="20"/>
                      <w:szCs w:val="20"/>
                    </w:rPr>
                    <w:t xml:space="preserve">v zvezi z </w:t>
                  </w:r>
                  <w:r w:rsidRPr="00D63D02">
                    <w:rPr>
                      <w:rFonts w:eastAsia="Calibri" w:cs="Arial"/>
                      <w:sz w:val="20"/>
                      <w:szCs w:val="20"/>
                    </w:rPr>
                    <w:t>obveznost</w:t>
                  </w:r>
                  <w:r w:rsidR="004B2088">
                    <w:rPr>
                      <w:rFonts w:eastAsia="Calibri" w:cs="Arial"/>
                      <w:sz w:val="20"/>
                      <w:szCs w:val="20"/>
                    </w:rPr>
                    <w:t>mi</w:t>
                  </w:r>
                  <w:r w:rsidRPr="00D63D02">
                    <w:rPr>
                      <w:rFonts w:eastAsia="Calibri" w:cs="Arial"/>
                      <w:sz w:val="20"/>
                      <w:szCs w:val="20"/>
                    </w:rPr>
                    <w:t xml:space="preserve"> davčnih zavezancev do davčnega organa.</w:t>
                  </w:r>
                  <w:r w:rsidR="00D63D02" w:rsidRPr="00D63D02">
                    <w:rPr>
                      <w:rFonts w:eastAsia="Calibri" w:cs="Arial"/>
                      <w:sz w:val="20"/>
                      <w:szCs w:val="20"/>
                    </w:rPr>
                    <w:t xml:space="preserve"> Zavezanci morajo že sedaj vodi</w:t>
                  </w:r>
                  <w:r w:rsidR="00CE0A60">
                    <w:rPr>
                      <w:rFonts w:eastAsia="Calibri" w:cs="Arial"/>
                      <w:sz w:val="20"/>
                      <w:szCs w:val="20"/>
                    </w:rPr>
                    <w:t>ti ločeno knjigovodstvo za dejavnosti, ki so obdavčene po ZDT</w:t>
                  </w:r>
                  <w:r w:rsidR="00D63D02" w:rsidRPr="00D63D02">
                    <w:rPr>
                      <w:rFonts w:eastAsia="Calibri" w:cs="Arial"/>
                      <w:sz w:val="20"/>
                      <w:szCs w:val="20"/>
                    </w:rPr>
                    <w:t>on</w:t>
                  </w:r>
                  <w:r w:rsidR="002B52F3">
                    <w:rPr>
                      <w:rFonts w:eastAsia="Calibri" w:cs="Arial"/>
                      <w:sz w:val="20"/>
                      <w:szCs w:val="20"/>
                    </w:rPr>
                    <w:t>,</w:t>
                  </w:r>
                  <w:r w:rsidR="00D63D02" w:rsidRPr="00D63D02">
                    <w:rPr>
                      <w:rFonts w:eastAsia="Calibri" w:cs="Arial"/>
                      <w:sz w:val="20"/>
                      <w:szCs w:val="20"/>
                    </w:rPr>
                    <w:t xml:space="preserve"> in </w:t>
                  </w:r>
                  <w:r w:rsidR="002B52F3">
                    <w:rPr>
                      <w:rFonts w:eastAsia="Calibri" w:cs="Arial"/>
                      <w:sz w:val="20"/>
                      <w:szCs w:val="20"/>
                    </w:rPr>
                    <w:t xml:space="preserve">za </w:t>
                  </w:r>
                  <w:r w:rsidR="00D63D02" w:rsidRPr="00D63D02">
                    <w:rPr>
                      <w:rFonts w:eastAsia="Calibri" w:cs="Arial"/>
                      <w:sz w:val="20"/>
                      <w:szCs w:val="20"/>
                    </w:rPr>
                    <w:t xml:space="preserve">dejavnosti, ki so obdavčene po zakonu, ki ureja </w:t>
                  </w:r>
                  <w:r w:rsidR="004B2088">
                    <w:rPr>
                      <w:rFonts w:eastAsia="Calibri" w:cs="Arial"/>
                      <w:sz w:val="20"/>
                      <w:szCs w:val="20"/>
                    </w:rPr>
                    <w:t>obdavčitev</w:t>
                  </w:r>
                  <w:r w:rsidR="00D63D02" w:rsidRPr="00D63D02">
                    <w:rPr>
                      <w:rFonts w:eastAsia="Calibri" w:cs="Arial"/>
                      <w:sz w:val="20"/>
                      <w:szCs w:val="20"/>
                    </w:rPr>
                    <w:t xml:space="preserve"> pravnih oseb.</w:t>
                  </w:r>
                </w:p>
                <w:p w:rsidR="00DF5CE5" w:rsidRPr="003F3E78" w:rsidRDefault="00DF5CE5" w:rsidP="006D6A6D">
                  <w:pPr>
                    <w:pStyle w:val="Alineazaodstavkom"/>
                    <w:numPr>
                      <w:ilvl w:val="0"/>
                      <w:numId w:val="0"/>
                    </w:numPr>
                    <w:spacing w:line="300" w:lineRule="auto"/>
                    <w:rPr>
                      <w:rFonts w:cs="Arial"/>
                      <w:sz w:val="20"/>
                      <w:szCs w:val="20"/>
                      <w:lang w:eastAsia="sl-SI"/>
                    </w:rPr>
                  </w:pPr>
                </w:p>
              </w:tc>
            </w:tr>
            <w:tr w:rsidR="003D0780" w:rsidRPr="00D55AB6" w:rsidTr="00DF5CE5">
              <w:tc>
                <w:tcPr>
                  <w:tcW w:w="8997" w:type="dxa"/>
                </w:tcPr>
                <w:p w:rsidR="003D0780" w:rsidRPr="00D55AB6" w:rsidRDefault="003D0780" w:rsidP="006D6A6D">
                  <w:pPr>
                    <w:pStyle w:val="Odsek"/>
                    <w:numPr>
                      <w:ilvl w:val="0"/>
                      <w:numId w:val="0"/>
                    </w:numPr>
                    <w:spacing w:before="0" w:after="0" w:line="300" w:lineRule="auto"/>
                    <w:jc w:val="left"/>
                    <w:rPr>
                      <w:rFonts w:cs="Arial"/>
                      <w:sz w:val="20"/>
                      <w:szCs w:val="20"/>
                      <w:lang w:eastAsia="sl-SI"/>
                    </w:rPr>
                  </w:pPr>
                  <w:r w:rsidRPr="00D55AB6">
                    <w:rPr>
                      <w:rFonts w:cs="Arial"/>
                      <w:sz w:val="20"/>
                      <w:szCs w:val="20"/>
                      <w:lang w:eastAsia="sl-SI"/>
                    </w:rPr>
                    <w:t>6.2 Presoja posledic za okolje, vključno s prostorskimi in varstvenimi vidiki, in sicer za:</w:t>
                  </w:r>
                </w:p>
              </w:tc>
            </w:tr>
            <w:tr w:rsidR="003D0780" w:rsidRPr="00D55AB6" w:rsidTr="00DF5CE5">
              <w:tc>
                <w:tcPr>
                  <w:tcW w:w="8997" w:type="dxa"/>
                </w:tcPr>
                <w:p w:rsidR="003D0780" w:rsidRPr="00D55AB6" w:rsidRDefault="003D0780" w:rsidP="006D6A6D">
                  <w:pPr>
                    <w:pStyle w:val="Alineazatoko"/>
                    <w:spacing w:line="300" w:lineRule="auto"/>
                    <w:ind w:left="0" w:firstLine="0"/>
                    <w:rPr>
                      <w:rFonts w:cs="Arial"/>
                      <w:sz w:val="20"/>
                      <w:szCs w:val="20"/>
                      <w:lang w:eastAsia="sl-SI"/>
                    </w:rPr>
                  </w:pPr>
                  <w:r w:rsidRPr="00D55AB6">
                    <w:rPr>
                      <w:rFonts w:cs="Arial"/>
                      <w:sz w:val="20"/>
                      <w:szCs w:val="20"/>
                      <w:lang w:eastAsia="sl-SI"/>
                    </w:rPr>
                    <w:t>Predlog zakona ne vpliva na okolje.</w:t>
                  </w:r>
                </w:p>
                <w:p w:rsidR="00DF5CE5" w:rsidRPr="00DF5CE5" w:rsidRDefault="00DF5CE5" w:rsidP="006D6A6D">
                  <w:pPr>
                    <w:pStyle w:val="Alineazatoko"/>
                    <w:spacing w:line="300" w:lineRule="auto"/>
                    <w:ind w:left="0" w:firstLine="0"/>
                    <w:rPr>
                      <w:rFonts w:cs="Arial"/>
                      <w:sz w:val="20"/>
                      <w:szCs w:val="20"/>
                      <w:lang w:eastAsia="sl-SI"/>
                    </w:rPr>
                  </w:pPr>
                </w:p>
              </w:tc>
            </w:tr>
            <w:tr w:rsidR="003D0780" w:rsidRPr="00D55AB6" w:rsidTr="00DF5CE5">
              <w:tc>
                <w:tcPr>
                  <w:tcW w:w="8997" w:type="dxa"/>
                </w:tcPr>
                <w:p w:rsidR="003D0780" w:rsidRDefault="003D0780" w:rsidP="006D6A6D">
                  <w:pPr>
                    <w:pStyle w:val="Odsek"/>
                    <w:numPr>
                      <w:ilvl w:val="0"/>
                      <w:numId w:val="0"/>
                    </w:numPr>
                    <w:spacing w:before="0" w:after="0" w:line="300" w:lineRule="auto"/>
                    <w:jc w:val="left"/>
                    <w:rPr>
                      <w:rFonts w:cs="Arial"/>
                      <w:sz w:val="20"/>
                      <w:szCs w:val="20"/>
                      <w:lang w:eastAsia="sl-SI"/>
                    </w:rPr>
                  </w:pPr>
                  <w:r w:rsidRPr="00D55AB6">
                    <w:rPr>
                      <w:rFonts w:cs="Arial"/>
                      <w:sz w:val="20"/>
                      <w:szCs w:val="20"/>
                      <w:lang w:eastAsia="sl-SI"/>
                    </w:rPr>
                    <w:t>6.3 Presoja posledic za gospodarstvo, in sicer za:</w:t>
                  </w:r>
                </w:p>
                <w:p w:rsidR="00DF5CE5" w:rsidRPr="002C3EB5" w:rsidRDefault="00C623AE" w:rsidP="00635EC5">
                  <w:pPr>
                    <w:pStyle w:val="Odsek"/>
                    <w:numPr>
                      <w:ilvl w:val="0"/>
                      <w:numId w:val="0"/>
                    </w:numPr>
                    <w:spacing w:before="0" w:after="0" w:line="300" w:lineRule="auto"/>
                    <w:jc w:val="both"/>
                    <w:rPr>
                      <w:rFonts w:cs="Arial"/>
                      <w:b w:val="0"/>
                      <w:sz w:val="20"/>
                      <w:szCs w:val="20"/>
                      <w:lang w:eastAsia="sl-SI"/>
                    </w:rPr>
                  </w:pPr>
                  <w:r w:rsidRPr="00B57293">
                    <w:rPr>
                      <w:rFonts w:eastAsia="Calibri" w:cs="Arial"/>
                      <w:b w:val="0"/>
                      <w:sz w:val="20"/>
                      <w:szCs w:val="20"/>
                    </w:rPr>
                    <w:t xml:space="preserve">Rešitve v predlogu zakona ne vplivajo </w:t>
                  </w:r>
                  <w:r w:rsidR="00A03032" w:rsidRPr="002D749B">
                    <w:rPr>
                      <w:rFonts w:eastAsia="Calibri" w:cs="Arial"/>
                      <w:b w:val="0"/>
                      <w:sz w:val="20"/>
                      <w:szCs w:val="20"/>
                    </w:rPr>
                    <w:t xml:space="preserve">na </w:t>
                  </w:r>
                  <w:r w:rsidRPr="002D749B">
                    <w:rPr>
                      <w:rFonts w:eastAsia="Calibri" w:cs="Arial"/>
                      <w:b w:val="0"/>
                      <w:sz w:val="20"/>
                      <w:szCs w:val="20"/>
                    </w:rPr>
                    <w:t>višjo davčno obveznost zavezancev, ki se ukvarjajo s pomorsko dej</w:t>
                  </w:r>
                  <w:r w:rsidRPr="00B57293">
                    <w:rPr>
                      <w:rFonts w:eastAsia="Calibri" w:cs="Arial"/>
                      <w:b w:val="0"/>
                      <w:sz w:val="20"/>
                      <w:szCs w:val="20"/>
                    </w:rPr>
                    <w:t xml:space="preserve">avnostjo. </w:t>
                  </w:r>
                  <w:r w:rsidR="002B52F3" w:rsidRPr="00B57293">
                    <w:rPr>
                      <w:rFonts w:eastAsia="Calibri" w:cs="Arial"/>
                      <w:b w:val="0"/>
                      <w:sz w:val="20"/>
                      <w:szCs w:val="20"/>
                    </w:rPr>
                    <w:t>Zlasti</w:t>
                  </w:r>
                  <w:r w:rsidRPr="00B57293">
                    <w:rPr>
                      <w:rFonts w:eastAsia="Calibri" w:cs="Arial"/>
                      <w:b w:val="0"/>
                      <w:sz w:val="20"/>
                      <w:szCs w:val="20"/>
                    </w:rPr>
                    <w:t xml:space="preserve"> je pomembno, da </w:t>
                  </w:r>
                  <w:r w:rsidR="00B37BF0" w:rsidRPr="00B57293">
                    <w:rPr>
                      <w:rFonts w:eastAsia="Calibri" w:cs="Arial"/>
                      <w:b w:val="0"/>
                      <w:sz w:val="20"/>
                      <w:szCs w:val="20"/>
                    </w:rPr>
                    <w:t xml:space="preserve">se </w:t>
                  </w:r>
                  <w:r w:rsidRPr="00B57293">
                    <w:rPr>
                      <w:rFonts w:eastAsia="Calibri" w:cs="Arial"/>
                      <w:b w:val="0"/>
                      <w:sz w:val="20"/>
                      <w:szCs w:val="20"/>
                    </w:rPr>
                    <w:t xml:space="preserve">z rešitvami zagotavlja pogoje za razvoj </w:t>
                  </w:r>
                  <w:r w:rsidR="003F561A" w:rsidRPr="00B57293">
                    <w:rPr>
                      <w:rFonts w:eastAsia="Calibri" w:cs="Arial"/>
                      <w:b w:val="0"/>
                      <w:sz w:val="20"/>
                      <w:szCs w:val="20"/>
                    </w:rPr>
                    <w:t xml:space="preserve">slovenskega </w:t>
                  </w:r>
                  <w:r w:rsidRPr="00B57293">
                    <w:rPr>
                      <w:rFonts w:eastAsia="Calibri" w:cs="Arial"/>
                      <w:b w:val="0"/>
                      <w:sz w:val="20"/>
                      <w:szCs w:val="20"/>
                    </w:rPr>
                    <w:t xml:space="preserve">pomorstva in </w:t>
                  </w:r>
                  <w:r w:rsidR="003F561A" w:rsidRPr="00B57293">
                    <w:rPr>
                      <w:rFonts w:eastAsia="Calibri" w:cs="Arial"/>
                      <w:b w:val="0"/>
                      <w:sz w:val="20"/>
                      <w:szCs w:val="20"/>
                    </w:rPr>
                    <w:t>omogoči obstoj slovenskih ladjarjev s</w:t>
                  </w:r>
                  <w:r w:rsidRPr="00B57293">
                    <w:rPr>
                      <w:rFonts w:eastAsia="Calibri" w:cs="Arial"/>
                      <w:b w:val="0"/>
                      <w:sz w:val="20"/>
                      <w:szCs w:val="20"/>
                    </w:rPr>
                    <w:t xml:space="preserve"> konkurenčn</w:t>
                  </w:r>
                  <w:r w:rsidR="003F561A" w:rsidRPr="00B57293">
                    <w:rPr>
                      <w:rFonts w:eastAsia="Calibri" w:cs="Arial"/>
                      <w:b w:val="0"/>
                      <w:sz w:val="20"/>
                      <w:szCs w:val="20"/>
                    </w:rPr>
                    <w:t>im</w:t>
                  </w:r>
                  <w:r w:rsidRPr="00B57293">
                    <w:rPr>
                      <w:rFonts w:eastAsia="Calibri" w:cs="Arial"/>
                      <w:b w:val="0"/>
                      <w:sz w:val="20"/>
                      <w:szCs w:val="20"/>
                    </w:rPr>
                    <w:t xml:space="preserve"> nastop</w:t>
                  </w:r>
                  <w:r w:rsidR="003F561A" w:rsidRPr="00B57293">
                    <w:rPr>
                      <w:rFonts w:eastAsia="Calibri" w:cs="Arial"/>
                      <w:b w:val="0"/>
                      <w:sz w:val="20"/>
                      <w:szCs w:val="20"/>
                    </w:rPr>
                    <w:t>om</w:t>
                  </w:r>
                  <w:r w:rsidRPr="00B57293">
                    <w:rPr>
                      <w:rFonts w:eastAsia="Calibri" w:cs="Arial"/>
                      <w:b w:val="0"/>
                      <w:sz w:val="20"/>
                      <w:szCs w:val="20"/>
                    </w:rPr>
                    <w:t xml:space="preserve"> na svetovnem trgu</w:t>
                  </w:r>
                  <w:r w:rsidR="003F561A" w:rsidRPr="00B57293">
                    <w:rPr>
                      <w:rFonts w:eastAsia="Calibri" w:cs="Arial"/>
                      <w:b w:val="0"/>
                      <w:sz w:val="20"/>
                      <w:szCs w:val="20"/>
                    </w:rPr>
                    <w:t>.</w:t>
                  </w:r>
                  <w:r w:rsidRPr="00B57293">
                    <w:rPr>
                      <w:rFonts w:eastAsia="Calibri" w:cs="Arial"/>
                      <w:b w:val="0"/>
                      <w:sz w:val="20"/>
                      <w:szCs w:val="20"/>
                    </w:rPr>
                    <w:t xml:space="preserve"> </w:t>
                  </w:r>
                  <w:r w:rsidR="00386729" w:rsidRPr="00B57293">
                    <w:rPr>
                      <w:rFonts w:eastAsia="Calibri" w:cs="Arial"/>
                      <w:b w:val="0"/>
                      <w:sz w:val="20"/>
                      <w:szCs w:val="20"/>
                    </w:rPr>
                    <w:t xml:space="preserve">S </w:t>
                  </w:r>
                  <w:r w:rsidR="006D73A9" w:rsidRPr="00B57293">
                    <w:rPr>
                      <w:rFonts w:eastAsia="Calibri" w:cs="Arial"/>
                      <w:b w:val="0"/>
                      <w:sz w:val="20"/>
                      <w:szCs w:val="20"/>
                    </w:rPr>
                    <w:t xml:space="preserve">tem </w:t>
                  </w:r>
                  <w:r w:rsidR="00B37BF0" w:rsidRPr="00B57293">
                    <w:rPr>
                      <w:rFonts w:eastAsia="Calibri" w:cs="Arial"/>
                      <w:b w:val="0"/>
                      <w:sz w:val="20"/>
                      <w:szCs w:val="20"/>
                    </w:rPr>
                    <w:t xml:space="preserve">se </w:t>
                  </w:r>
                  <w:r w:rsidR="006D73A9" w:rsidRPr="00B57293">
                    <w:rPr>
                      <w:rFonts w:eastAsia="Calibri" w:cs="Arial"/>
                      <w:b w:val="0"/>
                      <w:sz w:val="20"/>
                      <w:szCs w:val="20"/>
                    </w:rPr>
                    <w:t xml:space="preserve">bo </w:t>
                  </w:r>
                  <w:r w:rsidR="002B52F3" w:rsidRPr="00B57293">
                    <w:rPr>
                      <w:rFonts w:eastAsia="Calibri" w:cs="Arial"/>
                      <w:b w:val="0"/>
                      <w:sz w:val="20"/>
                      <w:szCs w:val="20"/>
                    </w:rPr>
                    <w:t>s</w:t>
                  </w:r>
                  <w:r w:rsidR="006D73A9" w:rsidRPr="00B57293">
                    <w:rPr>
                      <w:rFonts w:eastAsia="Calibri" w:cs="Arial"/>
                      <w:b w:val="0"/>
                      <w:sz w:val="20"/>
                      <w:szCs w:val="20"/>
                    </w:rPr>
                    <w:t>podbujal razvoj pomorskega gospodarstva, kar bo</w:t>
                  </w:r>
                  <w:r w:rsidR="00386729" w:rsidRPr="00B57293">
                    <w:rPr>
                      <w:rFonts w:eastAsia="Calibri" w:cs="Arial"/>
                      <w:b w:val="0"/>
                      <w:sz w:val="20"/>
                      <w:szCs w:val="20"/>
                    </w:rPr>
                    <w:t xml:space="preserve"> prispeva</w:t>
                  </w:r>
                  <w:r w:rsidR="006D73A9" w:rsidRPr="00B57293">
                    <w:rPr>
                      <w:rFonts w:eastAsia="Calibri" w:cs="Arial"/>
                      <w:b w:val="0"/>
                      <w:sz w:val="20"/>
                      <w:szCs w:val="20"/>
                    </w:rPr>
                    <w:t>lo</w:t>
                  </w:r>
                  <w:r w:rsidR="00386729" w:rsidRPr="00B57293">
                    <w:rPr>
                      <w:rFonts w:eastAsia="Calibri" w:cs="Arial"/>
                      <w:b w:val="0"/>
                      <w:sz w:val="20"/>
                      <w:szCs w:val="20"/>
                    </w:rPr>
                    <w:t xml:space="preserve"> k slovenskemu bruto domačemu </w:t>
                  </w:r>
                  <w:r w:rsidR="00635EC5" w:rsidRPr="00B57293">
                    <w:rPr>
                      <w:rFonts w:eastAsia="Calibri" w:cs="Arial"/>
                      <w:b w:val="0"/>
                      <w:sz w:val="20"/>
                      <w:szCs w:val="20"/>
                    </w:rPr>
                    <w:t>proizvodu</w:t>
                  </w:r>
                  <w:r w:rsidR="00386729" w:rsidRPr="00B57293">
                    <w:rPr>
                      <w:rFonts w:eastAsia="Calibri" w:cs="Arial"/>
                      <w:b w:val="0"/>
                      <w:sz w:val="20"/>
                      <w:szCs w:val="20"/>
                    </w:rPr>
                    <w:t xml:space="preserve"> </w:t>
                  </w:r>
                  <w:r w:rsidR="006D73A9" w:rsidRPr="00B57293">
                    <w:rPr>
                      <w:rFonts w:eastAsia="Calibri" w:cs="Arial"/>
                      <w:b w:val="0"/>
                      <w:sz w:val="20"/>
                      <w:szCs w:val="20"/>
                    </w:rPr>
                    <w:t>ter</w:t>
                  </w:r>
                  <w:r w:rsidR="00386729" w:rsidRPr="00B57293">
                    <w:rPr>
                      <w:rFonts w:eastAsia="Calibri" w:cs="Arial"/>
                      <w:b w:val="0"/>
                      <w:sz w:val="20"/>
                      <w:szCs w:val="20"/>
                    </w:rPr>
                    <w:t xml:space="preserve"> im</w:t>
                  </w:r>
                  <w:r w:rsidR="006D73A9" w:rsidRPr="00B57293">
                    <w:rPr>
                      <w:rFonts w:eastAsia="Calibri" w:cs="Arial"/>
                      <w:b w:val="0"/>
                      <w:sz w:val="20"/>
                      <w:szCs w:val="20"/>
                    </w:rPr>
                    <w:t>elo</w:t>
                  </w:r>
                  <w:r w:rsidR="00386729" w:rsidRPr="00B57293">
                    <w:rPr>
                      <w:rFonts w:eastAsia="Calibri" w:cs="Arial"/>
                      <w:b w:val="0"/>
                      <w:sz w:val="20"/>
                      <w:szCs w:val="20"/>
                    </w:rPr>
                    <w:t xml:space="preserve"> širši vpliv na lokalno obalno gospodarstvo. Spremembe </w:t>
                  </w:r>
                  <w:r w:rsidR="006D73A9" w:rsidRPr="00B57293">
                    <w:rPr>
                      <w:rFonts w:eastAsia="Calibri" w:cs="Arial"/>
                      <w:b w:val="0"/>
                      <w:sz w:val="20"/>
                      <w:szCs w:val="20"/>
                    </w:rPr>
                    <w:t xml:space="preserve">v predlogu zakona bodo zagotavljale razvoj pomorskega </w:t>
                  </w:r>
                  <w:r w:rsidR="002B52F3" w:rsidRPr="00B57293">
                    <w:rPr>
                      <w:rFonts w:eastAsia="Calibri" w:cs="Arial"/>
                      <w:b w:val="0"/>
                      <w:sz w:val="20"/>
                      <w:szCs w:val="20"/>
                    </w:rPr>
                    <w:t>prometa</w:t>
                  </w:r>
                  <w:r w:rsidR="006D73A9" w:rsidRPr="00B57293">
                    <w:rPr>
                      <w:rFonts w:eastAsia="Calibri" w:cs="Arial"/>
                      <w:b w:val="0"/>
                      <w:sz w:val="20"/>
                      <w:szCs w:val="20"/>
                    </w:rPr>
                    <w:t xml:space="preserve"> in ustvarile </w:t>
                  </w:r>
                  <w:r w:rsidR="00D831F5" w:rsidRPr="00B57293">
                    <w:rPr>
                      <w:rFonts w:eastAsia="Calibri" w:cs="Arial"/>
                      <w:b w:val="0"/>
                      <w:sz w:val="20"/>
                      <w:szCs w:val="20"/>
                    </w:rPr>
                    <w:t>pogoje</w:t>
                  </w:r>
                  <w:r w:rsidR="006D73A9" w:rsidRPr="00B57293">
                    <w:rPr>
                      <w:rFonts w:eastAsia="Calibri" w:cs="Arial"/>
                      <w:b w:val="0"/>
                      <w:sz w:val="20"/>
                      <w:szCs w:val="20"/>
                    </w:rPr>
                    <w:t xml:space="preserve"> </w:t>
                  </w:r>
                  <w:r w:rsidR="002B52F3" w:rsidRPr="00B57293">
                    <w:rPr>
                      <w:rFonts w:eastAsia="Calibri" w:cs="Arial"/>
                      <w:b w:val="0"/>
                      <w:sz w:val="20"/>
                      <w:szCs w:val="20"/>
                    </w:rPr>
                    <w:t>za</w:t>
                  </w:r>
                  <w:r w:rsidR="006D73A9" w:rsidRPr="00B57293">
                    <w:rPr>
                      <w:rFonts w:eastAsia="Calibri" w:cs="Arial"/>
                      <w:b w:val="0"/>
                      <w:sz w:val="20"/>
                      <w:szCs w:val="20"/>
                    </w:rPr>
                    <w:t xml:space="preserve"> </w:t>
                  </w:r>
                  <w:r w:rsidR="002B52F3" w:rsidRPr="00B57293">
                    <w:rPr>
                      <w:rFonts w:eastAsia="Calibri" w:cs="Arial"/>
                      <w:b w:val="0"/>
                      <w:sz w:val="20"/>
                      <w:szCs w:val="20"/>
                    </w:rPr>
                    <w:lastRenderedPageBreak/>
                    <w:t>s</w:t>
                  </w:r>
                  <w:r w:rsidR="00BE68B6" w:rsidRPr="00B57293">
                    <w:rPr>
                      <w:rFonts w:eastAsia="Calibri" w:cs="Arial"/>
                      <w:b w:val="0"/>
                      <w:sz w:val="20"/>
                      <w:szCs w:val="20"/>
                    </w:rPr>
                    <w:t>podbujanj</w:t>
                  </w:r>
                  <w:r w:rsidR="002B52F3" w:rsidRPr="00B57293">
                    <w:rPr>
                      <w:rFonts w:eastAsia="Calibri" w:cs="Arial"/>
                      <w:b w:val="0"/>
                      <w:sz w:val="20"/>
                      <w:szCs w:val="20"/>
                    </w:rPr>
                    <w:t>e</w:t>
                  </w:r>
                  <w:r w:rsidR="00BE68B6" w:rsidRPr="00B57293">
                    <w:rPr>
                      <w:rFonts w:eastAsia="Calibri" w:cs="Arial"/>
                      <w:b w:val="0"/>
                      <w:sz w:val="20"/>
                      <w:szCs w:val="20"/>
                    </w:rPr>
                    <w:t xml:space="preserve"> investicij in zaposlovanj</w:t>
                  </w:r>
                  <w:r w:rsidR="002B52F3" w:rsidRPr="00B57293">
                    <w:rPr>
                      <w:rFonts w:eastAsia="Calibri" w:cs="Arial"/>
                      <w:b w:val="0"/>
                      <w:sz w:val="20"/>
                      <w:szCs w:val="20"/>
                    </w:rPr>
                    <w:t>e</w:t>
                  </w:r>
                  <w:r w:rsidR="00BE68B6" w:rsidRPr="00B57293">
                    <w:rPr>
                      <w:rFonts w:eastAsia="Calibri" w:cs="Arial"/>
                      <w:b w:val="0"/>
                      <w:sz w:val="20"/>
                      <w:szCs w:val="20"/>
                    </w:rPr>
                    <w:t xml:space="preserve"> pomorščakov ter ohranjanj</w:t>
                  </w:r>
                  <w:r w:rsidR="002B52F3" w:rsidRPr="00B57293">
                    <w:rPr>
                      <w:rFonts w:eastAsia="Calibri" w:cs="Arial"/>
                      <w:b w:val="0"/>
                      <w:sz w:val="20"/>
                      <w:szCs w:val="20"/>
                    </w:rPr>
                    <w:t>e</w:t>
                  </w:r>
                  <w:r w:rsidR="00BE68B6" w:rsidRPr="00B57293">
                    <w:rPr>
                      <w:rFonts w:eastAsia="Calibri" w:cs="Arial"/>
                      <w:b w:val="0"/>
                      <w:sz w:val="20"/>
                      <w:szCs w:val="20"/>
                    </w:rPr>
                    <w:t xml:space="preserve"> delovnih mest (na ladjah in kopnem). S tem </w:t>
                  </w:r>
                  <w:r w:rsidR="00B37BF0" w:rsidRPr="00B57293">
                    <w:rPr>
                      <w:rFonts w:eastAsia="Calibri" w:cs="Arial"/>
                      <w:b w:val="0"/>
                      <w:sz w:val="20"/>
                      <w:szCs w:val="20"/>
                    </w:rPr>
                    <w:t xml:space="preserve">se </w:t>
                  </w:r>
                  <w:r w:rsidR="00BE68B6" w:rsidRPr="00B57293">
                    <w:rPr>
                      <w:rFonts w:eastAsia="Calibri" w:cs="Arial"/>
                      <w:b w:val="0"/>
                      <w:sz w:val="20"/>
                      <w:szCs w:val="20"/>
                    </w:rPr>
                    <w:t>lahko torej posredno pričakuje le pozitivne učinke na gospodarstvo</w:t>
                  </w:r>
                  <w:r w:rsidR="000B2B3A" w:rsidRPr="00B57293">
                    <w:rPr>
                      <w:rFonts w:eastAsia="Calibri" w:cs="Arial"/>
                      <w:b w:val="0"/>
                      <w:sz w:val="20"/>
                      <w:szCs w:val="20"/>
                    </w:rPr>
                    <w:t>.</w:t>
                  </w:r>
                </w:p>
              </w:tc>
            </w:tr>
            <w:tr w:rsidR="003D0780" w:rsidRPr="00D55AB6" w:rsidTr="00DF5CE5">
              <w:tc>
                <w:tcPr>
                  <w:tcW w:w="8997" w:type="dxa"/>
                </w:tcPr>
                <w:p w:rsidR="003D0780" w:rsidRPr="00D55AB6" w:rsidRDefault="003D0780" w:rsidP="006D6A6D">
                  <w:pPr>
                    <w:suppressAutoHyphens/>
                    <w:overflowPunct w:val="0"/>
                    <w:autoSpaceDE w:val="0"/>
                    <w:autoSpaceDN w:val="0"/>
                    <w:adjustRightInd w:val="0"/>
                    <w:spacing w:after="0" w:line="300" w:lineRule="auto"/>
                    <w:jc w:val="both"/>
                    <w:textAlignment w:val="baseline"/>
                    <w:outlineLvl w:val="3"/>
                    <w:rPr>
                      <w:rFonts w:cs="Arial"/>
                      <w:sz w:val="20"/>
                      <w:szCs w:val="20"/>
                      <w:lang w:eastAsia="sl-SI"/>
                    </w:rPr>
                  </w:pPr>
                </w:p>
              </w:tc>
            </w:tr>
            <w:tr w:rsidR="003D0780" w:rsidRPr="00D55AB6" w:rsidTr="00DF5CE5">
              <w:tc>
                <w:tcPr>
                  <w:tcW w:w="8997" w:type="dxa"/>
                </w:tcPr>
                <w:p w:rsidR="003D0780" w:rsidRPr="00D55AB6" w:rsidRDefault="003D0780" w:rsidP="006D6A6D">
                  <w:pPr>
                    <w:pStyle w:val="Odsek"/>
                    <w:numPr>
                      <w:ilvl w:val="0"/>
                      <w:numId w:val="0"/>
                    </w:numPr>
                    <w:spacing w:before="0" w:after="0" w:line="300" w:lineRule="auto"/>
                    <w:jc w:val="left"/>
                    <w:rPr>
                      <w:rFonts w:cs="Arial"/>
                      <w:sz w:val="20"/>
                      <w:szCs w:val="20"/>
                      <w:lang w:eastAsia="sl-SI"/>
                    </w:rPr>
                  </w:pPr>
                  <w:r w:rsidRPr="00D55AB6">
                    <w:rPr>
                      <w:rFonts w:cs="Arial"/>
                      <w:sz w:val="20"/>
                      <w:szCs w:val="20"/>
                      <w:lang w:eastAsia="sl-SI"/>
                    </w:rPr>
                    <w:t>6.4 Presoja posledic za socialno področje, in sicer za:</w:t>
                  </w:r>
                </w:p>
                <w:p w:rsidR="003D0780" w:rsidRDefault="003D0780" w:rsidP="006D6A6D">
                  <w:pPr>
                    <w:pStyle w:val="Odsek"/>
                    <w:numPr>
                      <w:ilvl w:val="0"/>
                      <w:numId w:val="0"/>
                    </w:numPr>
                    <w:spacing w:before="0" w:after="0" w:line="300" w:lineRule="auto"/>
                    <w:jc w:val="both"/>
                    <w:rPr>
                      <w:rFonts w:cs="Arial"/>
                      <w:lang w:eastAsia="sl-SI"/>
                    </w:rPr>
                  </w:pPr>
                  <w:r w:rsidRPr="00D55AB6">
                    <w:rPr>
                      <w:rFonts w:cs="Arial"/>
                      <w:b w:val="0"/>
                      <w:sz w:val="20"/>
                      <w:szCs w:val="20"/>
                      <w:lang w:eastAsia="sl-SI"/>
                    </w:rPr>
                    <w:t>Predlog zakona n</w:t>
                  </w:r>
                  <w:r w:rsidR="002B52F3">
                    <w:rPr>
                      <w:rFonts w:cs="Arial"/>
                      <w:b w:val="0"/>
                      <w:sz w:val="20"/>
                      <w:szCs w:val="20"/>
                      <w:lang w:eastAsia="sl-SI"/>
                    </w:rPr>
                    <w:t>e</w:t>
                  </w:r>
                  <w:r w:rsidRPr="00D55AB6">
                    <w:rPr>
                      <w:rFonts w:cs="Arial"/>
                      <w:b w:val="0"/>
                      <w:sz w:val="20"/>
                      <w:szCs w:val="20"/>
                      <w:lang w:eastAsia="sl-SI"/>
                    </w:rPr>
                    <w:t xml:space="preserve"> vpliva </w:t>
                  </w:r>
                  <w:r w:rsidR="00680FCC">
                    <w:rPr>
                      <w:rFonts w:cs="Arial"/>
                      <w:b w:val="0"/>
                      <w:sz w:val="20"/>
                      <w:szCs w:val="20"/>
                      <w:lang w:eastAsia="sl-SI"/>
                    </w:rPr>
                    <w:t>n</w:t>
                  </w:r>
                  <w:r w:rsidRPr="00D55AB6">
                    <w:rPr>
                      <w:rFonts w:cs="Arial"/>
                      <w:b w:val="0"/>
                      <w:sz w:val="20"/>
                      <w:szCs w:val="20"/>
                      <w:lang w:eastAsia="sl-SI"/>
                    </w:rPr>
                    <w:t>a socialno področje.</w:t>
                  </w:r>
                  <w:r w:rsidRPr="00D55AB6">
                    <w:rPr>
                      <w:rFonts w:cs="Arial"/>
                      <w:lang w:eastAsia="sl-SI"/>
                    </w:rPr>
                    <w:t xml:space="preserve"> </w:t>
                  </w:r>
                </w:p>
                <w:p w:rsidR="00DF5CE5" w:rsidRPr="00D55AB6" w:rsidRDefault="00DF5CE5" w:rsidP="006D6A6D">
                  <w:pPr>
                    <w:pStyle w:val="Odsek"/>
                    <w:numPr>
                      <w:ilvl w:val="0"/>
                      <w:numId w:val="0"/>
                    </w:numPr>
                    <w:spacing w:before="0" w:after="0" w:line="300" w:lineRule="auto"/>
                    <w:jc w:val="both"/>
                    <w:rPr>
                      <w:rFonts w:cs="Arial"/>
                      <w:b w:val="0"/>
                      <w:sz w:val="20"/>
                      <w:szCs w:val="20"/>
                      <w:lang w:eastAsia="sl-SI"/>
                    </w:rPr>
                  </w:pPr>
                </w:p>
              </w:tc>
            </w:tr>
            <w:tr w:rsidR="003D0780" w:rsidRPr="00D55AB6" w:rsidTr="00DF5CE5">
              <w:tc>
                <w:tcPr>
                  <w:tcW w:w="8997" w:type="dxa"/>
                </w:tcPr>
                <w:p w:rsidR="003D0780" w:rsidRPr="00D55AB6" w:rsidRDefault="003D0780" w:rsidP="006D6A6D">
                  <w:pPr>
                    <w:pStyle w:val="Oddelek"/>
                    <w:numPr>
                      <w:ilvl w:val="0"/>
                      <w:numId w:val="0"/>
                    </w:numPr>
                    <w:spacing w:before="0" w:after="0" w:line="300" w:lineRule="auto"/>
                    <w:jc w:val="both"/>
                    <w:rPr>
                      <w:rFonts w:cs="Arial"/>
                      <w:sz w:val="20"/>
                      <w:szCs w:val="20"/>
                      <w:lang w:eastAsia="sl-SI"/>
                    </w:rPr>
                  </w:pPr>
                </w:p>
              </w:tc>
            </w:tr>
            <w:tr w:rsidR="003D0780" w:rsidRPr="00D55AB6" w:rsidTr="00DF5CE5">
              <w:tc>
                <w:tcPr>
                  <w:tcW w:w="8997" w:type="dxa"/>
                </w:tcPr>
                <w:p w:rsidR="003D0780" w:rsidRPr="00D55AB6" w:rsidRDefault="003D0780" w:rsidP="006D6A6D">
                  <w:pPr>
                    <w:pStyle w:val="Odsek"/>
                    <w:numPr>
                      <w:ilvl w:val="0"/>
                      <w:numId w:val="0"/>
                    </w:numPr>
                    <w:spacing w:before="0" w:after="0" w:line="300" w:lineRule="auto"/>
                    <w:jc w:val="left"/>
                    <w:rPr>
                      <w:rFonts w:cs="Arial"/>
                      <w:sz w:val="20"/>
                      <w:szCs w:val="20"/>
                      <w:lang w:eastAsia="sl-SI"/>
                    </w:rPr>
                  </w:pPr>
                  <w:r w:rsidRPr="00D55AB6">
                    <w:rPr>
                      <w:rFonts w:cs="Arial"/>
                      <w:sz w:val="20"/>
                      <w:szCs w:val="20"/>
                      <w:lang w:eastAsia="sl-SI"/>
                    </w:rPr>
                    <w:t>6.5 Presoja posledic za dokumente razvojnega načrtovanja, in sicer za:</w:t>
                  </w:r>
                </w:p>
              </w:tc>
            </w:tr>
            <w:tr w:rsidR="003D0780" w:rsidRPr="00D55AB6" w:rsidTr="00DF5CE5">
              <w:tc>
                <w:tcPr>
                  <w:tcW w:w="8997" w:type="dxa"/>
                </w:tcPr>
                <w:p w:rsidR="003D0780" w:rsidRPr="00D55AB6" w:rsidRDefault="003D0780" w:rsidP="006D6A6D">
                  <w:pPr>
                    <w:overflowPunct w:val="0"/>
                    <w:autoSpaceDE w:val="0"/>
                    <w:autoSpaceDN w:val="0"/>
                    <w:adjustRightInd w:val="0"/>
                    <w:spacing w:after="0" w:line="300" w:lineRule="auto"/>
                    <w:jc w:val="both"/>
                    <w:textAlignment w:val="baseline"/>
                    <w:rPr>
                      <w:rFonts w:ascii="Arial" w:eastAsia="Times New Roman" w:hAnsi="Arial" w:cs="Arial"/>
                      <w:sz w:val="20"/>
                      <w:szCs w:val="20"/>
                      <w:lang w:eastAsia="sl-SI"/>
                    </w:rPr>
                  </w:pPr>
                  <w:r w:rsidRPr="00D55AB6">
                    <w:rPr>
                      <w:rFonts w:ascii="Arial" w:eastAsia="Times New Roman" w:hAnsi="Arial" w:cs="Arial"/>
                      <w:sz w:val="20"/>
                      <w:szCs w:val="20"/>
                      <w:lang w:eastAsia="sl-SI"/>
                    </w:rPr>
                    <w:t>Predlog zakona ne vpliva na dokumente razvojnega načrtovanja.</w:t>
                  </w:r>
                </w:p>
                <w:p w:rsidR="003D0780" w:rsidRDefault="003D0780" w:rsidP="006D6A6D">
                  <w:pPr>
                    <w:overflowPunct w:val="0"/>
                    <w:autoSpaceDE w:val="0"/>
                    <w:autoSpaceDN w:val="0"/>
                    <w:adjustRightInd w:val="0"/>
                    <w:spacing w:after="0" w:line="300" w:lineRule="auto"/>
                    <w:jc w:val="both"/>
                    <w:textAlignment w:val="baseline"/>
                    <w:rPr>
                      <w:rFonts w:ascii="Arial" w:eastAsia="Times New Roman" w:hAnsi="Arial" w:cs="Arial"/>
                      <w:sz w:val="20"/>
                      <w:szCs w:val="20"/>
                      <w:lang w:eastAsia="sl-SI"/>
                    </w:rPr>
                  </w:pPr>
                </w:p>
                <w:p w:rsidR="00DF5CE5" w:rsidRPr="00DF5CE5" w:rsidRDefault="00DF5CE5" w:rsidP="006D6A6D">
                  <w:pPr>
                    <w:overflowPunct w:val="0"/>
                    <w:autoSpaceDE w:val="0"/>
                    <w:autoSpaceDN w:val="0"/>
                    <w:adjustRightInd w:val="0"/>
                    <w:spacing w:after="0" w:line="300" w:lineRule="auto"/>
                    <w:jc w:val="both"/>
                    <w:textAlignment w:val="baseline"/>
                    <w:rPr>
                      <w:rFonts w:ascii="Arial" w:eastAsia="Times New Roman" w:hAnsi="Arial" w:cs="Arial"/>
                      <w:sz w:val="20"/>
                      <w:szCs w:val="20"/>
                      <w:lang w:eastAsia="sl-SI"/>
                    </w:rPr>
                  </w:pPr>
                </w:p>
                <w:p w:rsidR="003D0780" w:rsidRPr="00D55AB6" w:rsidRDefault="003D0780" w:rsidP="006D6A6D">
                  <w:pPr>
                    <w:pStyle w:val="Alineazaodstavkom"/>
                    <w:numPr>
                      <w:ilvl w:val="0"/>
                      <w:numId w:val="0"/>
                    </w:numPr>
                    <w:spacing w:line="300" w:lineRule="auto"/>
                    <w:rPr>
                      <w:rFonts w:cs="Arial"/>
                      <w:b/>
                      <w:sz w:val="20"/>
                      <w:szCs w:val="20"/>
                      <w:lang w:eastAsia="sl-SI"/>
                    </w:rPr>
                  </w:pPr>
                  <w:r w:rsidRPr="00D55AB6">
                    <w:rPr>
                      <w:rFonts w:cs="Arial"/>
                      <w:b/>
                      <w:sz w:val="20"/>
                      <w:szCs w:val="20"/>
                      <w:lang w:eastAsia="sl-SI"/>
                    </w:rPr>
                    <w:t>6.6 Presoja posledic za druga področja</w:t>
                  </w:r>
                </w:p>
                <w:p w:rsidR="00DF5CE5" w:rsidRPr="00D55AB6" w:rsidRDefault="003D0780" w:rsidP="006D6A6D">
                  <w:pPr>
                    <w:pStyle w:val="Alineazaodstavkom"/>
                    <w:numPr>
                      <w:ilvl w:val="0"/>
                      <w:numId w:val="0"/>
                    </w:numPr>
                    <w:spacing w:line="300" w:lineRule="auto"/>
                    <w:rPr>
                      <w:rFonts w:cs="Arial"/>
                      <w:sz w:val="20"/>
                      <w:szCs w:val="20"/>
                      <w:lang w:eastAsia="sl-SI"/>
                    </w:rPr>
                  </w:pPr>
                  <w:r w:rsidRPr="00D55AB6">
                    <w:rPr>
                      <w:rFonts w:cs="Arial"/>
                      <w:sz w:val="20"/>
                      <w:szCs w:val="20"/>
                      <w:lang w:eastAsia="sl-SI"/>
                    </w:rPr>
                    <w:t>Predlog zakona ne vpliva na druga področja.</w:t>
                  </w:r>
                </w:p>
                <w:p w:rsidR="003D0780" w:rsidRPr="00960341" w:rsidRDefault="003D0780" w:rsidP="006D6A6D">
                  <w:pPr>
                    <w:pStyle w:val="Alineazaodstavkom"/>
                    <w:numPr>
                      <w:ilvl w:val="0"/>
                      <w:numId w:val="0"/>
                    </w:numPr>
                    <w:spacing w:line="300" w:lineRule="auto"/>
                    <w:rPr>
                      <w:rFonts w:cs="Arial"/>
                      <w:b/>
                      <w:sz w:val="20"/>
                      <w:szCs w:val="20"/>
                      <w:lang w:eastAsia="sl-SI"/>
                    </w:rPr>
                  </w:pPr>
                </w:p>
              </w:tc>
            </w:tr>
            <w:tr w:rsidR="003D0780" w:rsidRPr="00D55AB6" w:rsidTr="00DF5CE5">
              <w:tc>
                <w:tcPr>
                  <w:tcW w:w="8997" w:type="dxa"/>
                </w:tcPr>
                <w:p w:rsidR="003D0780" w:rsidRPr="00D55AB6" w:rsidRDefault="003D0780" w:rsidP="006D6A6D">
                  <w:pPr>
                    <w:pStyle w:val="Odsek"/>
                    <w:numPr>
                      <w:ilvl w:val="0"/>
                      <w:numId w:val="0"/>
                    </w:numPr>
                    <w:spacing w:before="0" w:after="0" w:line="300" w:lineRule="auto"/>
                    <w:jc w:val="left"/>
                    <w:rPr>
                      <w:rFonts w:cs="Arial"/>
                      <w:sz w:val="20"/>
                      <w:szCs w:val="20"/>
                      <w:lang w:eastAsia="sl-SI"/>
                    </w:rPr>
                  </w:pPr>
                  <w:r w:rsidRPr="00D55AB6">
                    <w:rPr>
                      <w:rFonts w:cs="Arial"/>
                      <w:sz w:val="20"/>
                      <w:szCs w:val="20"/>
                      <w:lang w:eastAsia="sl-SI"/>
                    </w:rPr>
                    <w:t>6.7 Izvajanje sprejetega predpisa:</w:t>
                  </w:r>
                </w:p>
              </w:tc>
            </w:tr>
            <w:tr w:rsidR="003D0780" w:rsidRPr="001901FF" w:rsidTr="00DF5CE5">
              <w:tc>
                <w:tcPr>
                  <w:tcW w:w="8997" w:type="dxa"/>
                </w:tcPr>
                <w:p w:rsidR="003D0780" w:rsidRPr="001901FF" w:rsidRDefault="003D0780" w:rsidP="006D6A6D">
                  <w:pPr>
                    <w:pStyle w:val="rkovnatokazaodstavkom"/>
                    <w:numPr>
                      <w:ilvl w:val="0"/>
                      <w:numId w:val="8"/>
                    </w:numPr>
                    <w:spacing w:line="300" w:lineRule="auto"/>
                    <w:rPr>
                      <w:rFonts w:eastAsia="Times New Roman" w:cs="Arial"/>
                      <w:lang w:eastAsia="sl-SI"/>
                    </w:rPr>
                  </w:pPr>
                  <w:r w:rsidRPr="001901FF">
                    <w:rPr>
                      <w:rFonts w:eastAsia="Times New Roman" w:cs="Arial"/>
                      <w:lang w:eastAsia="sl-SI"/>
                    </w:rPr>
                    <w:t>Predstavitev sprejetega zakona:</w:t>
                  </w:r>
                </w:p>
                <w:p w:rsidR="003D0780" w:rsidRPr="001901FF" w:rsidRDefault="003D0780" w:rsidP="006D6A6D">
                  <w:pPr>
                    <w:pStyle w:val="Oddelek"/>
                    <w:numPr>
                      <w:ilvl w:val="0"/>
                      <w:numId w:val="0"/>
                    </w:numPr>
                    <w:spacing w:before="0" w:after="0" w:line="300" w:lineRule="auto"/>
                    <w:jc w:val="both"/>
                    <w:rPr>
                      <w:rFonts w:cs="Arial"/>
                      <w:b w:val="0"/>
                      <w:sz w:val="20"/>
                      <w:szCs w:val="20"/>
                      <w:lang w:eastAsia="sl-SI"/>
                    </w:rPr>
                  </w:pPr>
                  <w:r w:rsidRPr="001901FF">
                    <w:rPr>
                      <w:rFonts w:cs="Arial"/>
                      <w:b w:val="0"/>
                      <w:sz w:val="20"/>
                      <w:szCs w:val="20"/>
                      <w:lang w:eastAsia="sl-SI"/>
                    </w:rPr>
                    <w:t xml:space="preserve">Za izvajanje zakona je pristojna Finančna uprava Republike Slovenije, ki bo na običajen način </w:t>
                  </w:r>
                  <w:r w:rsidR="002B52F3">
                    <w:rPr>
                      <w:rFonts w:cs="Arial"/>
                      <w:b w:val="0"/>
                      <w:sz w:val="20"/>
                      <w:szCs w:val="20"/>
                      <w:lang w:eastAsia="sl-SI"/>
                    </w:rPr>
                    <w:t>zagotovila</w:t>
                  </w:r>
                  <w:r w:rsidRPr="001901FF">
                    <w:rPr>
                      <w:rFonts w:cs="Arial"/>
                      <w:b w:val="0"/>
                      <w:sz w:val="20"/>
                      <w:szCs w:val="20"/>
                      <w:lang w:eastAsia="sl-SI"/>
                    </w:rPr>
                    <w:t xml:space="preserve"> tudi obveščanje zavezancev o novostih </w:t>
                  </w:r>
                  <w:r w:rsidR="002B52F3">
                    <w:rPr>
                      <w:rFonts w:cs="Arial"/>
                      <w:b w:val="0"/>
                      <w:sz w:val="20"/>
                      <w:szCs w:val="20"/>
                      <w:lang w:eastAsia="sl-SI"/>
                    </w:rPr>
                    <w:t>iz</w:t>
                  </w:r>
                  <w:r w:rsidRPr="001901FF">
                    <w:rPr>
                      <w:rFonts w:cs="Arial"/>
                      <w:b w:val="0"/>
                      <w:sz w:val="20"/>
                      <w:szCs w:val="20"/>
                      <w:lang w:eastAsia="sl-SI"/>
                    </w:rPr>
                    <w:t xml:space="preserve"> predlog</w:t>
                  </w:r>
                  <w:r w:rsidR="002B52F3">
                    <w:rPr>
                      <w:rFonts w:cs="Arial"/>
                      <w:b w:val="0"/>
                      <w:sz w:val="20"/>
                      <w:szCs w:val="20"/>
                      <w:lang w:eastAsia="sl-SI"/>
                    </w:rPr>
                    <w:t>a</w:t>
                  </w:r>
                  <w:r w:rsidRPr="001901FF">
                    <w:rPr>
                      <w:rFonts w:cs="Arial"/>
                      <w:b w:val="0"/>
                      <w:sz w:val="20"/>
                      <w:szCs w:val="20"/>
                      <w:lang w:eastAsia="sl-SI"/>
                    </w:rPr>
                    <w:t xml:space="preserve"> zakona.</w:t>
                  </w:r>
                  <w:r w:rsidR="00D63D02" w:rsidRPr="001901FF">
                    <w:rPr>
                      <w:rFonts w:cs="Arial"/>
                      <w:b w:val="0"/>
                      <w:sz w:val="20"/>
                      <w:szCs w:val="20"/>
                      <w:lang w:eastAsia="sl-SI"/>
                    </w:rPr>
                    <w:t xml:space="preserve"> Ministrstvo za finance</w:t>
                  </w:r>
                  <w:r w:rsidR="00CE0A60" w:rsidRPr="001901FF">
                    <w:rPr>
                      <w:rFonts w:cs="Arial"/>
                      <w:b w:val="0"/>
                      <w:sz w:val="20"/>
                      <w:szCs w:val="20"/>
                      <w:lang w:eastAsia="sl-SI"/>
                    </w:rPr>
                    <w:t xml:space="preserve"> je</w:t>
                  </w:r>
                  <w:r w:rsidR="00D63D02" w:rsidRPr="001901FF">
                    <w:rPr>
                      <w:rFonts w:cs="Arial"/>
                      <w:b w:val="0"/>
                      <w:sz w:val="20"/>
                      <w:szCs w:val="20"/>
                      <w:lang w:eastAsia="sl-SI"/>
                    </w:rPr>
                    <w:t xml:space="preserve"> v zvezi </w:t>
                  </w:r>
                  <w:r w:rsidR="00CE0A60" w:rsidRPr="001901FF">
                    <w:rPr>
                      <w:rFonts w:cs="Arial"/>
                      <w:b w:val="0"/>
                      <w:sz w:val="20"/>
                      <w:szCs w:val="20"/>
                      <w:lang w:eastAsia="sl-SI"/>
                    </w:rPr>
                    <w:t xml:space="preserve">s podaljšanjem </w:t>
                  </w:r>
                  <w:r w:rsidR="00D63D02" w:rsidRPr="001901FF">
                    <w:rPr>
                      <w:rFonts w:cs="Arial"/>
                      <w:b w:val="0"/>
                      <w:sz w:val="20"/>
                      <w:szCs w:val="20"/>
                      <w:lang w:eastAsia="sl-SI"/>
                    </w:rPr>
                    <w:t xml:space="preserve">uporabe sheme </w:t>
                  </w:r>
                  <w:r w:rsidR="007229DC">
                    <w:rPr>
                      <w:rFonts w:cs="Arial"/>
                      <w:b w:val="0"/>
                      <w:sz w:val="20"/>
                      <w:szCs w:val="20"/>
                      <w:lang w:eastAsia="sl-SI"/>
                    </w:rPr>
                    <w:t>državne pomoči davka na tonažo</w:t>
                  </w:r>
                  <w:r w:rsidR="002B52F3">
                    <w:rPr>
                      <w:rFonts w:cs="Arial"/>
                      <w:b w:val="0"/>
                      <w:sz w:val="20"/>
                      <w:szCs w:val="20"/>
                      <w:lang w:eastAsia="sl-SI"/>
                    </w:rPr>
                    <w:t xml:space="preserve"> v</w:t>
                  </w:r>
                  <w:r w:rsidR="007229DC">
                    <w:rPr>
                      <w:rFonts w:cs="Arial"/>
                      <w:b w:val="0"/>
                      <w:sz w:val="20"/>
                      <w:szCs w:val="20"/>
                      <w:lang w:eastAsia="sl-SI"/>
                    </w:rPr>
                    <w:t xml:space="preserve"> s</w:t>
                  </w:r>
                  <w:r w:rsidR="00D63D02" w:rsidRPr="001901FF">
                    <w:rPr>
                      <w:rFonts w:cs="Arial"/>
                      <w:b w:val="0"/>
                      <w:sz w:val="20"/>
                      <w:szCs w:val="20"/>
                      <w:lang w:eastAsia="sl-SI"/>
                    </w:rPr>
                    <w:t>klad</w:t>
                  </w:r>
                  <w:r w:rsidR="002B52F3">
                    <w:rPr>
                      <w:rFonts w:cs="Arial"/>
                      <w:b w:val="0"/>
                      <w:sz w:val="20"/>
                      <w:szCs w:val="20"/>
                      <w:lang w:eastAsia="sl-SI"/>
                    </w:rPr>
                    <w:t>u</w:t>
                  </w:r>
                  <w:r w:rsidR="00D63D02" w:rsidRPr="001901FF">
                    <w:rPr>
                      <w:rFonts w:cs="Arial"/>
                      <w:b w:val="0"/>
                      <w:sz w:val="20"/>
                      <w:szCs w:val="20"/>
                      <w:lang w:eastAsia="sl-SI"/>
                    </w:rPr>
                    <w:t xml:space="preserve"> </w:t>
                  </w:r>
                  <w:r w:rsidR="00CE0A60" w:rsidRPr="001901FF">
                    <w:rPr>
                      <w:rFonts w:cs="Arial"/>
                      <w:b w:val="0"/>
                      <w:sz w:val="20"/>
                      <w:szCs w:val="20"/>
                      <w:lang w:eastAsia="sl-SI"/>
                    </w:rPr>
                    <w:t>z</w:t>
                  </w:r>
                  <w:r w:rsidR="00D63D02" w:rsidRPr="001901FF">
                    <w:rPr>
                      <w:rFonts w:cs="Arial"/>
                      <w:b w:val="0"/>
                      <w:sz w:val="20"/>
                      <w:szCs w:val="20"/>
                      <w:lang w:eastAsia="sl-SI"/>
                    </w:rPr>
                    <w:t xml:space="preserve"> ZDT</w:t>
                  </w:r>
                  <w:r w:rsidR="007229DC">
                    <w:rPr>
                      <w:rFonts w:cs="Arial"/>
                      <w:b w:val="0"/>
                      <w:sz w:val="20"/>
                      <w:szCs w:val="20"/>
                      <w:lang w:eastAsia="sl-SI"/>
                    </w:rPr>
                    <w:t>on</w:t>
                  </w:r>
                  <w:r w:rsidR="00600C4F">
                    <w:rPr>
                      <w:rFonts w:cs="Arial"/>
                      <w:b w:val="0"/>
                      <w:sz w:val="20"/>
                      <w:szCs w:val="20"/>
                      <w:lang w:eastAsia="sl-SI"/>
                    </w:rPr>
                    <w:t xml:space="preserve"> v Uradnem listu RS</w:t>
                  </w:r>
                  <w:r w:rsidR="00635EC5">
                    <w:rPr>
                      <w:rFonts w:cs="Arial"/>
                      <w:b w:val="0"/>
                      <w:sz w:val="20"/>
                      <w:szCs w:val="20"/>
                      <w:lang w:eastAsia="sl-SI"/>
                    </w:rPr>
                    <w:t>,</w:t>
                  </w:r>
                  <w:r w:rsidR="00600C4F">
                    <w:rPr>
                      <w:rFonts w:cs="Arial"/>
                      <w:b w:val="0"/>
                      <w:sz w:val="20"/>
                      <w:szCs w:val="20"/>
                      <w:lang w:eastAsia="sl-SI"/>
                    </w:rPr>
                    <w:t xml:space="preserve"> št. 83/</w:t>
                  </w:r>
                  <w:r w:rsidR="00D63D02" w:rsidRPr="001901FF">
                    <w:rPr>
                      <w:rFonts w:cs="Arial"/>
                      <w:b w:val="0"/>
                      <w:sz w:val="20"/>
                      <w:szCs w:val="20"/>
                      <w:lang w:eastAsia="sl-SI"/>
                    </w:rPr>
                    <w:t>18 objavilo informacijo Naznanilo o odobritvi sheme državne pomoči</w:t>
                  </w:r>
                  <w:r w:rsidR="00CE0A60" w:rsidRPr="001901FF">
                    <w:rPr>
                      <w:rFonts w:cs="Arial"/>
                      <w:b w:val="0"/>
                      <w:sz w:val="20"/>
                      <w:szCs w:val="20"/>
                      <w:lang w:eastAsia="sl-SI"/>
                    </w:rPr>
                    <w:t>, s katerim je</w:t>
                  </w:r>
                  <w:r w:rsidR="00D63D02" w:rsidRPr="001901FF">
                    <w:rPr>
                      <w:rFonts w:cs="Arial"/>
                      <w:b w:val="0"/>
                      <w:sz w:val="20"/>
                      <w:szCs w:val="20"/>
                      <w:lang w:eastAsia="sl-SI"/>
                    </w:rPr>
                    <w:t xml:space="preserve"> ši</w:t>
                  </w:r>
                  <w:r w:rsidR="001901FF">
                    <w:rPr>
                      <w:rFonts w:cs="Arial"/>
                      <w:b w:val="0"/>
                      <w:sz w:val="20"/>
                      <w:szCs w:val="20"/>
                      <w:lang w:eastAsia="sl-SI"/>
                    </w:rPr>
                    <w:t xml:space="preserve">ršo javnost </w:t>
                  </w:r>
                  <w:r w:rsidR="002B52F3">
                    <w:rPr>
                      <w:rFonts w:cs="Arial"/>
                      <w:b w:val="0"/>
                      <w:sz w:val="20"/>
                      <w:szCs w:val="20"/>
                      <w:lang w:eastAsia="sl-SI"/>
                    </w:rPr>
                    <w:t>ter</w:t>
                  </w:r>
                  <w:r w:rsidR="005A1B92">
                    <w:rPr>
                      <w:rFonts w:cs="Arial"/>
                      <w:b w:val="0"/>
                      <w:sz w:val="20"/>
                      <w:szCs w:val="20"/>
                      <w:lang w:eastAsia="sl-SI"/>
                    </w:rPr>
                    <w:t xml:space="preserve"> obstoječe </w:t>
                  </w:r>
                  <w:r w:rsidR="001901FF">
                    <w:rPr>
                      <w:rFonts w:cs="Arial"/>
                      <w:b w:val="0"/>
                      <w:sz w:val="20"/>
                      <w:szCs w:val="20"/>
                      <w:lang w:eastAsia="sl-SI"/>
                    </w:rPr>
                    <w:t xml:space="preserve">zavezance </w:t>
                  </w:r>
                  <w:r w:rsidR="00CE0A60" w:rsidRPr="001901FF">
                    <w:rPr>
                      <w:rFonts w:cs="Arial"/>
                      <w:b w:val="0"/>
                      <w:sz w:val="20"/>
                      <w:szCs w:val="20"/>
                      <w:lang w:eastAsia="sl-SI"/>
                    </w:rPr>
                    <w:t>v shemi davka na tonažo</w:t>
                  </w:r>
                  <w:r w:rsidR="00D63D02" w:rsidRPr="001901FF">
                    <w:rPr>
                      <w:rFonts w:cs="Arial"/>
                      <w:b w:val="0"/>
                      <w:sz w:val="20"/>
                      <w:szCs w:val="20"/>
                      <w:lang w:eastAsia="sl-SI"/>
                    </w:rPr>
                    <w:t xml:space="preserve"> </w:t>
                  </w:r>
                  <w:r w:rsidR="0028031B">
                    <w:rPr>
                      <w:rFonts w:cs="Arial"/>
                      <w:b w:val="0"/>
                      <w:sz w:val="20"/>
                      <w:szCs w:val="20"/>
                      <w:lang w:eastAsia="sl-SI"/>
                    </w:rPr>
                    <w:t xml:space="preserve">in potencialne nove zavezance </w:t>
                  </w:r>
                  <w:r w:rsidR="00D63D02" w:rsidRPr="001901FF">
                    <w:rPr>
                      <w:rFonts w:cs="Arial"/>
                      <w:b w:val="0"/>
                      <w:sz w:val="20"/>
                      <w:szCs w:val="20"/>
                      <w:lang w:eastAsia="sl-SI"/>
                    </w:rPr>
                    <w:t xml:space="preserve">obvestilo o </w:t>
                  </w:r>
                  <w:r w:rsidR="00CE0A60" w:rsidRPr="001901FF">
                    <w:rPr>
                      <w:rFonts w:cs="Arial"/>
                      <w:b w:val="0"/>
                      <w:sz w:val="20"/>
                      <w:szCs w:val="20"/>
                      <w:lang w:eastAsia="sl-SI"/>
                    </w:rPr>
                    <w:t>poda</w:t>
                  </w:r>
                  <w:r w:rsidR="001901FF">
                    <w:rPr>
                      <w:rFonts w:cs="Arial"/>
                      <w:b w:val="0"/>
                      <w:sz w:val="20"/>
                      <w:szCs w:val="20"/>
                      <w:lang w:eastAsia="sl-SI"/>
                    </w:rPr>
                    <w:t>l</w:t>
                  </w:r>
                  <w:r w:rsidR="00CE0A60" w:rsidRPr="001901FF">
                    <w:rPr>
                      <w:rFonts w:cs="Arial"/>
                      <w:b w:val="0"/>
                      <w:sz w:val="20"/>
                      <w:szCs w:val="20"/>
                      <w:lang w:eastAsia="sl-SI"/>
                    </w:rPr>
                    <w:t xml:space="preserve">jšanju </w:t>
                  </w:r>
                  <w:r w:rsidR="00D63D02" w:rsidRPr="001901FF">
                    <w:rPr>
                      <w:rFonts w:cs="Arial"/>
                      <w:b w:val="0"/>
                      <w:sz w:val="20"/>
                      <w:szCs w:val="20"/>
                      <w:lang w:eastAsia="sl-SI"/>
                    </w:rPr>
                    <w:t>veljavnosti sheme</w:t>
                  </w:r>
                  <w:r w:rsidR="00CE0A60" w:rsidRPr="001901FF">
                    <w:rPr>
                      <w:rFonts w:cs="Arial"/>
                      <w:b w:val="0"/>
                      <w:sz w:val="20"/>
                      <w:szCs w:val="20"/>
                      <w:lang w:eastAsia="sl-SI"/>
                    </w:rPr>
                    <w:t xml:space="preserve"> davka na tonažo za novo desetletno obdobje (to je od 1. januarja 2019 do 31. decembra 2028)</w:t>
                  </w:r>
                  <w:r w:rsidR="004B2088">
                    <w:rPr>
                      <w:rFonts w:cs="Arial"/>
                      <w:b w:val="0"/>
                      <w:sz w:val="20"/>
                      <w:szCs w:val="20"/>
                      <w:lang w:eastAsia="sl-SI"/>
                    </w:rPr>
                    <w:t>.</w:t>
                  </w:r>
                </w:p>
                <w:p w:rsidR="003D0780" w:rsidRPr="001901FF" w:rsidRDefault="003D0780" w:rsidP="006D6A6D">
                  <w:pPr>
                    <w:pStyle w:val="Oddelek"/>
                    <w:numPr>
                      <w:ilvl w:val="0"/>
                      <w:numId w:val="0"/>
                    </w:numPr>
                    <w:spacing w:before="0" w:after="0" w:line="300" w:lineRule="auto"/>
                    <w:jc w:val="both"/>
                    <w:rPr>
                      <w:rFonts w:cs="Arial"/>
                      <w:b w:val="0"/>
                      <w:sz w:val="20"/>
                      <w:szCs w:val="20"/>
                      <w:lang w:eastAsia="sl-SI"/>
                    </w:rPr>
                  </w:pPr>
                </w:p>
                <w:p w:rsidR="003D0780" w:rsidRPr="001901FF" w:rsidRDefault="003D0780" w:rsidP="006D6A6D">
                  <w:pPr>
                    <w:pStyle w:val="rkovnatokazaodstavkom"/>
                    <w:numPr>
                      <w:ilvl w:val="0"/>
                      <w:numId w:val="8"/>
                    </w:numPr>
                    <w:spacing w:line="300" w:lineRule="auto"/>
                    <w:rPr>
                      <w:rFonts w:eastAsia="Times New Roman" w:cs="Arial"/>
                      <w:lang w:eastAsia="sl-SI"/>
                    </w:rPr>
                  </w:pPr>
                  <w:r w:rsidRPr="001901FF">
                    <w:rPr>
                      <w:rFonts w:eastAsia="Times New Roman" w:cs="Arial"/>
                      <w:lang w:eastAsia="sl-SI"/>
                    </w:rPr>
                    <w:t>Spremljanje izvajanja sprejetega predpisa:</w:t>
                  </w:r>
                </w:p>
                <w:p w:rsidR="003D0780" w:rsidRPr="001901FF" w:rsidRDefault="003D0780" w:rsidP="006D6A6D">
                  <w:pPr>
                    <w:pStyle w:val="Alineazatoko"/>
                    <w:spacing w:line="300" w:lineRule="auto"/>
                    <w:ind w:left="0" w:firstLine="0"/>
                    <w:rPr>
                      <w:rFonts w:cs="Arial"/>
                      <w:sz w:val="20"/>
                      <w:szCs w:val="20"/>
                      <w:lang w:eastAsia="sl-SI"/>
                    </w:rPr>
                  </w:pPr>
                  <w:r w:rsidRPr="00D55AB6">
                    <w:rPr>
                      <w:rFonts w:cs="Arial"/>
                      <w:sz w:val="20"/>
                      <w:szCs w:val="20"/>
                      <w:lang w:eastAsia="sl-SI"/>
                    </w:rPr>
                    <w:t>Izvajanje zakona spremlja Ministrstvo za finance v skladu s svojimi pristojnostmi.</w:t>
                  </w:r>
                </w:p>
                <w:p w:rsidR="003D0780" w:rsidRPr="001901FF" w:rsidRDefault="003D0780" w:rsidP="006D6A6D">
                  <w:pPr>
                    <w:pStyle w:val="Alineazatoko"/>
                    <w:spacing w:line="300" w:lineRule="auto"/>
                    <w:ind w:left="0" w:firstLine="0"/>
                    <w:rPr>
                      <w:rFonts w:cs="Arial"/>
                      <w:sz w:val="20"/>
                      <w:szCs w:val="20"/>
                      <w:lang w:eastAsia="sl-SI"/>
                    </w:rPr>
                  </w:pPr>
                </w:p>
                <w:p w:rsidR="00DF5CE5" w:rsidRPr="001901FF" w:rsidRDefault="00DF5CE5" w:rsidP="006D6A6D">
                  <w:pPr>
                    <w:pStyle w:val="Alineazatoko"/>
                    <w:spacing w:line="300" w:lineRule="auto"/>
                    <w:ind w:left="0" w:firstLine="0"/>
                    <w:rPr>
                      <w:rFonts w:cs="Arial"/>
                      <w:sz w:val="20"/>
                      <w:szCs w:val="20"/>
                      <w:lang w:eastAsia="sl-SI"/>
                    </w:rPr>
                  </w:pPr>
                </w:p>
              </w:tc>
            </w:tr>
            <w:tr w:rsidR="003D0780" w:rsidRPr="00D55AB6" w:rsidTr="00DF5CE5">
              <w:tc>
                <w:tcPr>
                  <w:tcW w:w="8997" w:type="dxa"/>
                </w:tcPr>
                <w:p w:rsidR="003D0780" w:rsidRPr="00D55AB6" w:rsidRDefault="003D0780" w:rsidP="006D6A6D">
                  <w:pPr>
                    <w:pStyle w:val="Odsek"/>
                    <w:numPr>
                      <w:ilvl w:val="0"/>
                      <w:numId w:val="0"/>
                    </w:numPr>
                    <w:spacing w:before="0" w:after="0" w:line="300" w:lineRule="auto"/>
                    <w:jc w:val="left"/>
                    <w:rPr>
                      <w:rFonts w:cs="Arial"/>
                      <w:sz w:val="20"/>
                      <w:szCs w:val="20"/>
                      <w:lang w:eastAsia="sl-SI"/>
                    </w:rPr>
                  </w:pPr>
                  <w:r w:rsidRPr="00D55AB6">
                    <w:rPr>
                      <w:rFonts w:cs="Arial"/>
                      <w:sz w:val="20"/>
                      <w:szCs w:val="20"/>
                      <w:lang w:eastAsia="sl-SI"/>
                    </w:rPr>
                    <w:t>6.8 Druge pomembne okoliščine v zvezi z vprašanji, ki jih ureja predlog zakona:</w:t>
                  </w:r>
                </w:p>
                <w:p w:rsidR="003D0780" w:rsidRPr="00702587" w:rsidRDefault="003D0780" w:rsidP="006D6A6D">
                  <w:pPr>
                    <w:pStyle w:val="Alineazaodstavkom"/>
                    <w:numPr>
                      <w:ilvl w:val="0"/>
                      <w:numId w:val="0"/>
                    </w:numPr>
                    <w:spacing w:line="300" w:lineRule="auto"/>
                    <w:ind w:left="709" w:hanging="284"/>
                    <w:rPr>
                      <w:rFonts w:cs="Arial"/>
                      <w:b/>
                      <w:sz w:val="20"/>
                      <w:szCs w:val="20"/>
                      <w:lang w:eastAsia="sl-SI"/>
                    </w:rPr>
                  </w:pPr>
                  <w:r w:rsidRPr="00702587">
                    <w:rPr>
                      <w:rFonts w:cs="Arial"/>
                      <w:b/>
                      <w:sz w:val="20"/>
                      <w:szCs w:val="20"/>
                      <w:lang w:eastAsia="sl-SI"/>
                    </w:rPr>
                    <w:t>/</w:t>
                  </w:r>
                </w:p>
                <w:p w:rsidR="0026797A" w:rsidRDefault="0026797A" w:rsidP="006D6A6D">
                  <w:pPr>
                    <w:pStyle w:val="Odsek"/>
                    <w:numPr>
                      <w:ilvl w:val="0"/>
                      <w:numId w:val="0"/>
                    </w:numPr>
                    <w:spacing w:before="0" w:after="0" w:line="300" w:lineRule="auto"/>
                    <w:jc w:val="left"/>
                    <w:rPr>
                      <w:rFonts w:cs="Arial"/>
                      <w:sz w:val="20"/>
                      <w:szCs w:val="20"/>
                      <w:lang w:eastAsia="sl-SI"/>
                    </w:rPr>
                  </w:pPr>
                </w:p>
                <w:p w:rsidR="003D0780" w:rsidRDefault="003D0780" w:rsidP="006D6A6D">
                  <w:pPr>
                    <w:pStyle w:val="Odsek"/>
                    <w:numPr>
                      <w:ilvl w:val="0"/>
                      <w:numId w:val="0"/>
                    </w:numPr>
                    <w:spacing w:before="0" w:after="0" w:line="300" w:lineRule="auto"/>
                    <w:jc w:val="left"/>
                    <w:rPr>
                      <w:rFonts w:cs="Arial"/>
                      <w:sz w:val="20"/>
                      <w:szCs w:val="20"/>
                      <w:lang w:eastAsia="sl-SI"/>
                    </w:rPr>
                  </w:pPr>
                  <w:r w:rsidRPr="00D55AB6">
                    <w:rPr>
                      <w:rFonts w:cs="Arial"/>
                      <w:sz w:val="20"/>
                      <w:szCs w:val="20"/>
                      <w:lang w:eastAsia="sl-SI"/>
                    </w:rPr>
                    <w:t>7. Prikaz sodelovanja javnosti pri pripravi predloga zakona:</w:t>
                  </w:r>
                </w:p>
                <w:p w:rsidR="0092221B" w:rsidRPr="00DF5CE5" w:rsidRDefault="003F3E78" w:rsidP="006D6A6D">
                  <w:pPr>
                    <w:pStyle w:val="Neotevilenodstavek"/>
                    <w:widowControl w:val="0"/>
                    <w:spacing w:before="0" w:after="0" w:line="300" w:lineRule="auto"/>
                    <w:rPr>
                      <w:rFonts w:cs="Arial"/>
                      <w:iCs/>
                      <w:sz w:val="20"/>
                      <w:szCs w:val="20"/>
                      <w:lang w:eastAsia="sl-SI"/>
                    </w:rPr>
                  </w:pPr>
                  <w:r w:rsidRPr="006F4D10">
                    <w:rPr>
                      <w:rFonts w:cs="Arial"/>
                      <w:iCs/>
                      <w:sz w:val="20"/>
                      <w:szCs w:val="20"/>
                      <w:lang w:eastAsia="sl-SI"/>
                    </w:rPr>
                    <w:t xml:space="preserve">Predlog zakona je bil </w:t>
                  </w:r>
                  <w:r>
                    <w:rPr>
                      <w:rFonts w:cs="Arial"/>
                      <w:iCs/>
                      <w:sz w:val="20"/>
                      <w:szCs w:val="20"/>
                      <w:lang w:eastAsia="sl-SI"/>
                    </w:rPr>
                    <w:t>13</w:t>
                  </w:r>
                  <w:r w:rsidRPr="006F4D10">
                    <w:rPr>
                      <w:rFonts w:cs="Arial"/>
                      <w:iCs/>
                      <w:sz w:val="20"/>
                      <w:szCs w:val="20"/>
                      <w:lang w:eastAsia="sl-SI"/>
                    </w:rPr>
                    <w:t>. ju</w:t>
                  </w:r>
                  <w:r w:rsidR="004B0CA0">
                    <w:rPr>
                      <w:rFonts w:cs="Arial"/>
                      <w:iCs/>
                      <w:sz w:val="20"/>
                      <w:szCs w:val="20"/>
                      <w:lang w:eastAsia="sl-SI"/>
                    </w:rPr>
                    <w:t>nija</w:t>
                  </w:r>
                  <w:r w:rsidRPr="006F4D10">
                    <w:rPr>
                      <w:rFonts w:cs="Arial"/>
                      <w:iCs/>
                      <w:sz w:val="20"/>
                      <w:szCs w:val="20"/>
                      <w:lang w:eastAsia="sl-SI"/>
                    </w:rPr>
                    <w:t xml:space="preserve"> 201</w:t>
                  </w:r>
                  <w:r>
                    <w:rPr>
                      <w:rFonts w:cs="Arial"/>
                      <w:iCs/>
                      <w:sz w:val="20"/>
                      <w:szCs w:val="20"/>
                      <w:lang w:eastAsia="sl-SI"/>
                    </w:rPr>
                    <w:t>9</w:t>
                  </w:r>
                  <w:r w:rsidRPr="006F4D10">
                    <w:rPr>
                      <w:rFonts w:cs="Arial"/>
                      <w:iCs/>
                      <w:sz w:val="20"/>
                      <w:szCs w:val="20"/>
                      <w:lang w:eastAsia="sl-SI"/>
                    </w:rPr>
                    <w:t xml:space="preserve"> objavljen na spletni strani E</w:t>
                  </w:r>
                  <w:r w:rsidR="00CC1D60">
                    <w:rPr>
                      <w:rFonts w:cs="Arial"/>
                      <w:iCs/>
                      <w:sz w:val="20"/>
                      <w:szCs w:val="20"/>
                      <w:lang w:eastAsia="sl-SI"/>
                    </w:rPr>
                    <w:t>-</w:t>
                  </w:r>
                  <w:r w:rsidRPr="006F4D10">
                    <w:rPr>
                      <w:rFonts w:cs="Arial"/>
                      <w:iCs/>
                      <w:sz w:val="20"/>
                      <w:szCs w:val="20"/>
                      <w:lang w:eastAsia="sl-SI"/>
                    </w:rPr>
                    <w:t>demokracija in spletni strani Ministrstva za finance s povezavo na E</w:t>
                  </w:r>
                  <w:r w:rsidR="00B37BF0">
                    <w:rPr>
                      <w:rFonts w:cs="Arial"/>
                      <w:iCs/>
                      <w:sz w:val="20"/>
                      <w:szCs w:val="20"/>
                      <w:lang w:eastAsia="sl-SI"/>
                    </w:rPr>
                    <w:t>-</w:t>
                  </w:r>
                  <w:r w:rsidRPr="006F4D10">
                    <w:rPr>
                      <w:rFonts w:cs="Arial"/>
                      <w:iCs/>
                      <w:sz w:val="20"/>
                      <w:szCs w:val="20"/>
                      <w:lang w:eastAsia="sl-SI"/>
                    </w:rPr>
                    <w:t xml:space="preserve">demokracijo. Rok, do katerega </w:t>
                  </w:r>
                  <w:r w:rsidR="00B37BF0">
                    <w:rPr>
                      <w:rFonts w:cs="Arial"/>
                      <w:iCs/>
                      <w:sz w:val="20"/>
                      <w:szCs w:val="20"/>
                      <w:lang w:eastAsia="sl-SI"/>
                    </w:rPr>
                    <w:t xml:space="preserve">je </w:t>
                  </w:r>
                  <w:r w:rsidRPr="006F4D10">
                    <w:rPr>
                      <w:rFonts w:cs="Arial"/>
                      <w:iCs/>
                      <w:sz w:val="20"/>
                      <w:szCs w:val="20"/>
                      <w:lang w:eastAsia="sl-SI"/>
                    </w:rPr>
                    <w:t>zainteresirana javnost, predstavniki strokovne javnosti in nevladne organizacije poda</w:t>
                  </w:r>
                  <w:r w:rsidR="00B37BF0">
                    <w:rPr>
                      <w:rFonts w:cs="Arial"/>
                      <w:iCs/>
                      <w:sz w:val="20"/>
                      <w:szCs w:val="20"/>
                      <w:lang w:eastAsia="sl-SI"/>
                    </w:rPr>
                    <w:t>la</w:t>
                  </w:r>
                  <w:r w:rsidRPr="006F4D10">
                    <w:rPr>
                      <w:rFonts w:cs="Arial"/>
                      <w:iCs/>
                      <w:sz w:val="20"/>
                      <w:szCs w:val="20"/>
                      <w:lang w:eastAsia="sl-SI"/>
                    </w:rPr>
                    <w:t xml:space="preserve"> svoje predloge oziroma pripombe, je </w:t>
                  </w:r>
                  <w:r w:rsidR="00B37BF0">
                    <w:rPr>
                      <w:rFonts w:cs="Arial"/>
                      <w:iCs/>
                      <w:sz w:val="20"/>
                      <w:szCs w:val="20"/>
                      <w:lang w:eastAsia="sl-SI"/>
                    </w:rPr>
                    <w:t xml:space="preserve">bil </w:t>
                  </w:r>
                  <w:r w:rsidR="004B0CA0">
                    <w:rPr>
                      <w:rFonts w:cs="Arial"/>
                      <w:iCs/>
                      <w:sz w:val="20"/>
                      <w:szCs w:val="20"/>
                      <w:lang w:eastAsia="sl-SI"/>
                    </w:rPr>
                    <w:t>15</w:t>
                  </w:r>
                  <w:r w:rsidRPr="006F4D10">
                    <w:rPr>
                      <w:rFonts w:cs="Arial"/>
                      <w:iCs/>
                      <w:sz w:val="20"/>
                      <w:szCs w:val="20"/>
                      <w:lang w:eastAsia="sl-SI"/>
                    </w:rPr>
                    <w:t xml:space="preserve">. </w:t>
                  </w:r>
                  <w:r>
                    <w:rPr>
                      <w:rFonts w:cs="Arial"/>
                      <w:iCs/>
                      <w:sz w:val="20"/>
                      <w:szCs w:val="20"/>
                      <w:lang w:eastAsia="sl-SI"/>
                    </w:rPr>
                    <w:t>julij</w:t>
                  </w:r>
                  <w:r w:rsidRPr="006F4D10">
                    <w:rPr>
                      <w:rFonts w:cs="Arial"/>
                      <w:iCs/>
                      <w:sz w:val="20"/>
                      <w:szCs w:val="20"/>
                      <w:lang w:eastAsia="sl-SI"/>
                    </w:rPr>
                    <w:t xml:space="preserve"> 201</w:t>
                  </w:r>
                  <w:r>
                    <w:rPr>
                      <w:rFonts w:cs="Arial"/>
                      <w:iCs/>
                      <w:sz w:val="20"/>
                      <w:szCs w:val="20"/>
                      <w:lang w:eastAsia="sl-SI"/>
                    </w:rPr>
                    <w:t>9</w:t>
                  </w:r>
                  <w:r w:rsidRPr="006F4D10">
                    <w:rPr>
                      <w:rFonts w:cs="Arial"/>
                      <w:iCs/>
                      <w:sz w:val="20"/>
                      <w:szCs w:val="20"/>
                      <w:lang w:eastAsia="sl-SI"/>
                    </w:rPr>
                    <w:t>.</w:t>
                  </w:r>
                  <w:r w:rsidR="0028031B">
                    <w:rPr>
                      <w:rFonts w:cs="Arial"/>
                      <w:iCs/>
                      <w:sz w:val="20"/>
                      <w:szCs w:val="20"/>
                      <w:lang w:eastAsia="sl-SI"/>
                    </w:rPr>
                    <w:t xml:space="preserve"> </w:t>
                  </w:r>
                  <w:r w:rsidR="000D611E">
                    <w:rPr>
                      <w:rFonts w:cs="Arial"/>
                      <w:iCs/>
                      <w:sz w:val="20"/>
                      <w:szCs w:val="20"/>
                      <w:lang w:eastAsia="sl-SI"/>
                    </w:rPr>
                    <w:t>Ministrstvo za finance je do navedenega roka prejelo p</w:t>
                  </w:r>
                  <w:r w:rsidR="001135BA">
                    <w:rPr>
                      <w:rFonts w:cs="Arial"/>
                      <w:iCs/>
                      <w:sz w:val="20"/>
                      <w:szCs w:val="20"/>
                      <w:lang w:eastAsia="sl-SI"/>
                    </w:rPr>
                    <w:t>ripombe zainteresirane javnosti</w:t>
                  </w:r>
                  <w:r w:rsidR="000D611E" w:rsidRPr="00964E17">
                    <w:rPr>
                      <w:rFonts w:cs="Arial"/>
                      <w:iCs/>
                      <w:sz w:val="20"/>
                      <w:szCs w:val="20"/>
                      <w:lang w:eastAsia="sl-SI"/>
                    </w:rPr>
                    <w:t xml:space="preserve"> Združenja ladjarjev Slovenije</w:t>
                  </w:r>
                  <w:r w:rsidR="001135BA">
                    <w:rPr>
                      <w:rFonts w:cs="Arial"/>
                      <w:iCs/>
                      <w:sz w:val="20"/>
                      <w:szCs w:val="20"/>
                      <w:lang w:eastAsia="sl-SI"/>
                    </w:rPr>
                    <w:t xml:space="preserve"> -</w:t>
                  </w:r>
                  <w:r w:rsidR="000D611E" w:rsidRPr="00964E17">
                    <w:rPr>
                      <w:rFonts w:cs="Arial"/>
                      <w:iCs/>
                      <w:sz w:val="20"/>
                      <w:szCs w:val="20"/>
                      <w:lang w:eastAsia="sl-SI"/>
                    </w:rPr>
                    <w:t xml:space="preserve"> gospodarsk</w:t>
                  </w:r>
                  <w:r w:rsidR="000D611E">
                    <w:rPr>
                      <w:rFonts w:cs="Arial"/>
                      <w:iCs/>
                      <w:sz w:val="20"/>
                      <w:szCs w:val="20"/>
                      <w:lang w:eastAsia="sl-SI"/>
                    </w:rPr>
                    <w:t>o</w:t>
                  </w:r>
                  <w:r w:rsidR="000D611E" w:rsidRPr="00964E17">
                    <w:rPr>
                      <w:rFonts w:cs="Arial"/>
                      <w:iCs/>
                      <w:sz w:val="20"/>
                      <w:szCs w:val="20"/>
                      <w:lang w:eastAsia="sl-SI"/>
                    </w:rPr>
                    <w:t xml:space="preserve"> interesn</w:t>
                  </w:r>
                  <w:r w:rsidR="000D611E">
                    <w:rPr>
                      <w:rFonts w:cs="Arial"/>
                      <w:iCs/>
                      <w:sz w:val="20"/>
                      <w:szCs w:val="20"/>
                      <w:lang w:eastAsia="sl-SI"/>
                    </w:rPr>
                    <w:t>o</w:t>
                  </w:r>
                  <w:r w:rsidR="000D611E" w:rsidRPr="00964E17">
                    <w:rPr>
                      <w:rFonts w:cs="Arial"/>
                      <w:iCs/>
                      <w:sz w:val="20"/>
                      <w:szCs w:val="20"/>
                      <w:lang w:eastAsia="sl-SI"/>
                    </w:rPr>
                    <w:t xml:space="preserve"> združenj</w:t>
                  </w:r>
                  <w:r w:rsidR="000D611E">
                    <w:rPr>
                      <w:rFonts w:cs="Arial"/>
                      <w:iCs/>
                      <w:sz w:val="20"/>
                      <w:szCs w:val="20"/>
                      <w:lang w:eastAsia="sl-SI"/>
                    </w:rPr>
                    <w:t>e</w:t>
                  </w:r>
                  <w:r w:rsidR="000D611E" w:rsidRPr="00964E17">
                    <w:rPr>
                      <w:rFonts w:cs="Arial"/>
                      <w:iCs/>
                      <w:sz w:val="20"/>
                      <w:szCs w:val="20"/>
                      <w:lang w:eastAsia="sl-SI"/>
                    </w:rPr>
                    <w:t>, Splošne plovbe</w:t>
                  </w:r>
                  <w:r w:rsidR="000D611E">
                    <w:rPr>
                      <w:rFonts w:cs="Arial"/>
                      <w:iCs/>
                      <w:sz w:val="20"/>
                      <w:szCs w:val="20"/>
                      <w:lang w:eastAsia="sl-SI"/>
                    </w:rPr>
                    <w:t xml:space="preserve"> d.o.o. in </w:t>
                  </w:r>
                  <w:r w:rsidR="000D611E" w:rsidRPr="00964E17">
                    <w:rPr>
                      <w:rFonts w:cs="Arial"/>
                      <w:iCs/>
                      <w:sz w:val="20"/>
                      <w:szCs w:val="20"/>
                      <w:lang w:eastAsia="sl-SI"/>
                    </w:rPr>
                    <w:t xml:space="preserve">društva </w:t>
                  </w:r>
                  <w:r w:rsidR="000D611E">
                    <w:rPr>
                      <w:rFonts w:cs="Arial"/>
                      <w:iCs/>
                      <w:sz w:val="20"/>
                      <w:szCs w:val="20"/>
                      <w:lang w:eastAsia="sl-SI"/>
                    </w:rPr>
                    <w:t>SIROB - D</w:t>
                  </w:r>
                  <w:r w:rsidR="000D611E" w:rsidRPr="00964E17">
                    <w:rPr>
                      <w:rFonts w:cs="Arial"/>
                      <w:iCs/>
                      <w:sz w:val="20"/>
                      <w:szCs w:val="20"/>
                      <w:lang w:eastAsia="sl-SI"/>
                    </w:rPr>
                    <w:t>ruštvo za ohranitev slovenskega ladjarstva in razvoj slovenskega pomorstva</w:t>
                  </w:r>
                  <w:r w:rsidR="000D611E">
                    <w:rPr>
                      <w:rFonts w:cs="Arial"/>
                      <w:iCs/>
                      <w:sz w:val="20"/>
                      <w:szCs w:val="20"/>
                      <w:lang w:eastAsia="sl-SI"/>
                    </w:rPr>
                    <w:t>. Glavne pripombe, ki jih je podala navedena javnost se nanašajo na nespremenjen pogoj v zvezi z reinvestiranjem dohodkov od prodaje ladij ter izigravanje obs</w:t>
                  </w:r>
                  <w:r w:rsidR="007B7E19">
                    <w:rPr>
                      <w:rFonts w:cs="Arial"/>
                      <w:iCs/>
                      <w:sz w:val="20"/>
                      <w:szCs w:val="20"/>
                      <w:lang w:eastAsia="sl-SI"/>
                    </w:rPr>
                    <w:t>t</w:t>
                  </w:r>
                  <w:r w:rsidR="000D611E">
                    <w:rPr>
                      <w:rFonts w:cs="Arial"/>
                      <w:iCs/>
                      <w:sz w:val="20"/>
                      <w:szCs w:val="20"/>
                      <w:lang w:eastAsia="sl-SI"/>
                    </w:rPr>
                    <w:t xml:space="preserve">oječega sistema </w:t>
                  </w:r>
                  <w:r w:rsidR="007B7E19">
                    <w:rPr>
                      <w:rFonts w:cs="Arial"/>
                      <w:iCs/>
                      <w:sz w:val="20"/>
                      <w:szCs w:val="20"/>
                      <w:lang w:eastAsia="sl-SI"/>
                    </w:rPr>
                    <w:t xml:space="preserve">davka na tonažo </w:t>
                  </w:r>
                  <w:r w:rsidR="000D611E">
                    <w:rPr>
                      <w:rFonts w:cs="Arial"/>
                      <w:iCs/>
                      <w:sz w:val="20"/>
                      <w:szCs w:val="20"/>
                      <w:lang w:eastAsia="sl-SI"/>
                    </w:rPr>
                    <w:t>ter neučinkovit nadzor.</w:t>
                  </w:r>
                </w:p>
                <w:p w:rsidR="003D0780" w:rsidRDefault="003D0780" w:rsidP="0028031B">
                  <w:pPr>
                    <w:pStyle w:val="Neotevilenodstavek"/>
                    <w:widowControl w:val="0"/>
                    <w:spacing w:before="0" w:after="0" w:line="300" w:lineRule="auto"/>
                    <w:rPr>
                      <w:rFonts w:cs="Arial"/>
                      <w:sz w:val="20"/>
                      <w:szCs w:val="20"/>
                      <w:lang w:eastAsia="sl-SI"/>
                    </w:rPr>
                  </w:pPr>
                </w:p>
                <w:p w:rsidR="003D0780" w:rsidRDefault="003D0780" w:rsidP="006D6A6D">
                  <w:pPr>
                    <w:pStyle w:val="rkovnatokazaodstavkom"/>
                    <w:numPr>
                      <w:ilvl w:val="0"/>
                      <w:numId w:val="0"/>
                    </w:numPr>
                    <w:spacing w:line="300" w:lineRule="auto"/>
                    <w:rPr>
                      <w:rFonts w:eastAsia="Times New Roman" w:cs="Arial"/>
                      <w:lang w:eastAsia="sl-SI"/>
                    </w:rPr>
                  </w:pPr>
                  <w:r w:rsidRPr="00702587">
                    <w:rPr>
                      <w:rFonts w:eastAsia="Times New Roman" w:cs="Arial"/>
                      <w:b/>
                      <w:lang w:eastAsia="sl-SI"/>
                    </w:rPr>
                    <w:t xml:space="preserve">8. Podatek o zunanjem strokovnjaku oziroma pravni osebi, ki je sodelovala pri pripravi predloga zakona, in znesku plačila za ta namen: </w:t>
                  </w:r>
                  <w:r w:rsidRPr="00CB3BC0">
                    <w:rPr>
                      <w:rFonts w:eastAsia="Times New Roman" w:cs="Arial"/>
                      <w:lang w:eastAsia="sl-SI"/>
                    </w:rPr>
                    <w:t>/</w:t>
                  </w:r>
                </w:p>
                <w:p w:rsidR="003F3E78" w:rsidRDefault="003F3E78" w:rsidP="006D6A6D">
                  <w:pPr>
                    <w:pStyle w:val="rkovnatokazaodstavkom"/>
                    <w:numPr>
                      <w:ilvl w:val="0"/>
                      <w:numId w:val="0"/>
                    </w:numPr>
                    <w:spacing w:line="300" w:lineRule="auto"/>
                    <w:rPr>
                      <w:rFonts w:eastAsia="Times New Roman" w:cs="Arial"/>
                      <w:lang w:eastAsia="sl-SI"/>
                    </w:rPr>
                  </w:pPr>
                </w:p>
                <w:p w:rsidR="003F3E78" w:rsidRPr="009E67A8" w:rsidRDefault="003F3E78" w:rsidP="006D6A6D">
                  <w:pPr>
                    <w:pStyle w:val="Odsek"/>
                    <w:numPr>
                      <w:ilvl w:val="0"/>
                      <w:numId w:val="0"/>
                    </w:numPr>
                    <w:spacing w:before="0" w:after="0" w:line="300" w:lineRule="auto"/>
                    <w:jc w:val="both"/>
                    <w:rPr>
                      <w:rFonts w:cs="Arial"/>
                      <w:sz w:val="20"/>
                      <w:szCs w:val="20"/>
                      <w:lang w:eastAsia="sl-SI"/>
                    </w:rPr>
                  </w:pPr>
                  <w:r w:rsidRPr="009E67A8">
                    <w:rPr>
                      <w:rFonts w:cs="Arial"/>
                      <w:sz w:val="20"/>
                      <w:szCs w:val="20"/>
                      <w:lang w:eastAsia="sl-SI"/>
                    </w:rPr>
                    <w:t>9. Navedba, kateri predstavniki predlagatelja bodo sodelovali pri delu državnega zbora in delovnih teles</w:t>
                  </w:r>
                </w:p>
                <w:p w:rsidR="003F3E78" w:rsidRPr="009E67A8" w:rsidRDefault="003F3E78" w:rsidP="006D6A6D">
                  <w:pPr>
                    <w:numPr>
                      <w:ilvl w:val="0"/>
                      <w:numId w:val="18"/>
                    </w:numPr>
                    <w:overflowPunct w:val="0"/>
                    <w:autoSpaceDE w:val="0"/>
                    <w:autoSpaceDN w:val="0"/>
                    <w:adjustRightInd w:val="0"/>
                    <w:spacing w:after="0" w:line="300" w:lineRule="auto"/>
                    <w:textAlignment w:val="baseline"/>
                    <w:rPr>
                      <w:rFonts w:ascii="Arial" w:eastAsia="Times New Roman" w:hAnsi="Arial" w:cs="Arial"/>
                      <w:color w:val="000000"/>
                      <w:sz w:val="20"/>
                      <w:szCs w:val="24"/>
                      <w:lang w:eastAsia="sl-SI"/>
                    </w:rPr>
                  </w:pPr>
                  <w:r>
                    <w:rPr>
                      <w:rFonts w:ascii="Arial" w:eastAsia="Times New Roman" w:hAnsi="Arial" w:cs="Arial"/>
                      <w:color w:val="000000"/>
                      <w:sz w:val="20"/>
                      <w:szCs w:val="24"/>
                      <w:lang w:eastAsia="sl-SI"/>
                    </w:rPr>
                    <w:t>dr</w:t>
                  </w:r>
                  <w:r w:rsidRPr="009E67A8">
                    <w:rPr>
                      <w:rFonts w:ascii="Arial" w:eastAsia="Times New Roman" w:hAnsi="Arial" w:cs="Arial"/>
                      <w:color w:val="000000"/>
                      <w:sz w:val="20"/>
                      <w:szCs w:val="24"/>
                      <w:lang w:eastAsia="sl-SI"/>
                    </w:rPr>
                    <w:t xml:space="preserve">. </w:t>
                  </w:r>
                  <w:r>
                    <w:rPr>
                      <w:rFonts w:ascii="Arial" w:eastAsia="Times New Roman" w:hAnsi="Arial" w:cs="Arial"/>
                      <w:color w:val="000000"/>
                      <w:sz w:val="20"/>
                      <w:szCs w:val="24"/>
                      <w:lang w:eastAsia="sl-SI"/>
                    </w:rPr>
                    <w:t>Andrej Bertoncelj</w:t>
                  </w:r>
                  <w:r w:rsidRPr="009E67A8">
                    <w:rPr>
                      <w:rFonts w:ascii="Arial" w:eastAsia="Times New Roman" w:hAnsi="Arial" w:cs="Arial"/>
                      <w:color w:val="000000"/>
                      <w:sz w:val="20"/>
                      <w:szCs w:val="24"/>
                      <w:lang w:eastAsia="sl-SI"/>
                    </w:rPr>
                    <w:t>, minist</w:t>
                  </w:r>
                  <w:r>
                    <w:rPr>
                      <w:rFonts w:ascii="Arial" w:eastAsia="Times New Roman" w:hAnsi="Arial" w:cs="Arial"/>
                      <w:color w:val="000000"/>
                      <w:sz w:val="20"/>
                      <w:szCs w:val="24"/>
                      <w:lang w:eastAsia="sl-SI"/>
                    </w:rPr>
                    <w:t>e</w:t>
                  </w:r>
                  <w:r w:rsidRPr="009E67A8">
                    <w:rPr>
                      <w:rFonts w:ascii="Arial" w:eastAsia="Times New Roman" w:hAnsi="Arial" w:cs="Arial"/>
                      <w:color w:val="000000"/>
                      <w:sz w:val="20"/>
                      <w:szCs w:val="24"/>
                      <w:lang w:eastAsia="sl-SI"/>
                    </w:rPr>
                    <w:t>r</w:t>
                  </w:r>
                  <w:r w:rsidR="00CC1D60">
                    <w:rPr>
                      <w:rFonts w:ascii="Arial" w:eastAsia="Times New Roman" w:hAnsi="Arial" w:cs="Arial"/>
                      <w:color w:val="000000"/>
                      <w:sz w:val="20"/>
                      <w:szCs w:val="24"/>
                      <w:lang w:eastAsia="sl-SI"/>
                    </w:rPr>
                    <w:t>,</w:t>
                  </w:r>
                </w:p>
                <w:p w:rsidR="003F3E78" w:rsidRDefault="003F3E78" w:rsidP="006D6A6D">
                  <w:pPr>
                    <w:numPr>
                      <w:ilvl w:val="0"/>
                      <w:numId w:val="18"/>
                    </w:numPr>
                    <w:overflowPunct w:val="0"/>
                    <w:autoSpaceDE w:val="0"/>
                    <w:autoSpaceDN w:val="0"/>
                    <w:adjustRightInd w:val="0"/>
                    <w:spacing w:after="0" w:line="300" w:lineRule="auto"/>
                    <w:textAlignment w:val="baseline"/>
                    <w:rPr>
                      <w:rFonts w:ascii="Arial" w:eastAsia="Times New Roman" w:hAnsi="Arial" w:cs="Arial"/>
                      <w:color w:val="000000"/>
                      <w:sz w:val="20"/>
                      <w:szCs w:val="24"/>
                      <w:lang w:eastAsia="sl-SI"/>
                    </w:rPr>
                  </w:pPr>
                  <w:r>
                    <w:rPr>
                      <w:rFonts w:ascii="Arial" w:eastAsia="Times New Roman" w:hAnsi="Arial" w:cs="Arial"/>
                      <w:color w:val="000000"/>
                      <w:sz w:val="20"/>
                      <w:szCs w:val="24"/>
                      <w:lang w:eastAsia="sl-SI"/>
                    </w:rPr>
                    <w:lastRenderedPageBreak/>
                    <w:t>Natalija Kovač Jereb</w:t>
                  </w:r>
                  <w:r w:rsidRPr="009E67A8">
                    <w:rPr>
                      <w:rFonts w:ascii="Arial" w:eastAsia="Times New Roman" w:hAnsi="Arial" w:cs="Arial"/>
                      <w:color w:val="000000"/>
                      <w:sz w:val="20"/>
                      <w:szCs w:val="24"/>
                      <w:lang w:eastAsia="sl-SI"/>
                    </w:rPr>
                    <w:t>, državn</w:t>
                  </w:r>
                  <w:r>
                    <w:rPr>
                      <w:rFonts w:ascii="Arial" w:eastAsia="Times New Roman" w:hAnsi="Arial" w:cs="Arial"/>
                      <w:color w:val="000000"/>
                      <w:sz w:val="20"/>
                      <w:szCs w:val="24"/>
                      <w:lang w:eastAsia="sl-SI"/>
                    </w:rPr>
                    <w:t>a</w:t>
                  </w:r>
                  <w:r w:rsidRPr="009E67A8">
                    <w:rPr>
                      <w:rFonts w:ascii="Arial" w:eastAsia="Times New Roman" w:hAnsi="Arial" w:cs="Arial"/>
                      <w:color w:val="000000"/>
                      <w:sz w:val="20"/>
                      <w:szCs w:val="24"/>
                      <w:lang w:eastAsia="sl-SI"/>
                    </w:rPr>
                    <w:t xml:space="preserve"> sekretar</w:t>
                  </w:r>
                  <w:r>
                    <w:rPr>
                      <w:rFonts w:ascii="Arial" w:eastAsia="Times New Roman" w:hAnsi="Arial" w:cs="Arial"/>
                      <w:color w:val="000000"/>
                      <w:sz w:val="20"/>
                      <w:szCs w:val="24"/>
                      <w:lang w:eastAsia="sl-SI"/>
                    </w:rPr>
                    <w:t>ka</w:t>
                  </w:r>
                  <w:r w:rsidR="00CC1D60">
                    <w:rPr>
                      <w:rFonts w:ascii="Arial" w:eastAsia="Times New Roman" w:hAnsi="Arial" w:cs="Arial"/>
                      <w:color w:val="000000"/>
                      <w:sz w:val="20"/>
                      <w:szCs w:val="24"/>
                      <w:lang w:eastAsia="sl-SI"/>
                    </w:rPr>
                    <w:t>,</w:t>
                  </w:r>
                </w:p>
                <w:p w:rsidR="003F3E78" w:rsidRPr="009E67A8" w:rsidRDefault="003F3E78" w:rsidP="006D6A6D">
                  <w:pPr>
                    <w:numPr>
                      <w:ilvl w:val="0"/>
                      <w:numId w:val="18"/>
                    </w:numPr>
                    <w:overflowPunct w:val="0"/>
                    <w:autoSpaceDE w:val="0"/>
                    <w:autoSpaceDN w:val="0"/>
                    <w:adjustRightInd w:val="0"/>
                    <w:spacing w:after="0" w:line="300" w:lineRule="auto"/>
                    <w:textAlignment w:val="baseline"/>
                    <w:rPr>
                      <w:rFonts w:ascii="Arial" w:eastAsia="Times New Roman" w:hAnsi="Arial" w:cs="Arial"/>
                      <w:color w:val="000000"/>
                      <w:sz w:val="20"/>
                      <w:szCs w:val="24"/>
                      <w:lang w:eastAsia="sl-SI"/>
                    </w:rPr>
                  </w:pPr>
                  <w:r>
                    <w:rPr>
                      <w:rFonts w:ascii="Arial" w:eastAsia="Times New Roman" w:hAnsi="Arial" w:cs="Arial"/>
                      <w:color w:val="000000"/>
                      <w:sz w:val="20"/>
                      <w:szCs w:val="24"/>
                      <w:lang w:eastAsia="sl-SI"/>
                    </w:rPr>
                    <w:t>Metod Dragonja,</w:t>
                  </w:r>
                  <w:r w:rsidRPr="009E67A8">
                    <w:rPr>
                      <w:rFonts w:ascii="Arial" w:eastAsia="Times New Roman" w:hAnsi="Arial" w:cs="Arial"/>
                      <w:color w:val="000000"/>
                      <w:sz w:val="20"/>
                      <w:szCs w:val="24"/>
                      <w:lang w:eastAsia="sl-SI"/>
                    </w:rPr>
                    <w:t xml:space="preserve"> državn</w:t>
                  </w:r>
                  <w:r>
                    <w:rPr>
                      <w:rFonts w:ascii="Arial" w:eastAsia="Times New Roman" w:hAnsi="Arial" w:cs="Arial"/>
                      <w:color w:val="000000"/>
                      <w:sz w:val="20"/>
                      <w:szCs w:val="24"/>
                      <w:lang w:eastAsia="sl-SI"/>
                    </w:rPr>
                    <w:t>i</w:t>
                  </w:r>
                  <w:r w:rsidRPr="009E67A8">
                    <w:rPr>
                      <w:rFonts w:ascii="Arial" w:eastAsia="Times New Roman" w:hAnsi="Arial" w:cs="Arial"/>
                      <w:color w:val="000000"/>
                      <w:sz w:val="20"/>
                      <w:szCs w:val="24"/>
                      <w:lang w:eastAsia="sl-SI"/>
                    </w:rPr>
                    <w:t xml:space="preserve"> sekretar</w:t>
                  </w:r>
                  <w:r w:rsidR="00CC1D60">
                    <w:rPr>
                      <w:rFonts w:ascii="Arial" w:eastAsia="Times New Roman" w:hAnsi="Arial" w:cs="Arial"/>
                      <w:color w:val="000000"/>
                      <w:sz w:val="20"/>
                      <w:szCs w:val="24"/>
                      <w:lang w:eastAsia="sl-SI"/>
                    </w:rPr>
                    <w:t>,</w:t>
                  </w:r>
                </w:p>
                <w:p w:rsidR="003F3E78" w:rsidRDefault="003F3E78" w:rsidP="006D6A6D">
                  <w:pPr>
                    <w:numPr>
                      <w:ilvl w:val="0"/>
                      <w:numId w:val="18"/>
                    </w:numPr>
                    <w:overflowPunct w:val="0"/>
                    <w:autoSpaceDE w:val="0"/>
                    <w:autoSpaceDN w:val="0"/>
                    <w:adjustRightInd w:val="0"/>
                    <w:spacing w:after="0" w:line="300" w:lineRule="auto"/>
                    <w:textAlignment w:val="baseline"/>
                    <w:rPr>
                      <w:rFonts w:ascii="Arial" w:eastAsia="Times New Roman" w:hAnsi="Arial" w:cs="Arial"/>
                      <w:color w:val="000000"/>
                      <w:sz w:val="20"/>
                      <w:szCs w:val="24"/>
                      <w:lang w:eastAsia="sl-SI"/>
                    </w:rPr>
                  </w:pPr>
                  <w:r w:rsidRPr="009E67A8">
                    <w:rPr>
                      <w:rFonts w:ascii="Arial" w:eastAsia="Times New Roman" w:hAnsi="Arial" w:cs="Arial"/>
                      <w:color w:val="000000"/>
                      <w:sz w:val="20"/>
                      <w:szCs w:val="24"/>
                      <w:lang w:eastAsia="sl-SI"/>
                    </w:rPr>
                    <w:t>mag. Saša Jazbec, državna sekretarka</w:t>
                  </w:r>
                  <w:r w:rsidR="00CC1D60">
                    <w:rPr>
                      <w:rFonts w:ascii="Arial" w:eastAsia="Times New Roman" w:hAnsi="Arial" w:cs="Arial"/>
                      <w:color w:val="000000"/>
                      <w:sz w:val="20"/>
                      <w:szCs w:val="24"/>
                      <w:lang w:eastAsia="sl-SI"/>
                    </w:rPr>
                    <w:t>,</w:t>
                  </w:r>
                </w:p>
                <w:p w:rsidR="003F3E78" w:rsidRPr="00643E82" w:rsidRDefault="003F3E78" w:rsidP="006D6A6D">
                  <w:pPr>
                    <w:numPr>
                      <w:ilvl w:val="0"/>
                      <w:numId w:val="18"/>
                    </w:numPr>
                    <w:overflowPunct w:val="0"/>
                    <w:autoSpaceDE w:val="0"/>
                    <w:autoSpaceDN w:val="0"/>
                    <w:adjustRightInd w:val="0"/>
                    <w:spacing w:after="0" w:line="300" w:lineRule="auto"/>
                    <w:textAlignment w:val="baseline"/>
                    <w:rPr>
                      <w:rFonts w:ascii="Arial" w:eastAsia="Times New Roman" w:hAnsi="Arial" w:cs="Arial"/>
                      <w:color w:val="000000"/>
                      <w:sz w:val="20"/>
                      <w:szCs w:val="24"/>
                      <w:lang w:eastAsia="sl-SI"/>
                    </w:rPr>
                  </w:pPr>
                  <w:r>
                    <w:rPr>
                      <w:rFonts w:ascii="Arial" w:eastAsia="Times New Roman" w:hAnsi="Arial" w:cs="Arial"/>
                      <w:color w:val="000000"/>
                      <w:sz w:val="20"/>
                      <w:szCs w:val="24"/>
                      <w:lang w:eastAsia="sl-SI"/>
                    </w:rPr>
                    <w:t xml:space="preserve">mag. Alojz Stana, </w:t>
                  </w:r>
                  <w:r w:rsidRPr="009E67A8">
                    <w:rPr>
                      <w:rFonts w:ascii="Arial" w:eastAsia="Times New Roman" w:hAnsi="Arial" w:cs="Arial"/>
                      <w:color w:val="000000"/>
                      <w:sz w:val="20"/>
                      <w:szCs w:val="24"/>
                      <w:lang w:eastAsia="sl-SI"/>
                    </w:rPr>
                    <w:t>državn</w:t>
                  </w:r>
                  <w:r>
                    <w:rPr>
                      <w:rFonts w:ascii="Arial" w:eastAsia="Times New Roman" w:hAnsi="Arial" w:cs="Arial"/>
                      <w:color w:val="000000"/>
                      <w:sz w:val="20"/>
                      <w:szCs w:val="24"/>
                      <w:lang w:eastAsia="sl-SI"/>
                    </w:rPr>
                    <w:t>i</w:t>
                  </w:r>
                  <w:r w:rsidRPr="009E67A8">
                    <w:rPr>
                      <w:rFonts w:ascii="Arial" w:eastAsia="Times New Roman" w:hAnsi="Arial" w:cs="Arial"/>
                      <w:color w:val="000000"/>
                      <w:sz w:val="20"/>
                      <w:szCs w:val="24"/>
                      <w:lang w:eastAsia="sl-SI"/>
                    </w:rPr>
                    <w:t xml:space="preserve"> sekretar</w:t>
                  </w:r>
                  <w:r w:rsidR="00CC1D60">
                    <w:rPr>
                      <w:rFonts w:ascii="Arial" w:eastAsia="Times New Roman" w:hAnsi="Arial" w:cs="Arial"/>
                      <w:color w:val="000000"/>
                      <w:sz w:val="20"/>
                      <w:szCs w:val="24"/>
                      <w:lang w:eastAsia="sl-SI"/>
                    </w:rPr>
                    <w:t>,</w:t>
                  </w:r>
                </w:p>
                <w:p w:rsidR="003F3E78" w:rsidRPr="009E67A8" w:rsidRDefault="003F3E78" w:rsidP="006D6A6D">
                  <w:pPr>
                    <w:numPr>
                      <w:ilvl w:val="0"/>
                      <w:numId w:val="18"/>
                    </w:numPr>
                    <w:overflowPunct w:val="0"/>
                    <w:autoSpaceDE w:val="0"/>
                    <w:autoSpaceDN w:val="0"/>
                    <w:adjustRightInd w:val="0"/>
                    <w:spacing w:after="0" w:line="300" w:lineRule="auto"/>
                    <w:textAlignment w:val="baseline"/>
                    <w:rPr>
                      <w:rFonts w:ascii="Arial" w:eastAsia="Times New Roman" w:hAnsi="Arial" w:cs="Arial"/>
                      <w:b/>
                      <w:sz w:val="20"/>
                      <w:szCs w:val="20"/>
                      <w:lang w:eastAsia="sl-SI"/>
                    </w:rPr>
                  </w:pPr>
                  <w:r w:rsidRPr="009E67A8">
                    <w:rPr>
                      <w:rFonts w:ascii="Arial" w:eastAsia="Times New Roman" w:hAnsi="Arial" w:cs="Arial"/>
                      <w:color w:val="000000"/>
                      <w:sz w:val="20"/>
                      <w:lang w:eastAsia="sl-SI"/>
                    </w:rPr>
                    <w:t xml:space="preserve">mag. </w:t>
                  </w:r>
                  <w:r>
                    <w:rPr>
                      <w:rFonts w:ascii="Arial" w:eastAsia="Times New Roman" w:hAnsi="Arial" w:cs="Arial"/>
                      <w:color w:val="000000"/>
                      <w:sz w:val="20"/>
                      <w:lang w:eastAsia="sl-SI"/>
                    </w:rPr>
                    <w:t xml:space="preserve">Petra Brus, </w:t>
                  </w:r>
                  <w:r w:rsidRPr="00D237E1">
                    <w:rPr>
                      <w:rFonts w:ascii="Arial" w:eastAsia="Times New Roman" w:hAnsi="Arial" w:cs="Arial"/>
                      <w:color w:val="000000"/>
                      <w:sz w:val="20"/>
                      <w:lang w:eastAsia="sl-SI"/>
                    </w:rPr>
                    <w:t>generalna direktorica</w:t>
                  </w:r>
                  <w:r w:rsidR="00CC1D60">
                    <w:rPr>
                      <w:rFonts w:ascii="Arial" w:eastAsia="Times New Roman" w:hAnsi="Arial" w:cs="Arial"/>
                      <w:color w:val="000000"/>
                      <w:sz w:val="20"/>
                      <w:lang w:eastAsia="sl-SI"/>
                    </w:rPr>
                    <w:t>,</w:t>
                  </w:r>
                </w:p>
                <w:p w:rsidR="003F3E78" w:rsidRPr="001538DD" w:rsidRDefault="003F3E78" w:rsidP="006D6A6D">
                  <w:pPr>
                    <w:numPr>
                      <w:ilvl w:val="0"/>
                      <w:numId w:val="18"/>
                    </w:numPr>
                    <w:overflowPunct w:val="0"/>
                    <w:autoSpaceDE w:val="0"/>
                    <w:autoSpaceDN w:val="0"/>
                    <w:adjustRightInd w:val="0"/>
                    <w:spacing w:after="0" w:line="300" w:lineRule="auto"/>
                    <w:rPr>
                      <w:rFonts w:ascii="Arial" w:eastAsia="Times New Roman" w:hAnsi="Arial" w:cs="Arial"/>
                      <w:color w:val="000000"/>
                      <w:sz w:val="20"/>
                      <w:lang w:eastAsia="sl-SI"/>
                    </w:rPr>
                  </w:pPr>
                  <w:r>
                    <w:rPr>
                      <w:rFonts w:ascii="Arial" w:eastAsia="Times New Roman" w:hAnsi="Arial" w:cs="Arial"/>
                      <w:color w:val="000000"/>
                      <w:sz w:val="20"/>
                      <w:lang w:eastAsia="sl-SI"/>
                    </w:rPr>
                    <w:t>mag. Petra Istenič, vodja sektorja</w:t>
                  </w:r>
                  <w:r w:rsidR="00CC1D60">
                    <w:rPr>
                      <w:rFonts w:ascii="Arial" w:eastAsia="Times New Roman" w:hAnsi="Arial" w:cs="Arial"/>
                      <w:color w:val="000000"/>
                      <w:sz w:val="20"/>
                      <w:lang w:eastAsia="sl-SI"/>
                    </w:rPr>
                    <w:t>,</w:t>
                  </w:r>
                </w:p>
                <w:p w:rsidR="003F3E78" w:rsidRDefault="003F3E78" w:rsidP="006D6A6D">
                  <w:pPr>
                    <w:numPr>
                      <w:ilvl w:val="0"/>
                      <w:numId w:val="18"/>
                    </w:numPr>
                    <w:spacing w:after="0" w:line="300" w:lineRule="auto"/>
                    <w:rPr>
                      <w:rFonts w:ascii="Arial" w:eastAsia="Times New Roman" w:hAnsi="Arial" w:cs="Arial"/>
                      <w:sz w:val="20"/>
                      <w:szCs w:val="20"/>
                      <w:lang w:eastAsia="sl-SI"/>
                    </w:rPr>
                  </w:pPr>
                  <w:r w:rsidRPr="009E67A8">
                    <w:rPr>
                      <w:rFonts w:ascii="Arial" w:eastAsia="Times New Roman" w:hAnsi="Arial" w:cs="Arial"/>
                      <w:sz w:val="20"/>
                      <w:szCs w:val="20"/>
                      <w:lang w:eastAsia="sl-SI"/>
                    </w:rPr>
                    <w:t>Larisa Eva Ramovš, podsekretarka</w:t>
                  </w:r>
                  <w:r w:rsidR="00CC1D60">
                    <w:rPr>
                      <w:rFonts w:ascii="Arial" w:eastAsia="Times New Roman" w:hAnsi="Arial" w:cs="Arial"/>
                      <w:sz w:val="20"/>
                      <w:szCs w:val="20"/>
                      <w:lang w:eastAsia="sl-SI"/>
                    </w:rPr>
                    <w:t>,</w:t>
                  </w:r>
                </w:p>
                <w:p w:rsidR="003F3E78" w:rsidRPr="00CA1105" w:rsidRDefault="003F3E78" w:rsidP="006D6A6D">
                  <w:pPr>
                    <w:numPr>
                      <w:ilvl w:val="0"/>
                      <w:numId w:val="18"/>
                    </w:numPr>
                    <w:spacing w:after="0" w:line="300" w:lineRule="auto"/>
                    <w:rPr>
                      <w:rFonts w:ascii="Arial" w:eastAsia="Times New Roman" w:hAnsi="Arial" w:cs="Arial"/>
                      <w:sz w:val="20"/>
                      <w:szCs w:val="20"/>
                      <w:lang w:eastAsia="sl-SI"/>
                    </w:rPr>
                  </w:pPr>
                  <w:r>
                    <w:rPr>
                      <w:rFonts w:ascii="Arial" w:eastAsia="Times New Roman" w:hAnsi="Arial" w:cs="Arial"/>
                      <w:sz w:val="20"/>
                      <w:szCs w:val="20"/>
                      <w:lang w:eastAsia="sl-SI"/>
                    </w:rPr>
                    <w:t>Ingrid Andrejasič, sekretarka</w:t>
                  </w:r>
                  <w:r w:rsidR="00CC1D60">
                    <w:rPr>
                      <w:rFonts w:ascii="Arial" w:eastAsia="Times New Roman" w:hAnsi="Arial" w:cs="Arial"/>
                      <w:sz w:val="20"/>
                      <w:szCs w:val="20"/>
                      <w:lang w:eastAsia="sl-SI"/>
                    </w:rPr>
                    <w:t>,</w:t>
                  </w:r>
                </w:p>
                <w:p w:rsidR="003F3E78" w:rsidRPr="009E67A8" w:rsidRDefault="003F3E78" w:rsidP="006D6A6D">
                  <w:pPr>
                    <w:numPr>
                      <w:ilvl w:val="0"/>
                      <w:numId w:val="18"/>
                    </w:numPr>
                    <w:overflowPunct w:val="0"/>
                    <w:autoSpaceDE w:val="0"/>
                    <w:autoSpaceDN w:val="0"/>
                    <w:adjustRightInd w:val="0"/>
                    <w:spacing w:after="0" w:line="300" w:lineRule="auto"/>
                    <w:jc w:val="both"/>
                    <w:textAlignment w:val="baseline"/>
                    <w:rPr>
                      <w:rFonts w:ascii="Arial" w:eastAsia="Times New Roman" w:hAnsi="Arial" w:cs="Arial"/>
                      <w:sz w:val="20"/>
                      <w:szCs w:val="20"/>
                      <w:lang w:eastAsia="sl-SI"/>
                    </w:rPr>
                  </w:pPr>
                  <w:r w:rsidRPr="009E67A8">
                    <w:rPr>
                      <w:rFonts w:ascii="Arial" w:eastAsia="Times New Roman" w:hAnsi="Arial" w:cs="Arial"/>
                      <w:sz w:val="20"/>
                      <w:szCs w:val="20"/>
                      <w:lang w:eastAsia="sl-SI"/>
                    </w:rPr>
                    <w:t>mag. Tadeja Rupnik, podsekretarka</w:t>
                  </w:r>
                  <w:r w:rsidR="00CC1D60">
                    <w:rPr>
                      <w:rFonts w:ascii="Arial" w:eastAsia="Times New Roman" w:hAnsi="Arial" w:cs="Arial"/>
                      <w:sz w:val="20"/>
                      <w:szCs w:val="20"/>
                      <w:lang w:eastAsia="sl-SI"/>
                    </w:rPr>
                    <w:t>,</w:t>
                  </w:r>
                </w:p>
                <w:p w:rsidR="003F3E78" w:rsidRPr="003F3E78" w:rsidRDefault="003F3E78" w:rsidP="006D6A6D">
                  <w:pPr>
                    <w:numPr>
                      <w:ilvl w:val="0"/>
                      <w:numId w:val="18"/>
                    </w:numPr>
                    <w:spacing w:after="0" w:line="300" w:lineRule="auto"/>
                    <w:rPr>
                      <w:rFonts w:ascii="Arial" w:eastAsia="Times New Roman" w:hAnsi="Arial" w:cs="Arial"/>
                      <w:sz w:val="20"/>
                      <w:szCs w:val="20"/>
                      <w:lang w:eastAsia="sl-SI"/>
                    </w:rPr>
                  </w:pPr>
                  <w:r w:rsidRPr="009E67A8">
                    <w:rPr>
                      <w:rFonts w:ascii="Arial" w:hAnsi="Arial" w:cs="Arial"/>
                      <w:sz w:val="20"/>
                      <w:szCs w:val="20"/>
                    </w:rPr>
                    <w:t xml:space="preserve">Meta Šinkovec, </w:t>
                  </w:r>
                  <w:r w:rsidRPr="009E67A8">
                    <w:rPr>
                      <w:rFonts w:ascii="Arial" w:hAnsi="Arial" w:cs="Arial"/>
                      <w:iCs/>
                      <w:sz w:val="20"/>
                      <w:szCs w:val="20"/>
                    </w:rPr>
                    <w:t>vodja sektorja</w:t>
                  </w:r>
                  <w:r w:rsidR="00CC1D60">
                    <w:rPr>
                      <w:rFonts w:ascii="Arial" w:hAnsi="Arial" w:cs="Arial"/>
                      <w:iCs/>
                      <w:sz w:val="20"/>
                      <w:szCs w:val="20"/>
                    </w:rPr>
                    <w:t>,</w:t>
                  </w:r>
                </w:p>
                <w:p w:rsidR="003F3E78" w:rsidRPr="003F3E78" w:rsidRDefault="003F3E78" w:rsidP="006D6A6D">
                  <w:pPr>
                    <w:numPr>
                      <w:ilvl w:val="0"/>
                      <w:numId w:val="18"/>
                    </w:numPr>
                    <w:spacing w:after="0" w:line="300" w:lineRule="auto"/>
                    <w:rPr>
                      <w:rFonts w:ascii="Arial" w:eastAsia="Times New Roman" w:hAnsi="Arial" w:cs="Arial"/>
                      <w:sz w:val="20"/>
                      <w:szCs w:val="20"/>
                      <w:lang w:eastAsia="sl-SI"/>
                    </w:rPr>
                  </w:pPr>
                  <w:r w:rsidRPr="003F3E78">
                    <w:rPr>
                      <w:rFonts w:ascii="Arial" w:eastAsia="Times New Roman" w:hAnsi="Arial" w:cs="Arial"/>
                      <w:sz w:val="20"/>
                      <w:szCs w:val="20"/>
                      <w:lang w:eastAsia="sl-SI"/>
                    </w:rPr>
                    <w:t>mag. Marko Potočnik, podsekretar</w:t>
                  </w:r>
                  <w:r w:rsidR="00CC1D60">
                    <w:rPr>
                      <w:rFonts w:ascii="Arial" w:eastAsia="Times New Roman" w:hAnsi="Arial" w:cs="Arial"/>
                      <w:sz w:val="20"/>
                      <w:szCs w:val="20"/>
                      <w:lang w:eastAsia="sl-SI"/>
                    </w:rPr>
                    <w:t>.</w:t>
                  </w:r>
                </w:p>
                <w:p w:rsidR="003F3E78" w:rsidRDefault="003F3E78" w:rsidP="006D6A6D">
                  <w:pPr>
                    <w:pStyle w:val="rkovnatokazaodstavkom"/>
                    <w:numPr>
                      <w:ilvl w:val="0"/>
                      <w:numId w:val="0"/>
                    </w:numPr>
                    <w:spacing w:line="300" w:lineRule="auto"/>
                    <w:rPr>
                      <w:rFonts w:eastAsia="Times New Roman" w:cs="Arial"/>
                      <w:lang w:eastAsia="sl-SI"/>
                    </w:rPr>
                  </w:pPr>
                </w:p>
                <w:p w:rsidR="003F3E78" w:rsidRPr="003F3E78" w:rsidRDefault="003F3E78" w:rsidP="006D6A6D">
                  <w:pPr>
                    <w:pStyle w:val="rkovnatokazaodstavkom"/>
                    <w:numPr>
                      <w:ilvl w:val="0"/>
                      <w:numId w:val="0"/>
                    </w:numPr>
                    <w:spacing w:line="300" w:lineRule="auto"/>
                    <w:rPr>
                      <w:rFonts w:eastAsia="Times New Roman" w:cs="Arial"/>
                      <w:b/>
                      <w:lang w:eastAsia="sl-SI"/>
                    </w:rPr>
                  </w:pPr>
                </w:p>
              </w:tc>
            </w:tr>
          </w:tbl>
          <w:p w:rsidR="003D0780" w:rsidRPr="00D55AB6" w:rsidRDefault="003D0780" w:rsidP="003D0780">
            <w:pPr>
              <w:pStyle w:val="Poglavje"/>
              <w:spacing w:before="0" w:after="0" w:line="260" w:lineRule="exact"/>
              <w:jc w:val="left"/>
              <w:rPr>
                <w:sz w:val="20"/>
                <w:szCs w:val="20"/>
              </w:rPr>
            </w:pPr>
          </w:p>
        </w:tc>
      </w:tr>
    </w:tbl>
    <w:p w:rsidR="0092221B" w:rsidRDefault="0092221B">
      <w:pPr>
        <w:spacing w:after="0" w:line="240" w:lineRule="auto"/>
        <w:rPr>
          <w:b/>
        </w:rPr>
      </w:pPr>
    </w:p>
    <w:p w:rsidR="0092221B" w:rsidRDefault="0092221B">
      <w:pPr>
        <w:spacing w:after="0" w:line="240" w:lineRule="auto"/>
        <w:rPr>
          <w:b/>
        </w:rPr>
      </w:pPr>
      <w:r>
        <w:rPr>
          <w:b/>
        </w:rPr>
        <w:br w:type="page"/>
      </w:r>
    </w:p>
    <w:p w:rsidR="0026797A" w:rsidRDefault="0026797A">
      <w:pPr>
        <w:spacing w:after="0" w:line="240" w:lineRule="auto"/>
        <w:rPr>
          <w:b/>
        </w:rPr>
      </w:pPr>
    </w:p>
    <w:p w:rsidR="006E4AB9" w:rsidRDefault="006E4AB9" w:rsidP="003D0780">
      <w:pPr>
        <w:spacing w:after="0" w:line="240" w:lineRule="auto"/>
        <w:rPr>
          <w:b/>
        </w:rPr>
      </w:pPr>
    </w:p>
    <w:tbl>
      <w:tblPr>
        <w:tblW w:w="0" w:type="auto"/>
        <w:tblLook w:val="04A0" w:firstRow="1" w:lastRow="0" w:firstColumn="1" w:lastColumn="0" w:noHBand="0" w:noVBand="1"/>
      </w:tblPr>
      <w:tblGrid>
        <w:gridCol w:w="9213"/>
      </w:tblGrid>
      <w:tr w:rsidR="003D0780" w:rsidRPr="00EE6FC1" w:rsidTr="003D0780">
        <w:tc>
          <w:tcPr>
            <w:tcW w:w="9213" w:type="dxa"/>
          </w:tcPr>
          <w:tbl>
            <w:tblPr>
              <w:tblW w:w="0" w:type="auto"/>
              <w:tblLook w:val="04A0" w:firstRow="1" w:lastRow="0" w:firstColumn="1" w:lastColumn="0" w:noHBand="0" w:noVBand="1"/>
            </w:tblPr>
            <w:tblGrid>
              <w:gridCol w:w="8997"/>
            </w:tblGrid>
            <w:tr w:rsidR="003D0780" w:rsidRPr="00EE6FC1" w:rsidTr="008B75F8">
              <w:trPr>
                <w:trHeight w:val="80"/>
              </w:trPr>
              <w:tc>
                <w:tcPr>
                  <w:tcW w:w="8997" w:type="dxa"/>
                </w:tcPr>
                <w:p w:rsidR="003D0780" w:rsidRPr="00EE6FC1" w:rsidRDefault="003D0780" w:rsidP="003D078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E6FC1">
                    <w:rPr>
                      <w:rFonts w:ascii="Arial" w:eastAsia="Times New Roman" w:hAnsi="Arial" w:cs="Arial"/>
                      <w:b/>
                      <w:sz w:val="20"/>
                      <w:szCs w:val="20"/>
                      <w:lang w:eastAsia="sl-SI"/>
                    </w:rPr>
                    <w:t>II. BESEDILO ČLENOV</w:t>
                  </w:r>
                </w:p>
                <w:p w:rsidR="003D0780" w:rsidRPr="00EE6FC1" w:rsidRDefault="003D0780" w:rsidP="003D0780">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952872" w:rsidRPr="00EE6FC1" w:rsidRDefault="00253FA9" w:rsidP="005A5364">
                  <w:pPr>
                    <w:spacing w:line="300" w:lineRule="auto"/>
                    <w:jc w:val="center"/>
                    <w:rPr>
                      <w:rFonts w:ascii="Arial" w:hAnsi="Arial" w:cs="Arial"/>
                      <w:i/>
                      <w:sz w:val="20"/>
                      <w:szCs w:val="20"/>
                    </w:rPr>
                  </w:pPr>
                  <w:r w:rsidRPr="00EE6FC1">
                    <w:rPr>
                      <w:rFonts w:ascii="Arial" w:hAnsi="Arial" w:cs="Arial"/>
                      <w:sz w:val="20"/>
                      <w:szCs w:val="20"/>
                    </w:rPr>
                    <w:t>1. člen</w:t>
                  </w:r>
                </w:p>
                <w:p w:rsidR="008A57A0" w:rsidRDefault="00642C20" w:rsidP="00551676">
                  <w:pPr>
                    <w:spacing w:line="300" w:lineRule="auto"/>
                    <w:jc w:val="both"/>
                    <w:rPr>
                      <w:rFonts w:ascii="Arial" w:hAnsi="Arial" w:cs="Arial"/>
                      <w:sz w:val="20"/>
                      <w:szCs w:val="20"/>
                    </w:rPr>
                  </w:pPr>
                  <w:r w:rsidRPr="00EE6FC1">
                    <w:rPr>
                      <w:rFonts w:ascii="Arial" w:hAnsi="Arial" w:cs="Arial"/>
                      <w:sz w:val="20"/>
                      <w:szCs w:val="20"/>
                    </w:rPr>
                    <w:t>V Zakonu o davku na tonažo (Uradni list RS, št. 97/09</w:t>
                  </w:r>
                  <w:r w:rsidR="008A57A0">
                    <w:rPr>
                      <w:rFonts w:ascii="Arial" w:hAnsi="Arial" w:cs="Arial"/>
                      <w:sz w:val="20"/>
                      <w:szCs w:val="20"/>
                    </w:rPr>
                    <w:t xml:space="preserve"> –</w:t>
                  </w:r>
                  <w:r w:rsidRPr="00EE6FC1">
                    <w:rPr>
                      <w:rFonts w:ascii="Arial" w:hAnsi="Arial" w:cs="Arial"/>
                      <w:sz w:val="20"/>
                      <w:szCs w:val="20"/>
                    </w:rPr>
                    <w:t xml:space="preserve"> uradno prečiščeno besedilo) se</w:t>
                  </w:r>
                  <w:r w:rsidR="00D078D2" w:rsidRPr="00EE6FC1">
                    <w:rPr>
                      <w:rFonts w:ascii="Arial" w:hAnsi="Arial" w:cs="Arial"/>
                      <w:sz w:val="20"/>
                      <w:szCs w:val="20"/>
                    </w:rPr>
                    <w:t xml:space="preserve"> v 3. </w:t>
                  </w:r>
                  <w:r w:rsidR="0071198F" w:rsidRPr="00EE6FC1">
                    <w:rPr>
                      <w:rFonts w:ascii="Arial" w:hAnsi="Arial" w:cs="Arial"/>
                      <w:sz w:val="20"/>
                      <w:szCs w:val="20"/>
                    </w:rPr>
                    <w:t>č</w:t>
                  </w:r>
                  <w:r w:rsidR="00D078D2" w:rsidRPr="00EE6FC1">
                    <w:rPr>
                      <w:rFonts w:ascii="Arial" w:hAnsi="Arial" w:cs="Arial"/>
                      <w:sz w:val="20"/>
                      <w:szCs w:val="20"/>
                    </w:rPr>
                    <w:t xml:space="preserve">lenu </w:t>
                  </w:r>
                  <w:r w:rsidR="00EC6493" w:rsidRPr="00EE6FC1">
                    <w:rPr>
                      <w:rFonts w:ascii="Arial" w:hAnsi="Arial" w:cs="Arial"/>
                      <w:sz w:val="20"/>
                      <w:szCs w:val="20"/>
                    </w:rPr>
                    <w:t xml:space="preserve">v prvem odstavku </w:t>
                  </w:r>
                  <w:r w:rsidR="00D901CF" w:rsidRPr="00EE6FC1">
                    <w:rPr>
                      <w:rFonts w:ascii="Arial" w:hAnsi="Arial" w:cs="Arial"/>
                      <w:sz w:val="20"/>
                      <w:szCs w:val="20"/>
                    </w:rPr>
                    <w:t>besed</w:t>
                  </w:r>
                  <w:r w:rsidR="008A57A0">
                    <w:rPr>
                      <w:rFonts w:ascii="Arial" w:hAnsi="Arial" w:cs="Arial"/>
                      <w:sz w:val="20"/>
                      <w:szCs w:val="20"/>
                    </w:rPr>
                    <w:t>ilo</w:t>
                  </w:r>
                  <w:r w:rsidR="00D901CF" w:rsidRPr="00EE6FC1">
                    <w:rPr>
                      <w:rFonts w:ascii="Arial" w:hAnsi="Arial" w:cs="Arial"/>
                      <w:sz w:val="20"/>
                      <w:szCs w:val="20"/>
                    </w:rPr>
                    <w:t xml:space="preserve"> »če</w:t>
                  </w:r>
                  <w:r w:rsidR="008A57A0">
                    <w:rPr>
                      <w:rFonts w:ascii="Arial" w:hAnsi="Arial" w:cs="Arial"/>
                      <w:sz w:val="20"/>
                      <w:szCs w:val="20"/>
                    </w:rPr>
                    <w:t xml:space="preserve"> jo ima v lasti</w:t>
                  </w:r>
                  <w:r w:rsidR="00D901CF" w:rsidRPr="00EE6FC1">
                    <w:rPr>
                      <w:rFonts w:ascii="Arial" w:hAnsi="Arial" w:cs="Arial"/>
                      <w:sz w:val="20"/>
                      <w:szCs w:val="20"/>
                    </w:rPr>
                    <w:t xml:space="preserve">« </w:t>
                  </w:r>
                  <w:r w:rsidR="008A57A0">
                    <w:rPr>
                      <w:rFonts w:ascii="Arial" w:hAnsi="Arial" w:cs="Arial"/>
                      <w:sz w:val="20"/>
                      <w:szCs w:val="20"/>
                    </w:rPr>
                    <w:t xml:space="preserve">nadomesti z </w:t>
                  </w:r>
                  <w:r w:rsidR="00CC4B16" w:rsidRPr="00EE6FC1">
                    <w:rPr>
                      <w:rFonts w:ascii="Arial" w:hAnsi="Arial" w:cs="Arial"/>
                      <w:sz w:val="20"/>
                      <w:szCs w:val="20"/>
                    </w:rPr>
                    <w:t>besedilo</w:t>
                  </w:r>
                  <w:r w:rsidR="008A57A0">
                    <w:rPr>
                      <w:rFonts w:ascii="Arial" w:hAnsi="Arial" w:cs="Arial"/>
                      <w:sz w:val="20"/>
                      <w:szCs w:val="20"/>
                    </w:rPr>
                    <w:t>m</w:t>
                  </w:r>
                  <w:r w:rsidR="00D901CF" w:rsidRPr="00EE6FC1">
                    <w:rPr>
                      <w:rFonts w:ascii="Arial" w:hAnsi="Arial" w:cs="Arial"/>
                      <w:sz w:val="20"/>
                      <w:szCs w:val="20"/>
                    </w:rPr>
                    <w:t xml:space="preserve"> »</w:t>
                  </w:r>
                  <w:r w:rsidR="008A57A0">
                    <w:rPr>
                      <w:rFonts w:ascii="Arial" w:hAnsi="Arial" w:cs="Arial"/>
                      <w:sz w:val="20"/>
                      <w:szCs w:val="20"/>
                    </w:rPr>
                    <w:t xml:space="preserve">če </w:t>
                  </w:r>
                  <w:r w:rsidR="00D901CF" w:rsidRPr="00EE6FC1">
                    <w:rPr>
                      <w:rFonts w:ascii="Arial" w:hAnsi="Arial" w:cs="Arial"/>
                      <w:sz w:val="20"/>
                      <w:szCs w:val="20"/>
                    </w:rPr>
                    <w:t>upravlja ladjo</w:t>
                  </w:r>
                  <w:r w:rsidR="00CC4B16" w:rsidRPr="00EE6FC1">
                    <w:rPr>
                      <w:rFonts w:ascii="Arial" w:hAnsi="Arial" w:cs="Arial"/>
                      <w:sz w:val="20"/>
                      <w:szCs w:val="20"/>
                    </w:rPr>
                    <w:t xml:space="preserve"> ali</w:t>
                  </w:r>
                  <w:r w:rsidR="008A57A0">
                    <w:rPr>
                      <w:rFonts w:ascii="Arial" w:hAnsi="Arial" w:cs="Arial"/>
                      <w:sz w:val="20"/>
                      <w:szCs w:val="20"/>
                    </w:rPr>
                    <w:t xml:space="preserve"> jo ima v lasti, solasti</w:t>
                  </w:r>
                  <w:r w:rsidR="00D901CF" w:rsidRPr="00EE6FC1">
                    <w:rPr>
                      <w:rFonts w:ascii="Arial" w:hAnsi="Arial" w:cs="Arial"/>
                      <w:sz w:val="20"/>
                      <w:szCs w:val="20"/>
                    </w:rPr>
                    <w:t>«</w:t>
                  </w:r>
                  <w:r w:rsidR="007E439D" w:rsidRPr="00EE6FC1">
                    <w:rPr>
                      <w:rFonts w:ascii="Arial" w:hAnsi="Arial" w:cs="Arial"/>
                      <w:sz w:val="20"/>
                      <w:szCs w:val="20"/>
                    </w:rPr>
                    <w:t xml:space="preserve"> in za</w:t>
                  </w:r>
                  <w:r w:rsidR="00D901CF" w:rsidRPr="00EE6FC1">
                    <w:rPr>
                      <w:rFonts w:ascii="Arial" w:hAnsi="Arial" w:cs="Arial"/>
                      <w:sz w:val="20"/>
                      <w:szCs w:val="20"/>
                    </w:rPr>
                    <w:t xml:space="preserve"> </w:t>
                  </w:r>
                  <w:r w:rsidR="007E439D" w:rsidRPr="00EE6FC1">
                    <w:rPr>
                      <w:rFonts w:ascii="Arial" w:hAnsi="Arial" w:cs="Arial"/>
                      <w:sz w:val="20"/>
                      <w:szCs w:val="20"/>
                    </w:rPr>
                    <w:t>piko na koncu stavka</w:t>
                  </w:r>
                  <w:r w:rsidR="00BE43A3" w:rsidRPr="00EE6FC1">
                    <w:rPr>
                      <w:rFonts w:ascii="Arial" w:hAnsi="Arial" w:cs="Arial"/>
                      <w:sz w:val="20"/>
                      <w:szCs w:val="20"/>
                    </w:rPr>
                    <w:t xml:space="preserve"> </w:t>
                  </w:r>
                  <w:r w:rsidR="00777F4E" w:rsidRPr="00EE6FC1">
                    <w:rPr>
                      <w:rFonts w:ascii="Arial" w:hAnsi="Arial" w:cs="Arial"/>
                      <w:sz w:val="20"/>
                      <w:szCs w:val="20"/>
                    </w:rPr>
                    <w:t>d</w:t>
                  </w:r>
                  <w:r w:rsidR="00D901CF" w:rsidRPr="00EE6FC1">
                    <w:rPr>
                      <w:rFonts w:ascii="Arial" w:hAnsi="Arial" w:cs="Arial"/>
                      <w:sz w:val="20"/>
                      <w:szCs w:val="20"/>
                    </w:rPr>
                    <w:t>oda</w:t>
                  </w:r>
                  <w:r w:rsidR="007E439D" w:rsidRPr="00EE6FC1">
                    <w:rPr>
                      <w:rFonts w:ascii="Arial" w:hAnsi="Arial" w:cs="Arial"/>
                      <w:sz w:val="20"/>
                      <w:szCs w:val="20"/>
                    </w:rPr>
                    <w:t xml:space="preserve"> </w:t>
                  </w:r>
                  <w:r w:rsidR="00016034" w:rsidRPr="00EE6FC1">
                    <w:rPr>
                      <w:rFonts w:ascii="Arial" w:hAnsi="Arial" w:cs="Arial"/>
                      <w:sz w:val="20"/>
                      <w:szCs w:val="20"/>
                    </w:rPr>
                    <w:t xml:space="preserve">nov </w:t>
                  </w:r>
                  <w:r w:rsidR="00635EC5">
                    <w:rPr>
                      <w:rFonts w:ascii="Arial" w:hAnsi="Arial" w:cs="Arial"/>
                      <w:sz w:val="20"/>
                      <w:szCs w:val="20"/>
                    </w:rPr>
                    <w:t xml:space="preserve">drugi </w:t>
                  </w:r>
                  <w:r w:rsidR="00D901CF" w:rsidRPr="00EE6FC1">
                    <w:rPr>
                      <w:rFonts w:ascii="Arial" w:hAnsi="Arial" w:cs="Arial"/>
                      <w:sz w:val="20"/>
                      <w:szCs w:val="20"/>
                    </w:rPr>
                    <w:t>stavek</w:t>
                  </w:r>
                  <w:r w:rsidR="007E439D" w:rsidRPr="00EE6FC1">
                    <w:rPr>
                      <w:rFonts w:ascii="Arial" w:hAnsi="Arial" w:cs="Arial"/>
                      <w:sz w:val="20"/>
                      <w:szCs w:val="20"/>
                    </w:rPr>
                    <w:t>, ki se glasi</w:t>
                  </w:r>
                  <w:r w:rsidR="00D901CF" w:rsidRPr="00EE6FC1">
                    <w:rPr>
                      <w:rFonts w:ascii="Arial" w:hAnsi="Arial" w:cs="Arial"/>
                      <w:sz w:val="20"/>
                      <w:szCs w:val="20"/>
                    </w:rPr>
                    <w:t>:</w:t>
                  </w:r>
                </w:p>
                <w:p w:rsidR="00D078D2" w:rsidRPr="00EE6FC1" w:rsidRDefault="008A57A0" w:rsidP="00551676">
                  <w:pPr>
                    <w:spacing w:line="300" w:lineRule="auto"/>
                    <w:jc w:val="both"/>
                    <w:rPr>
                      <w:rFonts w:ascii="Arial" w:hAnsi="Arial" w:cs="Arial"/>
                      <w:sz w:val="20"/>
                      <w:szCs w:val="20"/>
                    </w:rPr>
                  </w:pPr>
                  <w:r w:rsidRPr="00EE6FC1">
                    <w:rPr>
                      <w:rFonts w:ascii="Arial" w:hAnsi="Arial" w:cs="Arial"/>
                      <w:sz w:val="20"/>
                      <w:szCs w:val="20"/>
                    </w:rPr>
                    <w:t>»</w:t>
                  </w:r>
                  <w:r w:rsidR="00D901CF" w:rsidRPr="00EE6FC1">
                    <w:rPr>
                      <w:rFonts w:ascii="Arial" w:hAnsi="Arial" w:cs="Arial"/>
                      <w:sz w:val="20"/>
                      <w:szCs w:val="20"/>
                    </w:rPr>
                    <w:t>Upravljanje ladje pomeni zagotavljanje storitev tehničnega upravljanja ladje in upravljanje posadk</w:t>
                  </w:r>
                  <w:r w:rsidR="00CC1D60">
                    <w:rPr>
                      <w:rFonts w:ascii="Arial" w:hAnsi="Arial" w:cs="Arial"/>
                      <w:sz w:val="20"/>
                      <w:szCs w:val="20"/>
                    </w:rPr>
                    <w:t>e</w:t>
                  </w:r>
                  <w:r w:rsidR="00D901CF" w:rsidRPr="00EE6FC1">
                    <w:rPr>
                      <w:rFonts w:ascii="Arial" w:hAnsi="Arial" w:cs="Arial"/>
                      <w:sz w:val="20"/>
                      <w:szCs w:val="20"/>
                    </w:rPr>
                    <w:t xml:space="preserve"> na ladji.«</w:t>
                  </w:r>
                  <w:r w:rsidR="00B2636B" w:rsidRPr="00EE6FC1">
                    <w:rPr>
                      <w:rFonts w:ascii="Arial" w:hAnsi="Arial" w:cs="Arial"/>
                      <w:sz w:val="20"/>
                      <w:szCs w:val="20"/>
                    </w:rPr>
                    <w:t>.</w:t>
                  </w:r>
                  <w:r w:rsidR="00D078D2" w:rsidRPr="00EE6FC1">
                    <w:rPr>
                      <w:rFonts w:ascii="Arial" w:hAnsi="Arial" w:cs="Arial"/>
                      <w:sz w:val="20"/>
                      <w:szCs w:val="20"/>
                    </w:rPr>
                    <w:t xml:space="preserve"> </w:t>
                  </w:r>
                </w:p>
                <w:p w:rsidR="00D901CF" w:rsidRPr="00EE6FC1" w:rsidRDefault="00D901CF" w:rsidP="00B2636B">
                  <w:pPr>
                    <w:spacing w:line="300" w:lineRule="auto"/>
                    <w:jc w:val="both"/>
                    <w:rPr>
                      <w:rFonts w:ascii="Arial" w:hAnsi="Arial" w:cs="Arial"/>
                      <w:sz w:val="20"/>
                      <w:szCs w:val="20"/>
                    </w:rPr>
                  </w:pPr>
                </w:p>
                <w:p w:rsidR="0071198F" w:rsidRPr="00EE6FC1" w:rsidRDefault="0071198F" w:rsidP="005A5364">
                  <w:pPr>
                    <w:spacing w:line="300" w:lineRule="auto"/>
                    <w:jc w:val="center"/>
                    <w:rPr>
                      <w:rFonts w:ascii="Arial" w:hAnsi="Arial" w:cs="Arial"/>
                      <w:sz w:val="20"/>
                      <w:szCs w:val="20"/>
                    </w:rPr>
                  </w:pPr>
                  <w:r w:rsidRPr="00EE6FC1">
                    <w:rPr>
                      <w:rFonts w:ascii="Arial" w:hAnsi="Arial" w:cs="Arial"/>
                      <w:sz w:val="20"/>
                      <w:szCs w:val="20"/>
                    </w:rPr>
                    <w:t>2. člen</w:t>
                  </w:r>
                </w:p>
                <w:p w:rsidR="0071198F" w:rsidRPr="00EE6FC1" w:rsidRDefault="00EE348A" w:rsidP="005A5364">
                  <w:pPr>
                    <w:spacing w:line="300" w:lineRule="auto"/>
                    <w:rPr>
                      <w:rFonts w:ascii="Arial" w:hAnsi="Arial" w:cs="Arial"/>
                      <w:sz w:val="20"/>
                      <w:szCs w:val="20"/>
                    </w:rPr>
                  </w:pPr>
                  <w:r w:rsidRPr="00EE6FC1">
                    <w:rPr>
                      <w:rFonts w:ascii="Arial" w:hAnsi="Arial" w:cs="Arial"/>
                      <w:sz w:val="20"/>
                      <w:szCs w:val="20"/>
                    </w:rPr>
                    <w:t>4.</w:t>
                  </w:r>
                  <w:r w:rsidR="0071198F" w:rsidRPr="00EE6FC1">
                    <w:rPr>
                      <w:rFonts w:ascii="Arial" w:hAnsi="Arial" w:cs="Arial"/>
                      <w:sz w:val="20"/>
                      <w:szCs w:val="20"/>
                    </w:rPr>
                    <w:t xml:space="preserve"> člen </w:t>
                  </w:r>
                  <w:r w:rsidR="00EB0226" w:rsidRPr="00EE6FC1">
                    <w:rPr>
                      <w:rFonts w:ascii="Arial" w:hAnsi="Arial" w:cs="Arial"/>
                      <w:sz w:val="20"/>
                      <w:szCs w:val="20"/>
                    </w:rPr>
                    <w:t xml:space="preserve">se spremeni tako, da </w:t>
                  </w:r>
                  <w:r w:rsidR="0071198F" w:rsidRPr="00EE6FC1">
                    <w:rPr>
                      <w:rFonts w:ascii="Arial" w:hAnsi="Arial" w:cs="Arial"/>
                      <w:sz w:val="20"/>
                      <w:szCs w:val="20"/>
                    </w:rPr>
                    <w:t xml:space="preserve"> se glasi:</w:t>
                  </w:r>
                </w:p>
                <w:p w:rsidR="0071198F" w:rsidRPr="00EE6FC1" w:rsidRDefault="0071198F" w:rsidP="005A5364">
                  <w:pPr>
                    <w:spacing w:line="300" w:lineRule="auto"/>
                    <w:jc w:val="center"/>
                    <w:rPr>
                      <w:rFonts w:ascii="Arial" w:hAnsi="Arial" w:cs="Arial"/>
                      <w:sz w:val="20"/>
                      <w:szCs w:val="20"/>
                    </w:rPr>
                  </w:pPr>
                  <w:r w:rsidRPr="00EE6FC1">
                    <w:rPr>
                      <w:rFonts w:ascii="Arial" w:hAnsi="Arial" w:cs="Arial"/>
                      <w:sz w:val="20"/>
                      <w:szCs w:val="20"/>
                    </w:rPr>
                    <w:t>»4. člen</w:t>
                  </w:r>
                </w:p>
                <w:p w:rsidR="0071198F" w:rsidRPr="00EE6FC1" w:rsidRDefault="0071198F" w:rsidP="005A5364">
                  <w:pPr>
                    <w:spacing w:line="300" w:lineRule="auto"/>
                    <w:jc w:val="center"/>
                    <w:rPr>
                      <w:rFonts w:ascii="Arial" w:hAnsi="Arial" w:cs="Arial"/>
                      <w:sz w:val="20"/>
                      <w:szCs w:val="20"/>
                    </w:rPr>
                  </w:pPr>
                  <w:r w:rsidRPr="00EE6FC1">
                    <w:rPr>
                      <w:rFonts w:ascii="Arial" w:hAnsi="Arial" w:cs="Arial"/>
                      <w:sz w:val="20"/>
                      <w:szCs w:val="20"/>
                    </w:rPr>
                    <w:t>(dohodki iz poslovanja z ladjami v mednarodni plovbi)</w:t>
                  </w:r>
                </w:p>
                <w:p w:rsidR="0071198F" w:rsidRPr="00EE6FC1" w:rsidRDefault="0071198F" w:rsidP="005A5364">
                  <w:pPr>
                    <w:spacing w:after="0" w:line="300" w:lineRule="auto"/>
                    <w:rPr>
                      <w:rFonts w:ascii="Arial" w:hAnsi="Arial" w:cs="Arial"/>
                      <w:sz w:val="20"/>
                      <w:szCs w:val="20"/>
                    </w:rPr>
                  </w:pPr>
                  <w:r w:rsidRPr="00EE6FC1">
                    <w:rPr>
                      <w:rFonts w:ascii="Arial" w:hAnsi="Arial" w:cs="Arial"/>
                      <w:sz w:val="20"/>
                      <w:szCs w:val="20"/>
                    </w:rPr>
                    <w:t>(1) Dohodki iz poslovanja z ladjami v mednarodni plovbi po tem zakonu so:</w:t>
                  </w:r>
                </w:p>
                <w:p w:rsidR="0071198F" w:rsidRPr="00EE6FC1" w:rsidRDefault="0071198F" w:rsidP="005A5364">
                  <w:pPr>
                    <w:spacing w:after="0" w:line="300" w:lineRule="auto"/>
                    <w:jc w:val="both"/>
                    <w:rPr>
                      <w:rFonts w:ascii="Arial" w:hAnsi="Arial" w:cs="Arial"/>
                      <w:sz w:val="20"/>
                      <w:szCs w:val="20"/>
                    </w:rPr>
                  </w:pPr>
                  <w:r w:rsidRPr="00EE6FC1">
                    <w:rPr>
                      <w:rFonts w:ascii="Arial" w:hAnsi="Arial" w:cs="Arial"/>
                      <w:sz w:val="20"/>
                      <w:szCs w:val="20"/>
                    </w:rPr>
                    <w:t>1. dohodki iz dejavnosti pomorskega prometa v mednarodni plovbi, pri čemer ti dohodki vključujejo dohodke iz opravljanja osnovne dejavnosti pomorskega prometa in dohodke iz opravljanja pomožne dejavnosti pomorskega prometa,</w:t>
                  </w:r>
                </w:p>
                <w:p w:rsidR="0071198F" w:rsidRPr="00EE6FC1" w:rsidRDefault="0071198F" w:rsidP="005A5364">
                  <w:pPr>
                    <w:spacing w:after="0" w:line="300" w:lineRule="auto"/>
                    <w:jc w:val="both"/>
                    <w:rPr>
                      <w:rFonts w:ascii="Arial" w:hAnsi="Arial" w:cs="Arial"/>
                      <w:sz w:val="20"/>
                      <w:szCs w:val="20"/>
                    </w:rPr>
                  </w:pPr>
                  <w:r w:rsidRPr="00EE6FC1">
                    <w:rPr>
                      <w:rFonts w:ascii="Arial" w:hAnsi="Arial" w:cs="Arial"/>
                      <w:sz w:val="20"/>
                      <w:szCs w:val="20"/>
                    </w:rPr>
                    <w:t>2. dohodki od vleke ladij in pomoči (asistence) na morju zunaj pristanišč,</w:t>
                  </w:r>
                </w:p>
                <w:p w:rsidR="0071198F" w:rsidRPr="00EE6FC1" w:rsidRDefault="001C2B91" w:rsidP="005A5364">
                  <w:pPr>
                    <w:spacing w:after="0" w:line="300" w:lineRule="auto"/>
                    <w:jc w:val="both"/>
                    <w:rPr>
                      <w:rFonts w:ascii="Arial" w:hAnsi="Arial" w:cs="Arial"/>
                      <w:sz w:val="20"/>
                      <w:szCs w:val="20"/>
                    </w:rPr>
                  </w:pPr>
                  <w:r w:rsidRPr="00EE6FC1">
                    <w:rPr>
                      <w:rFonts w:ascii="Arial" w:hAnsi="Arial" w:cs="Arial"/>
                      <w:sz w:val="20"/>
                      <w:szCs w:val="20"/>
                    </w:rPr>
                    <w:t>3</w:t>
                  </w:r>
                  <w:r w:rsidR="0071198F" w:rsidRPr="00EE6FC1">
                    <w:rPr>
                      <w:rFonts w:ascii="Arial" w:hAnsi="Arial" w:cs="Arial"/>
                      <w:sz w:val="20"/>
                      <w:szCs w:val="20"/>
                    </w:rPr>
                    <w:t>. dohodki  tehničnega  upravljanja ladj</w:t>
                  </w:r>
                  <w:r w:rsidR="00EC48E6">
                    <w:rPr>
                      <w:rFonts w:ascii="Arial" w:hAnsi="Arial" w:cs="Arial"/>
                      <w:sz w:val="20"/>
                      <w:szCs w:val="20"/>
                    </w:rPr>
                    <w:t>e</w:t>
                  </w:r>
                  <w:r w:rsidR="0071198F" w:rsidRPr="00EE6FC1">
                    <w:rPr>
                      <w:rFonts w:ascii="Arial" w:hAnsi="Arial" w:cs="Arial"/>
                      <w:sz w:val="20"/>
                      <w:szCs w:val="20"/>
                    </w:rPr>
                    <w:t xml:space="preserve"> </w:t>
                  </w:r>
                  <w:r w:rsidR="0076126F" w:rsidRPr="00EE6FC1">
                    <w:rPr>
                      <w:rFonts w:ascii="Arial" w:hAnsi="Arial" w:cs="Arial"/>
                      <w:sz w:val="20"/>
                      <w:szCs w:val="20"/>
                    </w:rPr>
                    <w:t xml:space="preserve">in </w:t>
                  </w:r>
                  <w:r w:rsidR="0071198F" w:rsidRPr="00EE6FC1">
                    <w:rPr>
                      <w:rFonts w:ascii="Arial" w:hAnsi="Arial" w:cs="Arial"/>
                      <w:sz w:val="20"/>
                      <w:szCs w:val="20"/>
                    </w:rPr>
                    <w:t>vodenja posadke ladij,</w:t>
                  </w:r>
                </w:p>
                <w:p w:rsidR="0071198F" w:rsidRPr="00EE6FC1" w:rsidRDefault="001C2B91" w:rsidP="005A5364">
                  <w:pPr>
                    <w:spacing w:after="0" w:line="300" w:lineRule="auto"/>
                    <w:jc w:val="both"/>
                    <w:rPr>
                      <w:rFonts w:ascii="Arial" w:hAnsi="Arial" w:cs="Arial"/>
                      <w:sz w:val="20"/>
                      <w:szCs w:val="20"/>
                    </w:rPr>
                  </w:pPr>
                  <w:r w:rsidRPr="00EE6FC1">
                    <w:rPr>
                      <w:rFonts w:ascii="Arial" w:hAnsi="Arial" w:cs="Arial"/>
                      <w:sz w:val="20"/>
                      <w:szCs w:val="20"/>
                    </w:rPr>
                    <w:t xml:space="preserve">4. </w:t>
                  </w:r>
                  <w:r w:rsidR="0071198F" w:rsidRPr="00EE6FC1">
                    <w:rPr>
                      <w:rFonts w:ascii="Arial" w:hAnsi="Arial" w:cs="Arial"/>
                      <w:sz w:val="20"/>
                      <w:szCs w:val="20"/>
                    </w:rPr>
                    <w:t>dohodki od prodaje ladij, vključenih v sistem davka na tonažo, če se v roku petih let od prodaje porabijo za nakup ene ali več ladij oziroma ladjarske družbe ali deleža ladjarske družbe,</w:t>
                  </w:r>
                </w:p>
                <w:p w:rsidR="0071198F" w:rsidRPr="00EE6FC1" w:rsidRDefault="001C2B91" w:rsidP="005A5364">
                  <w:pPr>
                    <w:spacing w:after="0" w:line="300" w:lineRule="auto"/>
                    <w:jc w:val="both"/>
                    <w:rPr>
                      <w:rFonts w:ascii="Arial" w:hAnsi="Arial" w:cs="Arial"/>
                      <w:sz w:val="20"/>
                      <w:szCs w:val="20"/>
                    </w:rPr>
                  </w:pPr>
                  <w:r w:rsidRPr="00EA3236">
                    <w:rPr>
                      <w:rFonts w:ascii="Arial" w:hAnsi="Arial" w:cs="Arial"/>
                      <w:sz w:val="20"/>
                      <w:szCs w:val="20"/>
                    </w:rPr>
                    <w:t>5.</w:t>
                  </w:r>
                  <w:r w:rsidR="0071198F" w:rsidRPr="00EA3236">
                    <w:rPr>
                      <w:rFonts w:ascii="Arial" w:hAnsi="Arial" w:cs="Arial"/>
                      <w:sz w:val="20"/>
                      <w:szCs w:val="20"/>
                    </w:rPr>
                    <w:t xml:space="preserve"> </w:t>
                  </w:r>
                  <w:r w:rsidR="00231216" w:rsidRPr="00EA3236">
                    <w:rPr>
                      <w:rFonts w:ascii="Arial" w:hAnsi="Arial" w:cs="Arial"/>
                      <w:sz w:val="20"/>
                      <w:szCs w:val="20"/>
                    </w:rPr>
                    <w:t xml:space="preserve">prenos </w:t>
                  </w:r>
                  <w:r w:rsidR="0071198F" w:rsidRPr="00EA3236">
                    <w:rPr>
                      <w:rFonts w:ascii="Arial" w:hAnsi="Arial" w:cs="Arial"/>
                      <w:sz w:val="20"/>
                      <w:szCs w:val="20"/>
                    </w:rPr>
                    <w:t>dobičk</w:t>
                  </w:r>
                  <w:r w:rsidR="00231216" w:rsidRPr="00EA3236">
                    <w:rPr>
                      <w:rFonts w:ascii="Arial" w:hAnsi="Arial" w:cs="Arial"/>
                      <w:sz w:val="20"/>
                      <w:szCs w:val="20"/>
                    </w:rPr>
                    <w:t>a</w:t>
                  </w:r>
                  <w:r w:rsidR="0071198F" w:rsidRPr="00EA3236">
                    <w:rPr>
                      <w:rFonts w:ascii="Arial" w:hAnsi="Arial" w:cs="Arial"/>
                      <w:sz w:val="20"/>
                      <w:szCs w:val="20"/>
                    </w:rPr>
                    <w:t xml:space="preserve"> ladjarskih družb</w:t>
                  </w:r>
                  <w:r w:rsidR="00231216" w:rsidRPr="00EE6FC1">
                    <w:rPr>
                      <w:rFonts w:ascii="Arial" w:hAnsi="Arial" w:cs="Arial"/>
                      <w:sz w:val="20"/>
                      <w:szCs w:val="20"/>
                    </w:rPr>
                    <w:t>, če so izpolnjeni pogoji iz sedmega in osmega odstavka tega člena</w:t>
                  </w:r>
                  <w:r w:rsidR="0071198F" w:rsidRPr="00EE6FC1">
                    <w:rPr>
                      <w:rFonts w:ascii="Arial" w:hAnsi="Arial" w:cs="Arial"/>
                      <w:sz w:val="20"/>
                      <w:szCs w:val="20"/>
                    </w:rPr>
                    <w:t>.</w:t>
                  </w:r>
                </w:p>
                <w:p w:rsidR="0071198F" w:rsidRPr="00EE6FC1" w:rsidRDefault="0071198F" w:rsidP="005A5364">
                  <w:pPr>
                    <w:spacing w:after="0" w:line="300" w:lineRule="auto"/>
                    <w:rPr>
                      <w:rFonts w:ascii="Arial" w:hAnsi="Arial" w:cs="Arial"/>
                      <w:sz w:val="20"/>
                      <w:szCs w:val="20"/>
                    </w:rPr>
                  </w:pPr>
                </w:p>
                <w:p w:rsidR="0071198F" w:rsidRPr="00EE6FC1" w:rsidRDefault="0071198F" w:rsidP="005A5364">
                  <w:pPr>
                    <w:spacing w:after="0" w:line="300" w:lineRule="auto"/>
                    <w:jc w:val="both"/>
                    <w:rPr>
                      <w:rFonts w:ascii="Arial" w:hAnsi="Arial" w:cs="Arial"/>
                      <w:sz w:val="20"/>
                      <w:szCs w:val="20"/>
                    </w:rPr>
                  </w:pPr>
                  <w:r w:rsidRPr="00EE6FC1">
                    <w:rPr>
                      <w:rFonts w:ascii="Arial" w:hAnsi="Arial" w:cs="Arial"/>
                      <w:sz w:val="20"/>
                      <w:szCs w:val="20"/>
                    </w:rPr>
                    <w:t xml:space="preserve">(2) Dohodki iz </w:t>
                  </w:r>
                  <w:r w:rsidR="008335E7" w:rsidRPr="00EE6FC1">
                    <w:rPr>
                      <w:rFonts w:ascii="Arial" w:hAnsi="Arial" w:cs="Arial"/>
                      <w:sz w:val="20"/>
                      <w:szCs w:val="20"/>
                    </w:rPr>
                    <w:t xml:space="preserve">opravljanja </w:t>
                  </w:r>
                  <w:r w:rsidRPr="00EE6FC1">
                    <w:rPr>
                      <w:rFonts w:ascii="Arial" w:hAnsi="Arial" w:cs="Arial"/>
                      <w:sz w:val="20"/>
                      <w:szCs w:val="20"/>
                    </w:rPr>
                    <w:t xml:space="preserve">osnovne dejavnosti pomorskega prometa iz </w:t>
                  </w:r>
                  <w:r w:rsidR="008A57A0">
                    <w:rPr>
                      <w:rFonts w:ascii="Arial" w:hAnsi="Arial" w:cs="Arial"/>
                      <w:sz w:val="20"/>
                      <w:szCs w:val="20"/>
                    </w:rPr>
                    <w:t>1.</w:t>
                  </w:r>
                  <w:r w:rsidRPr="00EE6FC1">
                    <w:rPr>
                      <w:rFonts w:ascii="Arial" w:hAnsi="Arial" w:cs="Arial"/>
                      <w:sz w:val="20"/>
                      <w:szCs w:val="20"/>
                    </w:rPr>
                    <w:t xml:space="preserve"> točke prejšnjega odstavka so dohodki</w:t>
                  </w:r>
                  <w:r w:rsidR="00EC48E6">
                    <w:rPr>
                      <w:rFonts w:ascii="Arial" w:hAnsi="Arial" w:cs="Arial"/>
                      <w:sz w:val="20"/>
                      <w:szCs w:val="20"/>
                    </w:rPr>
                    <w:t>,</w:t>
                  </w:r>
                  <w:r w:rsidRPr="00EE6FC1">
                    <w:rPr>
                      <w:rFonts w:ascii="Arial" w:hAnsi="Arial" w:cs="Arial"/>
                      <w:sz w:val="20"/>
                      <w:szCs w:val="20"/>
                    </w:rPr>
                    <w:t xml:space="preserve"> povezani z običajnim poslovanjem z ladjo</w:t>
                  </w:r>
                  <w:r w:rsidR="00EC48E6">
                    <w:rPr>
                      <w:rFonts w:ascii="Arial" w:hAnsi="Arial" w:cs="Arial"/>
                      <w:sz w:val="20"/>
                      <w:szCs w:val="20"/>
                    </w:rPr>
                    <w:t>,</w:t>
                  </w:r>
                  <w:r w:rsidRPr="00EE6FC1">
                    <w:rPr>
                      <w:rFonts w:ascii="Arial" w:hAnsi="Arial" w:cs="Arial"/>
                      <w:sz w:val="20"/>
                      <w:szCs w:val="20"/>
                    </w:rPr>
                    <w:t xml:space="preserve"> </w:t>
                  </w:r>
                  <w:r w:rsidR="00EC48E6">
                    <w:rPr>
                      <w:rFonts w:ascii="Arial" w:hAnsi="Arial" w:cs="Arial"/>
                      <w:sz w:val="20"/>
                      <w:szCs w:val="20"/>
                    </w:rPr>
                    <w:t>in</w:t>
                  </w:r>
                  <w:r w:rsidRPr="00EE6FC1">
                    <w:rPr>
                      <w:rFonts w:ascii="Arial" w:hAnsi="Arial" w:cs="Arial"/>
                      <w:sz w:val="20"/>
                      <w:szCs w:val="20"/>
                    </w:rPr>
                    <w:t xml:space="preserve"> dohodki, ki so nujni oziroma sestavni del poslovanja z ladjo. Za dohodke, ki so nujni oziroma sestavni del poslovanja z ladjo</w:t>
                  </w:r>
                  <w:r w:rsidR="00EC48E6">
                    <w:rPr>
                      <w:rFonts w:ascii="Arial" w:hAnsi="Arial" w:cs="Arial"/>
                      <w:sz w:val="20"/>
                      <w:szCs w:val="20"/>
                    </w:rPr>
                    <w:t>,</w:t>
                  </w:r>
                  <w:r w:rsidRPr="00EE6FC1">
                    <w:rPr>
                      <w:rFonts w:ascii="Arial" w:hAnsi="Arial" w:cs="Arial"/>
                      <w:sz w:val="20"/>
                      <w:szCs w:val="20"/>
                    </w:rPr>
                    <w:t xml:space="preserve"> se štejejo dohodki, ki so bistvenega pomena za delovanje ladje. Za dohodke iz </w:t>
                  </w:r>
                  <w:r w:rsidR="00EF3FED" w:rsidRPr="00EE6FC1">
                    <w:rPr>
                      <w:rFonts w:ascii="Arial" w:hAnsi="Arial" w:cs="Arial"/>
                      <w:sz w:val="20"/>
                      <w:szCs w:val="20"/>
                    </w:rPr>
                    <w:t xml:space="preserve">opravljanja </w:t>
                  </w:r>
                  <w:r w:rsidRPr="00EE6FC1">
                    <w:rPr>
                      <w:rFonts w:ascii="Arial" w:hAnsi="Arial" w:cs="Arial"/>
                      <w:sz w:val="20"/>
                      <w:szCs w:val="20"/>
                    </w:rPr>
                    <w:t>osnovne dejavnosti se štejejo zlasti dohodki od:</w:t>
                  </w:r>
                </w:p>
                <w:p w:rsidR="0071198F" w:rsidRPr="00EE6FC1" w:rsidRDefault="0071198F" w:rsidP="005A5364">
                  <w:pPr>
                    <w:spacing w:after="0" w:line="300" w:lineRule="auto"/>
                    <w:rPr>
                      <w:rFonts w:ascii="Arial" w:hAnsi="Arial" w:cs="Arial"/>
                      <w:sz w:val="20"/>
                      <w:szCs w:val="20"/>
                    </w:rPr>
                  </w:pPr>
                  <w:r w:rsidRPr="00EE6FC1">
                    <w:rPr>
                      <w:rFonts w:ascii="Arial" w:hAnsi="Arial" w:cs="Arial"/>
                      <w:sz w:val="20"/>
                      <w:szCs w:val="20"/>
                    </w:rPr>
                    <w:t>1. pomorskega prevoza blaga in potnikov oziroma potnic (v nadaljnjem besedilu: potnik</w:t>
                  </w:r>
                  <w:r w:rsidR="008A57A0">
                    <w:rPr>
                      <w:rFonts w:ascii="Arial" w:hAnsi="Arial" w:cs="Arial"/>
                      <w:sz w:val="20"/>
                      <w:szCs w:val="20"/>
                    </w:rPr>
                    <w:t>i</w:t>
                  </w:r>
                  <w:r w:rsidRPr="00EE6FC1">
                    <w:rPr>
                      <w:rFonts w:ascii="Arial" w:hAnsi="Arial" w:cs="Arial"/>
                      <w:sz w:val="20"/>
                      <w:szCs w:val="20"/>
                    </w:rPr>
                    <w:t>),</w:t>
                  </w:r>
                </w:p>
                <w:p w:rsidR="0071198F" w:rsidRPr="00EE6FC1" w:rsidRDefault="0071198F" w:rsidP="005A5364">
                  <w:pPr>
                    <w:spacing w:after="0" w:line="300" w:lineRule="auto"/>
                    <w:rPr>
                      <w:rFonts w:ascii="Arial" w:hAnsi="Arial" w:cs="Arial"/>
                      <w:sz w:val="20"/>
                      <w:szCs w:val="20"/>
                    </w:rPr>
                  </w:pPr>
                  <w:r w:rsidRPr="00EE6FC1">
                    <w:rPr>
                      <w:rFonts w:ascii="Arial" w:hAnsi="Arial" w:cs="Arial"/>
                      <w:sz w:val="20"/>
                      <w:szCs w:val="20"/>
                    </w:rPr>
                    <w:t>2. oddaje v najem cele ladje ali dela ladje,</w:t>
                  </w:r>
                </w:p>
                <w:p w:rsidR="0071198F" w:rsidRPr="00EE6FC1" w:rsidRDefault="0071198F" w:rsidP="005A5364">
                  <w:pPr>
                    <w:spacing w:after="0" w:line="300" w:lineRule="auto"/>
                    <w:rPr>
                      <w:rFonts w:ascii="Arial" w:hAnsi="Arial" w:cs="Arial"/>
                      <w:sz w:val="20"/>
                      <w:szCs w:val="20"/>
                    </w:rPr>
                  </w:pPr>
                  <w:r w:rsidRPr="00EE6FC1">
                    <w:rPr>
                      <w:rFonts w:ascii="Arial" w:hAnsi="Arial" w:cs="Arial"/>
                      <w:sz w:val="20"/>
                      <w:szCs w:val="20"/>
                    </w:rPr>
                    <w:t>3. oddaje ladje v zakup povezani družbi,</w:t>
                  </w:r>
                </w:p>
                <w:p w:rsidR="0071198F" w:rsidRPr="00EE6FC1" w:rsidRDefault="0071198F" w:rsidP="005A5364">
                  <w:pPr>
                    <w:spacing w:after="0" w:line="300" w:lineRule="auto"/>
                    <w:rPr>
                      <w:rFonts w:ascii="Arial" w:hAnsi="Arial" w:cs="Arial"/>
                      <w:sz w:val="20"/>
                      <w:szCs w:val="20"/>
                    </w:rPr>
                  </w:pPr>
                  <w:r w:rsidRPr="00EE6FC1">
                    <w:rPr>
                      <w:rFonts w:ascii="Arial" w:hAnsi="Arial" w:cs="Arial"/>
                      <w:sz w:val="20"/>
                      <w:szCs w:val="20"/>
                    </w:rPr>
                    <w:t>4. prodaje pogonskega goriva ob predaji ladje v najem,</w:t>
                  </w:r>
                </w:p>
                <w:p w:rsidR="0071198F" w:rsidRPr="00EE6FC1" w:rsidRDefault="0071198F" w:rsidP="005A5364">
                  <w:pPr>
                    <w:spacing w:after="0" w:line="300" w:lineRule="auto"/>
                    <w:rPr>
                      <w:rFonts w:ascii="Arial" w:hAnsi="Arial" w:cs="Arial"/>
                      <w:sz w:val="20"/>
                      <w:szCs w:val="20"/>
                    </w:rPr>
                  </w:pPr>
                  <w:r w:rsidRPr="00EE6FC1">
                    <w:rPr>
                      <w:rFonts w:ascii="Arial" w:hAnsi="Arial" w:cs="Arial"/>
                      <w:sz w:val="20"/>
                      <w:szCs w:val="20"/>
                    </w:rPr>
                    <w:t>5. prodaje blaga in storitev, ki jih posadka porabi na ladji,</w:t>
                  </w:r>
                </w:p>
                <w:p w:rsidR="0071198F" w:rsidRPr="00EE6FC1" w:rsidRDefault="0071198F" w:rsidP="005A5364">
                  <w:pPr>
                    <w:spacing w:after="0" w:line="300" w:lineRule="auto"/>
                    <w:rPr>
                      <w:rFonts w:ascii="Arial" w:hAnsi="Arial" w:cs="Arial"/>
                      <w:sz w:val="20"/>
                      <w:szCs w:val="20"/>
                    </w:rPr>
                  </w:pPr>
                  <w:r w:rsidRPr="00EE6FC1">
                    <w:rPr>
                      <w:rFonts w:ascii="Arial" w:hAnsi="Arial" w:cs="Arial"/>
                      <w:sz w:val="20"/>
                      <w:szCs w:val="20"/>
                    </w:rPr>
                    <w:t>6. odškodnin, prejetih od zavarovalnic za poškodovane ali izgubljene ladje ter izgubo najemnin ali voznin,</w:t>
                  </w:r>
                </w:p>
                <w:p w:rsidR="0071198F" w:rsidRPr="00EE6FC1" w:rsidRDefault="0071198F" w:rsidP="005A5364">
                  <w:pPr>
                    <w:spacing w:after="0" w:line="300" w:lineRule="auto"/>
                    <w:rPr>
                      <w:rFonts w:ascii="Arial" w:hAnsi="Arial" w:cs="Arial"/>
                      <w:sz w:val="20"/>
                      <w:szCs w:val="20"/>
                    </w:rPr>
                  </w:pPr>
                  <w:r w:rsidRPr="00EE6FC1">
                    <w:rPr>
                      <w:rFonts w:ascii="Arial" w:hAnsi="Arial" w:cs="Arial"/>
                      <w:sz w:val="20"/>
                      <w:szCs w:val="20"/>
                    </w:rPr>
                    <w:t xml:space="preserve">7. </w:t>
                  </w:r>
                  <w:r w:rsidR="00AD138B" w:rsidRPr="00EE6FC1">
                    <w:rPr>
                      <w:rFonts w:ascii="Arial" w:hAnsi="Arial" w:cs="Arial"/>
                      <w:sz w:val="20"/>
                      <w:szCs w:val="20"/>
                    </w:rPr>
                    <w:t>pozicioniranj</w:t>
                  </w:r>
                  <w:r w:rsidR="00AD138B">
                    <w:rPr>
                      <w:rFonts w:ascii="Arial" w:hAnsi="Arial" w:cs="Arial"/>
                      <w:sz w:val="20"/>
                      <w:szCs w:val="20"/>
                    </w:rPr>
                    <w:t>a</w:t>
                  </w:r>
                  <w:r w:rsidR="00AD138B" w:rsidRPr="00EE6FC1">
                    <w:rPr>
                      <w:rFonts w:ascii="Arial" w:hAnsi="Arial" w:cs="Arial"/>
                      <w:sz w:val="20"/>
                      <w:szCs w:val="20"/>
                    </w:rPr>
                    <w:t xml:space="preserve"> ladij</w:t>
                  </w:r>
                  <w:r w:rsidRPr="00EE6FC1">
                    <w:rPr>
                      <w:rFonts w:ascii="Arial" w:hAnsi="Arial" w:cs="Arial"/>
                      <w:sz w:val="20"/>
                      <w:szCs w:val="20"/>
                    </w:rPr>
                    <w:t>,</w:t>
                  </w:r>
                </w:p>
                <w:p w:rsidR="0071198F" w:rsidRPr="00EE6FC1" w:rsidRDefault="0071198F" w:rsidP="005A5364">
                  <w:pPr>
                    <w:spacing w:after="0" w:line="300" w:lineRule="auto"/>
                    <w:rPr>
                      <w:rFonts w:ascii="Arial" w:hAnsi="Arial" w:cs="Arial"/>
                      <w:sz w:val="20"/>
                      <w:szCs w:val="20"/>
                    </w:rPr>
                  </w:pPr>
                  <w:r w:rsidRPr="00EE6FC1">
                    <w:rPr>
                      <w:rFonts w:ascii="Arial" w:hAnsi="Arial" w:cs="Arial"/>
                      <w:sz w:val="20"/>
                      <w:szCs w:val="20"/>
                    </w:rPr>
                    <w:t xml:space="preserve">8. </w:t>
                  </w:r>
                  <w:r w:rsidR="00AD138B" w:rsidRPr="00EE6FC1">
                    <w:rPr>
                      <w:rFonts w:ascii="Arial" w:hAnsi="Arial" w:cs="Arial"/>
                      <w:sz w:val="20"/>
                      <w:szCs w:val="20"/>
                    </w:rPr>
                    <w:t>pozitivne tečajne razlike pri</w:t>
                  </w:r>
                  <w:r w:rsidR="00D616B1">
                    <w:rPr>
                      <w:rFonts w:ascii="Arial" w:hAnsi="Arial" w:cs="Arial"/>
                      <w:sz w:val="20"/>
                      <w:szCs w:val="20"/>
                    </w:rPr>
                    <w:t xml:space="preserve"> </w:t>
                  </w:r>
                  <w:r w:rsidR="00844B9C" w:rsidRPr="00EE6FC1">
                    <w:rPr>
                      <w:rFonts w:ascii="Arial" w:hAnsi="Arial" w:cs="Arial"/>
                      <w:sz w:val="20"/>
                      <w:szCs w:val="20"/>
                    </w:rPr>
                    <w:t>dohodk</w:t>
                  </w:r>
                  <w:r w:rsidR="00A562D3">
                    <w:rPr>
                      <w:rFonts w:ascii="Arial" w:hAnsi="Arial" w:cs="Arial"/>
                      <w:sz w:val="20"/>
                      <w:szCs w:val="20"/>
                    </w:rPr>
                    <w:t>ih</w:t>
                  </w:r>
                  <w:r w:rsidR="00D616B1">
                    <w:rPr>
                      <w:rFonts w:ascii="Arial" w:hAnsi="Arial" w:cs="Arial"/>
                      <w:sz w:val="20"/>
                      <w:szCs w:val="20"/>
                    </w:rPr>
                    <w:t xml:space="preserve"> nastalih </w:t>
                  </w:r>
                  <w:r w:rsidR="00A562D3">
                    <w:rPr>
                      <w:rFonts w:ascii="Arial" w:hAnsi="Arial" w:cs="Arial"/>
                      <w:sz w:val="20"/>
                      <w:szCs w:val="20"/>
                    </w:rPr>
                    <w:t xml:space="preserve">z </w:t>
                  </w:r>
                  <w:r w:rsidR="00844B9C" w:rsidRPr="00EE6FC1">
                    <w:rPr>
                      <w:rFonts w:ascii="Arial" w:hAnsi="Arial" w:cs="Arial"/>
                      <w:sz w:val="20"/>
                      <w:szCs w:val="20"/>
                    </w:rPr>
                    <w:t>opravljanj</w:t>
                  </w:r>
                  <w:r w:rsidR="00A562D3">
                    <w:rPr>
                      <w:rFonts w:ascii="Arial" w:hAnsi="Arial" w:cs="Arial"/>
                      <w:sz w:val="20"/>
                      <w:szCs w:val="20"/>
                    </w:rPr>
                    <w:t>em</w:t>
                  </w:r>
                  <w:r w:rsidR="00844B9C" w:rsidRPr="00EE6FC1">
                    <w:rPr>
                      <w:rFonts w:ascii="Arial" w:hAnsi="Arial" w:cs="Arial"/>
                      <w:sz w:val="20"/>
                      <w:szCs w:val="20"/>
                    </w:rPr>
                    <w:t xml:space="preserve"> osnovne dejavnosti</w:t>
                  </w:r>
                  <w:r w:rsidR="006E2A13">
                    <w:rPr>
                      <w:rFonts w:ascii="Arial" w:hAnsi="Arial" w:cs="Arial"/>
                      <w:sz w:val="20"/>
                      <w:szCs w:val="20"/>
                    </w:rPr>
                    <w:t>.</w:t>
                  </w:r>
                </w:p>
                <w:p w:rsidR="0071198F" w:rsidRPr="00EE6FC1" w:rsidRDefault="0071198F" w:rsidP="005A5364">
                  <w:pPr>
                    <w:spacing w:after="0" w:line="300" w:lineRule="auto"/>
                    <w:rPr>
                      <w:rFonts w:ascii="Arial" w:hAnsi="Arial" w:cs="Arial"/>
                      <w:sz w:val="20"/>
                      <w:szCs w:val="20"/>
                    </w:rPr>
                  </w:pPr>
                </w:p>
                <w:p w:rsidR="0071198F" w:rsidRPr="00EE6FC1" w:rsidRDefault="0071198F" w:rsidP="005A5364">
                  <w:pPr>
                    <w:spacing w:after="0" w:line="300" w:lineRule="auto"/>
                    <w:jc w:val="both"/>
                    <w:rPr>
                      <w:rFonts w:ascii="Arial" w:hAnsi="Arial" w:cs="Arial"/>
                      <w:sz w:val="20"/>
                      <w:szCs w:val="20"/>
                    </w:rPr>
                  </w:pPr>
                  <w:r w:rsidRPr="00EE6FC1">
                    <w:rPr>
                      <w:rFonts w:ascii="Arial" w:hAnsi="Arial" w:cs="Arial"/>
                      <w:sz w:val="20"/>
                      <w:szCs w:val="20"/>
                    </w:rPr>
                    <w:t xml:space="preserve">(3)  Dohodki iz </w:t>
                  </w:r>
                  <w:r w:rsidR="0004433F" w:rsidRPr="00EE6FC1">
                    <w:rPr>
                      <w:rFonts w:ascii="Arial" w:hAnsi="Arial" w:cs="Arial"/>
                      <w:sz w:val="20"/>
                      <w:szCs w:val="20"/>
                    </w:rPr>
                    <w:t xml:space="preserve">opravljanja </w:t>
                  </w:r>
                  <w:r w:rsidRPr="00EE6FC1">
                    <w:rPr>
                      <w:rFonts w:ascii="Arial" w:hAnsi="Arial" w:cs="Arial"/>
                      <w:sz w:val="20"/>
                      <w:szCs w:val="20"/>
                    </w:rPr>
                    <w:t xml:space="preserve">pomožnih dejavnosti pomorskega prometa iz </w:t>
                  </w:r>
                  <w:r w:rsidR="00F17DC3">
                    <w:rPr>
                      <w:rFonts w:ascii="Arial" w:hAnsi="Arial" w:cs="Arial"/>
                      <w:sz w:val="20"/>
                      <w:szCs w:val="20"/>
                    </w:rPr>
                    <w:t>1.</w:t>
                  </w:r>
                  <w:r w:rsidRPr="00EE6FC1">
                    <w:rPr>
                      <w:rFonts w:ascii="Arial" w:hAnsi="Arial" w:cs="Arial"/>
                      <w:sz w:val="20"/>
                      <w:szCs w:val="20"/>
                    </w:rPr>
                    <w:t xml:space="preserve"> točke prvega odstavka </w:t>
                  </w:r>
                  <w:r w:rsidR="000B716C">
                    <w:rPr>
                      <w:rFonts w:ascii="Arial" w:hAnsi="Arial" w:cs="Arial"/>
                      <w:sz w:val="20"/>
                      <w:szCs w:val="20"/>
                    </w:rPr>
                    <w:t xml:space="preserve">tega člena </w:t>
                  </w:r>
                  <w:r w:rsidRPr="00EE6FC1">
                    <w:rPr>
                      <w:rFonts w:ascii="Arial" w:hAnsi="Arial" w:cs="Arial"/>
                      <w:sz w:val="20"/>
                      <w:szCs w:val="20"/>
                    </w:rPr>
                    <w:t xml:space="preserve">so občasni dohodki, ki zavezancu nastanejo pri izvajanju osnove dejavnosti, </w:t>
                  </w:r>
                  <w:r w:rsidR="00540297">
                    <w:rPr>
                      <w:rFonts w:ascii="Arial" w:hAnsi="Arial" w:cs="Arial"/>
                      <w:sz w:val="20"/>
                      <w:szCs w:val="20"/>
                    </w:rPr>
                    <w:t>ker</w:t>
                  </w:r>
                  <w:r w:rsidR="00540297" w:rsidRPr="00EE6FC1">
                    <w:rPr>
                      <w:rFonts w:ascii="Arial" w:hAnsi="Arial" w:cs="Arial"/>
                      <w:sz w:val="20"/>
                      <w:szCs w:val="20"/>
                    </w:rPr>
                    <w:t xml:space="preserve"> </w:t>
                  </w:r>
                  <w:r w:rsidRPr="00EE6FC1">
                    <w:rPr>
                      <w:rFonts w:ascii="Arial" w:hAnsi="Arial" w:cs="Arial"/>
                      <w:sz w:val="20"/>
                      <w:szCs w:val="20"/>
                    </w:rPr>
                    <w:t>bi</w:t>
                  </w:r>
                  <w:r w:rsidR="00EC48E6">
                    <w:rPr>
                      <w:rFonts w:ascii="Arial" w:hAnsi="Arial" w:cs="Arial"/>
                      <w:sz w:val="20"/>
                      <w:szCs w:val="20"/>
                    </w:rPr>
                    <w:t xml:space="preserve"> bilo</w:t>
                  </w:r>
                  <w:r w:rsidRPr="00EE6FC1">
                    <w:rPr>
                      <w:rFonts w:ascii="Arial" w:hAnsi="Arial" w:cs="Arial"/>
                      <w:sz w:val="20"/>
                      <w:szCs w:val="20"/>
                    </w:rPr>
                    <w:t xml:space="preserve"> </w:t>
                  </w:r>
                  <w:r w:rsidRPr="00EE6FC1">
                    <w:rPr>
                      <w:rFonts w:ascii="Arial" w:hAnsi="Arial" w:cs="Arial"/>
                      <w:sz w:val="20"/>
                      <w:szCs w:val="20"/>
                    </w:rPr>
                    <w:lastRenderedPageBreak/>
                    <w:t xml:space="preserve">sicer </w:t>
                  </w:r>
                  <w:r w:rsidR="0004433F" w:rsidRPr="00EE6FC1">
                    <w:rPr>
                      <w:rFonts w:ascii="Arial" w:hAnsi="Arial" w:cs="Arial"/>
                      <w:sz w:val="20"/>
                      <w:szCs w:val="20"/>
                    </w:rPr>
                    <w:t xml:space="preserve">opravljanje </w:t>
                  </w:r>
                  <w:r w:rsidRPr="00EE6FC1">
                    <w:rPr>
                      <w:rFonts w:ascii="Arial" w:hAnsi="Arial" w:cs="Arial"/>
                      <w:sz w:val="20"/>
                      <w:szCs w:val="20"/>
                    </w:rPr>
                    <w:t>osnovne dejavnosti oteženo ali onemogočeno. Gre zlasti za dohodke od:</w:t>
                  </w:r>
                </w:p>
                <w:p w:rsidR="0071198F" w:rsidRPr="00EE6FC1" w:rsidRDefault="0071198F" w:rsidP="005A5364">
                  <w:pPr>
                    <w:pStyle w:val="ListParagraph"/>
                    <w:numPr>
                      <w:ilvl w:val="0"/>
                      <w:numId w:val="34"/>
                    </w:numPr>
                    <w:spacing w:line="300" w:lineRule="auto"/>
                    <w:contextualSpacing/>
                    <w:jc w:val="both"/>
                    <w:rPr>
                      <w:rFonts w:ascii="Arial" w:eastAsia="Calibri" w:hAnsi="Arial" w:cs="Arial"/>
                      <w:sz w:val="20"/>
                      <w:szCs w:val="20"/>
                      <w:lang w:eastAsia="en-US"/>
                    </w:rPr>
                  </w:pPr>
                  <w:r w:rsidRPr="00EE6FC1">
                    <w:rPr>
                      <w:rFonts w:ascii="Arial" w:eastAsia="Calibri" w:hAnsi="Arial" w:cs="Arial"/>
                      <w:sz w:val="20"/>
                      <w:szCs w:val="20"/>
                      <w:lang w:eastAsia="en-US"/>
                    </w:rPr>
                    <w:t>stojnin za ladje in kontejnerje,</w:t>
                  </w:r>
                </w:p>
                <w:p w:rsidR="0071198F" w:rsidRPr="00EE6FC1" w:rsidRDefault="0071198F" w:rsidP="005A5364">
                  <w:pPr>
                    <w:pStyle w:val="ListParagraph"/>
                    <w:numPr>
                      <w:ilvl w:val="0"/>
                      <w:numId w:val="34"/>
                    </w:numPr>
                    <w:spacing w:line="300" w:lineRule="auto"/>
                    <w:contextualSpacing/>
                    <w:jc w:val="both"/>
                    <w:rPr>
                      <w:rFonts w:ascii="Arial" w:eastAsia="Calibri" w:hAnsi="Arial" w:cs="Arial"/>
                      <w:sz w:val="20"/>
                      <w:szCs w:val="20"/>
                      <w:lang w:eastAsia="en-US"/>
                    </w:rPr>
                  </w:pPr>
                  <w:r w:rsidRPr="00EE6FC1">
                    <w:rPr>
                      <w:rFonts w:ascii="Arial" w:eastAsia="Calibri" w:hAnsi="Arial" w:cs="Arial"/>
                      <w:sz w:val="20"/>
                      <w:szCs w:val="20"/>
                      <w:lang w:eastAsia="en-US"/>
                    </w:rPr>
                    <w:t>čiščenja ladijskih skladišč,</w:t>
                  </w:r>
                </w:p>
                <w:p w:rsidR="0071198F" w:rsidRPr="00EE6FC1" w:rsidRDefault="0071198F" w:rsidP="005A5364">
                  <w:pPr>
                    <w:pStyle w:val="ListParagraph"/>
                    <w:numPr>
                      <w:ilvl w:val="0"/>
                      <w:numId w:val="34"/>
                    </w:numPr>
                    <w:spacing w:line="300" w:lineRule="auto"/>
                    <w:contextualSpacing/>
                    <w:jc w:val="both"/>
                    <w:rPr>
                      <w:rFonts w:ascii="Arial" w:eastAsia="Calibri" w:hAnsi="Arial" w:cs="Arial"/>
                      <w:sz w:val="20"/>
                      <w:szCs w:val="20"/>
                      <w:lang w:eastAsia="en-US"/>
                    </w:rPr>
                  </w:pPr>
                  <w:r w:rsidRPr="00EE6FC1">
                    <w:rPr>
                      <w:rFonts w:ascii="Arial" w:eastAsia="Calibri" w:hAnsi="Arial" w:cs="Arial"/>
                      <w:sz w:val="20"/>
                      <w:szCs w:val="20"/>
                      <w:lang w:eastAsia="en-US"/>
                    </w:rPr>
                    <w:t xml:space="preserve">nakladanja in razkladanja tovora, ki se prevaža na ladji, če </w:t>
                  </w:r>
                  <w:r w:rsidR="00EC48E6">
                    <w:rPr>
                      <w:rFonts w:ascii="Arial" w:eastAsia="Calibri" w:hAnsi="Arial" w:cs="Arial"/>
                      <w:sz w:val="20"/>
                      <w:szCs w:val="20"/>
                      <w:lang w:eastAsia="en-US"/>
                    </w:rPr>
                    <w:t>ju</w:t>
                  </w:r>
                  <w:r w:rsidRPr="00EE6FC1">
                    <w:rPr>
                      <w:rFonts w:ascii="Arial" w:eastAsia="Calibri" w:hAnsi="Arial" w:cs="Arial"/>
                      <w:sz w:val="20"/>
                      <w:szCs w:val="20"/>
                      <w:lang w:eastAsia="en-US"/>
                    </w:rPr>
                    <w:t xml:space="preserve"> opravi zavezanec,</w:t>
                  </w:r>
                </w:p>
                <w:p w:rsidR="0071198F" w:rsidRPr="00EE6FC1" w:rsidRDefault="0071198F" w:rsidP="005A5364">
                  <w:pPr>
                    <w:pStyle w:val="ListParagraph"/>
                    <w:numPr>
                      <w:ilvl w:val="0"/>
                      <w:numId w:val="34"/>
                    </w:numPr>
                    <w:spacing w:line="300" w:lineRule="auto"/>
                    <w:contextualSpacing/>
                    <w:jc w:val="both"/>
                    <w:rPr>
                      <w:rFonts w:ascii="Arial" w:eastAsia="Calibri" w:hAnsi="Arial" w:cs="Arial"/>
                      <w:sz w:val="20"/>
                      <w:szCs w:val="20"/>
                      <w:lang w:eastAsia="en-US"/>
                    </w:rPr>
                  </w:pPr>
                  <w:r w:rsidRPr="00EE6FC1">
                    <w:rPr>
                      <w:rFonts w:ascii="Arial" w:eastAsia="Calibri" w:hAnsi="Arial" w:cs="Arial"/>
                      <w:sz w:val="20"/>
                      <w:szCs w:val="20"/>
                      <w:lang w:eastAsia="en-US"/>
                    </w:rPr>
                    <w:t>oglaševanja in trženja oglasnih površin na ladji,</w:t>
                  </w:r>
                </w:p>
                <w:p w:rsidR="0071198F" w:rsidRPr="00EE6FC1" w:rsidRDefault="0071198F" w:rsidP="005A5364">
                  <w:pPr>
                    <w:pStyle w:val="ListParagraph"/>
                    <w:numPr>
                      <w:ilvl w:val="0"/>
                      <w:numId w:val="34"/>
                    </w:numPr>
                    <w:spacing w:line="300" w:lineRule="auto"/>
                    <w:contextualSpacing/>
                    <w:jc w:val="both"/>
                    <w:rPr>
                      <w:rFonts w:ascii="Arial" w:eastAsia="Calibri" w:hAnsi="Arial" w:cs="Arial"/>
                      <w:sz w:val="20"/>
                      <w:szCs w:val="20"/>
                      <w:lang w:eastAsia="en-US"/>
                    </w:rPr>
                  </w:pPr>
                  <w:r w:rsidRPr="00EE6FC1">
                    <w:rPr>
                      <w:rFonts w:ascii="Arial" w:eastAsia="Calibri" w:hAnsi="Arial" w:cs="Arial"/>
                      <w:sz w:val="20"/>
                      <w:szCs w:val="20"/>
                      <w:lang w:eastAsia="en-US"/>
                    </w:rPr>
                    <w:t xml:space="preserve">prodaje blaga in storitev potnikom na potniški ladji (vključno s prodajo alkoholnih pijač, tobaka in parfumov, razen luksuznih izdelkov), </w:t>
                  </w:r>
                </w:p>
                <w:p w:rsidR="0071198F" w:rsidRPr="00EE6FC1" w:rsidRDefault="0071198F" w:rsidP="005A5364">
                  <w:pPr>
                    <w:pStyle w:val="ListParagraph"/>
                    <w:numPr>
                      <w:ilvl w:val="0"/>
                      <w:numId w:val="34"/>
                    </w:numPr>
                    <w:spacing w:line="300" w:lineRule="auto"/>
                    <w:contextualSpacing/>
                    <w:jc w:val="both"/>
                    <w:rPr>
                      <w:rFonts w:ascii="Arial" w:eastAsia="Calibri" w:hAnsi="Arial" w:cs="Arial"/>
                      <w:sz w:val="20"/>
                      <w:szCs w:val="20"/>
                      <w:lang w:eastAsia="en-US"/>
                    </w:rPr>
                  </w:pPr>
                  <w:r w:rsidRPr="00EE6FC1">
                    <w:rPr>
                      <w:rFonts w:ascii="Arial" w:eastAsia="Calibri" w:hAnsi="Arial" w:cs="Arial"/>
                      <w:sz w:val="20"/>
                      <w:szCs w:val="20"/>
                      <w:lang w:eastAsia="en-US"/>
                    </w:rPr>
                    <w:t xml:space="preserve">oddajanja prostorov v najem na ladji za križarjenje za opravljanje storitvenih dejavnosti, kot so </w:t>
                  </w:r>
                  <w:r w:rsidR="00F17DC3">
                    <w:rPr>
                      <w:rFonts w:ascii="Arial" w:eastAsia="Calibri" w:hAnsi="Arial" w:cs="Arial"/>
                      <w:sz w:val="20"/>
                      <w:szCs w:val="20"/>
                      <w:lang w:eastAsia="en-US"/>
                    </w:rPr>
                    <w:t xml:space="preserve">na primer </w:t>
                  </w:r>
                  <w:r w:rsidRPr="00EE6FC1">
                    <w:rPr>
                      <w:rFonts w:ascii="Arial" w:eastAsia="Calibri" w:hAnsi="Arial" w:cs="Arial"/>
                      <w:sz w:val="20"/>
                      <w:szCs w:val="20"/>
                      <w:lang w:eastAsia="en-US"/>
                    </w:rPr>
                    <w:t xml:space="preserve">trgovina, zabava, </w:t>
                  </w:r>
                  <w:r w:rsidR="00EC48E6">
                    <w:rPr>
                      <w:rFonts w:ascii="Arial" w:eastAsia="Calibri" w:hAnsi="Arial" w:cs="Arial"/>
                      <w:sz w:val="20"/>
                      <w:szCs w:val="20"/>
                      <w:lang w:eastAsia="en-US"/>
                    </w:rPr>
                    <w:t>velnes</w:t>
                  </w:r>
                  <w:r w:rsidR="00616978" w:rsidRPr="00EE6FC1">
                    <w:rPr>
                      <w:rFonts w:ascii="Arial" w:eastAsia="Calibri" w:hAnsi="Arial" w:cs="Arial"/>
                      <w:sz w:val="20"/>
                      <w:szCs w:val="20"/>
                      <w:lang w:eastAsia="en-US"/>
                    </w:rPr>
                    <w:t>,</w:t>
                  </w:r>
                </w:p>
                <w:p w:rsidR="0071198F" w:rsidRPr="00EE6FC1" w:rsidRDefault="0071198F" w:rsidP="005A5364">
                  <w:pPr>
                    <w:pStyle w:val="ListParagraph"/>
                    <w:numPr>
                      <w:ilvl w:val="0"/>
                      <w:numId w:val="34"/>
                    </w:numPr>
                    <w:spacing w:line="300" w:lineRule="auto"/>
                    <w:contextualSpacing/>
                    <w:jc w:val="both"/>
                    <w:rPr>
                      <w:rFonts w:ascii="Arial" w:eastAsia="Calibri" w:hAnsi="Arial" w:cs="Arial"/>
                      <w:sz w:val="20"/>
                      <w:szCs w:val="20"/>
                      <w:lang w:eastAsia="en-US"/>
                    </w:rPr>
                  </w:pPr>
                  <w:r w:rsidRPr="00EE6FC1">
                    <w:rPr>
                      <w:rFonts w:ascii="Arial" w:eastAsia="Calibri" w:hAnsi="Arial" w:cs="Arial"/>
                      <w:sz w:val="20"/>
                      <w:szCs w:val="20"/>
                      <w:lang w:eastAsia="en-US"/>
                    </w:rPr>
                    <w:t>prejetih nadomestil iz zavarovanja za poškodbe pri delu na ladji,</w:t>
                  </w:r>
                </w:p>
                <w:p w:rsidR="0071198F" w:rsidRPr="00EE6FC1" w:rsidRDefault="0071198F" w:rsidP="005A5364">
                  <w:pPr>
                    <w:pStyle w:val="ListParagraph"/>
                    <w:numPr>
                      <w:ilvl w:val="0"/>
                      <w:numId w:val="34"/>
                    </w:numPr>
                    <w:spacing w:line="300" w:lineRule="auto"/>
                    <w:contextualSpacing/>
                    <w:jc w:val="both"/>
                    <w:rPr>
                      <w:rFonts w:ascii="Arial" w:eastAsia="Calibri" w:hAnsi="Arial" w:cs="Arial"/>
                      <w:sz w:val="20"/>
                      <w:szCs w:val="20"/>
                      <w:lang w:eastAsia="en-US"/>
                    </w:rPr>
                  </w:pPr>
                  <w:r w:rsidRPr="00EE6FC1">
                    <w:rPr>
                      <w:rFonts w:ascii="Arial" w:eastAsia="Calibri" w:hAnsi="Arial" w:cs="Arial"/>
                      <w:sz w:val="20"/>
                      <w:szCs w:val="20"/>
                      <w:lang w:eastAsia="en-US"/>
                    </w:rPr>
                    <w:t>prodaje turističnega aranžmaja, kjer ena pogodba poleg pomorskega prevoza v mednarodni plovbi vključuje še prevoz po kopnem, pri tem pa vrednost tega prevoza ne presega polovice vrednosti turističnega aranžmaja in je vrednost kopenskega prevoza ugotovljena po primerljivi tržni ceni.</w:t>
                  </w:r>
                </w:p>
                <w:p w:rsidR="00600C4F" w:rsidRPr="00EE6FC1" w:rsidRDefault="00600C4F" w:rsidP="00600C4F">
                  <w:pPr>
                    <w:pStyle w:val="ListParagraph"/>
                    <w:spacing w:line="300" w:lineRule="auto"/>
                    <w:ind w:left="720"/>
                    <w:contextualSpacing/>
                    <w:jc w:val="both"/>
                    <w:rPr>
                      <w:rFonts w:ascii="Arial" w:eastAsia="Calibri" w:hAnsi="Arial" w:cs="Arial"/>
                      <w:sz w:val="20"/>
                      <w:szCs w:val="20"/>
                      <w:lang w:eastAsia="en-US"/>
                    </w:rPr>
                  </w:pPr>
                </w:p>
                <w:p w:rsidR="0071198F" w:rsidRPr="00EE6FC1" w:rsidRDefault="001C2B91" w:rsidP="005A5364">
                  <w:pPr>
                    <w:spacing w:line="300" w:lineRule="auto"/>
                    <w:jc w:val="both"/>
                    <w:rPr>
                      <w:rFonts w:ascii="Arial" w:hAnsi="Arial" w:cs="Arial"/>
                      <w:strike/>
                      <w:sz w:val="20"/>
                      <w:szCs w:val="20"/>
                    </w:rPr>
                  </w:pPr>
                  <w:r w:rsidRPr="00EE6FC1">
                    <w:rPr>
                      <w:rFonts w:ascii="Arial" w:hAnsi="Arial" w:cs="Arial"/>
                      <w:sz w:val="20"/>
                      <w:szCs w:val="20"/>
                    </w:rPr>
                    <w:t xml:space="preserve">(4) </w:t>
                  </w:r>
                  <w:r w:rsidR="00D901CF" w:rsidRPr="00EE6FC1">
                    <w:rPr>
                      <w:rFonts w:ascii="Arial" w:hAnsi="Arial" w:cs="Arial"/>
                      <w:sz w:val="20"/>
                      <w:szCs w:val="20"/>
                    </w:rPr>
                    <w:t>D</w:t>
                  </w:r>
                  <w:r w:rsidR="00600C4F" w:rsidRPr="00EE6FC1">
                    <w:rPr>
                      <w:rFonts w:ascii="Arial" w:hAnsi="Arial" w:cs="Arial"/>
                      <w:sz w:val="20"/>
                      <w:szCs w:val="20"/>
                    </w:rPr>
                    <w:t>ohodk</w:t>
                  </w:r>
                  <w:r w:rsidR="00D901CF" w:rsidRPr="00EE6FC1">
                    <w:rPr>
                      <w:rFonts w:ascii="Arial" w:hAnsi="Arial" w:cs="Arial"/>
                      <w:sz w:val="20"/>
                      <w:szCs w:val="20"/>
                    </w:rPr>
                    <w:t>i</w:t>
                  </w:r>
                  <w:r w:rsidR="00097111" w:rsidRPr="00EE6FC1">
                    <w:t xml:space="preserve"> </w:t>
                  </w:r>
                  <w:r w:rsidR="00097111" w:rsidRPr="00EE6FC1">
                    <w:rPr>
                      <w:rFonts w:ascii="Arial" w:hAnsi="Arial" w:cs="Arial"/>
                      <w:sz w:val="20"/>
                      <w:szCs w:val="20"/>
                    </w:rPr>
                    <w:t xml:space="preserve">iz </w:t>
                  </w:r>
                  <w:r w:rsidR="0004433F" w:rsidRPr="00EE6FC1">
                    <w:rPr>
                      <w:rFonts w:ascii="Arial" w:hAnsi="Arial" w:cs="Arial"/>
                      <w:sz w:val="20"/>
                      <w:szCs w:val="20"/>
                    </w:rPr>
                    <w:t xml:space="preserve">opravljanja </w:t>
                  </w:r>
                  <w:r w:rsidR="00097111" w:rsidRPr="00EE6FC1">
                    <w:rPr>
                      <w:rFonts w:ascii="Arial" w:hAnsi="Arial" w:cs="Arial"/>
                      <w:sz w:val="20"/>
                      <w:szCs w:val="20"/>
                    </w:rPr>
                    <w:t>pomožnih dejavnosti pomorskega prometa</w:t>
                  </w:r>
                  <w:r w:rsidR="00600C4F" w:rsidRPr="00EE6FC1">
                    <w:rPr>
                      <w:rFonts w:ascii="Arial" w:hAnsi="Arial" w:cs="Arial"/>
                      <w:sz w:val="20"/>
                      <w:szCs w:val="20"/>
                    </w:rPr>
                    <w:t xml:space="preserve"> iz </w:t>
                  </w:r>
                  <w:r w:rsidR="00F17DC3">
                    <w:rPr>
                      <w:rFonts w:ascii="Arial" w:hAnsi="Arial" w:cs="Arial"/>
                      <w:sz w:val="20"/>
                      <w:szCs w:val="20"/>
                    </w:rPr>
                    <w:t>prejšnjega</w:t>
                  </w:r>
                  <w:r w:rsidR="0071198F" w:rsidRPr="00EE6FC1">
                    <w:rPr>
                      <w:rFonts w:ascii="Arial" w:hAnsi="Arial" w:cs="Arial"/>
                      <w:sz w:val="20"/>
                      <w:szCs w:val="20"/>
                    </w:rPr>
                    <w:t xml:space="preserve"> od</w:t>
                  </w:r>
                  <w:r w:rsidRPr="00EE6FC1">
                    <w:rPr>
                      <w:rFonts w:ascii="Arial" w:hAnsi="Arial" w:cs="Arial"/>
                      <w:sz w:val="20"/>
                      <w:szCs w:val="20"/>
                    </w:rPr>
                    <w:t xml:space="preserve">stavka </w:t>
                  </w:r>
                  <w:r w:rsidR="00D901CF" w:rsidRPr="00EE6FC1">
                    <w:rPr>
                      <w:rFonts w:ascii="Arial" w:hAnsi="Arial" w:cs="Arial"/>
                      <w:sz w:val="20"/>
                      <w:szCs w:val="20"/>
                    </w:rPr>
                    <w:t>so v sistem davka na tonažo</w:t>
                  </w:r>
                  <w:r w:rsidRPr="00EE6FC1">
                    <w:rPr>
                      <w:rFonts w:ascii="Arial" w:hAnsi="Arial" w:cs="Arial"/>
                      <w:sz w:val="20"/>
                      <w:szCs w:val="20"/>
                    </w:rPr>
                    <w:t xml:space="preserve"> </w:t>
                  </w:r>
                  <w:r w:rsidR="00D901CF" w:rsidRPr="00EE6FC1">
                    <w:rPr>
                      <w:rFonts w:ascii="Arial" w:hAnsi="Arial" w:cs="Arial"/>
                      <w:sz w:val="20"/>
                      <w:szCs w:val="20"/>
                    </w:rPr>
                    <w:t>vključeni, če</w:t>
                  </w:r>
                  <w:r w:rsidR="00097111" w:rsidRPr="00EE6FC1">
                    <w:rPr>
                      <w:rFonts w:ascii="Arial" w:hAnsi="Arial" w:cs="Arial"/>
                      <w:sz w:val="20"/>
                      <w:szCs w:val="20"/>
                    </w:rPr>
                    <w:t xml:space="preserve"> ti dohodki</w:t>
                  </w:r>
                  <w:r w:rsidR="0071198F" w:rsidRPr="00EE6FC1">
                    <w:rPr>
                      <w:rFonts w:ascii="Arial" w:hAnsi="Arial" w:cs="Arial"/>
                      <w:sz w:val="20"/>
                      <w:szCs w:val="20"/>
                    </w:rPr>
                    <w:t xml:space="preserve"> ne presegajo 50 % vseh dohodkov</w:t>
                  </w:r>
                  <w:r w:rsidR="006629A0">
                    <w:rPr>
                      <w:rFonts w:ascii="Arial" w:hAnsi="Arial" w:cs="Arial"/>
                      <w:sz w:val="20"/>
                      <w:szCs w:val="20"/>
                    </w:rPr>
                    <w:t xml:space="preserve"> iz prvega odstavka tega člena</w:t>
                  </w:r>
                  <w:r w:rsidR="0071198F" w:rsidRPr="00EE6FC1">
                    <w:rPr>
                      <w:rFonts w:ascii="Arial" w:hAnsi="Arial" w:cs="Arial"/>
                      <w:sz w:val="20"/>
                      <w:szCs w:val="20"/>
                    </w:rPr>
                    <w:t xml:space="preserve">, ki jih posamezna ladja ustvari s </w:t>
                  </w:r>
                  <w:r w:rsidR="002640AE" w:rsidRPr="00EE6FC1">
                    <w:rPr>
                      <w:rFonts w:ascii="Arial" w:hAnsi="Arial" w:cs="Arial"/>
                      <w:sz w:val="20"/>
                      <w:szCs w:val="20"/>
                    </w:rPr>
                    <w:t>poslovanjem v mednarodni plovbi</w:t>
                  </w:r>
                  <w:r w:rsidR="0071198F" w:rsidRPr="00EE6FC1">
                    <w:rPr>
                      <w:rFonts w:ascii="Arial" w:hAnsi="Arial" w:cs="Arial"/>
                      <w:sz w:val="20"/>
                      <w:szCs w:val="20"/>
                    </w:rPr>
                    <w:t xml:space="preserve">. </w:t>
                  </w:r>
                </w:p>
                <w:p w:rsidR="0071198F" w:rsidRPr="00EE6FC1" w:rsidRDefault="0071198F" w:rsidP="005A5364">
                  <w:pPr>
                    <w:spacing w:after="0" w:line="300" w:lineRule="auto"/>
                    <w:jc w:val="both"/>
                    <w:rPr>
                      <w:rFonts w:ascii="Arial" w:hAnsi="Arial" w:cs="Arial"/>
                      <w:sz w:val="20"/>
                      <w:szCs w:val="20"/>
                    </w:rPr>
                  </w:pPr>
                  <w:r w:rsidRPr="00EE6FC1">
                    <w:rPr>
                      <w:rFonts w:ascii="Arial" w:hAnsi="Arial" w:cs="Arial"/>
                      <w:sz w:val="20"/>
                      <w:szCs w:val="20"/>
                    </w:rPr>
                    <w:t>(</w:t>
                  </w:r>
                  <w:r w:rsidR="00C42BC5" w:rsidRPr="00EE6FC1">
                    <w:rPr>
                      <w:rFonts w:ascii="Arial" w:hAnsi="Arial" w:cs="Arial"/>
                      <w:sz w:val="20"/>
                      <w:szCs w:val="20"/>
                    </w:rPr>
                    <w:t>5</w:t>
                  </w:r>
                  <w:r w:rsidRPr="00EE6FC1">
                    <w:rPr>
                      <w:rFonts w:ascii="Arial" w:hAnsi="Arial" w:cs="Arial"/>
                      <w:sz w:val="20"/>
                      <w:szCs w:val="20"/>
                    </w:rPr>
                    <w:t xml:space="preserve">) </w:t>
                  </w:r>
                  <w:r w:rsidR="00551676" w:rsidRPr="00EE6FC1">
                    <w:rPr>
                      <w:rFonts w:ascii="Arial" w:hAnsi="Arial" w:cs="Arial"/>
                      <w:sz w:val="20"/>
                      <w:szCs w:val="20"/>
                    </w:rPr>
                    <w:t>D</w:t>
                  </w:r>
                  <w:r w:rsidR="00097111" w:rsidRPr="00EE6FC1">
                    <w:rPr>
                      <w:rFonts w:ascii="Arial" w:hAnsi="Arial" w:cs="Arial"/>
                      <w:sz w:val="20"/>
                      <w:szCs w:val="20"/>
                    </w:rPr>
                    <w:t>ohodk</w:t>
                  </w:r>
                  <w:r w:rsidR="00551676" w:rsidRPr="00EE6FC1">
                    <w:rPr>
                      <w:rFonts w:ascii="Arial" w:hAnsi="Arial" w:cs="Arial"/>
                      <w:sz w:val="20"/>
                      <w:szCs w:val="20"/>
                    </w:rPr>
                    <w:t>i</w:t>
                  </w:r>
                  <w:r w:rsidRPr="00EE6FC1">
                    <w:rPr>
                      <w:rFonts w:ascii="Arial" w:hAnsi="Arial" w:cs="Arial"/>
                      <w:sz w:val="20"/>
                      <w:szCs w:val="20"/>
                    </w:rPr>
                    <w:t xml:space="preserve"> iz </w:t>
                  </w:r>
                  <w:r w:rsidR="00F17DC3">
                    <w:rPr>
                      <w:rFonts w:ascii="Arial" w:hAnsi="Arial" w:cs="Arial"/>
                      <w:sz w:val="20"/>
                      <w:szCs w:val="20"/>
                    </w:rPr>
                    <w:t>3.</w:t>
                  </w:r>
                  <w:r w:rsidRPr="00EE6FC1">
                    <w:rPr>
                      <w:rFonts w:ascii="Arial" w:hAnsi="Arial" w:cs="Arial"/>
                      <w:sz w:val="20"/>
                      <w:szCs w:val="20"/>
                    </w:rPr>
                    <w:t xml:space="preserve"> točke prvega odstavka tega člena </w:t>
                  </w:r>
                  <w:r w:rsidR="00551676" w:rsidRPr="00EE6FC1">
                    <w:rPr>
                      <w:rFonts w:ascii="Arial" w:hAnsi="Arial" w:cs="Arial"/>
                      <w:sz w:val="20"/>
                      <w:szCs w:val="20"/>
                    </w:rPr>
                    <w:t>so v sistem davka na tonažo vključeni</w:t>
                  </w:r>
                  <w:r w:rsidR="002640AE" w:rsidRPr="00EE6FC1">
                    <w:rPr>
                      <w:rFonts w:ascii="Arial" w:hAnsi="Arial" w:cs="Arial"/>
                      <w:sz w:val="20"/>
                      <w:szCs w:val="20"/>
                    </w:rPr>
                    <w:t xml:space="preserve">, </w:t>
                  </w:r>
                  <w:r w:rsidR="00551676" w:rsidRPr="00EE6FC1">
                    <w:rPr>
                      <w:rFonts w:ascii="Arial" w:hAnsi="Arial" w:cs="Arial"/>
                      <w:sz w:val="20"/>
                      <w:szCs w:val="20"/>
                    </w:rPr>
                    <w:t xml:space="preserve">če </w:t>
                  </w:r>
                  <w:r w:rsidR="00A755F6">
                    <w:rPr>
                      <w:rFonts w:ascii="Arial" w:hAnsi="Arial" w:cs="Arial"/>
                      <w:sz w:val="20"/>
                      <w:szCs w:val="20"/>
                    </w:rPr>
                    <w:t>sta</w:t>
                  </w:r>
                  <w:r w:rsidRPr="00EE6FC1">
                    <w:rPr>
                      <w:rFonts w:ascii="Arial" w:hAnsi="Arial" w:cs="Arial"/>
                      <w:sz w:val="20"/>
                      <w:szCs w:val="20"/>
                    </w:rPr>
                    <w:t xml:space="preserve"> n</w:t>
                  </w:r>
                  <w:r w:rsidR="002640AE" w:rsidRPr="00EE6FC1">
                    <w:rPr>
                      <w:rFonts w:ascii="Arial" w:hAnsi="Arial" w:cs="Arial"/>
                      <w:sz w:val="20"/>
                      <w:szCs w:val="20"/>
                    </w:rPr>
                    <w:t xml:space="preserve">ajmanj dve tretjini tonaže </w:t>
                  </w:r>
                  <w:r w:rsidRPr="00EE6FC1">
                    <w:rPr>
                      <w:rFonts w:ascii="Arial" w:hAnsi="Arial" w:cs="Arial"/>
                      <w:sz w:val="20"/>
                      <w:szCs w:val="20"/>
                    </w:rPr>
                    <w:t>upravljanih ladij upravljan</w:t>
                  </w:r>
                  <w:r w:rsidR="00A755F6">
                    <w:rPr>
                      <w:rFonts w:ascii="Arial" w:hAnsi="Arial" w:cs="Arial"/>
                      <w:sz w:val="20"/>
                      <w:szCs w:val="20"/>
                    </w:rPr>
                    <w:t>i</w:t>
                  </w:r>
                  <w:r w:rsidRPr="00EE6FC1">
                    <w:rPr>
                      <w:rFonts w:ascii="Arial" w:hAnsi="Arial" w:cs="Arial"/>
                      <w:sz w:val="20"/>
                      <w:szCs w:val="20"/>
                    </w:rPr>
                    <w:t xml:space="preserve"> iz </w:t>
                  </w:r>
                  <w:r w:rsidR="00551676" w:rsidRPr="00EE6FC1">
                    <w:rPr>
                      <w:rFonts w:ascii="Arial" w:hAnsi="Arial" w:cs="Arial"/>
                      <w:sz w:val="20"/>
                      <w:szCs w:val="20"/>
                    </w:rPr>
                    <w:t>Republike Slovenije ali druge države članice Evropske unije ali Evropskega gospodarskega prostora, ki hkrati niso države članice EU (v nadaljnjem besedilu: druge države članice)</w:t>
                  </w:r>
                  <w:r w:rsidR="002640AE" w:rsidRPr="00EE6FC1">
                    <w:rPr>
                      <w:rFonts w:ascii="Arial" w:hAnsi="Arial" w:cs="Arial"/>
                      <w:sz w:val="20"/>
                      <w:szCs w:val="20"/>
                    </w:rPr>
                    <w:t>.</w:t>
                  </w:r>
                  <w:r w:rsidRPr="00EE6FC1">
                    <w:rPr>
                      <w:rFonts w:ascii="Arial" w:hAnsi="Arial" w:cs="Arial"/>
                      <w:sz w:val="20"/>
                      <w:szCs w:val="20"/>
                    </w:rPr>
                    <w:t xml:space="preserve"> </w:t>
                  </w:r>
                  <w:r w:rsidR="001C76DE" w:rsidRPr="00EE6FC1">
                    <w:rPr>
                      <w:rFonts w:ascii="Arial" w:hAnsi="Arial" w:cs="Arial"/>
                      <w:sz w:val="20"/>
                      <w:szCs w:val="20"/>
                    </w:rPr>
                    <w:t xml:space="preserve">Če pogoj dveh tretjin v zvezi </w:t>
                  </w:r>
                  <w:r w:rsidR="00953CA7" w:rsidRPr="00EE6FC1">
                    <w:rPr>
                      <w:rFonts w:ascii="Arial" w:hAnsi="Arial" w:cs="Arial"/>
                      <w:sz w:val="20"/>
                      <w:szCs w:val="20"/>
                    </w:rPr>
                    <w:t xml:space="preserve">s </w:t>
                  </w:r>
                  <w:r w:rsidR="001C76DE" w:rsidRPr="00EE6FC1">
                    <w:rPr>
                      <w:rFonts w:ascii="Arial" w:hAnsi="Arial" w:cs="Arial"/>
                      <w:sz w:val="20"/>
                      <w:szCs w:val="20"/>
                    </w:rPr>
                    <w:t>tonažo upravljanih ladij iz prejšnjega stavka ni izpolnjen, se vsi dohodki iz upravljanja vključijo v davčno osnovo, ki se jo ugotavlja po zakonu, ki ureja davek od dohodkov pravnih oseb. Če je pogoj dveh tretjin presežen, se v davčno osnovo, ki se jo ugotavlja po zakonu, ki ureja davek od dohodkov pravnih oseb, vključi le sorazmer</w:t>
                  </w:r>
                  <w:r w:rsidR="00A755F6">
                    <w:rPr>
                      <w:rFonts w:ascii="Arial" w:hAnsi="Arial" w:cs="Arial"/>
                      <w:sz w:val="20"/>
                      <w:szCs w:val="20"/>
                    </w:rPr>
                    <w:t>ni</w:t>
                  </w:r>
                  <w:r w:rsidR="001C76DE" w:rsidRPr="00EE6FC1">
                    <w:rPr>
                      <w:rFonts w:ascii="Arial" w:hAnsi="Arial" w:cs="Arial"/>
                      <w:sz w:val="20"/>
                      <w:szCs w:val="20"/>
                    </w:rPr>
                    <w:t xml:space="preserve"> del presežnih dohodkov, ki hkrati niso dohodki iz upravljanja ladij iz Republike Slovenije ali druge države članice.</w:t>
                  </w:r>
                </w:p>
                <w:p w:rsidR="0071198F" w:rsidRPr="00EE6FC1" w:rsidRDefault="0071198F" w:rsidP="005A5364">
                  <w:pPr>
                    <w:spacing w:after="0" w:line="300" w:lineRule="auto"/>
                    <w:jc w:val="both"/>
                    <w:rPr>
                      <w:rFonts w:ascii="Arial" w:hAnsi="Arial" w:cs="Arial"/>
                      <w:sz w:val="20"/>
                      <w:szCs w:val="20"/>
                    </w:rPr>
                  </w:pPr>
                </w:p>
                <w:p w:rsidR="00AC5543" w:rsidRDefault="0071198F" w:rsidP="00A11113">
                  <w:pPr>
                    <w:spacing w:after="0" w:line="300" w:lineRule="auto"/>
                    <w:jc w:val="both"/>
                    <w:rPr>
                      <w:rFonts w:ascii="Arial" w:hAnsi="Arial" w:cs="Arial"/>
                      <w:sz w:val="20"/>
                      <w:szCs w:val="20"/>
                    </w:rPr>
                  </w:pPr>
                  <w:r w:rsidRPr="00EE6FC1">
                    <w:rPr>
                      <w:rFonts w:ascii="Arial" w:hAnsi="Arial" w:cs="Arial"/>
                      <w:sz w:val="20"/>
                      <w:szCs w:val="20"/>
                    </w:rPr>
                    <w:t>(</w:t>
                  </w:r>
                  <w:r w:rsidR="00C42BC5" w:rsidRPr="00EE6FC1">
                    <w:rPr>
                      <w:rFonts w:ascii="Arial" w:hAnsi="Arial" w:cs="Arial"/>
                      <w:sz w:val="20"/>
                      <w:szCs w:val="20"/>
                    </w:rPr>
                    <w:t>6</w:t>
                  </w:r>
                  <w:r w:rsidRPr="00EE6FC1">
                    <w:rPr>
                      <w:rFonts w:ascii="Arial" w:hAnsi="Arial" w:cs="Arial"/>
                      <w:sz w:val="20"/>
                      <w:szCs w:val="20"/>
                    </w:rPr>
                    <w:t>) Če zavezanec ne izpolni pogoja iz 4. točke prvega odstavka tega člena, mora v davčnem obračunu za davčno obdobje, v katerem se izteče petletno obdobje, te dohodke vključiti v davčno osnovo, ki jo ugotavlja po zakonu, ki ureja davek od dohodkov pravnih oseb.</w:t>
                  </w:r>
                  <w:r w:rsidR="0073029E">
                    <w:rPr>
                      <w:rFonts w:ascii="Arial" w:hAnsi="Arial" w:cs="Arial"/>
                      <w:sz w:val="20"/>
                      <w:szCs w:val="20"/>
                    </w:rPr>
                    <w:t xml:space="preserve"> </w:t>
                  </w:r>
                </w:p>
                <w:p w:rsidR="00A11113" w:rsidRPr="00EE6FC1" w:rsidRDefault="00A11113" w:rsidP="00A11113">
                  <w:pPr>
                    <w:spacing w:after="0" w:line="300" w:lineRule="auto"/>
                    <w:jc w:val="both"/>
                    <w:rPr>
                      <w:rFonts w:ascii="Arial" w:hAnsi="Arial" w:cs="Arial"/>
                      <w:sz w:val="20"/>
                      <w:szCs w:val="20"/>
                    </w:rPr>
                  </w:pPr>
                </w:p>
                <w:p w:rsidR="0071198F" w:rsidRPr="00EE6FC1" w:rsidRDefault="0071198F" w:rsidP="005A5364">
                  <w:pPr>
                    <w:spacing w:after="0" w:line="300" w:lineRule="auto"/>
                    <w:jc w:val="both"/>
                    <w:rPr>
                      <w:rFonts w:ascii="Arial" w:hAnsi="Arial" w:cs="Arial"/>
                      <w:sz w:val="20"/>
                      <w:szCs w:val="20"/>
                    </w:rPr>
                  </w:pPr>
                  <w:r w:rsidRPr="00EE6FC1">
                    <w:rPr>
                      <w:rFonts w:ascii="Arial" w:hAnsi="Arial" w:cs="Arial"/>
                      <w:sz w:val="20"/>
                      <w:szCs w:val="20"/>
                    </w:rPr>
                    <w:t>(</w:t>
                  </w:r>
                  <w:r w:rsidR="00C42BC5" w:rsidRPr="00EE6FC1">
                    <w:rPr>
                      <w:rFonts w:ascii="Arial" w:hAnsi="Arial" w:cs="Arial"/>
                      <w:sz w:val="20"/>
                      <w:szCs w:val="20"/>
                    </w:rPr>
                    <w:t>7</w:t>
                  </w:r>
                  <w:r w:rsidRPr="00EE6FC1">
                    <w:rPr>
                      <w:rFonts w:ascii="Arial" w:hAnsi="Arial" w:cs="Arial"/>
                      <w:sz w:val="20"/>
                      <w:szCs w:val="20"/>
                    </w:rPr>
                    <w:t>) Ladjarska družba iz</w:t>
                  </w:r>
                  <w:r w:rsidR="00274218" w:rsidRPr="00EE6FC1">
                    <w:rPr>
                      <w:rFonts w:ascii="Arial" w:hAnsi="Arial" w:cs="Arial"/>
                      <w:sz w:val="20"/>
                      <w:szCs w:val="20"/>
                    </w:rPr>
                    <w:t xml:space="preserve"> </w:t>
                  </w:r>
                  <w:r w:rsidRPr="00EE6FC1">
                    <w:rPr>
                      <w:rFonts w:ascii="Arial" w:hAnsi="Arial" w:cs="Arial"/>
                      <w:sz w:val="20"/>
                      <w:szCs w:val="20"/>
                    </w:rPr>
                    <w:t>5. točke prvega odstavka pomeni gospodarsko družbo:</w:t>
                  </w:r>
                </w:p>
                <w:p w:rsidR="0071198F" w:rsidRPr="00EE6FC1" w:rsidRDefault="0071198F" w:rsidP="005A5364">
                  <w:pPr>
                    <w:spacing w:after="0" w:line="300" w:lineRule="auto"/>
                    <w:jc w:val="both"/>
                    <w:rPr>
                      <w:rFonts w:ascii="Arial" w:hAnsi="Arial" w:cs="Arial"/>
                      <w:sz w:val="20"/>
                      <w:szCs w:val="20"/>
                    </w:rPr>
                  </w:pPr>
                  <w:r w:rsidRPr="00EE6FC1">
                    <w:rPr>
                      <w:rFonts w:ascii="Arial" w:hAnsi="Arial" w:cs="Arial"/>
                      <w:sz w:val="20"/>
                      <w:szCs w:val="20"/>
                    </w:rPr>
                    <w:t>1. v kateri ima zavezanec najmanj 50</w:t>
                  </w:r>
                  <w:r w:rsidR="005E7214">
                    <w:rPr>
                      <w:rFonts w:ascii="Arial" w:hAnsi="Arial" w:cs="Arial"/>
                      <w:sz w:val="20"/>
                      <w:szCs w:val="20"/>
                    </w:rPr>
                    <w:t xml:space="preserve"> </w:t>
                  </w:r>
                  <w:r w:rsidRPr="00EE6FC1">
                    <w:rPr>
                      <w:rFonts w:ascii="Arial" w:hAnsi="Arial" w:cs="Arial"/>
                      <w:sz w:val="20"/>
                      <w:szCs w:val="20"/>
                    </w:rPr>
                    <w:t>% glasovalnih pravic,</w:t>
                  </w:r>
                </w:p>
                <w:p w:rsidR="0071198F" w:rsidRPr="00EE6FC1" w:rsidRDefault="0071198F" w:rsidP="005A5364">
                  <w:pPr>
                    <w:spacing w:after="0" w:line="300" w:lineRule="auto"/>
                    <w:jc w:val="both"/>
                    <w:rPr>
                      <w:rFonts w:ascii="Arial" w:hAnsi="Arial" w:cs="Arial"/>
                      <w:sz w:val="20"/>
                      <w:szCs w:val="20"/>
                    </w:rPr>
                  </w:pPr>
                  <w:r w:rsidRPr="00EE6FC1">
                    <w:rPr>
                      <w:rFonts w:ascii="Arial" w:hAnsi="Arial" w:cs="Arial"/>
                      <w:sz w:val="20"/>
                      <w:szCs w:val="20"/>
                    </w:rPr>
                    <w:t>2. izpolnjuje pogoje za pristop k sistemu davka na tonažo iz 8. člena tega zakona in</w:t>
                  </w:r>
                </w:p>
                <w:p w:rsidR="0071198F" w:rsidRPr="00EE6FC1" w:rsidRDefault="0071198F" w:rsidP="005A5364">
                  <w:pPr>
                    <w:spacing w:after="0" w:line="300" w:lineRule="auto"/>
                    <w:jc w:val="both"/>
                    <w:rPr>
                      <w:rFonts w:ascii="Arial" w:hAnsi="Arial" w:cs="Arial"/>
                      <w:sz w:val="20"/>
                      <w:szCs w:val="20"/>
                    </w:rPr>
                  </w:pPr>
                  <w:r w:rsidRPr="00EE6FC1">
                    <w:rPr>
                      <w:rFonts w:ascii="Arial" w:hAnsi="Arial" w:cs="Arial"/>
                      <w:sz w:val="20"/>
                      <w:szCs w:val="20"/>
                    </w:rPr>
                    <w:t>3. pri kateri dohodki iz prvega odstavka tega člena znašajo najmanj 99,75</w:t>
                  </w:r>
                  <w:r w:rsidR="005E7214">
                    <w:rPr>
                      <w:rFonts w:ascii="Arial" w:hAnsi="Arial" w:cs="Arial"/>
                      <w:sz w:val="20"/>
                      <w:szCs w:val="20"/>
                    </w:rPr>
                    <w:t xml:space="preserve"> </w:t>
                  </w:r>
                  <w:r w:rsidRPr="00EE6FC1">
                    <w:rPr>
                      <w:rFonts w:ascii="Arial" w:hAnsi="Arial" w:cs="Arial"/>
                      <w:sz w:val="20"/>
                      <w:szCs w:val="20"/>
                    </w:rPr>
                    <w:t>% vseh dohodkov te družbe.</w:t>
                  </w:r>
                </w:p>
                <w:p w:rsidR="002474E2" w:rsidRPr="00EE6FC1" w:rsidRDefault="002474E2" w:rsidP="005A5364">
                  <w:pPr>
                    <w:spacing w:after="0" w:line="300" w:lineRule="auto"/>
                    <w:jc w:val="both"/>
                    <w:rPr>
                      <w:rFonts w:ascii="Arial" w:hAnsi="Arial" w:cs="Arial"/>
                      <w:sz w:val="20"/>
                      <w:szCs w:val="20"/>
                    </w:rPr>
                  </w:pPr>
                </w:p>
                <w:p w:rsidR="0071198F" w:rsidRPr="00EE6FC1" w:rsidRDefault="0071198F" w:rsidP="005A5364">
                  <w:pPr>
                    <w:spacing w:line="300" w:lineRule="auto"/>
                    <w:jc w:val="both"/>
                    <w:rPr>
                      <w:rFonts w:ascii="Arial" w:hAnsi="Arial" w:cs="Arial"/>
                      <w:sz w:val="20"/>
                      <w:szCs w:val="20"/>
                    </w:rPr>
                  </w:pPr>
                  <w:r w:rsidRPr="00EE6FC1">
                    <w:rPr>
                      <w:rFonts w:ascii="Arial" w:hAnsi="Arial" w:cs="Arial"/>
                      <w:sz w:val="20"/>
                      <w:szCs w:val="20"/>
                    </w:rPr>
                    <w:t>(</w:t>
                  </w:r>
                  <w:r w:rsidR="00C42BC5" w:rsidRPr="00EE6FC1">
                    <w:rPr>
                      <w:rFonts w:ascii="Arial" w:hAnsi="Arial" w:cs="Arial"/>
                      <w:sz w:val="20"/>
                      <w:szCs w:val="20"/>
                    </w:rPr>
                    <w:t>8</w:t>
                  </w:r>
                  <w:r w:rsidRPr="00EE6FC1">
                    <w:rPr>
                      <w:rFonts w:ascii="Arial" w:hAnsi="Arial" w:cs="Arial"/>
                      <w:sz w:val="20"/>
                      <w:szCs w:val="20"/>
                    </w:rPr>
                    <w:t xml:space="preserve">) </w:t>
                  </w:r>
                  <w:r w:rsidR="00C56CE6" w:rsidRPr="00EE6FC1">
                    <w:rPr>
                      <w:rFonts w:ascii="Arial" w:hAnsi="Arial" w:cs="Arial"/>
                      <w:sz w:val="20"/>
                      <w:szCs w:val="20"/>
                    </w:rPr>
                    <w:t>Zavezanec mora v davčnem obdobju, v katerem je prejel dohodke</w:t>
                  </w:r>
                  <w:r w:rsidRPr="00EE6FC1">
                    <w:rPr>
                      <w:rFonts w:ascii="Arial" w:hAnsi="Arial" w:cs="Arial"/>
                      <w:sz w:val="20"/>
                      <w:szCs w:val="20"/>
                    </w:rPr>
                    <w:t xml:space="preserve"> iz 5. točke prvega odstavka tega člena, povečati davčno osnovo, ki jo ugotavlja po zakonu, ki ureja davek od dohodkov pravnih oseb, za znesek, ki je enak 5</w:t>
                  </w:r>
                  <w:r w:rsidR="005E7214">
                    <w:rPr>
                      <w:rFonts w:ascii="Arial" w:hAnsi="Arial" w:cs="Arial"/>
                      <w:sz w:val="20"/>
                      <w:szCs w:val="20"/>
                    </w:rPr>
                    <w:t xml:space="preserve"> </w:t>
                  </w:r>
                  <w:r w:rsidR="003D28C8" w:rsidRPr="00EE6FC1">
                    <w:rPr>
                      <w:rFonts w:ascii="Arial" w:hAnsi="Arial" w:cs="Arial"/>
                      <w:sz w:val="20"/>
                      <w:szCs w:val="20"/>
                    </w:rPr>
                    <w:t xml:space="preserve">% </w:t>
                  </w:r>
                  <w:r w:rsidR="00C56CE6" w:rsidRPr="00EE6FC1">
                    <w:rPr>
                      <w:rFonts w:ascii="Arial" w:hAnsi="Arial" w:cs="Arial"/>
                      <w:sz w:val="20"/>
                      <w:szCs w:val="20"/>
                    </w:rPr>
                    <w:t xml:space="preserve">zneska </w:t>
                  </w:r>
                  <w:r w:rsidR="00CC2128" w:rsidRPr="00EE6FC1">
                    <w:rPr>
                      <w:rFonts w:ascii="Arial" w:hAnsi="Arial" w:cs="Arial"/>
                      <w:sz w:val="20"/>
                      <w:szCs w:val="20"/>
                    </w:rPr>
                    <w:t xml:space="preserve">teh </w:t>
                  </w:r>
                  <w:r w:rsidR="00C56CE6" w:rsidRPr="00EE6FC1">
                    <w:rPr>
                      <w:rFonts w:ascii="Arial" w:hAnsi="Arial" w:cs="Arial"/>
                      <w:sz w:val="20"/>
                      <w:szCs w:val="20"/>
                    </w:rPr>
                    <w:t>prejetih</w:t>
                  </w:r>
                  <w:r w:rsidRPr="00EE6FC1">
                    <w:rPr>
                      <w:rFonts w:ascii="Arial" w:hAnsi="Arial" w:cs="Arial"/>
                      <w:sz w:val="20"/>
                      <w:szCs w:val="20"/>
                    </w:rPr>
                    <w:t xml:space="preserve"> dohodkov.</w:t>
                  </w:r>
                  <w:r w:rsidR="00EB0226" w:rsidRPr="00EE6FC1">
                    <w:rPr>
                      <w:rFonts w:ascii="Arial" w:hAnsi="Arial" w:cs="Arial"/>
                      <w:sz w:val="20"/>
                      <w:szCs w:val="20"/>
                    </w:rPr>
                    <w:t>«</w:t>
                  </w:r>
                  <w:r w:rsidR="00B2636B" w:rsidRPr="00EE6FC1">
                    <w:rPr>
                      <w:rFonts w:ascii="Arial" w:hAnsi="Arial" w:cs="Arial"/>
                      <w:sz w:val="20"/>
                      <w:szCs w:val="20"/>
                    </w:rPr>
                    <w:t>.</w:t>
                  </w:r>
                </w:p>
                <w:p w:rsidR="009B6F6C" w:rsidRPr="00EE6FC1" w:rsidRDefault="009B6F6C" w:rsidP="005A5364">
                  <w:pPr>
                    <w:spacing w:line="300" w:lineRule="auto"/>
                    <w:rPr>
                      <w:rFonts w:ascii="Arial" w:hAnsi="Arial" w:cs="Arial"/>
                      <w:sz w:val="20"/>
                      <w:szCs w:val="20"/>
                    </w:rPr>
                  </w:pPr>
                </w:p>
                <w:p w:rsidR="0071198F" w:rsidRPr="00EE6FC1" w:rsidRDefault="0071198F" w:rsidP="005A5364">
                  <w:pPr>
                    <w:spacing w:line="300" w:lineRule="auto"/>
                    <w:jc w:val="center"/>
                    <w:rPr>
                      <w:rFonts w:ascii="Arial" w:hAnsi="Arial" w:cs="Arial"/>
                      <w:sz w:val="20"/>
                      <w:szCs w:val="20"/>
                    </w:rPr>
                  </w:pPr>
                  <w:r w:rsidRPr="00EE6FC1">
                    <w:rPr>
                      <w:rFonts w:ascii="Arial" w:hAnsi="Arial" w:cs="Arial"/>
                      <w:sz w:val="20"/>
                      <w:szCs w:val="20"/>
                    </w:rPr>
                    <w:t>3. člen</w:t>
                  </w:r>
                </w:p>
                <w:p w:rsidR="0065585D" w:rsidRPr="00EE6FC1" w:rsidRDefault="0071198F" w:rsidP="00BA20F9">
                  <w:pPr>
                    <w:spacing w:line="300" w:lineRule="auto"/>
                    <w:jc w:val="both"/>
                    <w:rPr>
                      <w:rFonts w:ascii="Arial" w:hAnsi="Arial" w:cs="Arial"/>
                      <w:sz w:val="20"/>
                      <w:szCs w:val="20"/>
                    </w:rPr>
                  </w:pPr>
                  <w:r w:rsidRPr="00EE6FC1">
                    <w:rPr>
                      <w:rFonts w:ascii="Arial" w:hAnsi="Arial" w:cs="Arial"/>
                      <w:sz w:val="20"/>
                      <w:szCs w:val="20"/>
                    </w:rPr>
                    <w:t xml:space="preserve">V </w:t>
                  </w:r>
                  <w:r w:rsidR="0065585D" w:rsidRPr="00EE6FC1">
                    <w:rPr>
                      <w:rFonts w:ascii="Arial" w:hAnsi="Arial" w:cs="Arial"/>
                      <w:sz w:val="20"/>
                      <w:szCs w:val="20"/>
                    </w:rPr>
                    <w:t xml:space="preserve">5. </w:t>
                  </w:r>
                  <w:r w:rsidR="006C2D8F" w:rsidRPr="00EE6FC1">
                    <w:rPr>
                      <w:rFonts w:ascii="Arial" w:hAnsi="Arial" w:cs="Arial"/>
                      <w:sz w:val="20"/>
                      <w:szCs w:val="20"/>
                    </w:rPr>
                    <w:t>č</w:t>
                  </w:r>
                  <w:r w:rsidR="0065585D" w:rsidRPr="00EE6FC1">
                    <w:rPr>
                      <w:rFonts w:ascii="Arial" w:hAnsi="Arial" w:cs="Arial"/>
                      <w:sz w:val="20"/>
                      <w:szCs w:val="20"/>
                    </w:rPr>
                    <w:t>le</w:t>
                  </w:r>
                  <w:r w:rsidR="00274218" w:rsidRPr="00EE6FC1">
                    <w:rPr>
                      <w:rFonts w:ascii="Arial" w:hAnsi="Arial" w:cs="Arial"/>
                      <w:sz w:val="20"/>
                      <w:szCs w:val="20"/>
                    </w:rPr>
                    <w:t xml:space="preserve">nu se </w:t>
                  </w:r>
                  <w:r w:rsidR="0065585D" w:rsidRPr="00EE6FC1">
                    <w:rPr>
                      <w:rFonts w:ascii="Arial" w:hAnsi="Arial" w:cs="Arial"/>
                      <w:sz w:val="20"/>
                      <w:szCs w:val="20"/>
                    </w:rPr>
                    <w:t xml:space="preserve">v </w:t>
                  </w:r>
                  <w:r w:rsidR="00274218" w:rsidRPr="00EE6FC1">
                    <w:rPr>
                      <w:rFonts w:ascii="Arial" w:hAnsi="Arial" w:cs="Arial"/>
                      <w:sz w:val="20"/>
                      <w:szCs w:val="20"/>
                    </w:rPr>
                    <w:t>drugem odstavku</w:t>
                  </w:r>
                  <w:r w:rsidRPr="00EE6FC1">
                    <w:rPr>
                      <w:rFonts w:ascii="Arial" w:hAnsi="Arial" w:cs="Arial"/>
                      <w:sz w:val="20"/>
                      <w:szCs w:val="20"/>
                    </w:rPr>
                    <w:t xml:space="preserve"> </w:t>
                  </w:r>
                  <w:r w:rsidR="005C238F" w:rsidRPr="00EE6FC1">
                    <w:rPr>
                      <w:rFonts w:ascii="Arial" w:hAnsi="Arial" w:cs="Arial"/>
                      <w:sz w:val="20"/>
                      <w:szCs w:val="20"/>
                    </w:rPr>
                    <w:t>besedilo »1., 2., in 3. točke« nadomesti z besedilom</w:t>
                  </w:r>
                  <w:r w:rsidR="00097111" w:rsidRPr="00EE6FC1">
                    <w:rPr>
                      <w:rFonts w:ascii="Arial" w:hAnsi="Arial" w:cs="Arial"/>
                      <w:sz w:val="20"/>
                      <w:szCs w:val="20"/>
                    </w:rPr>
                    <w:t xml:space="preserve"> </w:t>
                  </w:r>
                  <w:r w:rsidR="00443F85" w:rsidRPr="00EE6FC1">
                    <w:rPr>
                      <w:rFonts w:ascii="Arial" w:hAnsi="Arial" w:cs="Arial"/>
                      <w:sz w:val="20"/>
                      <w:szCs w:val="20"/>
                    </w:rPr>
                    <w:t>»</w:t>
                  </w:r>
                  <w:r w:rsidR="005C238F" w:rsidRPr="00EE6FC1">
                    <w:rPr>
                      <w:rFonts w:ascii="Arial" w:hAnsi="Arial" w:cs="Arial"/>
                      <w:sz w:val="20"/>
                      <w:szCs w:val="20"/>
                    </w:rPr>
                    <w:t>1., 2., 3. in 4. točke«</w:t>
                  </w:r>
                  <w:r w:rsidR="00097111" w:rsidRPr="00EE6FC1">
                    <w:rPr>
                      <w:rFonts w:ascii="Arial" w:hAnsi="Arial" w:cs="Arial"/>
                      <w:sz w:val="20"/>
                      <w:szCs w:val="20"/>
                    </w:rPr>
                    <w:t>.</w:t>
                  </w:r>
                </w:p>
                <w:p w:rsidR="005C238F" w:rsidRPr="00EE6FC1" w:rsidRDefault="005C238F" w:rsidP="005A5364">
                  <w:pPr>
                    <w:tabs>
                      <w:tab w:val="left" w:pos="1140"/>
                    </w:tabs>
                    <w:spacing w:line="300" w:lineRule="auto"/>
                    <w:jc w:val="center"/>
                    <w:rPr>
                      <w:rFonts w:ascii="Arial" w:hAnsi="Arial" w:cs="Arial"/>
                      <w:sz w:val="20"/>
                      <w:szCs w:val="20"/>
                    </w:rPr>
                  </w:pPr>
                  <w:r w:rsidRPr="00EE6FC1">
                    <w:rPr>
                      <w:rFonts w:ascii="Arial" w:hAnsi="Arial" w:cs="Arial"/>
                      <w:sz w:val="20"/>
                      <w:szCs w:val="20"/>
                    </w:rPr>
                    <w:lastRenderedPageBreak/>
                    <w:t>4. člen</w:t>
                  </w:r>
                </w:p>
                <w:p w:rsidR="005C238F" w:rsidRPr="00EE6FC1" w:rsidRDefault="0065585D" w:rsidP="005A5364">
                  <w:pPr>
                    <w:spacing w:line="300" w:lineRule="auto"/>
                    <w:jc w:val="both"/>
                    <w:rPr>
                      <w:rFonts w:ascii="Arial" w:hAnsi="Arial" w:cs="Arial"/>
                      <w:sz w:val="20"/>
                      <w:szCs w:val="20"/>
                    </w:rPr>
                  </w:pPr>
                  <w:r w:rsidRPr="00EE6FC1">
                    <w:rPr>
                      <w:rFonts w:ascii="Arial" w:hAnsi="Arial" w:cs="Arial"/>
                      <w:sz w:val="20"/>
                      <w:szCs w:val="20"/>
                    </w:rPr>
                    <w:t xml:space="preserve">V 8. členu se </w:t>
                  </w:r>
                  <w:r w:rsidR="00CC4B16" w:rsidRPr="00EE6FC1">
                    <w:rPr>
                      <w:rFonts w:ascii="Arial" w:hAnsi="Arial" w:cs="Arial"/>
                      <w:sz w:val="20"/>
                      <w:szCs w:val="20"/>
                    </w:rPr>
                    <w:t>za besedilom člena, ki se označi kot prvi odstavek</w:t>
                  </w:r>
                  <w:r w:rsidR="00E50E7A" w:rsidRPr="00EE6FC1">
                    <w:rPr>
                      <w:rFonts w:ascii="Arial" w:hAnsi="Arial" w:cs="Arial"/>
                      <w:sz w:val="20"/>
                      <w:szCs w:val="20"/>
                    </w:rPr>
                    <w:t>,</w:t>
                  </w:r>
                  <w:r w:rsidR="0076126F" w:rsidRPr="00EE6FC1">
                    <w:rPr>
                      <w:rFonts w:ascii="Arial" w:hAnsi="Arial" w:cs="Arial"/>
                      <w:sz w:val="20"/>
                      <w:szCs w:val="20"/>
                    </w:rPr>
                    <w:t xml:space="preserve"> </w:t>
                  </w:r>
                  <w:r w:rsidR="005C238F" w:rsidRPr="00EE6FC1">
                    <w:rPr>
                      <w:rFonts w:ascii="Arial" w:hAnsi="Arial" w:cs="Arial"/>
                      <w:sz w:val="20"/>
                      <w:szCs w:val="20"/>
                    </w:rPr>
                    <w:t>dodata nov</w:t>
                  </w:r>
                  <w:r w:rsidRPr="00EE6FC1">
                    <w:rPr>
                      <w:rFonts w:ascii="Arial" w:hAnsi="Arial" w:cs="Arial"/>
                      <w:sz w:val="20"/>
                      <w:szCs w:val="20"/>
                    </w:rPr>
                    <w:t>a</w:t>
                  </w:r>
                  <w:r w:rsidR="005C238F" w:rsidRPr="00EE6FC1">
                    <w:rPr>
                      <w:rFonts w:ascii="Arial" w:hAnsi="Arial" w:cs="Arial"/>
                      <w:sz w:val="20"/>
                      <w:szCs w:val="20"/>
                    </w:rPr>
                    <w:t xml:space="preserve"> drugi in tretji odstavek, ki se glasita:</w:t>
                  </w:r>
                </w:p>
                <w:p w:rsidR="005C238F" w:rsidRPr="00EE6FC1" w:rsidRDefault="00CC4B16" w:rsidP="005A5364">
                  <w:pPr>
                    <w:spacing w:after="0" w:line="300" w:lineRule="auto"/>
                    <w:jc w:val="both"/>
                    <w:rPr>
                      <w:rFonts w:ascii="Arial" w:hAnsi="Arial" w:cs="Arial"/>
                      <w:sz w:val="20"/>
                      <w:szCs w:val="20"/>
                    </w:rPr>
                  </w:pPr>
                  <w:r w:rsidRPr="00EE6FC1" w:rsidDel="00CC4B16">
                    <w:rPr>
                      <w:rFonts w:ascii="Arial" w:hAnsi="Arial" w:cs="Arial"/>
                      <w:sz w:val="20"/>
                      <w:szCs w:val="20"/>
                    </w:rPr>
                    <w:t xml:space="preserve"> </w:t>
                  </w:r>
                  <w:r w:rsidR="005C238F" w:rsidRPr="00EE6FC1">
                    <w:rPr>
                      <w:rFonts w:ascii="Arial" w:hAnsi="Arial" w:cs="Arial"/>
                      <w:sz w:val="20"/>
                      <w:szCs w:val="20"/>
                    </w:rPr>
                    <w:t xml:space="preserve">»(2) </w:t>
                  </w:r>
                  <w:r w:rsidR="00927286" w:rsidRPr="00EE6FC1">
                    <w:rPr>
                      <w:rFonts w:ascii="Arial" w:hAnsi="Arial" w:cs="Arial"/>
                      <w:sz w:val="20"/>
                      <w:szCs w:val="20"/>
                    </w:rPr>
                    <w:t>Ne glede na pr</w:t>
                  </w:r>
                  <w:r w:rsidR="00684BCA">
                    <w:rPr>
                      <w:rFonts w:ascii="Arial" w:hAnsi="Arial" w:cs="Arial"/>
                      <w:sz w:val="20"/>
                      <w:szCs w:val="20"/>
                    </w:rPr>
                    <w:t xml:space="preserve">ejšnji </w:t>
                  </w:r>
                  <w:r w:rsidR="00927286" w:rsidRPr="00EE6FC1">
                    <w:rPr>
                      <w:rFonts w:ascii="Arial" w:hAnsi="Arial" w:cs="Arial"/>
                      <w:sz w:val="20"/>
                      <w:szCs w:val="20"/>
                    </w:rPr>
                    <w:t xml:space="preserve">odstavek </w:t>
                  </w:r>
                  <w:r w:rsidR="004F7A8C" w:rsidRPr="00EE6FC1">
                    <w:rPr>
                      <w:rFonts w:ascii="Arial" w:hAnsi="Arial" w:cs="Arial"/>
                      <w:sz w:val="20"/>
                      <w:szCs w:val="20"/>
                    </w:rPr>
                    <w:t xml:space="preserve">zavezanec, ki upravlja ladjo za </w:t>
                  </w:r>
                  <w:r w:rsidR="00B30EDF">
                    <w:rPr>
                      <w:rFonts w:ascii="Arial" w:hAnsi="Arial" w:cs="Arial"/>
                      <w:sz w:val="20"/>
                      <w:szCs w:val="20"/>
                    </w:rPr>
                    <w:t>ladjarja</w:t>
                  </w:r>
                  <w:r w:rsidR="004F7A8C" w:rsidRPr="00EE6FC1">
                    <w:rPr>
                      <w:rFonts w:ascii="Arial" w:hAnsi="Arial" w:cs="Arial"/>
                      <w:sz w:val="20"/>
                      <w:szCs w:val="20"/>
                    </w:rPr>
                    <w:t>,</w:t>
                  </w:r>
                  <w:r w:rsidR="004F7A8C" w:rsidRPr="00EE6FC1" w:rsidDel="00C506AF">
                    <w:rPr>
                      <w:rFonts w:ascii="Arial" w:hAnsi="Arial" w:cs="Arial"/>
                      <w:sz w:val="20"/>
                      <w:szCs w:val="20"/>
                    </w:rPr>
                    <w:t xml:space="preserve"> </w:t>
                  </w:r>
                  <w:r w:rsidR="00C506AF" w:rsidRPr="00EE6FC1">
                    <w:rPr>
                      <w:rFonts w:ascii="Arial" w:hAnsi="Arial" w:cs="Arial"/>
                      <w:sz w:val="20"/>
                      <w:szCs w:val="20"/>
                    </w:rPr>
                    <w:t>k</w:t>
                  </w:r>
                  <w:r w:rsidR="005C238F" w:rsidRPr="00EE6FC1">
                    <w:rPr>
                      <w:rFonts w:ascii="Arial" w:hAnsi="Arial" w:cs="Arial"/>
                      <w:sz w:val="20"/>
                      <w:szCs w:val="20"/>
                    </w:rPr>
                    <w:t xml:space="preserve"> sistemu davka na tonažo pristopi, če:</w:t>
                  </w:r>
                </w:p>
                <w:p w:rsidR="005C238F" w:rsidRPr="00EE6FC1" w:rsidRDefault="005C238F" w:rsidP="005A5364">
                  <w:pPr>
                    <w:pStyle w:val="ListParagraph"/>
                    <w:numPr>
                      <w:ilvl w:val="0"/>
                      <w:numId w:val="36"/>
                    </w:numPr>
                    <w:spacing w:line="300" w:lineRule="auto"/>
                    <w:contextualSpacing/>
                    <w:jc w:val="both"/>
                    <w:rPr>
                      <w:rFonts w:ascii="Arial" w:hAnsi="Arial" w:cs="Arial"/>
                      <w:sz w:val="20"/>
                      <w:szCs w:val="20"/>
                    </w:rPr>
                  </w:pPr>
                  <w:r w:rsidRPr="00EE6FC1">
                    <w:rPr>
                      <w:rFonts w:ascii="Arial" w:hAnsi="Arial" w:cs="Arial"/>
                      <w:sz w:val="20"/>
                      <w:szCs w:val="20"/>
                    </w:rPr>
                    <w:t>se ukvarja s pomorskim prometom v mednarodni plovbi,</w:t>
                  </w:r>
                </w:p>
                <w:p w:rsidR="005C238F" w:rsidRDefault="005C238F" w:rsidP="005A5364">
                  <w:pPr>
                    <w:pStyle w:val="ListParagraph"/>
                    <w:numPr>
                      <w:ilvl w:val="0"/>
                      <w:numId w:val="36"/>
                    </w:numPr>
                    <w:spacing w:line="300" w:lineRule="auto"/>
                    <w:contextualSpacing/>
                    <w:jc w:val="both"/>
                    <w:rPr>
                      <w:rFonts w:ascii="Arial" w:hAnsi="Arial" w:cs="Arial"/>
                      <w:sz w:val="20"/>
                      <w:szCs w:val="20"/>
                    </w:rPr>
                  </w:pPr>
                  <w:r w:rsidRPr="00EE6FC1">
                    <w:rPr>
                      <w:rFonts w:ascii="Arial" w:hAnsi="Arial" w:cs="Arial"/>
                      <w:sz w:val="20"/>
                      <w:szCs w:val="20"/>
                    </w:rPr>
                    <w:t>ladje, ki so v upravljanju, izpolnjujejo</w:t>
                  </w:r>
                  <w:r w:rsidR="00274218" w:rsidRPr="00EE6FC1">
                    <w:rPr>
                      <w:rFonts w:ascii="Arial" w:hAnsi="Arial" w:cs="Arial"/>
                      <w:sz w:val="20"/>
                      <w:szCs w:val="20"/>
                    </w:rPr>
                    <w:t xml:space="preserve"> pogoj </w:t>
                  </w:r>
                  <w:r w:rsidRPr="00EE6FC1">
                    <w:rPr>
                      <w:rFonts w:ascii="Arial" w:hAnsi="Arial" w:cs="Arial"/>
                      <w:sz w:val="20"/>
                      <w:szCs w:val="20"/>
                    </w:rPr>
                    <w:t>iz 9. člena tega zakona,</w:t>
                  </w:r>
                </w:p>
                <w:p w:rsidR="008D2FDB" w:rsidRPr="00EE6FC1" w:rsidRDefault="008D2FDB" w:rsidP="005A5364">
                  <w:pPr>
                    <w:pStyle w:val="ListParagraph"/>
                    <w:numPr>
                      <w:ilvl w:val="0"/>
                      <w:numId w:val="36"/>
                    </w:numPr>
                    <w:spacing w:line="300" w:lineRule="auto"/>
                    <w:contextualSpacing/>
                    <w:jc w:val="both"/>
                    <w:rPr>
                      <w:rFonts w:ascii="Arial" w:hAnsi="Arial" w:cs="Arial"/>
                      <w:sz w:val="20"/>
                      <w:szCs w:val="20"/>
                    </w:rPr>
                  </w:pPr>
                  <w:r>
                    <w:rPr>
                      <w:rFonts w:ascii="Arial" w:hAnsi="Arial" w:cs="Arial"/>
                      <w:sz w:val="20"/>
                      <w:szCs w:val="20"/>
                    </w:rPr>
                    <w:t>dejav</w:t>
                  </w:r>
                  <w:r w:rsidR="00794D93">
                    <w:rPr>
                      <w:rFonts w:ascii="Arial" w:hAnsi="Arial" w:cs="Arial"/>
                      <w:sz w:val="20"/>
                      <w:szCs w:val="20"/>
                    </w:rPr>
                    <w:t>n</w:t>
                  </w:r>
                  <w:r>
                    <w:rPr>
                      <w:rFonts w:ascii="Arial" w:hAnsi="Arial" w:cs="Arial"/>
                      <w:sz w:val="20"/>
                      <w:szCs w:val="20"/>
                    </w:rPr>
                    <w:t>ost upravljanja ne izvaja kot podizvajalec</w:t>
                  </w:r>
                  <w:r w:rsidR="00884EBF">
                    <w:rPr>
                      <w:rFonts w:ascii="Arial" w:hAnsi="Arial" w:cs="Arial"/>
                      <w:sz w:val="20"/>
                      <w:szCs w:val="20"/>
                    </w:rPr>
                    <w:t xml:space="preserve"> na katerega je </w:t>
                  </w:r>
                  <w:r w:rsidR="00AA51FD">
                    <w:rPr>
                      <w:rFonts w:ascii="Arial" w:hAnsi="Arial" w:cs="Arial"/>
                      <w:sz w:val="20"/>
                      <w:szCs w:val="20"/>
                    </w:rPr>
                    <w:t>upravljavec</w:t>
                  </w:r>
                  <w:r w:rsidR="00884EBF">
                    <w:rPr>
                      <w:rFonts w:ascii="Arial" w:hAnsi="Arial" w:cs="Arial"/>
                      <w:sz w:val="20"/>
                      <w:szCs w:val="20"/>
                    </w:rPr>
                    <w:t>, ki upravlja ladjo za ladjarja</w:t>
                  </w:r>
                  <w:r w:rsidR="006A1FF7">
                    <w:rPr>
                      <w:rFonts w:ascii="Arial" w:hAnsi="Arial" w:cs="Arial"/>
                      <w:sz w:val="20"/>
                      <w:szCs w:val="20"/>
                    </w:rPr>
                    <w:t>,</w:t>
                  </w:r>
                  <w:r w:rsidR="00884EBF">
                    <w:rPr>
                      <w:rFonts w:ascii="Arial" w:hAnsi="Arial" w:cs="Arial"/>
                      <w:sz w:val="20"/>
                      <w:szCs w:val="20"/>
                    </w:rPr>
                    <w:t xml:space="preserve"> prenese</w:t>
                  </w:r>
                  <w:r w:rsidR="00AA51FD">
                    <w:rPr>
                      <w:rFonts w:ascii="Arial" w:hAnsi="Arial" w:cs="Arial"/>
                      <w:sz w:val="20"/>
                      <w:szCs w:val="20"/>
                    </w:rPr>
                    <w:t>l del svojih</w:t>
                  </w:r>
                  <w:r w:rsidR="00884EBF">
                    <w:rPr>
                      <w:rFonts w:ascii="Arial" w:hAnsi="Arial" w:cs="Arial"/>
                      <w:sz w:val="20"/>
                      <w:szCs w:val="20"/>
                    </w:rPr>
                    <w:t xml:space="preserve"> dejavnost</w:t>
                  </w:r>
                  <w:r w:rsidR="00AA51FD">
                    <w:rPr>
                      <w:rFonts w:ascii="Arial" w:hAnsi="Arial" w:cs="Arial"/>
                      <w:sz w:val="20"/>
                      <w:szCs w:val="20"/>
                    </w:rPr>
                    <w:t>i</w:t>
                  </w:r>
                  <w:r>
                    <w:rPr>
                      <w:rFonts w:ascii="Arial" w:hAnsi="Arial" w:cs="Arial"/>
                      <w:sz w:val="20"/>
                      <w:szCs w:val="20"/>
                    </w:rPr>
                    <w:t>,</w:t>
                  </w:r>
                </w:p>
                <w:p w:rsidR="005C238F" w:rsidRPr="00EE6FC1" w:rsidRDefault="005C238F" w:rsidP="005A5364">
                  <w:pPr>
                    <w:pStyle w:val="ListParagraph"/>
                    <w:numPr>
                      <w:ilvl w:val="0"/>
                      <w:numId w:val="36"/>
                    </w:numPr>
                    <w:spacing w:line="300" w:lineRule="auto"/>
                    <w:contextualSpacing/>
                    <w:jc w:val="both"/>
                    <w:rPr>
                      <w:rFonts w:ascii="Arial" w:hAnsi="Arial" w:cs="Arial"/>
                      <w:sz w:val="20"/>
                      <w:szCs w:val="20"/>
                    </w:rPr>
                  </w:pPr>
                  <w:r w:rsidRPr="00EE6FC1">
                    <w:rPr>
                      <w:rFonts w:ascii="Arial" w:hAnsi="Arial" w:cs="Arial"/>
                      <w:sz w:val="20"/>
                      <w:szCs w:val="20"/>
                    </w:rPr>
                    <w:t xml:space="preserve">se </w:t>
                  </w:r>
                  <w:r w:rsidR="00274218" w:rsidRPr="00EE6FC1">
                    <w:rPr>
                      <w:rFonts w:ascii="Arial" w:hAnsi="Arial" w:cs="Arial"/>
                      <w:sz w:val="20"/>
                      <w:szCs w:val="20"/>
                    </w:rPr>
                    <w:t>dejavnost upravljanja ladij izvaja</w:t>
                  </w:r>
                  <w:r w:rsidRPr="00EE6FC1">
                    <w:rPr>
                      <w:rFonts w:ascii="Arial" w:hAnsi="Arial" w:cs="Arial"/>
                      <w:sz w:val="20"/>
                      <w:szCs w:val="20"/>
                    </w:rPr>
                    <w:t xml:space="preserve"> iz Republike Slovenije</w:t>
                  </w:r>
                  <w:r w:rsidR="00B54EA9">
                    <w:rPr>
                      <w:rFonts w:ascii="Arial" w:hAnsi="Arial" w:cs="Arial"/>
                      <w:sz w:val="20"/>
                      <w:szCs w:val="20"/>
                    </w:rPr>
                    <w:t>,</w:t>
                  </w:r>
                  <w:r w:rsidR="00E567B0" w:rsidRPr="00EE6FC1">
                    <w:rPr>
                      <w:rFonts w:ascii="Arial" w:hAnsi="Arial" w:cs="Arial"/>
                      <w:sz w:val="20"/>
                      <w:szCs w:val="20"/>
                    </w:rPr>
                    <w:t xml:space="preserve"> </w:t>
                  </w:r>
                  <w:r w:rsidR="00CC2128" w:rsidRPr="00EE6FC1">
                    <w:rPr>
                      <w:rFonts w:ascii="Arial" w:hAnsi="Arial" w:cs="Arial"/>
                      <w:sz w:val="20"/>
                      <w:szCs w:val="20"/>
                    </w:rPr>
                    <w:t>pri tem pa je na kopnem</w:t>
                  </w:r>
                  <w:r w:rsidR="007F1463">
                    <w:rPr>
                      <w:rFonts w:ascii="Arial" w:hAnsi="Arial" w:cs="Arial"/>
                      <w:sz w:val="20"/>
                      <w:szCs w:val="20"/>
                    </w:rPr>
                    <w:t xml:space="preserve"> ali ladjah</w:t>
                  </w:r>
                  <w:r w:rsidR="00E50E7A" w:rsidRPr="00EE6FC1">
                    <w:rPr>
                      <w:rFonts w:ascii="Arial" w:hAnsi="Arial" w:cs="Arial"/>
                      <w:sz w:val="20"/>
                      <w:szCs w:val="20"/>
                    </w:rPr>
                    <w:t>,</w:t>
                  </w:r>
                  <w:r w:rsidRPr="00EE6FC1">
                    <w:rPr>
                      <w:rFonts w:ascii="Arial" w:hAnsi="Arial" w:cs="Arial"/>
                      <w:sz w:val="20"/>
                      <w:szCs w:val="20"/>
                    </w:rPr>
                    <w:t xml:space="preserve"> </w:t>
                  </w:r>
                  <w:r w:rsidR="00E567B0" w:rsidRPr="00EE6FC1">
                    <w:rPr>
                      <w:rFonts w:ascii="Arial" w:hAnsi="Arial" w:cs="Arial"/>
                      <w:sz w:val="20"/>
                      <w:szCs w:val="20"/>
                    </w:rPr>
                    <w:t>za potrebe opravljanja te dejavnosti</w:t>
                  </w:r>
                  <w:r w:rsidR="00E50E7A" w:rsidRPr="00EE6FC1">
                    <w:rPr>
                      <w:rFonts w:ascii="Arial" w:hAnsi="Arial" w:cs="Arial"/>
                      <w:sz w:val="20"/>
                      <w:szCs w:val="20"/>
                    </w:rPr>
                    <w:t>,</w:t>
                  </w:r>
                  <w:r w:rsidRPr="00EE6FC1">
                    <w:rPr>
                      <w:rFonts w:ascii="Arial" w:hAnsi="Arial" w:cs="Arial"/>
                      <w:sz w:val="20"/>
                      <w:szCs w:val="20"/>
                    </w:rPr>
                    <w:t xml:space="preserve"> zaposlenih najmanj 51</w:t>
                  </w:r>
                  <w:r w:rsidR="00B54EA9">
                    <w:rPr>
                      <w:rFonts w:ascii="Arial" w:hAnsi="Arial" w:cs="Arial"/>
                      <w:sz w:val="20"/>
                      <w:szCs w:val="20"/>
                    </w:rPr>
                    <w:t xml:space="preserve"> </w:t>
                  </w:r>
                  <w:r w:rsidRPr="00EE6FC1">
                    <w:rPr>
                      <w:rFonts w:ascii="Arial" w:hAnsi="Arial" w:cs="Arial"/>
                      <w:sz w:val="20"/>
                      <w:szCs w:val="20"/>
                    </w:rPr>
                    <w:t xml:space="preserve">% državljanov Republike Slovenije ali državljanov </w:t>
                  </w:r>
                  <w:r w:rsidR="003D28C8" w:rsidRPr="00EE6FC1">
                    <w:rPr>
                      <w:rFonts w:ascii="Arial" w:hAnsi="Arial" w:cs="Arial"/>
                      <w:sz w:val="20"/>
                      <w:szCs w:val="20"/>
                    </w:rPr>
                    <w:t xml:space="preserve">druge </w:t>
                  </w:r>
                  <w:r w:rsidRPr="00EE6FC1">
                    <w:rPr>
                      <w:rFonts w:ascii="Arial" w:hAnsi="Arial" w:cs="Arial"/>
                      <w:sz w:val="20"/>
                      <w:szCs w:val="20"/>
                    </w:rPr>
                    <w:t>države članice</w:t>
                  </w:r>
                  <w:r w:rsidR="00A755F6">
                    <w:rPr>
                      <w:rFonts w:ascii="Arial" w:hAnsi="Arial" w:cs="Arial"/>
                      <w:sz w:val="20"/>
                      <w:szCs w:val="20"/>
                    </w:rPr>
                    <w:t>,</w:t>
                  </w:r>
                  <w:r w:rsidR="00FF12CB" w:rsidRPr="00EE6FC1">
                    <w:rPr>
                      <w:rFonts w:ascii="Arial" w:hAnsi="Arial" w:cs="Arial"/>
                      <w:sz w:val="20"/>
                      <w:szCs w:val="20"/>
                    </w:rPr>
                    <w:t xml:space="preserve"> in</w:t>
                  </w:r>
                </w:p>
                <w:p w:rsidR="005C238F" w:rsidRDefault="005C238F" w:rsidP="005A5364">
                  <w:pPr>
                    <w:pStyle w:val="ListParagraph"/>
                    <w:numPr>
                      <w:ilvl w:val="0"/>
                      <w:numId w:val="36"/>
                    </w:numPr>
                    <w:spacing w:line="300" w:lineRule="auto"/>
                    <w:contextualSpacing/>
                    <w:jc w:val="both"/>
                    <w:rPr>
                      <w:rFonts w:ascii="Arial" w:hAnsi="Arial" w:cs="Arial"/>
                      <w:sz w:val="20"/>
                      <w:szCs w:val="20"/>
                    </w:rPr>
                  </w:pPr>
                  <w:r w:rsidRPr="00EE6FC1">
                    <w:rPr>
                      <w:rFonts w:ascii="Arial" w:hAnsi="Arial" w:cs="Arial"/>
                      <w:sz w:val="20"/>
                      <w:szCs w:val="20"/>
                    </w:rPr>
                    <w:t xml:space="preserve">ladje iz </w:t>
                  </w:r>
                  <w:r w:rsidR="00443F85">
                    <w:rPr>
                      <w:rFonts w:ascii="Arial" w:hAnsi="Arial" w:cs="Arial"/>
                      <w:sz w:val="20"/>
                      <w:szCs w:val="20"/>
                    </w:rPr>
                    <w:t>2.</w:t>
                  </w:r>
                  <w:r w:rsidRPr="00EE6FC1">
                    <w:rPr>
                      <w:rFonts w:ascii="Arial" w:hAnsi="Arial" w:cs="Arial"/>
                      <w:sz w:val="20"/>
                      <w:szCs w:val="20"/>
                    </w:rPr>
                    <w:t xml:space="preserve"> točke </w:t>
                  </w:r>
                  <w:r w:rsidR="00274218" w:rsidRPr="00EE6FC1">
                    <w:rPr>
                      <w:rFonts w:ascii="Arial" w:hAnsi="Arial" w:cs="Arial"/>
                      <w:sz w:val="20"/>
                      <w:szCs w:val="20"/>
                    </w:rPr>
                    <w:t xml:space="preserve">tega odstavka in posadka na </w:t>
                  </w:r>
                  <w:r w:rsidRPr="00EE6FC1">
                    <w:rPr>
                      <w:rFonts w:ascii="Arial" w:hAnsi="Arial" w:cs="Arial"/>
                      <w:sz w:val="20"/>
                      <w:szCs w:val="20"/>
                    </w:rPr>
                    <w:t xml:space="preserve">posamezni ladji izpolnjujejo </w:t>
                  </w:r>
                  <w:r w:rsidR="00274218" w:rsidRPr="00EE6FC1">
                    <w:rPr>
                      <w:rFonts w:ascii="Arial" w:hAnsi="Arial" w:cs="Arial"/>
                      <w:sz w:val="20"/>
                      <w:szCs w:val="20"/>
                    </w:rPr>
                    <w:t xml:space="preserve">zahteve glede </w:t>
                  </w:r>
                  <w:r w:rsidR="00D63753" w:rsidRPr="00172316">
                    <w:rPr>
                      <w:rFonts w:ascii="Arial" w:hAnsi="Arial" w:cs="Arial"/>
                      <w:sz w:val="20"/>
                      <w:szCs w:val="20"/>
                    </w:rPr>
                    <w:t>zaščite</w:t>
                  </w:r>
                  <w:r w:rsidR="00274218" w:rsidRPr="00172316">
                    <w:rPr>
                      <w:rFonts w:ascii="Arial" w:hAnsi="Arial" w:cs="Arial"/>
                      <w:sz w:val="20"/>
                      <w:szCs w:val="20"/>
                    </w:rPr>
                    <w:t>,</w:t>
                  </w:r>
                  <w:r w:rsidR="00274218" w:rsidRPr="00EE6FC1">
                    <w:rPr>
                      <w:rFonts w:ascii="Arial" w:hAnsi="Arial" w:cs="Arial"/>
                      <w:sz w:val="20"/>
                      <w:szCs w:val="20"/>
                    </w:rPr>
                    <w:t xml:space="preserve"> varnosti, usposabljanja in certificiranja pomorščakov, okoljskih pogojev in delovnih pogojev, kot jih določajo mednarodni standardi na področju varovanja človeškega življenja na morju.</w:t>
                  </w:r>
                </w:p>
                <w:p w:rsidR="005C238F" w:rsidRPr="00EE6FC1" w:rsidRDefault="005C238F" w:rsidP="005A5364">
                  <w:pPr>
                    <w:spacing w:after="0" w:line="300" w:lineRule="auto"/>
                    <w:jc w:val="both"/>
                    <w:rPr>
                      <w:rFonts w:ascii="Arial" w:hAnsi="Arial" w:cs="Arial"/>
                      <w:sz w:val="20"/>
                      <w:szCs w:val="20"/>
                    </w:rPr>
                  </w:pPr>
                </w:p>
                <w:p w:rsidR="005C238F" w:rsidRPr="00EE6FC1" w:rsidRDefault="005C238F" w:rsidP="005A5364">
                  <w:pPr>
                    <w:spacing w:after="0" w:line="300" w:lineRule="auto"/>
                    <w:jc w:val="both"/>
                    <w:rPr>
                      <w:rFonts w:ascii="Arial" w:hAnsi="Arial" w:cs="Arial"/>
                      <w:sz w:val="20"/>
                      <w:szCs w:val="20"/>
                    </w:rPr>
                  </w:pPr>
                  <w:r w:rsidRPr="00EE6FC1">
                    <w:rPr>
                      <w:rFonts w:ascii="Arial" w:hAnsi="Arial" w:cs="Arial"/>
                      <w:sz w:val="20"/>
                      <w:szCs w:val="20"/>
                    </w:rPr>
                    <w:t>(3) Zavezanec, ki upravlja posadko</w:t>
                  </w:r>
                  <w:r w:rsidR="00B52B23">
                    <w:rPr>
                      <w:rFonts w:ascii="Arial" w:hAnsi="Arial" w:cs="Arial"/>
                      <w:sz w:val="20"/>
                      <w:szCs w:val="20"/>
                    </w:rPr>
                    <w:t>,</w:t>
                  </w:r>
                  <w:r w:rsidRPr="00EE6FC1">
                    <w:rPr>
                      <w:rFonts w:ascii="Arial" w:hAnsi="Arial" w:cs="Arial"/>
                      <w:sz w:val="20"/>
                      <w:szCs w:val="20"/>
                    </w:rPr>
                    <w:t xml:space="preserve"> mora poleg pogojev iz </w:t>
                  </w:r>
                  <w:r w:rsidR="006D561F">
                    <w:rPr>
                      <w:rFonts w:ascii="Arial" w:hAnsi="Arial" w:cs="Arial"/>
                      <w:sz w:val="20"/>
                      <w:szCs w:val="20"/>
                    </w:rPr>
                    <w:t>prejšnjega</w:t>
                  </w:r>
                  <w:r w:rsidRPr="00EE6FC1">
                    <w:rPr>
                      <w:rFonts w:ascii="Arial" w:hAnsi="Arial" w:cs="Arial"/>
                      <w:sz w:val="20"/>
                      <w:szCs w:val="20"/>
                    </w:rPr>
                    <w:t xml:space="preserve"> odstavka za pristop k sistemu davka na tonažo izpolniti še naslednje pogoje:</w:t>
                  </w:r>
                </w:p>
                <w:p w:rsidR="005C238F" w:rsidRPr="00EE6FC1" w:rsidRDefault="005C238F" w:rsidP="005A5364">
                  <w:pPr>
                    <w:pStyle w:val="ListParagraph"/>
                    <w:numPr>
                      <w:ilvl w:val="0"/>
                      <w:numId w:val="37"/>
                    </w:numPr>
                    <w:spacing w:line="300" w:lineRule="auto"/>
                    <w:contextualSpacing/>
                    <w:jc w:val="both"/>
                    <w:rPr>
                      <w:rFonts w:ascii="Arial" w:hAnsi="Arial" w:cs="Arial"/>
                      <w:sz w:val="20"/>
                      <w:szCs w:val="20"/>
                    </w:rPr>
                  </w:pPr>
                  <w:r w:rsidRPr="00EE6FC1">
                    <w:rPr>
                      <w:rFonts w:ascii="Arial" w:hAnsi="Arial" w:cs="Arial"/>
                      <w:sz w:val="20"/>
                      <w:szCs w:val="20"/>
                    </w:rPr>
                    <w:t>pomorščaki na upravlja</w:t>
                  </w:r>
                  <w:r w:rsidR="00274218" w:rsidRPr="00EE6FC1">
                    <w:rPr>
                      <w:rFonts w:ascii="Arial" w:hAnsi="Arial" w:cs="Arial"/>
                      <w:sz w:val="20"/>
                      <w:szCs w:val="20"/>
                    </w:rPr>
                    <w:t>nih ladjah izpolnjujejo zahteve glede izobraževanja in usposabljanja, kot jih določajo mednarodni standardi za usposabljanje, izdajanje spričeval in stražarjenje pomorščakov</w:t>
                  </w:r>
                  <w:r w:rsidR="00A755F6">
                    <w:rPr>
                      <w:rFonts w:ascii="Arial" w:hAnsi="Arial" w:cs="Arial"/>
                      <w:sz w:val="20"/>
                      <w:szCs w:val="20"/>
                    </w:rPr>
                    <w:t>,</w:t>
                  </w:r>
                  <w:r w:rsidR="00274218" w:rsidRPr="00EE6FC1">
                    <w:rPr>
                      <w:rFonts w:ascii="Arial" w:hAnsi="Arial" w:cs="Arial"/>
                      <w:sz w:val="20"/>
                      <w:szCs w:val="20"/>
                    </w:rPr>
                    <w:t xml:space="preserve"> </w:t>
                  </w:r>
                  <w:r w:rsidRPr="00EE6FC1">
                    <w:rPr>
                      <w:rFonts w:ascii="Arial" w:hAnsi="Arial" w:cs="Arial"/>
                      <w:sz w:val="20"/>
                      <w:szCs w:val="20"/>
                    </w:rPr>
                    <w:t>in</w:t>
                  </w:r>
                </w:p>
                <w:p w:rsidR="005C238F" w:rsidRPr="00EE6FC1" w:rsidRDefault="004217D8" w:rsidP="004217D8">
                  <w:pPr>
                    <w:pStyle w:val="ListParagraph"/>
                    <w:numPr>
                      <w:ilvl w:val="0"/>
                      <w:numId w:val="37"/>
                    </w:numPr>
                    <w:spacing w:line="300" w:lineRule="auto"/>
                    <w:contextualSpacing/>
                    <w:jc w:val="both"/>
                    <w:rPr>
                      <w:rFonts w:ascii="Arial" w:hAnsi="Arial" w:cs="Arial"/>
                      <w:sz w:val="20"/>
                      <w:szCs w:val="20"/>
                    </w:rPr>
                  </w:pPr>
                  <w:r w:rsidRPr="00EE6FC1">
                    <w:rPr>
                      <w:rFonts w:ascii="Arial" w:hAnsi="Arial" w:cs="Arial"/>
                      <w:sz w:val="20"/>
                      <w:szCs w:val="20"/>
                    </w:rPr>
                    <w:t xml:space="preserve">delodajalec pomorščakov na upravljanih ladjah izpolnjuje zahteve glede zaposlovanja pomorščakov, zdravstvene oskrbe, odgovornosti </w:t>
                  </w:r>
                  <w:r w:rsidR="00B30EDF">
                    <w:rPr>
                      <w:rFonts w:ascii="Arial" w:hAnsi="Arial" w:cs="Arial"/>
                      <w:sz w:val="20"/>
                      <w:szCs w:val="20"/>
                    </w:rPr>
                    <w:t>ladjarja</w:t>
                  </w:r>
                  <w:r w:rsidR="00A755F6">
                    <w:rPr>
                      <w:rFonts w:ascii="Arial" w:hAnsi="Arial" w:cs="Arial"/>
                      <w:sz w:val="20"/>
                      <w:szCs w:val="20"/>
                    </w:rPr>
                    <w:t>,</w:t>
                  </w:r>
                  <w:r w:rsidRPr="00EE6FC1">
                    <w:rPr>
                      <w:rFonts w:ascii="Arial" w:hAnsi="Arial" w:cs="Arial"/>
                      <w:sz w:val="20"/>
                      <w:szCs w:val="20"/>
                    </w:rPr>
                    <w:t xml:space="preserve"> vključno z izplačilom</w:t>
                  </w:r>
                  <w:r w:rsidR="003F7D0F">
                    <w:rPr>
                      <w:rFonts w:ascii="Arial" w:hAnsi="Arial" w:cs="Arial"/>
                      <w:sz w:val="20"/>
                      <w:szCs w:val="20"/>
                    </w:rPr>
                    <w:t xml:space="preserve"> </w:t>
                  </w:r>
                  <w:r w:rsidR="00C91BDB">
                    <w:rPr>
                      <w:rFonts w:ascii="Arial" w:hAnsi="Arial" w:cs="Arial"/>
                      <w:sz w:val="20"/>
                      <w:szCs w:val="20"/>
                    </w:rPr>
                    <w:t>nadomestila</w:t>
                  </w:r>
                  <w:r w:rsidRPr="00EE6FC1">
                    <w:rPr>
                      <w:rFonts w:ascii="Arial" w:hAnsi="Arial" w:cs="Arial"/>
                      <w:sz w:val="20"/>
                      <w:szCs w:val="20"/>
                    </w:rPr>
                    <w:t xml:space="preserve"> plač v primeru nezgode ali bolezni ter repatriacije, izgube ladje ali potopitve</w:t>
                  </w:r>
                  <w:r w:rsidR="00FF12CB" w:rsidRPr="00EE6FC1">
                    <w:rPr>
                      <w:rFonts w:ascii="Arial" w:hAnsi="Arial" w:cs="Arial"/>
                      <w:sz w:val="20"/>
                      <w:szCs w:val="20"/>
                    </w:rPr>
                    <w:t>,</w:t>
                  </w:r>
                  <w:r w:rsidRPr="00EE6FC1">
                    <w:rPr>
                      <w:rFonts w:ascii="Arial" w:hAnsi="Arial" w:cs="Arial"/>
                      <w:sz w:val="20"/>
                      <w:szCs w:val="20"/>
                    </w:rPr>
                    <w:t xml:space="preserve"> kot jih določajo mednarodni standardi na področju pomorskih delovnih standardov</w:t>
                  </w:r>
                  <w:r w:rsidR="005C238F" w:rsidRPr="00EE6FC1">
                    <w:rPr>
                      <w:rFonts w:ascii="Arial" w:hAnsi="Arial" w:cs="Arial"/>
                      <w:sz w:val="20"/>
                      <w:szCs w:val="20"/>
                    </w:rPr>
                    <w:t>.</w:t>
                  </w:r>
                </w:p>
                <w:p w:rsidR="00C945CB" w:rsidRDefault="00C945CB" w:rsidP="00172316">
                  <w:pPr>
                    <w:spacing w:line="300" w:lineRule="auto"/>
                    <w:jc w:val="both"/>
                    <w:rPr>
                      <w:rFonts w:ascii="Arial" w:hAnsi="Arial" w:cs="Arial"/>
                      <w:sz w:val="20"/>
                      <w:szCs w:val="20"/>
                    </w:rPr>
                  </w:pPr>
                </w:p>
                <w:p w:rsidR="008D2FDB" w:rsidRDefault="007F67BE" w:rsidP="008765B6">
                  <w:pPr>
                    <w:spacing w:line="300" w:lineRule="auto"/>
                    <w:jc w:val="both"/>
                    <w:rPr>
                      <w:rFonts w:ascii="Arial" w:hAnsi="Arial" w:cs="Arial"/>
                      <w:sz w:val="20"/>
                      <w:szCs w:val="20"/>
                    </w:rPr>
                  </w:pPr>
                  <w:r>
                    <w:rPr>
                      <w:rFonts w:ascii="Arial" w:hAnsi="Arial" w:cs="Arial"/>
                      <w:sz w:val="20"/>
                      <w:szCs w:val="20"/>
                    </w:rPr>
                    <w:t xml:space="preserve">(4) </w:t>
                  </w:r>
                  <w:r w:rsidRPr="00B57293">
                    <w:rPr>
                      <w:rFonts w:ascii="Arial" w:hAnsi="Arial" w:cs="Arial"/>
                      <w:sz w:val="20"/>
                      <w:szCs w:val="20"/>
                    </w:rPr>
                    <w:t>Za upravljavc</w:t>
                  </w:r>
                  <w:r w:rsidR="008765B6" w:rsidRPr="00B57293">
                    <w:rPr>
                      <w:rFonts w:ascii="Arial" w:hAnsi="Arial" w:cs="Arial"/>
                      <w:sz w:val="20"/>
                      <w:szCs w:val="20"/>
                    </w:rPr>
                    <w:t>a</w:t>
                  </w:r>
                  <w:r w:rsidRPr="002D749B">
                    <w:rPr>
                      <w:rFonts w:ascii="Arial" w:hAnsi="Arial" w:cs="Arial"/>
                      <w:sz w:val="20"/>
                      <w:szCs w:val="20"/>
                    </w:rPr>
                    <w:t xml:space="preserve"> ladj</w:t>
                  </w:r>
                  <w:r w:rsidR="008765B6" w:rsidRPr="002D749B">
                    <w:rPr>
                      <w:rFonts w:ascii="Arial" w:hAnsi="Arial" w:cs="Arial"/>
                      <w:sz w:val="20"/>
                      <w:szCs w:val="20"/>
                    </w:rPr>
                    <w:t>e</w:t>
                  </w:r>
                  <w:r w:rsidRPr="002D749B">
                    <w:rPr>
                      <w:rFonts w:ascii="Arial" w:hAnsi="Arial" w:cs="Arial"/>
                      <w:sz w:val="20"/>
                      <w:szCs w:val="20"/>
                    </w:rPr>
                    <w:t>, k</w:t>
                  </w:r>
                  <w:r w:rsidRPr="00B57293">
                    <w:rPr>
                      <w:rFonts w:ascii="Arial" w:hAnsi="Arial" w:cs="Arial"/>
                      <w:sz w:val="20"/>
                      <w:szCs w:val="20"/>
                    </w:rPr>
                    <w:t>i za</w:t>
                  </w:r>
                  <w:r w:rsidR="0067014F" w:rsidRPr="00B57293">
                    <w:rPr>
                      <w:rFonts w:ascii="Arial" w:hAnsi="Arial" w:cs="Arial"/>
                      <w:sz w:val="20"/>
                      <w:szCs w:val="20"/>
                    </w:rPr>
                    <w:t xml:space="preserve"> ladjarja upravlja</w:t>
                  </w:r>
                  <w:r w:rsidR="008765B6" w:rsidRPr="00B57293">
                    <w:rPr>
                      <w:rFonts w:ascii="Arial" w:hAnsi="Arial" w:cs="Arial"/>
                      <w:sz w:val="20"/>
                      <w:szCs w:val="20"/>
                    </w:rPr>
                    <w:t xml:space="preserve"> </w:t>
                  </w:r>
                  <w:r w:rsidR="0067014F" w:rsidRPr="00B57293">
                    <w:rPr>
                      <w:rFonts w:ascii="Arial" w:hAnsi="Arial" w:cs="Arial"/>
                      <w:sz w:val="20"/>
                      <w:szCs w:val="20"/>
                    </w:rPr>
                    <w:t>lad</w:t>
                  </w:r>
                  <w:r w:rsidR="008765B6" w:rsidRPr="00B57293">
                    <w:rPr>
                      <w:rFonts w:ascii="Arial" w:hAnsi="Arial" w:cs="Arial"/>
                      <w:sz w:val="20"/>
                      <w:szCs w:val="20"/>
                    </w:rPr>
                    <w:t>jo</w:t>
                  </w:r>
                  <w:r w:rsidR="00C945CB" w:rsidRPr="00B57293">
                    <w:rPr>
                      <w:rFonts w:ascii="Arial" w:hAnsi="Arial" w:cs="Arial"/>
                      <w:sz w:val="20"/>
                      <w:szCs w:val="20"/>
                    </w:rPr>
                    <w:t xml:space="preserve"> </w:t>
                  </w:r>
                  <w:r w:rsidRPr="00B57293">
                    <w:rPr>
                      <w:rFonts w:ascii="Arial" w:hAnsi="Arial" w:cs="Arial"/>
                      <w:sz w:val="20"/>
                      <w:szCs w:val="20"/>
                    </w:rPr>
                    <w:t>26. člen tega zakona ne velja.</w:t>
                  </w:r>
                  <w:r w:rsidR="00FB58F5" w:rsidRPr="002D749B">
                    <w:rPr>
                      <w:rFonts w:ascii="Arial" w:hAnsi="Arial" w:cs="Arial"/>
                      <w:sz w:val="20"/>
                      <w:szCs w:val="20"/>
                    </w:rPr>
                    <w:t>«.</w:t>
                  </w:r>
                </w:p>
                <w:p w:rsidR="006B422C" w:rsidRPr="00EE6FC1" w:rsidRDefault="006B422C" w:rsidP="008765B6">
                  <w:pPr>
                    <w:spacing w:line="300" w:lineRule="auto"/>
                    <w:jc w:val="both"/>
                    <w:rPr>
                      <w:rFonts w:ascii="Arial" w:hAnsi="Arial" w:cs="Arial"/>
                      <w:sz w:val="20"/>
                      <w:szCs w:val="20"/>
                    </w:rPr>
                  </w:pPr>
                </w:p>
                <w:p w:rsidR="005C238F" w:rsidRPr="00EE6FC1" w:rsidRDefault="005C238F" w:rsidP="005A5364">
                  <w:pPr>
                    <w:spacing w:line="300" w:lineRule="auto"/>
                    <w:jc w:val="center"/>
                    <w:rPr>
                      <w:rFonts w:ascii="Arial" w:hAnsi="Arial" w:cs="Arial"/>
                      <w:sz w:val="20"/>
                      <w:szCs w:val="20"/>
                    </w:rPr>
                  </w:pPr>
                  <w:r w:rsidRPr="00EE6FC1">
                    <w:rPr>
                      <w:rFonts w:ascii="Arial" w:hAnsi="Arial" w:cs="Arial"/>
                      <w:sz w:val="20"/>
                      <w:szCs w:val="20"/>
                    </w:rPr>
                    <w:t>5. člen</w:t>
                  </w:r>
                </w:p>
                <w:p w:rsidR="005C238F" w:rsidRPr="00EE6FC1" w:rsidRDefault="005C238F">
                  <w:pPr>
                    <w:spacing w:line="300" w:lineRule="auto"/>
                    <w:jc w:val="both"/>
                    <w:rPr>
                      <w:rFonts w:ascii="Arial" w:hAnsi="Arial" w:cs="Arial"/>
                      <w:i/>
                      <w:sz w:val="20"/>
                      <w:szCs w:val="20"/>
                    </w:rPr>
                  </w:pPr>
                  <w:r w:rsidRPr="00EE6FC1">
                    <w:rPr>
                      <w:rFonts w:ascii="Arial" w:hAnsi="Arial" w:cs="Arial"/>
                      <w:sz w:val="20"/>
                      <w:szCs w:val="20"/>
                    </w:rPr>
                    <w:t xml:space="preserve">V 9. </w:t>
                  </w:r>
                  <w:r w:rsidR="0065585D" w:rsidRPr="00EE6FC1">
                    <w:rPr>
                      <w:rFonts w:ascii="Arial" w:hAnsi="Arial" w:cs="Arial"/>
                      <w:sz w:val="20"/>
                      <w:szCs w:val="20"/>
                    </w:rPr>
                    <w:t>č</w:t>
                  </w:r>
                  <w:r w:rsidRPr="00EE6FC1">
                    <w:rPr>
                      <w:rFonts w:ascii="Arial" w:hAnsi="Arial" w:cs="Arial"/>
                      <w:sz w:val="20"/>
                      <w:szCs w:val="20"/>
                    </w:rPr>
                    <w:t>len</w:t>
                  </w:r>
                  <w:r w:rsidR="0065585D" w:rsidRPr="00EE6FC1">
                    <w:rPr>
                      <w:rFonts w:ascii="Arial" w:hAnsi="Arial" w:cs="Arial"/>
                      <w:sz w:val="20"/>
                      <w:szCs w:val="20"/>
                    </w:rPr>
                    <w:t>u</w:t>
                  </w:r>
                  <w:r w:rsidRPr="00EE6FC1">
                    <w:rPr>
                      <w:rFonts w:ascii="Arial" w:hAnsi="Arial" w:cs="Arial"/>
                      <w:sz w:val="20"/>
                      <w:szCs w:val="20"/>
                    </w:rPr>
                    <w:t xml:space="preserve"> </w:t>
                  </w:r>
                  <w:r w:rsidR="0065585D" w:rsidRPr="00EE6FC1">
                    <w:rPr>
                      <w:rFonts w:ascii="Arial" w:hAnsi="Arial" w:cs="Arial"/>
                      <w:sz w:val="20"/>
                      <w:szCs w:val="20"/>
                    </w:rPr>
                    <w:t xml:space="preserve">se v tretjem odstavku </w:t>
                  </w:r>
                  <w:r w:rsidR="00FF12CB" w:rsidRPr="00EE6FC1">
                    <w:rPr>
                      <w:rFonts w:ascii="Arial" w:hAnsi="Arial" w:cs="Arial"/>
                      <w:sz w:val="20"/>
                      <w:szCs w:val="20"/>
                    </w:rPr>
                    <w:t xml:space="preserve">v </w:t>
                  </w:r>
                  <w:r w:rsidR="00FB58F5">
                    <w:rPr>
                      <w:rFonts w:ascii="Arial" w:hAnsi="Arial" w:cs="Arial"/>
                      <w:sz w:val="20"/>
                      <w:szCs w:val="20"/>
                    </w:rPr>
                    <w:t>1.</w:t>
                  </w:r>
                  <w:r w:rsidRPr="00EE6FC1">
                    <w:rPr>
                      <w:rFonts w:ascii="Arial" w:hAnsi="Arial" w:cs="Arial"/>
                      <w:sz w:val="20"/>
                      <w:szCs w:val="20"/>
                    </w:rPr>
                    <w:t xml:space="preserve"> točk</w:t>
                  </w:r>
                  <w:r w:rsidR="00FF12CB" w:rsidRPr="00EE6FC1">
                    <w:rPr>
                      <w:rFonts w:ascii="Arial" w:hAnsi="Arial" w:cs="Arial"/>
                      <w:sz w:val="20"/>
                      <w:szCs w:val="20"/>
                    </w:rPr>
                    <w:t>i besedilo »Evropske unije (v nadaljnjem besedilu: države članice)«</w:t>
                  </w:r>
                  <w:r w:rsidR="007D0BE2">
                    <w:rPr>
                      <w:rFonts w:ascii="Arial" w:hAnsi="Arial" w:cs="Arial"/>
                      <w:sz w:val="20"/>
                      <w:szCs w:val="20"/>
                    </w:rPr>
                    <w:t xml:space="preserve"> črta</w:t>
                  </w:r>
                  <w:r w:rsidR="00FF12CB" w:rsidRPr="00EE6FC1">
                    <w:rPr>
                      <w:rFonts w:ascii="Arial" w:hAnsi="Arial" w:cs="Arial"/>
                      <w:sz w:val="20"/>
                      <w:szCs w:val="20"/>
                    </w:rPr>
                    <w:t xml:space="preserve">. </w:t>
                  </w:r>
                  <w:r w:rsidRPr="00EE6FC1">
                    <w:rPr>
                      <w:rFonts w:ascii="Arial" w:hAnsi="Arial" w:cs="Arial"/>
                      <w:sz w:val="20"/>
                      <w:szCs w:val="20"/>
                    </w:rPr>
                    <w:t xml:space="preserve"> </w:t>
                  </w:r>
                </w:p>
                <w:p w:rsidR="005C238F" w:rsidRPr="00EE6FC1" w:rsidRDefault="005C238F" w:rsidP="005A5364">
                  <w:pPr>
                    <w:spacing w:line="300" w:lineRule="auto"/>
                    <w:jc w:val="center"/>
                    <w:rPr>
                      <w:rFonts w:ascii="Arial" w:hAnsi="Arial" w:cs="Arial"/>
                      <w:sz w:val="20"/>
                      <w:szCs w:val="20"/>
                    </w:rPr>
                  </w:pPr>
                </w:p>
                <w:p w:rsidR="005C238F" w:rsidRPr="00EE6FC1" w:rsidRDefault="005C238F" w:rsidP="005A5364">
                  <w:pPr>
                    <w:spacing w:line="300" w:lineRule="auto"/>
                    <w:jc w:val="center"/>
                    <w:rPr>
                      <w:rFonts w:ascii="Arial" w:hAnsi="Arial" w:cs="Arial"/>
                      <w:sz w:val="20"/>
                      <w:szCs w:val="20"/>
                    </w:rPr>
                  </w:pPr>
                  <w:r w:rsidRPr="00EE6FC1">
                    <w:rPr>
                      <w:rFonts w:ascii="Arial" w:hAnsi="Arial" w:cs="Arial"/>
                      <w:sz w:val="20"/>
                      <w:szCs w:val="20"/>
                    </w:rPr>
                    <w:t>6. člen</w:t>
                  </w:r>
                </w:p>
                <w:p w:rsidR="004023DB" w:rsidRPr="00EE6FC1" w:rsidRDefault="004023DB" w:rsidP="004023DB">
                  <w:pPr>
                    <w:spacing w:line="300" w:lineRule="auto"/>
                    <w:jc w:val="both"/>
                    <w:rPr>
                      <w:rFonts w:ascii="Arial" w:hAnsi="Arial" w:cs="Arial"/>
                      <w:sz w:val="20"/>
                      <w:szCs w:val="20"/>
                    </w:rPr>
                  </w:pPr>
                  <w:r w:rsidRPr="00EE6FC1">
                    <w:rPr>
                      <w:rFonts w:ascii="Arial" w:hAnsi="Arial" w:cs="Arial"/>
                      <w:sz w:val="20"/>
                      <w:szCs w:val="20"/>
                    </w:rPr>
                    <w:t>V 10. člen</w:t>
                  </w:r>
                  <w:r w:rsidR="00CE7414" w:rsidRPr="00EE6FC1">
                    <w:rPr>
                      <w:rFonts w:ascii="Arial" w:hAnsi="Arial" w:cs="Arial"/>
                      <w:sz w:val="20"/>
                      <w:szCs w:val="20"/>
                    </w:rPr>
                    <w:t>u se v</w:t>
                  </w:r>
                  <w:r w:rsidRPr="00EE6FC1">
                    <w:rPr>
                      <w:rFonts w:ascii="Arial" w:hAnsi="Arial" w:cs="Arial"/>
                      <w:sz w:val="20"/>
                      <w:szCs w:val="20"/>
                    </w:rPr>
                    <w:t xml:space="preserve"> </w:t>
                  </w:r>
                  <w:r w:rsidR="00FB58F5">
                    <w:rPr>
                      <w:rFonts w:ascii="Arial" w:hAnsi="Arial" w:cs="Arial"/>
                      <w:sz w:val="20"/>
                      <w:szCs w:val="20"/>
                    </w:rPr>
                    <w:t xml:space="preserve">prvem odstavku v </w:t>
                  </w:r>
                  <w:r w:rsidR="00797128">
                    <w:rPr>
                      <w:rFonts w:ascii="Arial" w:hAnsi="Arial" w:cs="Arial"/>
                      <w:sz w:val="20"/>
                      <w:szCs w:val="20"/>
                    </w:rPr>
                    <w:t xml:space="preserve">drugem stavku </w:t>
                  </w:r>
                  <w:r w:rsidRPr="00EE6FC1">
                    <w:rPr>
                      <w:rFonts w:ascii="Arial" w:hAnsi="Arial" w:cs="Arial"/>
                      <w:sz w:val="20"/>
                      <w:szCs w:val="20"/>
                    </w:rPr>
                    <w:t>besed</w:t>
                  </w:r>
                  <w:r w:rsidR="00FB58F5">
                    <w:rPr>
                      <w:rFonts w:ascii="Arial" w:hAnsi="Arial" w:cs="Arial"/>
                      <w:sz w:val="20"/>
                      <w:szCs w:val="20"/>
                    </w:rPr>
                    <w:t>i</w:t>
                  </w:r>
                  <w:r w:rsidRPr="00EE6FC1">
                    <w:rPr>
                      <w:rFonts w:ascii="Arial" w:hAnsi="Arial" w:cs="Arial"/>
                      <w:sz w:val="20"/>
                      <w:szCs w:val="20"/>
                    </w:rPr>
                    <w:t xml:space="preserve"> »države članice« </w:t>
                  </w:r>
                  <w:r w:rsidR="00FB58F5">
                    <w:rPr>
                      <w:rFonts w:ascii="Arial" w:hAnsi="Arial" w:cs="Arial"/>
                      <w:sz w:val="20"/>
                      <w:szCs w:val="20"/>
                    </w:rPr>
                    <w:t xml:space="preserve">nadomestita z besedilom </w:t>
                  </w:r>
                  <w:r w:rsidRPr="00EE6FC1">
                    <w:rPr>
                      <w:rFonts w:ascii="Arial" w:hAnsi="Arial" w:cs="Arial"/>
                      <w:sz w:val="20"/>
                      <w:szCs w:val="20"/>
                    </w:rPr>
                    <w:t>»druge</w:t>
                  </w:r>
                  <w:r w:rsidR="00FB58F5">
                    <w:rPr>
                      <w:rFonts w:ascii="Arial" w:hAnsi="Arial" w:cs="Arial"/>
                      <w:sz w:val="20"/>
                      <w:szCs w:val="20"/>
                    </w:rPr>
                    <w:t xml:space="preserve"> države članice</w:t>
                  </w:r>
                  <w:r w:rsidRPr="00EE6FC1">
                    <w:rPr>
                      <w:rFonts w:ascii="Arial" w:hAnsi="Arial" w:cs="Arial"/>
                      <w:sz w:val="20"/>
                      <w:szCs w:val="20"/>
                    </w:rPr>
                    <w:t>«.</w:t>
                  </w:r>
                </w:p>
                <w:p w:rsidR="004023DB" w:rsidRPr="00EE6FC1" w:rsidRDefault="004023DB" w:rsidP="004023DB">
                  <w:pPr>
                    <w:spacing w:line="300" w:lineRule="auto"/>
                    <w:jc w:val="both"/>
                    <w:rPr>
                      <w:rFonts w:ascii="Arial" w:hAnsi="Arial" w:cs="Arial"/>
                      <w:sz w:val="20"/>
                      <w:szCs w:val="20"/>
                    </w:rPr>
                  </w:pPr>
                  <w:r w:rsidRPr="00EE6FC1">
                    <w:rPr>
                      <w:rFonts w:ascii="Arial" w:hAnsi="Arial" w:cs="Arial"/>
                      <w:sz w:val="20"/>
                      <w:szCs w:val="20"/>
                    </w:rPr>
                    <w:t xml:space="preserve">V tretjem odstavku se </w:t>
                  </w:r>
                  <w:r w:rsidR="00FF12CB" w:rsidRPr="00EE6FC1">
                    <w:rPr>
                      <w:rFonts w:ascii="Arial" w:hAnsi="Arial" w:cs="Arial"/>
                      <w:sz w:val="20"/>
                      <w:szCs w:val="20"/>
                    </w:rPr>
                    <w:t xml:space="preserve">v prvem stavku </w:t>
                  </w:r>
                  <w:r w:rsidRPr="00EE6FC1">
                    <w:rPr>
                      <w:rFonts w:ascii="Arial" w:hAnsi="Arial" w:cs="Arial"/>
                      <w:sz w:val="20"/>
                      <w:szCs w:val="20"/>
                    </w:rPr>
                    <w:t>besed</w:t>
                  </w:r>
                  <w:r w:rsidR="00FB58F5">
                    <w:rPr>
                      <w:rFonts w:ascii="Arial" w:hAnsi="Arial" w:cs="Arial"/>
                      <w:sz w:val="20"/>
                      <w:szCs w:val="20"/>
                    </w:rPr>
                    <w:t>ilo</w:t>
                  </w:r>
                  <w:r w:rsidRPr="00EE6FC1">
                    <w:rPr>
                      <w:rFonts w:ascii="Arial" w:hAnsi="Arial" w:cs="Arial"/>
                      <w:sz w:val="20"/>
                      <w:szCs w:val="20"/>
                    </w:rPr>
                    <w:t xml:space="preserve"> »države članice</w:t>
                  </w:r>
                  <w:r w:rsidR="00FB58F5">
                    <w:rPr>
                      <w:rFonts w:ascii="Arial" w:hAnsi="Arial" w:cs="Arial"/>
                      <w:sz w:val="20"/>
                      <w:szCs w:val="20"/>
                    </w:rPr>
                    <w:t xml:space="preserve"> EU</w:t>
                  </w:r>
                  <w:r w:rsidRPr="00EE6FC1">
                    <w:rPr>
                      <w:rFonts w:ascii="Arial" w:hAnsi="Arial" w:cs="Arial"/>
                      <w:sz w:val="20"/>
                      <w:szCs w:val="20"/>
                    </w:rPr>
                    <w:t xml:space="preserve">« </w:t>
                  </w:r>
                  <w:r w:rsidR="00FB58F5">
                    <w:rPr>
                      <w:rFonts w:ascii="Arial" w:hAnsi="Arial" w:cs="Arial"/>
                      <w:sz w:val="20"/>
                      <w:szCs w:val="20"/>
                    </w:rPr>
                    <w:t xml:space="preserve">nadomesti z </w:t>
                  </w:r>
                  <w:r w:rsidRPr="00EE6FC1">
                    <w:rPr>
                      <w:rFonts w:ascii="Arial" w:hAnsi="Arial" w:cs="Arial"/>
                      <w:sz w:val="20"/>
                      <w:szCs w:val="20"/>
                    </w:rPr>
                    <w:t>besed</w:t>
                  </w:r>
                  <w:r w:rsidR="00FB58F5">
                    <w:rPr>
                      <w:rFonts w:ascii="Arial" w:hAnsi="Arial" w:cs="Arial"/>
                      <w:sz w:val="20"/>
                      <w:szCs w:val="20"/>
                    </w:rPr>
                    <w:t>ilom</w:t>
                  </w:r>
                  <w:r w:rsidRPr="00EE6FC1">
                    <w:rPr>
                      <w:rFonts w:ascii="Arial" w:hAnsi="Arial" w:cs="Arial"/>
                      <w:sz w:val="20"/>
                      <w:szCs w:val="20"/>
                    </w:rPr>
                    <w:t xml:space="preserve"> »druge</w:t>
                  </w:r>
                  <w:r w:rsidR="00FB58F5">
                    <w:rPr>
                      <w:rFonts w:ascii="Arial" w:hAnsi="Arial" w:cs="Arial"/>
                      <w:sz w:val="20"/>
                      <w:szCs w:val="20"/>
                    </w:rPr>
                    <w:t xml:space="preserve"> države članice</w:t>
                  </w:r>
                  <w:r w:rsidRPr="00EE6FC1">
                    <w:rPr>
                      <w:rFonts w:ascii="Arial" w:hAnsi="Arial" w:cs="Arial"/>
                      <w:sz w:val="20"/>
                      <w:szCs w:val="20"/>
                    </w:rPr>
                    <w:t>«.</w:t>
                  </w:r>
                  <w:r w:rsidR="00767761" w:rsidRPr="00EE6FC1">
                    <w:rPr>
                      <w:rFonts w:ascii="Arial" w:hAnsi="Arial" w:cs="Arial"/>
                      <w:sz w:val="20"/>
                      <w:szCs w:val="20"/>
                    </w:rPr>
                    <w:t xml:space="preserve"> V drugem stavku se za besedilom </w:t>
                  </w:r>
                  <w:r w:rsidR="007D0BE2" w:rsidRPr="00EE6FC1">
                    <w:rPr>
                      <w:rFonts w:ascii="Arial" w:hAnsi="Arial" w:cs="Arial"/>
                      <w:sz w:val="20"/>
                      <w:szCs w:val="20"/>
                    </w:rPr>
                    <w:t>»</w:t>
                  </w:r>
                  <w:r w:rsidR="00767761" w:rsidRPr="00EE6FC1">
                    <w:rPr>
                      <w:rFonts w:ascii="Arial" w:hAnsi="Arial" w:cs="Arial"/>
                      <w:sz w:val="20"/>
                      <w:szCs w:val="20"/>
                    </w:rPr>
                    <w:t>ne velja za« doda besedilo »upravljanje ladij,«</w:t>
                  </w:r>
                  <w:r w:rsidR="00CE7414" w:rsidRPr="00EE6FC1">
                    <w:rPr>
                      <w:rFonts w:ascii="Arial" w:hAnsi="Arial" w:cs="Arial"/>
                      <w:sz w:val="20"/>
                      <w:szCs w:val="20"/>
                    </w:rPr>
                    <w:t>.</w:t>
                  </w:r>
                </w:p>
                <w:p w:rsidR="004023DB" w:rsidRPr="00EE6FC1" w:rsidRDefault="004023DB" w:rsidP="00BA20F9">
                  <w:pPr>
                    <w:spacing w:line="300" w:lineRule="auto"/>
                    <w:jc w:val="both"/>
                    <w:rPr>
                      <w:rFonts w:ascii="Arial" w:hAnsi="Arial" w:cs="Arial"/>
                      <w:sz w:val="20"/>
                      <w:szCs w:val="20"/>
                    </w:rPr>
                  </w:pPr>
                  <w:r w:rsidRPr="00EE6FC1">
                    <w:rPr>
                      <w:rFonts w:ascii="Arial" w:hAnsi="Arial" w:cs="Arial"/>
                      <w:sz w:val="20"/>
                      <w:szCs w:val="20"/>
                    </w:rPr>
                    <w:t>V četrtem odstavku se besed</w:t>
                  </w:r>
                  <w:r w:rsidR="000059DF">
                    <w:rPr>
                      <w:rFonts w:ascii="Arial" w:hAnsi="Arial" w:cs="Arial"/>
                      <w:sz w:val="20"/>
                      <w:szCs w:val="20"/>
                    </w:rPr>
                    <w:t>i</w:t>
                  </w:r>
                  <w:r w:rsidRPr="00EE6FC1">
                    <w:rPr>
                      <w:rFonts w:ascii="Arial" w:hAnsi="Arial" w:cs="Arial"/>
                      <w:sz w:val="20"/>
                      <w:szCs w:val="20"/>
                    </w:rPr>
                    <w:t xml:space="preserve"> »države članice« </w:t>
                  </w:r>
                  <w:r w:rsidR="000059DF">
                    <w:rPr>
                      <w:rFonts w:ascii="Arial" w:hAnsi="Arial" w:cs="Arial"/>
                      <w:sz w:val="20"/>
                      <w:szCs w:val="20"/>
                    </w:rPr>
                    <w:t xml:space="preserve">nadomestita z </w:t>
                  </w:r>
                  <w:r w:rsidRPr="00EE6FC1">
                    <w:rPr>
                      <w:rFonts w:ascii="Arial" w:hAnsi="Arial" w:cs="Arial"/>
                      <w:sz w:val="20"/>
                      <w:szCs w:val="20"/>
                    </w:rPr>
                    <w:t>besed</w:t>
                  </w:r>
                  <w:r w:rsidR="000059DF">
                    <w:rPr>
                      <w:rFonts w:ascii="Arial" w:hAnsi="Arial" w:cs="Arial"/>
                      <w:sz w:val="20"/>
                      <w:szCs w:val="20"/>
                    </w:rPr>
                    <w:t>ilom</w:t>
                  </w:r>
                  <w:r w:rsidRPr="00EE6FC1">
                    <w:rPr>
                      <w:rFonts w:ascii="Arial" w:hAnsi="Arial" w:cs="Arial"/>
                      <w:sz w:val="20"/>
                      <w:szCs w:val="20"/>
                    </w:rPr>
                    <w:t xml:space="preserve"> »druge</w:t>
                  </w:r>
                  <w:r w:rsidR="000059DF">
                    <w:rPr>
                      <w:rFonts w:ascii="Arial" w:hAnsi="Arial" w:cs="Arial"/>
                      <w:sz w:val="20"/>
                      <w:szCs w:val="20"/>
                    </w:rPr>
                    <w:t xml:space="preserve"> države članice</w:t>
                  </w:r>
                  <w:r w:rsidRPr="00EE6FC1">
                    <w:rPr>
                      <w:rFonts w:ascii="Arial" w:hAnsi="Arial" w:cs="Arial"/>
                      <w:sz w:val="20"/>
                      <w:szCs w:val="20"/>
                    </w:rPr>
                    <w:t>«</w:t>
                  </w:r>
                  <w:r w:rsidR="001B05B4" w:rsidRPr="00EE6FC1">
                    <w:rPr>
                      <w:rFonts w:ascii="Arial" w:hAnsi="Arial" w:cs="Arial"/>
                      <w:sz w:val="20"/>
                      <w:szCs w:val="20"/>
                    </w:rPr>
                    <w:t>.</w:t>
                  </w:r>
                </w:p>
                <w:p w:rsidR="005C238F" w:rsidRPr="00EE6FC1" w:rsidRDefault="005C238F" w:rsidP="005A5364">
                  <w:pPr>
                    <w:spacing w:line="300" w:lineRule="auto"/>
                    <w:jc w:val="center"/>
                    <w:rPr>
                      <w:rFonts w:ascii="Arial" w:hAnsi="Arial" w:cs="Arial"/>
                      <w:sz w:val="20"/>
                      <w:szCs w:val="20"/>
                    </w:rPr>
                  </w:pPr>
                </w:p>
                <w:p w:rsidR="005C238F" w:rsidRPr="00EE6FC1" w:rsidRDefault="005C238F" w:rsidP="005A5364">
                  <w:pPr>
                    <w:spacing w:line="300" w:lineRule="auto"/>
                    <w:jc w:val="center"/>
                    <w:rPr>
                      <w:rFonts w:ascii="Arial" w:hAnsi="Arial" w:cs="Arial"/>
                      <w:sz w:val="20"/>
                      <w:szCs w:val="20"/>
                    </w:rPr>
                  </w:pPr>
                  <w:r w:rsidRPr="00EE6FC1">
                    <w:rPr>
                      <w:rFonts w:ascii="Arial" w:hAnsi="Arial" w:cs="Arial"/>
                      <w:sz w:val="20"/>
                      <w:szCs w:val="20"/>
                    </w:rPr>
                    <w:t>7. člen</w:t>
                  </w:r>
                </w:p>
                <w:p w:rsidR="005C238F" w:rsidRPr="00EE6FC1" w:rsidRDefault="00451D31" w:rsidP="005A5364">
                  <w:pPr>
                    <w:spacing w:line="300" w:lineRule="auto"/>
                    <w:jc w:val="both"/>
                    <w:rPr>
                      <w:rFonts w:ascii="Arial" w:hAnsi="Arial" w:cs="Arial"/>
                      <w:sz w:val="20"/>
                      <w:szCs w:val="20"/>
                    </w:rPr>
                  </w:pPr>
                  <w:r w:rsidRPr="00EE6FC1">
                    <w:rPr>
                      <w:rFonts w:ascii="Arial" w:hAnsi="Arial" w:cs="Arial"/>
                      <w:sz w:val="20"/>
                      <w:szCs w:val="20"/>
                    </w:rPr>
                    <w:t xml:space="preserve">V </w:t>
                  </w:r>
                  <w:r w:rsidR="00CE7414" w:rsidRPr="00EE6FC1">
                    <w:rPr>
                      <w:rFonts w:ascii="Arial" w:hAnsi="Arial" w:cs="Arial"/>
                      <w:sz w:val="20"/>
                      <w:szCs w:val="20"/>
                    </w:rPr>
                    <w:t xml:space="preserve">11. členu se v </w:t>
                  </w:r>
                  <w:r w:rsidRPr="00EE6FC1">
                    <w:rPr>
                      <w:rFonts w:ascii="Arial" w:hAnsi="Arial" w:cs="Arial"/>
                      <w:sz w:val="20"/>
                      <w:szCs w:val="20"/>
                    </w:rPr>
                    <w:t xml:space="preserve">drugem odstavku </w:t>
                  </w:r>
                  <w:r w:rsidR="00CE7414" w:rsidRPr="00EE6FC1">
                    <w:rPr>
                      <w:rFonts w:ascii="Arial" w:hAnsi="Arial" w:cs="Arial"/>
                      <w:sz w:val="20"/>
                      <w:szCs w:val="20"/>
                    </w:rPr>
                    <w:t xml:space="preserve">za </w:t>
                  </w:r>
                  <w:r w:rsidRPr="00EE6FC1">
                    <w:rPr>
                      <w:rFonts w:ascii="Arial" w:hAnsi="Arial" w:cs="Arial"/>
                      <w:sz w:val="20"/>
                      <w:szCs w:val="20"/>
                    </w:rPr>
                    <w:t>besedilom »</w:t>
                  </w:r>
                  <w:r w:rsidR="00F06B09" w:rsidRPr="00EE6FC1">
                    <w:rPr>
                      <w:rFonts w:ascii="Arial" w:hAnsi="Arial" w:cs="Arial"/>
                      <w:sz w:val="20"/>
                      <w:szCs w:val="20"/>
                    </w:rPr>
                    <w:t>od družbe, ki</w:t>
                  </w:r>
                  <w:r w:rsidRPr="00EE6FC1">
                    <w:rPr>
                      <w:rFonts w:ascii="Arial" w:hAnsi="Arial" w:cs="Arial"/>
                      <w:sz w:val="20"/>
                      <w:szCs w:val="20"/>
                    </w:rPr>
                    <w:t>« doda besedilo</w:t>
                  </w:r>
                  <w:r w:rsidR="0065585D" w:rsidRPr="00EE6FC1">
                    <w:rPr>
                      <w:rFonts w:ascii="Arial" w:hAnsi="Arial" w:cs="Arial"/>
                      <w:sz w:val="20"/>
                      <w:szCs w:val="20"/>
                    </w:rPr>
                    <w:t xml:space="preserve"> </w:t>
                  </w:r>
                  <w:r w:rsidR="00925F68" w:rsidRPr="00EE6FC1">
                    <w:rPr>
                      <w:rFonts w:ascii="Arial" w:hAnsi="Arial" w:cs="Arial"/>
                      <w:sz w:val="20"/>
                      <w:szCs w:val="20"/>
                    </w:rPr>
                    <w:t>»</w:t>
                  </w:r>
                  <w:r w:rsidRPr="00EE6FC1">
                    <w:rPr>
                      <w:rFonts w:ascii="Arial" w:hAnsi="Arial" w:cs="Arial"/>
                      <w:sz w:val="20"/>
                      <w:szCs w:val="20"/>
                    </w:rPr>
                    <w:t>je povezana oseba zavezanca in«</w:t>
                  </w:r>
                  <w:r w:rsidR="005C238F" w:rsidRPr="00EE6FC1">
                    <w:rPr>
                      <w:rFonts w:ascii="Arial" w:hAnsi="Arial" w:cs="Arial"/>
                      <w:sz w:val="20"/>
                      <w:szCs w:val="20"/>
                    </w:rPr>
                    <w:t>.</w:t>
                  </w:r>
                </w:p>
                <w:p w:rsidR="005C238F" w:rsidRPr="00EE6FC1" w:rsidRDefault="005C238F" w:rsidP="005A5364">
                  <w:pPr>
                    <w:spacing w:line="300" w:lineRule="auto"/>
                    <w:jc w:val="center"/>
                    <w:rPr>
                      <w:rFonts w:ascii="Arial" w:hAnsi="Arial" w:cs="Arial"/>
                      <w:sz w:val="20"/>
                      <w:szCs w:val="20"/>
                    </w:rPr>
                  </w:pPr>
                </w:p>
                <w:p w:rsidR="005C238F" w:rsidRPr="00EE6FC1" w:rsidRDefault="005C238F" w:rsidP="005A5364">
                  <w:pPr>
                    <w:spacing w:line="300" w:lineRule="auto"/>
                    <w:jc w:val="center"/>
                    <w:rPr>
                      <w:rFonts w:ascii="Arial" w:hAnsi="Arial" w:cs="Arial"/>
                      <w:sz w:val="20"/>
                      <w:szCs w:val="20"/>
                    </w:rPr>
                  </w:pPr>
                  <w:r w:rsidRPr="00EE6FC1">
                    <w:rPr>
                      <w:rFonts w:ascii="Arial" w:hAnsi="Arial" w:cs="Arial"/>
                      <w:sz w:val="20"/>
                      <w:szCs w:val="20"/>
                    </w:rPr>
                    <w:t>8. člen</w:t>
                  </w:r>
                </w:p>
                <w:p w:rsidR="00303626" w:rsidRPr="00EE6FC1" w:rsidRDefault="00451D31" w:rsidP="005A5364">
                  <w:pPr>
                    <w:spacing w:line="300" w:lineRule="auto"/>
                    <w:jc w:val="both"/>
                    <w:rPr>
                      <w:rFonts w:ascii="Arial" w:hAnsi="Arial" w:cs="Arial"/>
                      <w:sz w:val="20"/>
                      <w:szCs w:val="20"/>
                    </w:rPr>
                  </w:pPr>
                  <w:r w:rsidRPr="00EE6FC1">
                    <w:rPr>
                      <w:rFonts w:ascii="Arial" w:hAnsi="Arial" w:cs="Arial"/>
                      <w:sz w:val="20"/>
                      <w:szCs w:val="20"/>
                    </w:rPr>
                    <w:t xml:space="preserve">V </w:t>
                  </w:r>
                  <w:r w:rsidR="0065585D" w:rsidRPr="00EE6FC1">
                    <w:rPr>
                      <w:rFonts w:ascii="Arial" w:hAnsi="Arial" w:cs="Arial"/>
                      <w:sz w:val="20"/>
                      <w:szCs w:val="20"/>
                    </w:rPr>
                    <w:t>12</w:t>
                  </w:r>
                  <w:r w:rsidR="00CA141F" w:rsidRPr="00EE6FC1">
                    <w:rPr>
                      <w:rFonts w:ascii="Arial" w:hAnsi="Arial" w:cs="Arial"/>
                      <w:sz w:val="20"/>
                      <w:szCs w:val="20"/>
                    </w:rPr>
                    <w:t>.</w:t>
                  </w:r>
                  <w:r w:rsidR="0065585D" w:rsidRPr="00EE6FC1">
                    <w:rPr>
                      <w:rFonts w:ascii="Arial" w:hAnsi="Arial" w:cs="Arial"/>
                      <w:sz w:val="20"/>
                      <w:szCs w:val="20"/>
                    </w:rPr>
                    <w:t xml:space="preserve"> členu se v petem odstavku</w:t>
                  </w:r>
                  <w:r w:rsidR="00F06B09" w:rsidRPr="00EE6FC1">
                    <w:rPr>
                      <w:rFonts w:ascii="Arial" w:hAnsi="Arial" w:cs="Arial"/>
                      <w:sz w:val="20"/>
                      <w:szCs w:val="20"/>
                    </w:rPr>
                    <w:t xml:space="preserve"> v </w:t>
                  </w:r>
                  <w:r w:rsidR="00303626" w:rsidRPr="00EE6FC1">
                    <w:rPr>
                      <w:rFonts w:ascii="Arial" w:hAnsi="Arial" w:cs="Arial"/>
                      <w:sz w:val="20"/>
                      <w:szCs w:val="20"/>
                    </w:rPr>
                    <w:t>prv</w:t>
                  </w:r>
                  <w:r w:rsidR="00F06B09" w:rsidRPr="00EE6FC1">
                    <w:rPr>
                      <w:rFonts w:ascii="Arial" w:hAnsi="Arial" w:cs="Arial"/>
                      <w:sz w:val="20"/>
                      <w:szCs w:val="20"/>
                    </w:rPr>
                    <w:t>em</w:t>
                  </w:r>
                  <w:r w:rsidR="00303626" w:rsidRPr="00EE6FC1">
                    <w:rPr>
                      <w:rFonts w:ascii="Arial" w:hAnsi="Arial" w:cs="Arial"/>
                      <w:sz w:val="20"/>
                      <w:szCs w:val="20"/>
                    </w:rPr>
                    <w:t xml:space="preserve"> stavk</w:t>
                  </w:r>
                  <w:r w:rsidR="00F06B09" w:rsidRPr="00EE6FC1">
                    <w:rPr>
                      <w:rFonts w:ascii="Arial" w:hAnsi="Arial" w:cs="Arial"/>
                      <w:sz w:val="20"/>
                      <w:szCs w:val="20"/>
                    </w:rPr>
                    <w:t>u</w:t>
                  </w:r>
                  <w:r w:rsidR="00303626" w:rsidRPr="00EE6FC1">
                    <w:rPr>
                      <w:rFonts w:ascii="Arial" w:hAnsi="Arial" w:cs="Arial"/>
                      <w:sz w:val="20"/>
                      <w:szCs w:val="20"/>
                    </w:rPr>
                    <w:t xml:space="preserve"> za besedilom »med desetletnim obdobjem« doda </w:t>
                  </w:r>
                  <w:r w:rsidR="00F06B09" w:rsidRPr="00EE6FC1">
                    <w:rPr>
                      <w:rFonts w:ascii="Arial" w:hAnsi="Arial" w:cs="Arial"/>
                      <w:sz w:val="20"/>
                      <w:szCs w:val="20"/>
                    </w:rPr>
                    <w:t xml:space="preserve">besedilo </w:t>
                  </w:r>
                  <w:r w:rsidR="000059DF" w:rsidRPr="00EE6FC1">
                    <w:rPr>
                      <w:rFonts w:ascii="Arial" w:hAnsi="Arial" w:cs="Arial"/>
                      <w:sz w:val="20"/>
                      <w:szCs w:val="20"/>
                    </w:rPr>
                    <w:t>»</w:t>
                  </w:r>
                  <w:r w:rsidR="00303626" w:rsidRPr="00EE6FC1">
                    <w:rPr>
                      <w:rFonts w:ascii="Arial" w:hAnsi="Arial" w:cs="Arial"/>
                      <w:sz w:val="20"/>
                      <w:szCs w:val="20"/>
                    </w:rPr>
                    <w:t>ali k</w:t>
                  </w:r>
                  <w:r w:rsidR="007E76CC">
                    <w:rPr>
                      <w:rFonts w:ascii="Arial" w:hAnsi="Arial" w:cs="Arial"/>
                      <w:sz w:val="20"/>
                      <w:szCs w:val="20"/>
                    </w:rPr>
                    <w:t>i jih</w:t>
                  </w:r>
                  <w:r w:rsidR="00303626" w:rsidRPr="00EE6FC1">
                    <w:rPr>
                      <w:rFonts w:ascii="Arial" w:hAnsi="Arial" w:cs="Arial"/>
                      <w:sz w:val="20"/>
                      <w:szCs w:val="20"/>
                    </w:rPr>
                    <w:t xml:space="preserve"> upravlja med desetletnim obdobjem« in za besedilom »se šteje, da so z dnem« doda besedilo »</w:t>
                  </w:r>
                  <w:r w:rsidR="00EC50AE">
                    <w:rPr>
                      <w:rFonts w:ascii="Arial" w:hAnsi="Arial" w:cs="Arial"/>
                      <w:sz w:val="20"/>
                      <w:szCs w:val="20"/>
                    </w:rPr>
                    <w:t>za</w:t>
                  </w:r>
                  <w:r w:rsidR="00303626" w:rsidRPr="00EE6FC1">
                    <w:rPr>
                      <w:rFonts w:ascii="Arial" w:hAnsi="Arial" w:cs="Arial"/>
                      <w:sz w:val="20"/>
                      <w:szCs w:val="20"/>
                    </w:rPr>
                    <w:t xml:space="preserve">četka upravljanja,«. </w:t>
                  </w:r>
                </w:p>
                <w:p w:rsidR="00190BE2" w:rsidRPr="00EE6FC1" w:rsidRDefault="00190BE2" w:rsidP="005A5364">
                  <w:pPr>
                    <w:spacing w:line="300" w:lineRule="auto"/>
                    <w:jc w:val="both"/>
                    <w:rPr>
                      <w:rFonts w:ascii="Arial" w:hAnsi="Arial" w:cs="Arial"/>
                      <w:sz w:val="20"/>
                      <w:szCs w:val="20"/>
                    </w:rPr>
                  </w:pPr>
                </w:p>
                <w:p w:rsidR="005C238F" w:rsidRPr="00EE6FC1" w:rsidRDefault="005C238F" w:rsidP="005A5364">
                  <w:pPr>
                    <w:spacing w:line="300" w:lineRule="auto"/>
                    <w:jc w:val="center"/>
                    <w:rPr>
                      <w:rFonts w:ascii="Arial" w:hAnsi="Arial" w:cs="Arial"/>
                      <w:sz w:val="20"/>
                      <w:szCs w:val="20"/>
                    </w:rPr>
                  </w:pPr>
                  <w:r w:rsidRPr="00EE6FC1">
                    <w:rPr>
                      <w:rFonts w:ascii="Arial" w:hAnsi="Arial" w:cs="Arial"/>
                      <w:sz w:val="20"/>
                      <w:szCs w:val="20"/>
                    </w:rPr>
                    <w:t>9. člen</w:t>
                  </w:r>
                </w:p>
                <w:p w:rsidR="000059DF" w:rsidRDefault="00451D31" w:rsidP="005A5364">
                  <w:pPr>
                    <w:spacing w:line="300" w:lineRule="auto"/>
                    <w:jc w:val="both"/>
                    <w:rPr>
                      <w:rFonts w:ascii="Arial" w:hAnsi="Arial" w:cs="Arial"/>
                      <w:sz w:val="20"/>
                      <w:szCs w:val="20"/>
                    </w:rPr>
                  </w:pPr>
                  <w:r w:rsidRPr="00EE6FC1">
                    <w:rPr>
                      <w:rFonts w:ascii="Arial" w:hAnsi="Arial" w:cs="Arial"/>
                      <w:sz w:val="20"/>
                      <w:szCs w:val="20"/>
                    </w:rPr>
                    <w:t xml:space="preserve">V </w:t>
                  </w:r>
                  <w:r w:rsidR="00CA141F" w:rsidRPr="00EE6FC1">
                    <w:rPr>
                      <w:rFonts w:ascii="Arial" w:hAnsi="Arial" w:cs="Arial"/>
                      <w:sz w:val="20"/>
                      <w:szCs w:val="20"/>
                    </w:rPr>
                    <w:t xml:space="preserve">13. členu se v prvem odstavku </w:t>
                  </w:r>
                  <w:r w:rsidR="000059DF">
                    <w:rPr>
                      <w:rFonts w:ascii="Arial" w:hAnsi="Arial" w:cs="Arial"/>
                      <w:sz w:val="20"/>
                      <w:szCs w:val="20"/>
                    </w:rPr>
                    <w:t>za</w:t>
                  </w:r>
                  <w:r w:rsidR="00CA141F" w:rsidRPr="00EE6FC1">
                    <w:rPr>
                      <w:rFonts w:ascii="Arial" w:hAnsi="Arial" w:cs="Arial"/>
                      <w:sz w:val="20"/>
                      <w:szCs w:val="20"/>
                    </w:rPr>
                    <w:t xml:space="preserve"> </w:t>
                  </w:r>
                  <w:r w:rsidRPr="00EE6FC1">
                    <w:rPr>
                      <w:rFonts w:ascii="Arial" w:hAnsi="Arial" w:cs="Arial"/>
                      <w:sz w:val="20"/>
                      <w:szCs w:val="20"/>
                    </w:rPr>
                    <w:t>prv</w:t>
                  </w:r>
                  <w:r w:rsidR="000059DF">
                    <w:rPr>
                      <w:rFonts w:ascii="Arial" w:hAnsi="Arial" w:cs="Arial"/>
                      <w:sz w:val="20"/>
                      <w:szCs w:val="20"/>
                    </w:rPr>
                    <w:t>o</w:t>
                  </w:r>
                  <w:r w:rsidRPr="00EE6FC1">
                    <w:rPr>
                      <w:rFonts w:ascii="Arial" w:hAnsi="Arial" w:cs="Arial"/>
                      <w:sz w:val="20"/>
                      <w:szCs w:val="20"/>
                    </w:rPr>
                    <w:t xml:space="preserve"> alinej</w:t>
                  </w:r>
                  <w:r w:rsidR="000059DF">
                    <w:rPr>
                      <w:rFonts w:ascii="Arial" w:hAnsi="Arial" w:cs="Arial"/>
                      <w:sz w:val="20"/>
                      <w:szCs w:val="20"/>
                    </w:rPr>
                    <w:t>o</w:t>
                  </w:r>
                  <w:r w:rsidRPr="00EE6FC1">
                    <w:rPr>
                      <w:rFonts w:ascii="Arial" w:hAnsi="Arial" w:cs="Arial"/>
                      <w:sz w:val="20"/>
                      <w:szCs w:val="20"/>
                    </w:rPr>
                    <w:t xml:space="preserve"> doda </w:t>
                  </w:r>
                  <w:r w:rsidR="008335E7" w:rsidRPr="00EE6FC1">
                    <w:rPr>
                      <w:rFonts w:ascii="Arial" w:hAnsi="Arial" w:cs="Arial"/>
                      <w:sz w:val="20"/>
                      <w:szCs w:val="20"/>
                    </w:rPr>
                    <w:t xml:space="preserve">nova </w:t>
                  </w:r>
                  <w:r w:rsidR="00A446A4" w:rsidRPr="00EE6FC1">
                    <w:rPr>
                      <w:rFonts w:ascii="Arial" w:hAnsi="Arial" w:cs="Arial"/>
                      <w:sz w:val="20"/>
                      <w:szCs w:val="20"/>
                    </w:rPr>
                    <w:t>druga alineja</w:t>
                  </w:r>
                  <w:r w:rsidR="000059DF">
                    <w:rPr>
                      <w:rFonts w:ascii="Arial" w:hAnsi="Arial" w:cs="Arial"/>
                      <w:sz w:val="20"/>
                      <w:szCs w:val="20"/>
                    </w:rPr>
                    <w:t>, ki se glasi:</w:t>
                  </w:r>
                </w:p>
                <w:p w:rsidR="00BD38C1" w:rsidRPr="00EE6FC1" w:rsidRDefault="000059DF" w:rsidP="005A5364">
                  <w:pPr>
                    <w:spacing w:line="300" w:lineRule="auto"/>
                    <w:jc w:val="both"/>
                    <w:rPr>
                      <w:rFonts w:ascii="Arial" w:hAnsi="Arial" w:cs="Arial"/>
                      <w:sz w:val="20"/>
                      <w:szCs w:val="20"/>
                    </w:rPr>
                  </w:pPr>
                  <w:r w:rsidRPr="00EE6FC1">
                    <w:rPr>
                      <w:rFonts w:ascii="Arial" w:hAnsi="Arial" w:cs="Arial"/>
                      <w:sz w:val="20"/>
                      <w:szCs w:val="20"/>
                    </w:rPr>
                    <w:t xml:space="preserve"> »</w:t>
                  </w:r>
                  <w:r w:rsidR="00A755F6">
                    <w:rPr>
                      <w:rFonts w:ascii="Arial" w:hAnsi="Arial" w:cs="Arial"/>
                      <w:sz w:val="20"/>
                      <w:szCs w:val="20"/>
                    </w:rPr>
                    <w:t>–</w:t>
                  </w:r>
                  <w:r w:rsidR="00A446A4" w:rsidRPr="00EE6FC1">
                    <w:rPr>
                      <w:rFonts w:ascii="Arial" w:hAnsi="Arial" w:cs="Arial"/>
                      <w:sz w:val="20"/>
                      <w:szCs w:val="20"/>
                    </w:rPr>
                    <w:t xml:space="preserve"> </w:t>
                  </w:r>
                  <w:r w:rsidR="009E73CB" w:rsidRPr="00EE6FC1">
                    <w:rPr>
                      <w:rFonts w:ascii="Arial" w:hAnsi="Arial" w:cs="Arial"/>
                      <w:sz w:val="20"/>
                      <w:szCs w:val="20"/>
                    </w:rPr>
                    <w:t xml:space="preserve">preneha upravljati </w:t>
                  </w:r>
                  <w:r w:rsidR="00A446A4" w:rsidRPr="00EE6FC1">
                    <w:rPr>
                      <w:rFonts w:ascii="Arial" w:hAnsi="Arial" w:cs="Arial"/>
                      <w:sz w:val="20"/>
                      <w:szCs w:val="20"/>
                    </w:rPr>
                    <w:t xml:space="preserve">ladjo, ki jo upravlja za </w:t>
                  </w:r>
                  <w:r w:rsidR="00B30EDF">
                    <w:rPr>
                      <w:rFonts w:ascii="Arial" w:hAnsi="Arial" w:cs="Arial"/>
                      <w:sz w:val="20"/>
                      <w:szCs w:val="20"/>
                    </w:rPr>
                    <w:t>ladjarja</w:t>
                  </w:r>
                  <w:r w:rsidR="003607CA" w:rsidRPr="00EE6FC1">
                    <w:rPr>
                      <w:rFonts w:ascii="Arial" w:hAnsi="Arial" w:cs="Arial"/>
                      <w:sz w:val="20"/>
                      <w:szCs w:val="20"/>
                    </w:rPr>
                    <w:t>,</w:t>
                  </w:r>
                  <w:r w:rsidR="008335E7" w:rsidRPr="00EE6FC1">
                    <w:rPr>
                      <w:rFonts w:ascii="Arial" w:hAnsi="Arial" w:cs="Arial"/>
                      <w:sz w:val="20"/>
                      <w:szCs w:val="20"/>
                    </w:rPr>
                    <w:t xml:space="preserve"> </w:t>
                  </w:r>
                  <w:r w:rsidR="00451D31" w:rsidRPr="00EE6FC1">
                    <w:rPr>
                      <w:rFonts w:ascii="Arial" w:hAnsi="Arial" w:cs="Arial"/>
                      <w:sz w:val="20"/>
                      <w:szCs w:val="20"/>
                    </w:rPr>
                    <w:t>ali«.</w:t>
                  </w:r>
                </w:p>
                <w:p w:rsidR="00451D31" w:rsidRPr="00EE6FC1" w:rsidRDefault="00BD38C1" w:rsidP="005A5364">
                  <w:pPr>
                    <w:spacing w:line="300" w:lineRule="auto"/>
                    <w:jc w:val="both"/>
                    <w:rPr>
                      <w:rFonts w:ascii="Arial" w:hAnsi="Arial" w:cs="Arial"/>
                      <w:sz w:val="20"/>
                      <w:szCs w:val="20"/>
                    </w:rPr>
                  </w:pPr>
                  <w:r w:rsidRPr="00EE6FC1">
                    <w:rPr>
                      <w:rFonts w:ascii="Arial" w:hAnsi="Arial" w:cs="Arial"/>
                      <w:sz w:val="20"/>
                      <w:szCs w:val="20"/>
                    </w:rPr>
                    <w:t>Dosedanja druga alineja postane tretja alineja.</w:t>
                  </w:r>
                </w:p>
                <w:p w:rsidR="00190BE2" w:rsidRPr="00EE6FC1" w:rsidRDefault="00190BE2" w:rsidP="005A5364">
                  <w:pPr>
                    <w:spacing w:line="300" w:lineRule="auto"/>
                    <w:jc w:val="both"/>
                    <w:rPr>
                      <w:rFonts w:ascii="Arial" w:hAnsi="Arial" w:cs="Arial"/>
                      <w:sz w:val="20"/>
                      <w:szCs w:val="20"/>
                    </w:rPr>
                  </w:pPr>
                </w:p>
                <w:p w:rsidR="005C238F" w:rsidRPr="00EE6FC1" w:rsidRDefault="005C238F" w:rsidP="005A5364">
                  <w:pPr>
                    <w:spacing w:line="300" w:lineRule="auto"/>
                    <w:jc w:val="center"/>
                    <w:rPr>
                      <w:rFonts w:ascii="Arial" w:hAnsi="Arial" w:cs="Arial"/>
                      <w:sz w:val="20"/>
                      <w:szCs w:val="20"/>
                    </w:rPr>
                  </w:pPr>
                  <w:r w:rsidRPr="00EE6FC1">
                    <w:rPr>
                      <w:rFonts w:ascii="Arial" w:hAnsi="Arial" w:cs="Arial"/>
                      <w:sz w:val="20"/>
                      <w:szCs w:val="20"/>
                    </w:rPr>
                    <w:t>10. člen</w:t>
                  </w:r>
                </w:p>
                <w:p w:rsidR="00451D31" w:rsidRPr="00EE6FC1" w:rsidRDefault="00451D31" w:rsidP="005A5364">
                  <w:pPr>
                    <w:spacing w:line="300" w:lineRule="auto"/>
                    <w:jc w:val="both"/>
                    <w:rPr>
                      <w:rFonts w:ascii="Arial" w:hAnsi="Arial" w:cs="Arial"/>
                      <w:sz w:val="20"/>
                      <w:szCs w:val="20"/>
                    </w:rPr>
                  </w:pPr>
                  <w:r w:rsidRPr="00EE6FC1">
                    <w:rPr>
                      <w:rFonts w:ascii="Arial" w:hAnsi="Arial" w:cs="Arial"/>
                      <w:sz w:val="20"/>
                      <w:szCs w:val="20"/>
                    </w:rPr>
                    <w:t xml:space="preserve">V </w:t>
                  </w:r>
                  <w:r w:rsidR="00CA141F" w:rsidRPr="00EE6FC1">
                    <w:rPr>
                      <w:rFonts w:ascii="Arial" w:hAnsi="Arial" w:cs="Arial"/>
                      <w:sz w:val="20"/>
                      <w:szCs w:val="20"/>
                    </w:rPr>
                    <w:t xml:space="preserve">15. členu </w:t>
                  </w:r>
                  <w:r w:rsidR="000059DF">
                    <w:rPr>
                      <w:rFonts w:ascii="Arial" w:hAnsi="Arial" w:cs="Arial"/>
                      <w:sz w:val="20"/>
                      <w:szCs w:val="20"/>
                    </w:rPr>
                    <w:t xml:space="preserve">se </w:t>
                  </w:r>
                  <w:r w:rsidR="00CA141F" w:rsidRPr="00EE6FC1">
                    <w:rPr>
                      <w:rFonts w:ascii="Arial" w:hAnsi="Arial" w:cs="Arial"/>
                      <w:sz w:val="20"/>
                      <w:szCs w:val="20"/>
                    </w:rPr>
                    <w:t xml:space="preserve">v </w:t>
                  </w:r>
                  <w:r w:rsidRPr="00EE6FC1">
                    <w:rPr>
                      <w:rFonts w:ascii="Arial" w:hAnsi="Arial" w:cs="Arial"/>
                      <w:sz w:val="20"/>
                      <w:szCs w:val="20"/>
                    </w:rPr>
                    <w:t>prvem odstavku beseda »petega« nadomesti z besedo »četrtega«.</w:t>
                  </w:r>
                </w:p>
                <w:p w:rsidR="00451D31" w:rsidRPr="00EE6FC1" w:rsidRDefault="00451D31" w:rsidP="005A5364">
                  <w:pPr>
                    <w:spacing w:line="300" w:lineRule="auto"/>
                    <w:jc w:val="center"/>
                    <w:rPr>
                      <w:rFonts w:ascii="Arial" w:hAnsi="Arial" w:cs="Arial"/>
                      <w:sz w:val="20"/>
                      <w:szCs w:val="20"/>
                    </w:rPr>
                  </w:pPr>
                </w:p>
                <w:p w:rsidR="005C238F" w:rsidRPr="00EE6FC1" w:rsidRDefault="005C238F" w:rsidP="005A5364">
                  <w:pPr>
                    <w:spacing w:line="300" w:lineRule="auto"/>
                    <w:jc w:val="center"/>
                    <w:rPr>
                      <w:rFonts w:ascii="Arial" w:hAnsi="Arial" w:cs="Arial"/>
                      <w:sz w:val="20"/>
                      <w:szCs w:val="20"/>
                    </w:rPr>
                  </w:pPr>
                  <w:r w:rsidRPr="00EE6FC1">
                    <w:rPr>
                      <w:rFonts w:ascii="Arial" w:hAnsi="Arial" w:cs="Arial"/>
                      <w:sz w:val="20"/>
                      <w:szCs w:val="20"/>
                    </w:rPr>
                    <w:t>11. člen</w:t>
                  </w:r>
                </w:p>
                <w:p w:rsidR="00097111" w:rsidRPr="00EE6FC1" w:rsidRDefault="00CA141F" w:rsidP="005A5364">
                  <w:pPr>
                    <w:spacing w:line="300" w:lineRule="auto"/>
                    <w:jc w:val="both"/>
                    <w:rPr>
                      <w:rFonts w:ascii="Arial" w:hAnsi="Arial" w:cs="Arial"/>
                      <w:sz w:val="20"/>
                      <w:szCs w:val="20"/>
                    </w:rPr>
                  </w:pPr>
                  <w:r w:rsidRPr="00EE6FC1">
                    <w:rPr>
                      <w:rFonts w:ascii="Arial" w:hAnsi="Arial" w:cs="Arial"/>
                      <w:sz w:val="20"/>
                      <w:szCs w:val="20"/>
                    </w:rPr>
                    <w:t>V 19. členu se t</w:t>
                  </w:r>
                  <w:r w:rsidR="00451D31" w:rsidRPr="00EE6FC1">
                    <w:rPr>
                      <w:rFonts w:ascii="Arial" w:hAnsi="Arial" w:cs="Arial"/>
                      <w:sz w:val="20"/>
                      <w:szCs w:val="20"/>
                    </w:rPr>
                    <w:t xml:space="preserve">retji odstavek </w:t>
                  </w:r>
                  <w:r w:rsidR="00993163" w:rsidRPr="00EE6FC1">
                    <w:rPr>
                      <w:rFonts w:ascii="Arial" w:hAnsi="Arial" w:cs="Arial"/>
                      <w:sz w:val="20"/>
                      <w:szCs w:val="20"/>
                    </w:rPr>
                    <w:t>spremeni tako</w:t>
                  </w:r>
                  <w:r w:rsidR="00451D31" w:rsidRPr="00EE6FC1">
                    <w:rPr>
                      <w:rFonts w:ascii="Arial" w:hAnsi="Arial" w:cs="Arial"/>
                      <w:sz w:val="20"/>
                      <w:szCs w:val="20"/>
                    </w:rPr>
                    <w:t>,</w:t>
                  </w:r>
                  <w:r w:rsidR="00993163" w:rsidRPr="00EE6FC1">
                    <w:rPr>
                      <w:rFonts w:ascii="Arial" w:hAnsi="Arial" w:cs="Arial"/>
                      <w:sz w:val="20"/>
                      <w:szCs w:val="20"/>
                    </w:rPr>
                    <w:t xml:space="preserve"> da</w:t>
                  </w:r>
                  <w:r w:rsidR="00451D31" w:rsidRPr="00EE6FC1">
                    <w:rPr>
                      <w:rFonts w:ascii="Arial" w:hAnsi="Arial" w:cs="Arial"/>
                      <w:sz w:val="20"/>
                      <w:szCs w:val="20"/>
                    </w:rPr>
                    <w:t xml:space="preserve"> se glasi:</w:t>
                  </w:r>
                </w:p>
                <w:p w:rsidR="00451D31" w:rsidRPr="00EE6FC1" w:rsidRDefault="000059DF" w:rsidP="005A5364">
                  <w:pPr>
                    <w:spacing w:line="300" w:lineRule="auto"/>
                    <w:jc w:val="both"/>
                    <w:rPr>
                      <w:rFonts w:ascii="Arial" w:hAnsi="Arial" w:cs="Arial"/>
                      <w:sz w:val="20"/>
                      <w:szCs w:val="20"/>
                    </w:rPr>
                  </w:pPr>
                  <w:r w:rsidRPr="00EE6FC1">
                    <w:rPr>
                      <w:rFonts w:ascii="Arial" w:hAnsi="Arial" w:cs="Arial"/>
                      <w:sz w:val="20"/>
                      <w:szCs w:val="20"/>
                    </w:rPr>
                    <w:t>»</w:t>
                  </w:r>
                  <w:r w:rsidR="00451D31" w:rsidRPr="00EE6FC1">
                    <w:rPr>
                      <w:rFonts w:ascii="Arial" w:hAnsi="Arial" w:cs="Arial"/>
                      <w:sz w:val="20"/>
                      <w:szCs w:val="20"/>
                    </w:rPr>
                    <w:t xml:space="preserve">(3) Število dni poslovanja pomeni </w:t>
                  </w:r>
                  <w:r w:rsidR="00C56CE6" w:rsidRPr="00EE6FC1">
                    <w:rPr>
                      <w:rFonts w:ascii="Arial" w:hAnsi="Arial" w:cs="Arial"/>
                      <w:sz w:val="20"/>
                      <w:szCs w:val="20"/>
                    </w:rPr>
                    <w:t xml:space="preserve">število dni v posameznem davčnem </w:t>
                  </w:r>
                  <w:r w:rsidR="00451D31" w:rsidRPr="00EE6FC1">
                    <w:rPr>
                      <w:rFonts w:ascii="Arial" w:hAnsi="Arial" w:cs="Arial"/>
                      <w:sz w:val="20"/>
                      <w:szCs w:val="20"/>
                    </w:rPr>
                    <w:t>obdobj</w:t>
                  </w:r>
                  <w:r w:rsidR="00C56CE6" w:rsidRPr="00EE6FC1">
                    <w:rPr>
                      <w:rFonts w:ascii="Arial" w:hAnsi="Arial" w:cs="Arial"/>
                      <w:sz w:val="20"/>
                      <w:szCs w:val="20"/>
                    </w:rPr>
                    <w:t>u</w:t>
                  </w:r>
                  <w:r w:rsidR="00451D31" w:rsidRPr="00EE6FC1">
                    <w:rPr>
                      <w:rFonts w:ascii="Arial" w:hAnsi="Arial" w:cs="Arial"/>
                      <w:sz w:val="20"/>
                      <w:szCs w:val="20"/>
                    </w:rPr>
                    <w:t>, ki ne sm</w:t>
                  </w:r>
                  <w:r w:rsidR="00CA141F" w:rsidRPr="00EE6FC1">
                    <w:rPr>
                      <w:rFonts w:ascii="Arial" w:hAnsi="Arial" w:cs="Arial"/>
                      <w:sz w:val="20"/>
                      <w:szCs w:val="20"/>
                    </w:rPr>
                    <w:t>e presegati obdobja 12 mesecev.</w:t>
                  </w:r>
                  <w:r w:rsidRPr="00EE6FC1">
                    <w:rPr>
                      <w:rFonts w:ascii="Arial" w:hAnsi="Arial" w:cs="Arial"/>
                      <w:sz w:val="20"/>
                      <w:szCs w:val="20"/>
                    </w:rPr>
                    <w:t>«</w:t>
                  </w:r>
                  <w:r w:rsidR="00CD0EEE" w:rsidRPr="00EE6FC1">
                    <w:rPr>
                      <w:rFonts w:ascii="Arial" w:hAnsi="Arial" w:cs="Arial"/>
                      <w:sz w:val="20"/>
                      <w:szCs w:val="20"/>
                    </w:rPr>
                    <w:t>.</w:t>
                  </w:r>
                </w:p>
                <w:p w:rsidR="000059DF" w:rsidRDefault="00CA141F" w:rsidP="00E07F43">
                  <w:pPr>
                    <w:spacing w:line="300" w:lineRule="auto"/>
                    <w:jc w:val="both"/>
                    <w:rPr>
                      <w:rFonts w:ascii="Arial" w:hAnsi="Arial" w:cs="Arial"/>
                      <w:sz w:val="20"/>
                      <w:szCs w:val="20"/>
                    </w:rPr>
                  </w:pPr>
                  <w:r w:rsidRPr="00EE6FC1">
                    <w:rPr>
                      <w:rFonts w:ascii="Arial" w:hAnsi="Arial" w:cs="Arial"/>
                      <w:sz w:val="20"/>
                      <w:szCs w:val="20"/>
                    </w:rPr>
                    <w:t>Za četrtim odstavkom se d</w:t>
                  </w:r>
                  <w:r w:rsidR="00451D31" w:rsidRPr="00EE6FC1">
                    <w:rPr>
                      <w:rFonts w:ascii="Arial" w:hAnsi="Arial" w:cs="Arial"/>
                      <w:sz w:val="20"/>
                      <w:szCs w:val="20"/>
                    </w:rPr>
                    <w:t>oda nov peti odstavek, ki se glasi:</w:t>
                  </w:r>
                  <w:r w:rsidR="00901DF5" w:rsidRPr="00EE6FC1">
                    <w:rPr>
                      <w:rFonts w:ascii="Arial" w:hAnsi="Arial" w:cs="Arial"/>
                      <w:sz w:val="20"/>
                      <w:szCs w:val="20"/>
                    </w:rPr>
                    <w:t xml:space="preserve"> </w:t>
                  </w:r>
                </w:p>
                <w:p w:rsidR="00614A3D" w:rsidRPr="00EE6FC1" w:rsidRDefault="000059DF" w:rsidP="00E07F43">
                  <w:pPr>
                    <w:spacing w:line="300" w:lineRule="auto"/>
                    <w:jc w:val="both"/>
                    <w:rPr>
                      <w:rFonts w:ascii="Arial" w:hAnsi="Arial" w:cs="Arial"/>
                      <w:sz w:val="20"/>
                      <w:szCs w:val="20"/>
                    </w:rPr>
                  </w:pPr>
                  <w:r w:rsidRPr="00EE6FC1">
                    <w:rPr>
                      <w:rFonts w:ascii="Arial" w:hAnsi="Arial" w:cs="Arial"/>
                      <w:sz w:val="20"/>
                      <w:szCs w:val="20"/>
                    </w:rPr>
                    <w:t>»</w:t>
                  </w:r>
                  <w:r w:rsidR="003676F8" w:rsidRPr="00EE6FC1">
                    <w:rPr>
                      <w:rFonts w:ascii="Arial" w:hAnsi="Arial" w:cs="Arial"/>
                      <w:sz w:val="20"/>
                      <w:szCs w:val="20"/>
                    </w:rPr>
                    <w:t xml:space="preserve">(5) Davčna osnova zavezanca, ki upravlja ladjo </w:t>
                  </w:r>
                  <w:r w:rsidR="00901DF5" w:rsidRPr="00EE6FC1">
                    <w:rPr>
                      <w:rFonts w:ascii="Arial" w:hAnsi="Arial" w:cs="Arial"/>
                      <w:sz w:val="20"/>
                      <w:szCs w:val="20"/>
                    </w:rPr>
                    <w:t xml:space="preserve">za </w:t>
                  </w:r>
                  <w:r w:rsidR="00B30EDF">
                    <w:rPr>
                      <w:rFonts w:ascii="Arial" w:hAnsi="Arial" w:cs="Arial"/>
                      <w:sz w:val="20"/>
                      <w:szCs w:val="20"/>
                    </w:rPr>
                    <w:t>ladjarja</w:t>
                  </w:r>
                  <w:r w:rsidR="00097111" w:rsidRPr="00EE6FC1">
                    <w:rPr>
                      <w:rFonts w:ascii="Arial" w:hAnsi="Arial" w:cs="Arial"/>
                      <w:sz w:val="20"/>
                      <w:szCs w:val="20"/>
                    </w:rPr>
                    <w:t>,</w:t>
                  </w:r>
                  <w:r w:rsidR="00901DF5" w:rsidRPr="00EE6FC1">
                    <w:rPr>
                      <w:rFonts w:ascii="Arial" w:hAnsi="Arial" w:cs="Arial"/>
                      <w:sz w:val="20"/>
                      <w:szCs w:val="20"/>
                    </w:rPr>
                    <w:t xml:space="preserve"> </w:t>
                  </w:r>
                  <w:r w:rsidR="003676F8" w:rsidRPr="00EE6FC1">
                    <w:rPr>
                      <w:rFonts w:ascii="Arial" w:hAnsi="Arial" w:cs="Arial"/>
                      <w:sz w:val="20"/>
                      <w:szCs w:val="20"/>
                    </w:rPr>
                    <w:t>znaša 25 % davčne osnove</w:t>
                  </w:r>
                  <w:r w:rsidR="00CD0EEE" w:rsidRPr="00EE6FC1">
                    <w:rPr>
                      <w:rFonts w:ascii="Arial" w:hAnsi="Arial" w:cs="Arial"/>
                      <w:sz w:val="20"/>
                      <w:szCs w:val="20"/>
                    </w:rPr>
                    <w:t>,</w:t>
                  </w:r>
                  <w:r w:rsidR="003676F8" w:rsidRPr="00EE6FC1">
                    <w:rPr>
                      <w:rFonts w:ascii="Arial" w:hAnsi="Arial" w:cs="Arial"/>
                      <w:sz w:val="20"/>
                      <w:szCs w:val="20"/>
                    </w:rPr>
                    <w:t xml:space="preserve"> izračunane v skladu </w:t>
                  </w:r>
                  <w:r w:rsidR="008335E7" w:rsidRPr="00EE6FC1">
                    <w:rPr>
                      <w:rFonts w:ascii="Arial" w:hAnsi="Arial" w:cs="Arial"/>
                      <w:sz w:val="20"/>
                      <w:szCs w:val="20"/>
                    </w:rPr>
                    <w:t xml:space="preserve">s </w:t>
                  </w:r>
                  <w:r w:rsidR="003676F8" w:rsidRPr="00EE6FC1">
                    <w:rPr>
                      <w:rFonts w:ascii="Arial" w:hAnsi="Arial" w:cs="Arial"/>
                      <w:sz w:val="20"/>
                      <w:szCs w:val="20"/>
                    </w:rPr>
                    <w:t>prvim d</w:t>
                  </w:r>
                  <w:r w:rsidR="00901DF5" w:rsidRPr="00EE6FC1">
                    <w:rPr>
                      <w:rFonts w:ascii="Arial" w:hAnsi="Arial" w:cs="Arial"/>
                      <w:sz w:val="20"/>
                      <w:szCs w:val="20"/>
                    </w:rPr>
                    <w:t>o tretjim odstavkom tega člena.«</w:t>
                  </w:r>
                  <w:r w:rsidR="00B2636B" w:rsidRPr="00EE6FC1">
                    <w:rPr>
                      <w:rFonts w:ascii="Arial" w:hAnsi="Arial" w:cs="Arial"/>
                      <w:sz w:val="20"/>
                      <w:szCs w:val="20"/>
                    </w:rPr>
                    <w:t>.</w:t>
                  </w:r>
                </w:p>
                <w:p w:rsidR="00B2636B" w:rsidRPr="00EE6FC1" w:rsidRDefault="00B2636B" w:rsidP="00E07F43">
                  <w:pPr>
                    <w:spacing w:line="300" w:lineRule="auto"/>
                    <w:jc w:val="both"/>
                    <w:rPr>
                      <w:rFonts w:ascii="Arial" w:hAnsi="Arial" w:cs="Arial"/>
                      <w:sz w:val="20"/>
                      <w:szCs w:val="20"/>
                    </w:rPr>
                  </w:pPr>
                </w:p>
                <w:p w:rsidR="00CC60EE" w:rsidRPr="00EE6FC1" w:rsidRDefault="00CC60EE" w:rsidP="00CC60EE">
                  <w:pPr>
                    <w:spacing w:line="300" w:lineRule="auto"/>
                    <w:jc w:val="center"/>
                    <w:rPr>
                      <w:rFonts w:ascii="Arial" w:hAnsi="Arial" w:cs="Arial"/>
                      <w:sz w:val="20"/>
                      <w:szCs w:val="20"/>
                    </w:rPr>
                  </w:pPr>
                  <w:r w:rsidRPr="00EE6FC1">
                    <w:rPr>
                      <w:rFonts w:ascii="Arial" w:hAnsi="Arial" w:cs="Arial"/>
                      <w:sz w:val="20"/>
                      <w:szCs w:val="20"/>
                    </w:rPr>
                    <w:t>12. člen</w:t>
                  </w:r>
                </w:p>
                <w:p w:rsidR="00CC60EE" w:rsidRPr="00EE6FC1" w:rsidRDefault="00CC60EE" w:rsidP="00CC60EE">
                  <w:pPr>
                    <w:spacing w:line="300" w:lineRule="auto"/>
                    <w:jc w:val="both"/>
                    <w:rPr>
                      <w:rFonts w:ascii="Arial" w:hAnsi="Arial" w:cs="Arial"/>
                      <w:sz w:val="20"/>
                      <w:szCs w:val="20"/>
                    </w:rPr>
                  </w:pPr>
                  <w:r w:rsidRPr="00EE6FC1">
                    <w:rPr>
                      <w:rFonts w:ascii="Arial" w:hAnsi="Arial" w:cs="Arial"/>
                      <w:sz w:val="20"/>
                      <w:szCs w:val="20"/>
                    </w:rPr>
                    <w:t>V 22. členu se</w:t>
                  </w:r>
                  <w:r w:rsidR="00B2636B" w:rsidRPr="00EE6FC1">
                    <w:rPr>
                      <w:rFonts w:ascii="Arial" w:hAnsi="Arial" w:cs="Arial"/>
                      <w:sz w:val="20"/>
                      <w:szCs w:val="20"/>
                    </w:rPr>
                    <w:t xml:space="preserve"> </w:t>
                  </w:r>
                  <w:r w:rsidR="00CD0EEE" w:rsidRPr="00EE6FC1">
                    <w:rPr>
                      <w:rFonts w:ascii="Arial" w:hAnsi="Arial" w:cs="Arial"/>
                      <w:sz w:val="20"/>
                      <w:szCs w:val="20"/>
                    </w:rPr>
                    <w:t xml:space="preserve">v </w:t>
                  </w:r>
                  <w:r w:rsidRPr="00EE6FC1">
                    <w:rPr>
                      <w:rFonts w:ascii="Arial" w:hAnsi="Arial" w:cs="Arial"/>
                      <w:sz w:val="20"/>
                      <w:szCs w:val="20"/>
                    </w:rPr>
                    <w:t>prve</w:t>
                  </w:r>
                  <w:r w:rsidR="00CD0EEE" w:rsidRPr="00EE6FC1">
                    <w:rPr>
                      <w:rFonts w:ascii="Arial" w:hAnsi="Arial" w:cs="Arial"/>
                      <w:sz w:val="20"/>
                      <w:szCs w:val="20"/>
                    </w:rPr>
                    <w:t>m</w:t>
                  </w:r>
                  <w:r w:rsidRPr="00EE6FC1">
                    <w:rPr>
                      <w:rFonts w:ascii="Arial" w:hAnsi="Arial" w:cs="Arial"/>
                      <w:sz w:val="20"/>
                      <w:szCs w:val="20"/>
                    </w:rPr>
                    <w:t xml:space="preserve"> odstavk</w:t>
                  </w:r>
                  <w:r w:rsidR="00CD0EEE" w:rsidRPr="00EE6FC1">
                    <w:rPr>
                      <w:rFonts w:ascii="Arial" w:hAnsi="Arial" w:cs="Arial"/>
                      <w:sz w:val="20"/>
                      <w:szCs w:val="20"/>
                    </w:rPr>
                    <w:t>u</w:t>
                  </w:r>
                  <w:r w:rsidRPr="00EE6FC1">
                    <w:rPr>
                      <w:rFonts w:ascii="Arial" w:hAnsi="Arial" w:cs="Arial"/>
                      <w:sz w:val="20"/>
                      <w:szCs w:val="20"/>
                    </w:rPr>
                    <w:t xml:space="preserve"> </w:t>
                  </w:r>
                  <w:r w:rsidR="00CD0EEE" w:rsidRPr="00EE6FC1">
                    <w:rPr>
                      <w:rFonts w:ascii="Arial" w:hAnsi="Arial" w:cs="Arial"/>
                      <w:sz w:val="20"/>
                      <w:szCs w:val="20"/>
                    </w:rPr>
                    <w:t xml:space="preserve">za piko na koncu stavka </w:t>
                  </w:r>
                  <w:r w:rsidRPr="00EE6FC1">
                    <w:rPr>
                      <w:rFonts w:ascii="Arial" w:hAnsi="Arial" w:cs="Arial"/>
                      <w:sz w:val="20"/>
                      <w:szCs w:val="20"/>
                    </w:rPr>
                    <w:t>doda nov drugi stavek, ki se glasi:</w:t>
                  </w:r>
                  <w:r w:rsidR="00B2636B" w:rsidRPr="00EE6FC1">
                    <w:rPr>
                      <w:rFonts w:ascii="Arial" w:hAnsi="Arial" w:cs="Arial"/>
                      <w:sz w:val="20"/>
                      <w:szCs w:val="20"/>
                    </w:rPr>
                    <w:t xml:space="preserve"> </w:t>
                  </w:r>
                  <w:r w:rsidR="000059DF" w:rsidRPr="00EE6FC1">
                    <w:rPr>
                      <w:rFonts w:ascii="Arial" w:hAnsi="Arial" w:cs="Arial"/>
                      <w:sz w:val="20"/>
                      <w:szCs w:val="20"/>
                    </w:rPr>
                    <w:t>»</w:t>
                  </w:r>
                  <w:r w:rsidRPr="00EE6FC1">
                    <w:rPr>
                      <w:rFonts w:ascii="Arial" w:hAnsi="Arial" w:cs="Arial"/>
                      <w:sz w:val="20"/>
                      <w:szCs w:val="20"/>
                    </w:rPr>
                    <w:t xml:space="preserve">Zavezanec </w:t>
                  </w:r>
                  <w:r w:rsidR="008B5A95" w:rsidRPr="00EE6FC1">
                    <w:rPr>
                      <w:rFonts w:ascii="Arial" w:hAnsi="Arial" w:cs="Arial"/>
                      <w:sz w:val="20"/>
                      <w:szCs w:val="20"/>
                    </w:rPr>
                    <w:t xml:space="preserve">vodi </w:t>
                  </w:r>
                  <w:r w:rsidRPr="00EE6FC1">
                    <w:rPr>
                      <w:rFonts w:ascii="Arial" w:hAnsi="Arial" w:cs="Arial"/>
                      <w:sz w:val="20"/>
                      <w:szCs w:val="20"/>
                    </w:rPr>
                    <w:t>ločeno knjigovodstvo tudi za dohodke od dejavnosti iz drugega in tretjega odstavka 4. člena tega zakona.«</w:t>
                  </w:r>
                  <w:r w:rsidR="00B2636B" w:rsidRPr="00EE6FC1">
                    <w:rPr>
                      <w:rFonts w:ascii="Arial" w:hAnsi="Arial" w:cs="Arial"/>
                      <w:sz w:val="20"/>
                      <w:szCs w:val="20"/>
                    </w:rPr>
                    <w:t>.</w:t>
                  </w:r>
                </w:p>
                <w:p w:rsidR="00CC60EE" w:rsidRPr="00EE6FC1" w:rsidRDefault="00CC60EE" w:rsidP="00614A3D">
                  <w:pPr>
                    <w:spacing w:line="300" w:lineRule="auto"/>
                    <w:rPr>
                      <w:rFonts w:ascii="Arial" w:hAnsi="Arial" w:cs="Arial"/>
                      <w:sz w:val="20"/>
                      <w:szCs w:val="20"/>
                    </w:rPr>
                  </w:pPr>
                </w:p>
                <w:p w:rsidR="003B3126" w:rsidRPr="00EE6FC1" w:rsidRDefault="003B3126" w:rsidP="003B3126">
                  <w:pPr>
                    <w:tabs>
                      <w:tab w:val="left" w:pos="318"/>
                    </w:tabs>
                    <w:suppressAutoHyphens/>
                    <w:overflowPunct w:val="0"/>
                    <w:autoSpaceDE w:val="0"/>
                    <w:autoSpaceDN w:val="0"/>
                    <w:adjustRightInd w:val="0"/>
                    <w:spacing w:after="0" w:line="300" w:lineRule="auto"/>
                    <w:ind w:left="34"/>
                    <w:jc w:val="center"/>
                    <w:textAlignment w:val="baseline"/>
                    <w:outlineLvl w:val="3"/>
                    <w:rPr>
                      <w:rFonts w:ascii="Arial" w:eastAsia="Times New Roman" w:hAnsi="Arial" w:cs="Arial"/>
                      <w:sz w:val="20"/>
                      <w:szCs w:val="20"/>
                      <w:lang w:eastAsia="sl-SI"/>
                    </w:rPr>
                  </w:pPr>
                  <w:r w:rsidRPr="00EE6FC1">
                    <w:rPr>
                      <w:rFonts w:ascii="Arial" w:eastAsia="Times New Roman" w:hAnsi="Arial" w:cs="Arial"/>
                      <w:sz w:val="20"/>
                      <w:szCs w:val="20"/>
                      <w:lang w:eastAsia="sl-SI"/>
                    </w:rPr>
                    <w:t>KONČNA DOLOČBA</w:t>
                  </w:r>
                </w:p>
                <w:p w:rsidR="003D0780" w:rsidRPr="00EE6FC1" w:rsidRDefault="003D0780" w:rsidP="005A5364">
                  <w:pPr>
                    <w:tabs>
                      <w:tab w:val="left" w:pos="318"/>
                    </w:tabs>
                    <w:suppressAutoHyphens/>
                    <w:overflowPunct w:val="0"/>
                    <w:autoSpaceDE w:val="0"/>
                    <w:autoSpaceDN w:val="0"/>
                    <w:adjustRightInd w:val="0"/>
                    <w:spacing w:after="0" w:line="300" w:lineRule="auto"/>
                    <w:ind w:left="34"/>
                    <w:jc w:val="center"/>
                    <w:textAlignment w:val="baseline"/>
                    <w:outlineLvl w:val="3"/>
                    <w:rPr>
                      <w:rFonts w:ascii="Arial" w:eastAsia="Times New Roman" w:hAnsi="Arial" w:cs="Arial"/>
                      <w:sz w:val="20"/>
                      <w:szCs w:val="20"/>
                      <w:lang w:eastAsia="sl-SI"/>
                    </w:rPr>
                  </w:pPr>
                </w:p>
                <w:p w:rsidR="003D0780" w:rsidRPr="00EE6FC1" w:rsidRDefault="00CC60EE" w:rsidP="005A5364">
                  <w:pPr>
                    <w:tabs>
                      <w:tab w:val="left" w:pos="318"/>
                    </w:tabs>
                    <w:suppressAutoHyphens/>
                    <w:overflowPunct w:val="0"/>
                    <w:autoSpaceDE w:val="0"/>
                    <w:autoSpaceDN w:val="0"/>
                    <w:adjustRightInd w:val="0"/>
                    <w:spacing w:after="0" w:line="300" w:lineRule="auto"/>
                    <w:ind w:left="34"/>
                    <w:jc w:val="center"/>
                    <w:textAlignment w:val="baseline"/>
                    <w:outlineLvl w:val="3"/>
                    <w:rPr>
                      <w:rFonts w:ascii="Arial" w:eastAsia="Times New Roman" w:hAnsi="Arial" w:cs="Arial"/>
                      <w:sz w:val="20"/>
                      <w:szCs w:val="20"/>
                      <w:lang w:eastAsia="sl-SI"/>
                    </w:rPr>
                  </w:pPr>
                  <w:r w:rsidRPr="00EE6FC1">
                    <w:rPr>
                      <w:rFonts w:ascii="Arial" w:eastAsia="Times New Roman" w:hAnsi="Arial" w:cs="Arial"/>
                      <w:sz w:val="20"/>
                      <w:szCs w:val="20"/>
                      <w:lang w:eastAsia="sl-SI"/>
                    </w:rPr>
                    <w:t>1</w:t>
                  </w:r>
                  <w:r w:rsidR="001161AF">
                    <w:rPr>
                      <w:rFonts w:ascii="Arial" w:eastAsia="Times New Roman" w:hAnsi="Arial" w:cs="Arial"/>
                      <w:sz w:val="20"/>
                      <w:szCs w:val="20"/>
                      <w:lang w:eastAsia="sl-SI"/>
                    </w:rPr>
                    <w:t>3</w:t>
                  </w:r>
                  <w:r w:rsidR="00B87A3A" w:rsidRPr="00EE6FC1">
                    <w:rPr>
                      <w:rFonts w:ascii="Arial" w:eastAsia="Times New Roman" w:hAnsi="Arial" w:cs="Arial"/>
                      <w:sz w:val="20"/>
                      <w:szCs w:val="20"/>
                      <w:lang w:eastAsia="sl-SI"/>
                    </w:rPr>
                    <w:t>. člen</w:t>
                  </w:r>
                </w:p>
                <w:p w:rsidR="003D0780" w:rsidRPr="004A0917" w:rsidRDefault="003D0780" w:rsidP="005A5364">
                  <w:pPr>
                    <w:tabs>
                      <w:tab w:val="left" w:pos="318"/>
                    </w:tabs>
                    <w:suppressAutoHyphens/>
                    <w:overflowPunct w:val="0"/>
                    <w:autoSpaceDE w:val="0"/>
                    <w:autoSpaceDN w:val="0"/>
                    <w:adjustRightInd w:val="0"/>
                    <w:spacing w:after="0" w:line="300" w:lineRule="auto"/>
                    <w:ind w:left="34"/>
                    <w:jc w:val="center"/>
                    <w:textAlignment w:val="baseline"/>
                    <w:outlineLvl w:val="3"/>
                    <w:rPr>
                      <w:rFonts w:ascii="Arial" w:eastAsia="Times New Roman" w:hAnsi="Arial" w:cs="Arial"/>
                      <w:sz w:val="20"/>
                      <w:szCs w:val="20"/>
                      <w:lang w:eastAsia="sl-SI"/>
                    </w:rPr>
                  </w:pPr>
                  <w:r w:rsidRPr="004A0917">
                    <w:rPr>
                      <w:rFonts w:ascii="Arial" w:eastAsia="Times New Roman" w:hAnsi="Arial" w:cs="Arial"/>
                      <w:sz w:val="20"/>
                      <w:szCs w:val="20"/>
                      <w:lang w:eastAsia="sl-SI"/>
                    </w:rPr>
                    <w:t>(začetek veljavnosti in uporabe)</w:t>
                  </w:r>
                </w:p>
                <w:p w:rsidR="003D0780" w:rsidRPr="004A0917" w:rsidRDefault="003D0780" w:rsidP="005A5364">
                  <w:pPr>
                    <w:tabs>
                      <w:tab w:val="left" w:pos="318"/>
                    </w:tabs>
                    <w:suppressAutoHyphens/>
                    <w:overflowPunct w:val="0"/>
                    <w:autoSpaceDE w:val="0"/>
                    <w:autoSpaceDN w:val="0"/>
                    <w:adjustRightInd w:val="0"/>
                    <w:spacing w:after="0" w:line="300" w:lineRule="auto"/>
                    <w:ind w:left="34"/>
                    <w:jc w:val="center"/>
                    <w:textAlignment w:val="baseline"/>
                    <w:outlineLvl w:val="3"/>
                    <w:rPr>
                      <w:rFonts w:ascii="Arial" w:eastAsia="Times New Roman" w:hAnsi="Arial" w:cs="Arial"/>
                      <w:sz w:val="20"/>
                      <w:szCs w:val="20"/>
                      <w:lang w:eastAsia="sl-SI"/>
                    </w:rPr>
                  </w:pPr>
                </w:p>
                <w:p w:rsidR="003B3126" w:rsidRDefault="003D0780" w:rsidP="003B3126">
                  <w:pPr>
                    <w:tabs>
                      <w:tab w:val="left" w:pos="318"/>
                    </w:tabs>
                    <w:suppressAutoHyphens/>
                    <w:overflowPunct w:val="0"/>
                    <w:autoSpaceDE w:val="0"/>
                    <w:autoSpaceDN w:val="0"/>
                    <w:adjustRightInd w:val="0"/>
                    <w:spacing w:after="0" w:line="300" w:lineRule="auto"/>
                    <w:ind w:left="34"/>
                    <w:jc w:val="both"/>
                    <w:textAlignment w:val="baseline"/>
                    <w:outlineLvl w:val="3"/>
                    <w:rPr>
                      <w:rFonts w:ascii="Arial" w:hAnsi="Arial" w:cs="Arial"/>
                      <w:sz w:val="20"/>
                      <w:szCs w:val="20"/>
                    </w:rPr>
                  </w:pPr>
                  <w:r w:rsidRPr="003F7D0F">
                    <w:rPr>
                      <w:rFonts w:ascii="Arial" w:hAnsi="Arial" w:cs="Arial"/>
                      <w:sz w:val="20"/>
                      <w:szCs w:val="20"/>
                    </w:rPr>
                    <w:t xml:space="preserve">Ta zakon začne veljati </w:t>
                  </w:r>
                  <w:r w:rsidR="00D616B1">
                    <w:rPr>
                      <w:rFonts w:ascii="Arial" w:hAnsi="Arial" w:cs="Arial"/>
                      <w:sz w:val="20"/>
                      <w:szCs w:val="20"/>
                    </w:rPr>
                    <w:t>naslednji</w:t>
                  </w:r>
                  <w:r w:rsidRPr="003F7D0F">
                    <w:rPr>
                      <w:rFonts w:ascii="Arial" w:hAnsi="Arial" w:cs="Arial"/>
                      <w:sz w:val="20"/>
                      <w:szCs w:val="20"/>
                    </w:rPr>
                    <w:t xml:space="preserve"> dan po objavi v Uradnem listu Republike Slovenije, uporablja pa se </w:t>
                  </w:r>
                  <w:r w:rsidR="003F7D0F" w:rsidRPr="003F7D0F">
                    <w:rPr>
                      <w:rFonts w:ascii="Arial" w:hAnsi="Arial" w:cs="Arial"/>
                      <w:sz w:val="20"/>
                      <w:szCs w:val="20"/>
                    </w:rPr>
                    <w:t>že za</w:t>
                  </w:r>
                  <w:r w:rsidR="00F96344" w:rsidRPr="003F7D0F">
                    <w:rPr>
                      <w:rFonts w:ascii="Arial" w:hAnsi="Arial" w:cs="Arial"/>
                      <w:sz w:val="20"/>
                      <w:szCs w:val="20"/>
                    </w:rPr>
                    <w:t xml:space="preserve"> obračun davk</w:t>
                  </w:r>
                  <w:r w:rsidR="003F7D0F" w:rsidRPr="003F7D0F">
                    <w:rPr>
                      <w:rFonts w:ascii="Arial" w:hAnsi="Arial" w:cs="Arial"/>
                      <w:sz w:val="20"/>
                      <w:szCs w:val="20"/>
                    </w:rPr>
                    <w:t>a</w:t>
                  </w:r>
                  <w:r w:rsidR="00F96344" w:rsidRPr="003F7D0F">
                    <w:rPr>
                      <w:rFonts w:ascii="Arial" w:hAnsi="Arial" w:cs="Arial"/>
                      <w:sz w:val="20"/>
                      <w:szCs w:val="20"/>
                    </w:rPr>
                    <w:t xml:space="preserve"> na tonažo</w:t>
                  </w:r>
                  <w:r w:rsidR="00454DFE" w:rsidRPr="003F7D0F">
                    <w:rPr>
                      <w:rFonts w:ascii="Arial" w:hAnsi="Arial" w:cs="Arial"/>
                      <w:sz w:val="20"/>
                      <w:szCs w:val="20"/>
                    </w:rPr>
                    <w:t xml:space="preserve"> za davčno obdobje, ki se </w:t>
                  </w:r>
                  <w:r w:rsidR="00EB0226" w:rsidRPr="003F7D0F">
                    <w:rPr>
                      <w:rFonts w:ascii="Arial" w:hAnsi="Arial" w:cs="Arial"/>
                      <w:sz w:val="20"/>
                      <w:szCs w:val="20"/>
                    </w:rPr>
                    <w:t>začne</w:t>
                  </w:r>
                  <w:r w:rsidR="00B711E0" w:rsidRPr="003F7D0F">
                    <w:rPr>
                      <w:rFonts w:ascii="Arial" w:hAnsi="Arial" w:cs="Arial"/>
                      <w:sz w:val="20"/>
                      <w:szCs w:val="20"/>
                    </w:rPr>
                    <w:t xml:space="preserve"> </w:t>
                  </w:r>
                  <w:r w:rsidRPr="003F7D0F">
                    <w:rPr>
                      <w:rFonts w:ascii="Arial" w:hAnsi="Arial" w:cs="Arial"/>
                      <w:sz w:val="20"/>
                      <w:szCs w:val="20"/>
                    </w:rPr>
                    <w:t>1. januarja 2019.</w:t>
                  </w:r>
                </w:p>
                <w:p w:rsidR="001161AF" w:rsidRDefault="001161AF" w:rsidP="003B3126">
                  <w:pPr>
                    <w:tabs>
                      <w:tab w:val="left" w:pos="318"/>
                    </w:tabs>
                    <w:suppressAutoHyphens/>
                    <w:overflowPunct w:val="0"/>
                    <w:autoSpaceDE w:val="0"/>
                    <w:autoSpaceDN w:val="0"/>
                    <w:adjustRightInd w:val="0"/>
                    <w:spacing w:after="0" w:line="300" w:lineRule="auto"/>
                    <w:ind w:left="34"/>
                    <w:jc w:val="both"/>
                    <w:textAlignment w:val="baseline"/>
                    <w:outlineLvl w:val="3"/>
                    <w:rPr>
                      <w:rFonts w:ascii="Arial" w:hAnsi="Arial" w:cs="Arial"/>
                      <w:sz w:val="20"/>
                      <w:szCs w:val="20"/>
                    </w:rPr>
                  </w:pPr>
                </w:p>
                <w:p w:rsidR="003D0780" w:rsidRPr="00EE6FC1" w:rsidRDefault="003D0780" w:rsidP="003D0780">
                  <w:pPr>
                    <w:tabs>
                      <w:tab w:val="left" w:pos="318"/>
                    </w:tabs>
                    <w:suppressAutoHyphens/>
                    <w:overflowPunct w:val="0"/>
                    <w:autoSpaceDE w:val="0"/>
                    <w:autoSpaceDN w:val="0"/>
                    <w:adjustRightInd w:val="0"/>
                    <w:spacing w:after="0" w:line="260" w:lineRule="exact"/>
                    <w:ind w:left="34"/>
                    <w:jc w:val="center"/>
                    <w:textAlignment w:val="baseline"/>
                    <w:outlineLvl w:val="3"/>
                    <w:rPr>
                      <w:rFonts w:ascii="Arial" w:eastAsia="Times New Roman" w:hAnsi="Arial" w:cs="Arial"/>
                      <w:sz w:val="20"/>
                      <w:szCs w:val="20"/>
                      <w:lang w:eastAsia="sl-SI"/>
                    </w:rPr>
                  </w:pPr>
                </w:p>
                <w:p w:rsidR="003D0780" w:rsidRPr="00EE6FC1" w:rsidRDefault="003D0780" w:rsidP="003D0780">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p>
                <w:p w:rsidR="00F904B2" w:rsidRPr="0047493F" w:rsidRDefault="00F904B2" w:rsidP="00F904B2">
                  <w:pPr>
                    <w:pStyle w:val="Poglavje"/>
                    <w:spacing w:before="0" w:after="0" w:line="260" w:lineRule="exact"/>
                    <w:jc w:val="both"/>
                    <w:rPr>
                      <w:sz w:val="20"/>
                      <w:szCs w:val="20"/>
                    </w:rPr>
                  </w:pPr>
                  <w:r w:rsidRPr="008745B9">
                    <w:rPr>
                      <w:sz w:val="20"/>
                      <w:szCs w:val="20"/>
                    </w:rPr>
                    <w:t>V. PREDLOG, DA SE PREDLOG ZAKONA OBRAVNAVA PO NUJNEM POSTOPKU</w:t>
                  </w:r>
                </w:p>
                <w:p w:rsidR="00F904B2" w:rsidRDefault="00F904B2" w:rsidP="00F904B2">
                  <w:pPr>
                    <w:pStyle w:val="Odstavekseznama1"/>
                    <w:spacing w:line="260" w:lineRule="exact"/>
                    <w:ind w:left="0"/>
                    <w:jc w:val="both"/>
                    <w:rPr>
                      <w:rFonts w:ascii="Arial" w:hAnsi="Arial" w:cs="Arial"/>
                      <w:sz w:val="20"/>
                      <w:szCs w:val="20"/>
                    </w:rPr>
                  </w:pPr>
                </w:p>
                <w:p w:rsidR="00F904B2" w:rsidRDefault="00F904B2" w:rsidP="00F904B2">
                  <w:pPr>
                    <w:spacing w:after="0" w:line="300" w:lineRule="auto"/>
                    <w:jc w:val="both"/>
                    <w:rPr>
                      <w:rFonts w:ascii="Arial" w:hAnsi="Arial" w:cs="Arial"/>
                      <w:sz w:val="20"/>
                      <w:szCs w:val="20"/>
                    </w:rPr>
                  </w:pPr>
                  <w:r w:rsidRPr="009B4891">
                    <w:rPr>
                      <w:rFonts w:ascii="Arial" w:hAnsi="Arial" w:cs="Arial"/>
                      <w:sz w:val="20"/>
                      <w:szCs w:val="20"/>
                    </w:rPr>
                    <w:t>Predlog zakona spreminja in dopolnjuje Zakon o davku na tonažo</w:t>
                  </w:r>
                  <w:r w:rsidR="00D5351D">
                    <w:rPr>
                      <w:rFonts w:ascii="Arial" w:hAnsi="Arial" w:cs="Arial"/>
                      <w:sz w:val="20"/>
                      <w:szCs w:val="20"/>
                    </w:rPr>
                    <w:t>,</w:t>
                  </w:r>
                  <w:r w:rsidRPr="009B4891">
                    <w:rPr>
                      <w:rFonts w:ascii="Arial" w:hAnsi="Arial" w:cs="Arial"/>
                      <w:sz w:val="20"/>
                      <w:szCs w:val="20"/>
                    </w:rPr>
                    <w:t xml:space="preserve"> s katerim je določena državna pomoč za pomorski promet v obliki pavšalnega davka na tonažo ladij. Omenjeno državno pomoč se</w:t>
                  </w:r>
                  <w:r w:rsidRPr="00AC1F13">
                    <w:rPr>
                      <w:rFonts w:ascii="Arial" w:hAnsi="Arial" w:cs="Arial"/>
                      <w:sz w:val="20"/>
                      <w:szCs w:val="20"/>
                    </w:rPr>
                    <w:t xml:space="preserve"> </w:t>
                  </w:r>
                  <w:r w:rsidRPr="009B4891">
                    <w:rPr>
                      <w:rFonts w:ascii="Arial" w:hAnsi="Arial" w:cs="Arial"/>
                      <w:sz w:val="20"/>
                      <w:szCs w:val="20"/>
                    </w:rPr>
                    <w:t>načeloma, če jo Evropska komisija odobri, dodeli za obdobje deset let. Obstoječa shema državne pomoči davka na tonažo odobrena od 1. januarja 2008 dalje, se je iztekla, saj je bil zadnji dan vstopa v shemo 31. december 2018. Z namenom pridobitve podaljšanja sheme za naslednje desetletno obdobje (to je od 1. januarja 2019 do 31. decembra 2028) je Slovenija shemo ponovno priglasila Evropski komisiji, ki jo je odobrila</w:t>
                  </w:r>
                  <w:r>
                    <w:rPr>
                      <w:rFonts w:ascii="Arial" w:hAnsi="Arial" w:cs="Arial"/>
                      <w:sz w:val="20"/>
                      <w:szCs w:val="20"/>
                    </w:rPr>
                    <w:t>,</w:t>
                  </w:r>
                  <w:r w:rsidRPr="009B4891">
                    <w:rPr>
                      <w:rFonts w:ascii="Arial" w:hAnsi="Arial" w:cs="Arial"/>
                      <w:sz w:val="20"/>
                      <w:szCs w:val="20"/>
                    </w:rPr>
                    <w:t xml:space="preserve"> </w:t>
                  </w:r>
                  <w:r>
                    <w:rPr>
                      <w:rFonts w:ascii="Arial" w:hAnsi="Arial" w:cs="Arial"/>
                      <w:sz w:val="20"/>
                      <w:szCs w:val="20"/>
                    </w:rPr>
                    <w:t>ob</w:t>
                  </w:r>
                  <w:r w:rsidRPr="009B4891">
                    <w:rPr>
                      <w:rFonts w:ascii="Arial" w:hAnsi="Arial" w:cs="Arial"/>
                      <w:sz w:val="20"/>
                      <w:szCs w:val="20"/>
                    </w:rPr>
                    <w:t xml:space="preserve"> tem pa se je Slovenija zavezala, da bo shemo bolj podrobno uskladila s Smernicami Skupnosti o državnih pomočeh za pomors</w:t>
                  </w:r>
                  <w:bookmarkStart w:id="0" w:name="_GoBack"/>
                  <w:bookmarkEnd w:id="0"/>
                  <w:r w:rsidRPr="009B4891">
                    <w:rPr>
                      <w:rFonts w:ascii="Arial" w:hAnsi="Arial" w:cs="Arial"/>
                      <w:sz w:val="20"/>
                      <w:szCs w:val="20"/>
                    </w:rPr>
                    <w:t>ki promet.</w:t>
                  </w:r>
                  <w:r w:rsidR="00BA3058">
                    <w:rPr>
                      <w:rFonts w:ascii="Arial" w:hAnsi="Arial" w:cs="Arial"/>
                      <w:sz w:val="20"/>
                      <w:szCs w:val="20"/>
                    </w:rPr>
                    <w:t xml:space="preserve"> Hkrati se je Slovenija zavezala, da bo to uskladitev izvedla do konca 2019. Z vidika</w:t>
                  </w:r>
                  <w:r w:rsidRPr="00046AAD">
                    <w:rPr>
                      <w:rFonts w:ascii="Arial" w:hAnsi="Arial" w:cs="Arial"/>
                      <w:sz w:val="20"/>
                      <w:szCs w:val="20"/>
                    </w:rPr>
                    <w:t xml:space="preserve"> </w:t>
                  </w:r>
                  <w:r w:rsidR="00BA3058">
                    <w:rPr>
                      <w:rFonts w:ascii="Arial" w:hAnsi="Arial" w:cs="Arial"/>
                      <w:sz w:val="20"/>
                      <w:szCs w:val="20"/>
                    </w:rPr>
                    <w:t>izpolnitve zaveze, ki je bila dana Evropski komisiji</w:t>
                  </w:r>
                  <w:r w:rsidR="00D5351D">
                    <w:rPr>
                      <w:rFonts w:ascii="Arial" w:hAnsi="Arial" w:cs="Arial"/>
                      <w:sz w:val="20"/>
                      <w:szCs w:val="20"/>
                    </w:rPr>
                    <w:t>,</w:t>
                  </w:r>
                  <w:r w:rsidR="00BA3058">
                    <w:rPr>
                      <w:rFonts w:ascii="Arial" w:hAnsi="Arial" w:cs="Arial"/>
                      <w:sz w:val="20"/>
                      <w:szCs w:val="20"/>
                    </w:rPr>
                    <w:t xml:space="preserve"> kot tudi zaradi </w:t>
                  </w:r>
                  <w:r w:rsidRPr="00046AAD">
                    <w:rPr>
                      <w:rFonts w:ascii="Arial" w:hAnsi="Arial" w:cs="Arial"/>
                      <w:sz w:val="20"/>
                      <w:szCs w:val="20"/>
                    </w:rPr>
                    <w:t>zagotavljanja ko</w:t>
                  </w:r>
                  <w:r>
                    <w:rPr>
                      <w:rFonts w:ascii="Arial" w:hAnsi="Arial" w:cs="Arial"/>
                      <w:sz w:val="20"/>
                      <w:szCs w:val="20"/>
                    </w:rPr>
                    <w:t>n</w:t>
                  </w:r>
                  <w:r w:rsidRPr="00046AAD">
                    <w:rPr>
                      <w:rFonts w:ascii="Arial" w:hAnsi="Arial" w:cs="Arial"/>
                      <w:sz w:val="20"/>
                      <w:szCs w:val="20"/>
                    </w:rPr>
                    <w:t>sistentnosti in transparentnosti sheme državne pomoči</w:t>
                  </w:r>
                  <w:r w:rsidR="00D5351D">
                    <w:rPr>
                      <w:rFonts w:ascii="Arial" w:hAnsi="Arial" w:cs="Arial"/>
                      <w:sz w:val="20"/>
                      <w:szCs w:val="20"/>
                    </w:rPr>
                    <w:t>,</w:t>
                  </w:r>
                  <w:r w:rsidR="00BA3058">
                    <w:rPr>
                      <w:rFonts w:ascii="Arial" w:hAnsi="Arial" w:cs="Arial"/>
                      <w:sz w:val="20"/>
                      <w:szCs w:val="20"/>
                    </w:rPr>
                    <w:t xml:space="preserve"> </w:t>
                  </w:r>
                  <w:r w:rsidRPr="00046AAD">
                    <w:rPr>
                      <w:rFonts w:ascii="Arial" w:hAnsi="Arial" w:cs="Arial"/>
                      <w:sz w:val="20"/>
                      <w:szCs w:val="20"/>
                    </w:rPr>
                    <w:t xml:space="preserve">določene v Zakonu o davku na tonažo z aktom Evropske komisije, predlagatelj predlaga, da se predlog zakona obravnava po </w:t>
                  </w:r>
                  <w:r>
                    <w:rPr>
                      <w:rFonts w:ascii="Arial" w:hAnsi="Arial" w:cs="Arial"/>
                      <w:sz w:val="20"/>
                      <w:szCs w:val="20"/>
                    </w:rPr>
                    <w:t>nujnem</w:t>
                  </w:r>
                  <w:r w:rsidRPr="00046AAD">
                    <w:rPr>
                      <w:rFonts w:ascii="Arial" w:hAnsi="Arial" w:cs="Arial"/>
                      <w:sz w:val="20"/>
                      <w:szCs w:val="20"/>
                    </w:rPr>
                    <w:t xml:space="preserve"> postopku.</w:t>
                  </w:r>
                </w:p>
                <w:p w:rsidR="006E4AB9" w:rsidRPr="00EE6FC1" w:rsidRDefault="006E4AB9" w:rsidP="00DB1BE5">
                  <w:pPr>
                    <w:tabs>
                      <w:tab w:val="left" w:pos="318"/>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6E4AB9" w:rsidRPr="00EE6FC1" w:rsidRDefault="006E4AB9" w:rsidP="003D0780">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p>
                <w:p w:rsidR="00DB1BE5" w:rsidRPr="00EE6FC1" w:rsidRDefault="00DB1BE5" w:rsidP="003D0780">
                  <w:pPr>
                    <w:rPr>
                      <w:rFonts w:ascii="Arial" w:hAnsi="Arial"/>
                      <w:b/>
                      <w:sz w:val="20"/>
                    </w:rPr>
                  </w:pPr>
                </w:p>
                <w:p w:rsidR="0009454A" w:rsidRPr="00EE6FC1" w:rsidRDefault="0009454A" w:rsidP="003D0780">
                  <w:pPr>
                    <w:rPr>
                      <w:rFonts w:ascii="Arial" w:hAnsi="Arial"/>
                      <w:b/>
                      <w:sz w:val="20"/>
                    </w:rPr>
                  </w:pPr>
                </w:p>
                <w:p w:rsidR="0009454A" w:rsidRPr="00EE6FC1" w:rsidRDefault="0009454A" w:rsidP="003D0780">
                  <w:pPr>
                    <w:rPr>
                      <w:rFonts w:ascii="Arial" w:hAnsi="Arial"/>
                      <w:b/>
                      <w:sz w:val="20"/>
                    </w:rPr>
                  </w:pPr>
                </w:p>
                <w:p w:rsidR="0009454A" w:rsidRPr="00EE6FC1" w:rsidRDefault="0009454A" w:rsidP="003D0780">
                  <w:pPr>
                    <w:rPr>
                      <w:rFonts w:ascii="Arial" w:hAnsi="Arial"/>
                      <w:b/>
                      <w:sz w:val="20"/>
                    </w:rPr>
                  </w:pPr>
                </w:p>
                <w:p w:rsidR="0009454A" w:rsidRPr="00EE6FC1" w:rsidRDefault="0009454A" w:rsidP="003D0780">
                  <w:pPr>
                    <w:rPr>
                      <w:rFonts w:ascii="Arial" w:hAnsi="Arial"/>
                      <w:b/>
                      <w:sz w:val="20"/>
                    </w:rPr>
                  </w:pPr>
                </w:p>
                <w:p w:rsidR="0009454A" w:rsidRPr="00EE6FC1" w:rsidRDefault="0009454A" w:rsidP="003D0780">
                  <w:pPr>
                    <w:rPr>
                      <w:rFonts w:ascii="Arial" w:hAnsi="Arial"/>
                      <w:b/>
                      <w:sz w:val="20"/>
                    </w:rPr>
                  </w:pPr>
                </w:p>
                <w:p w:rsidR="0009454A" w:rsidRPr="00EE6FC1" w:rsidRDefault="0009454A" w:rsidP="003D0780">
                  <w:pPr>
                    <w:rPr>
                      <w:rFonts w:ascii="Arial" w:hAnsi="Arial"/>
                      <w:b/>
                      <w:sz w:val="20"/>
                    </w:rPr>
                  </w:pPr>
                </w:p>
                <w:p w:rsidR="0009454A" w:rsidRPr="00EE6FC1" w:rsidRDefault="0009454A" w:rsidP="003D0780">
                  <w:pPr>
                    <w:rPr>
                      <w:rFonts w:ascii="Arial" w:hAnsi="Arial"/>
                      <w:b/>
                      <w:sz w:val="20"/>
                    </w:rPr>
                  </w:pPr>
                </w:p>
                <w:p w:rsidR="0009454A" w:rsidRPr="00EE6FC1" w:rsidRDefault="0009454A" w:rsidP="003D0780">
                  <w:pPr>
                    <w:rPr>
                      <w:rFonts w:ascii="Arial" w:hAnsi="Arial"/>
                      <w:b/>
                      <w:sz w:val="20"/>
                    </w:rPr>
                  </w:pPr>
                </w:p>
                <w:p w:rsidR="0009454A" w:rsidRPr="00EE6FC1" w:rsidRDefault="0009454A" w:rsidP="003D0780">
                  <w:pPr>
                    <w:rPr>
                      <w:rFonts w:ascii="Arial" w:hAnsi="Arial"/>
                      <w:b/>
                      <w:sz w:val="20"/>
                    </w:rPr>
                  </w:pPr>
                </w:p>
                <w:p w:rsidR="0009454A" w:rsidRPr="00EE6FC1" w:rsidRDefault="0009454A" w:rsidP="003D0780">
                  <w:pPr>
                    <w:rPr>
                      <w:rFonts w:ascii="Arial" w:hAnsi="Arial"/>
                      <w:b/>
                      <w:sz w:val="20"/>
                    </w:rPr>
                  </w:pPr>
                </w:p>
                <w:p w:rsidR="0009454A" w:rsidRPr="00EE6FC1" w:rsidRDefault="0009454A" w:rsidP="003D0780">
                  <w:pPr>
                    <w:rPr>
                      <w:rFonts w:ascii="Arial" w:hAnsi="Arial"/>
                      <w:b/>
                      <w:sz w:val="20"/>
                    </w:rPr>
                  </w:pPr>
                </w:p>
                <w:p w:rsidR="0009454A" w:rsidRPr="00EE6FC1" w:rsidRDefault="0009454A" w:rsidP="003D0780">
                  <w:pPr>
                    <w:rPr>
                      <w:rFonts w:ascii="Arial" w:hAnsi="Arial"/>
                      <w:b/>
                      <w:sz w:val="20"/>
                    </w:rPr>
                  </w:pPr>
                </w:p>
                <w:p w:rsidR="0009454A" w:rsidRPr="00EE6FC1" w:rsidRDefault="0009454A" w:rsidP="003D0780">
                  <w:pPr>
                    <w:rPr>
                      <w:rFonts w:ascii="Arial" w:hAnsi="Arial"/>
                      <w:b/>
                      <w:sz w:val="20"/>
                    </w:rPr>
                  </w:pPr>
                </w:p>
                <w:p w:rsidR="00342A19" w:rsidRDefault="00342A19" w:rsidP="00E07F43">
                  <w:pPr>
                    <w:rPr>
                      <w:rFonts w:ascii="Arial" w:hAnsi="Arial"/>
                      <w:b/>
                      <w:sz w:val="20"/>
                    </w:rPr>
                  </w:pPr>
                </w:p>
                <w:p w:rsidR="00E07F43" w:rsidRPr="00EE6FC1" w:rsidRDefault="00E07F43" w:rsidP="00E07F43">
                  <w:pPr>
                    <w:rPr>
                      <w:rFonts w:ascii="Arial" w:hAnsi="Arial"/>
                      <w:b/>
                      <w:sz w:val="20"/>
                    </w:rPr>
                  </w:pPr>
                  <w:r w:rsidRPr="00EE6FC1">
                    <w:rPr>
                      <w:rFonts w:ascii="Arial" w:hAnsi="Arial"/>
                      <w:b/>
                      <w:sz w:val="20"/>
                    </w:rPr>
                    <w:lastRenderedPageBreak/>
                    <w:t>III. OBRAZLOŽITEV ČLENOV</w:t>
                  </w:r>
                </w:p>
                <w:p w:rsidR="00D63D02" w:rsidRPr="00EE6FC1" w:rsidRDefault="00D63D02" w:rsidP="00D63D02">
                  <w:pPr>
                    <w:overflowPunct w:val="0"/>
                    <w:autoSpaceDE w:val="0"/>
                    <w:autoSpaceDN w:val="0"/>
                    <w:adjustRightInd w:val="0"/>
                    <w:spacing w:after="0" w:line="300" w:lineRule="auto"/>
                    <w:jc w:val="both"/>
                    <w:textAlignment w:val="baseline"/>
                    <w:rPr>
                      <w:rFonts w:ascii="Arial" w:hAnsi="Arial" w:cs="Arial"/>
                      <w:sz w:val="20"/>
                      <w:szCs w:val="20"/>
                    </w:rPr>
                  </w:pPr>
                </w:p>
                <w:p w:rsidR="00253FA9" w:rsidRPr="00EE6FC1" w:rsidRDefault="00253FA9" w:rsidP="00F47010">
                  <w:pPr>
                    <w:pStyle w:val="Neotevilenodstavek"/>
                    <w:spacing w:before="0" w:after="0" w:line="300" w:lineRule="auto"/>
                    <w:rPr>
                      <w:rFonts w:eastAsia="Calibri" w:cs="Arial"/>
                      <w:sz w:val="20"/>
                      <w:szCs w:val="20"/>
                      <w:u w:val="single"/>
                    </w:rPr>
                  </w:pPr>
                  <w:r w:rsidRPr="00EE6FC1">
                    <w:rPr>
                      <w:rFonts w:eastAsia="Calibri" w:cs="Arial"/>
                      <w:sz w:val="20"/>
                      <w:szCs w:val="20"/>
                      <w:u w:val="single"/>
                    </w:rPr>
                    <w:t>K 1. členu</w:t>
                  </w:r>
                </w:p>
                <w:p w:rsidR="00A00CC0" w:rsidRPr="00EE6FC1" w:rsidRDefault="00856B26" w:rsidP="00F47010">
                  <w:pPr>
                    <w:pStyle w:val="Neotevilenodstavek"/>
                    <w:spacing w:before="0" w:after="0" w:line="300" w:lineRule="auto"/>
                    <w:rPr>
                      <w:rFonts w:eastAsia="Calibri" w:cs="Arial"/>
                      <w:color w:val="000000"/>
                      <w:sz w:val="20"/>
                      <w:szCs w:val="20"/>
                      <w:lang w:eastAsia="sl-SI"/>
                    </w:rPr>
                  </w:pPr>
                  <w:r w:rsidRPr="00EE6FC1">
                    <w:rPr>
                      <w:rFonts w:cs="Arial"/>
                      <w:sz w:val="20"/>
                      <w:szCs w:val="20"/>
                    </w:rPr>
                    <w:t>Č</w:t>
                  </w:r>
                  <w:r w:rsidR="00D63D02" w:rsidRPr="00EE6FC1">
                    <w:rPr>
                      <w:rFonts w:cs="Arial"/>
                      <w:sz w:val="20"/>
                      <w:szCs w:val="20"/>
                    </w:rPr>
                    <w:t xml:space="preserve">len </w:t>
                  </w:r>
                  <w:r w:rsidRPr="00EE6FC1">
                    <w:rPr>
                      <w:rFonts w:cs="Arial"/>
                      <w:sz w:val="20"/>
                      <w:szCs w:val="20"/>
                    </w:rPr>
                    <w:t>dopoln</w:t>
                  </w:r>
                  <w:r w:rsidR="00A755F6">
                    <w:rPr>
                      <w:rFonts w:cs="Arial"/>
                      <w:sz w:val="20"/>
                      <w:szCs w:val="20"/>
                    </w:rPr>
                    <w:t>juje veljavno</w:t>
                  </w:r>
                  <w:r w:rsidR="00D63D02" w:rsidRPr="00EE6FC1">
                    <w:rPr>
                      <w:rFonts w:cs="Arial"/>
                      <w:sz w:val="20"/>
                      <w:szCs w:val="20"/>
                    </w:rPr>
                    <w:t xml:space="preserve"> določbo 3. člena </w:t>
                  </w:r>
                  <w:r w:rsidR="00C53101" w:rsidRPr="00EE6FC1">
                    <w:rPr>
                      <w:rFonts w:cs="Arial"/>
                      <w:sz w:val="20"/>
                      <w:szCs w:val="20"/>
                    </w:rPr>
                    <w:t>Zakona o davku na tonažo (v nadaljn</w:t>
                  </w:r>
                  <w:r w:rsidR="00DF069E">
                    <w:rPr>
                      <w:rFonts w:cs="Arial"/>
                      <w:sz w:val="20"/>
                      <w:szCs w:val="20"/>
                    </w:rPr>
                    <w:t>j</w:t>
                  </w:r>
                  <w:r w:rsidR="00C53101" w:rsidRPr="00EE6FC1">
                    <w:rPr>
                      <w:rFonts w:cs="Arial"/>
                      <w:sz w:val="20"/>
                      <w:szCs w:val="20"/>
                    </w:rPr>
                    <w:t>em besedilu: ZDTon)</w:t>
                  </w:r>
                  <w:r w:rsidR="00946099" w:rsidRPr="00EE6FC1">
                    <w:rPr>
                      <w:rFonts w:cs="Arial"/>
                      <w:sz w:val="20"/>
                      <w:szCs w:val="20"/>
                    </w:rPr>
                    <w:t xml:space="preserve"> </w:t>
                  </w:r>
                  <w:r w:rsidR="00A755F6">
                    <w:rPr>
                      <w:rFonts w:cs="Arial"/>
                      <w:sz w:val="20"/>
                      <w:szCs w:val="20"/>
                    </w:rPr>
                    <w:t>tako</w:t>
                  </w:r>
                  <w:r w:rsidR="00C53101" w:rsidRPr="00EE6FC1">
                    <w:rPr>
                      <w:rFonts w:cs="Arial"/>
                      <w:sz w:val="20"/>
                      <w:szCs w:val="20"/>
                    </w:rPr>
                    <w:t>, da se z</w:t>
                  </w:r>
                  <w:r w:rsidR="00D63D02" w:rsidRPr="00EE6FC1">
                    <w:rPr>
                      <w:rFonts w:cs="Arial"/>
                      <w:sz w:val="20"/>
                      <w:szCs w:val="20"/>
                    </w:rPr>
                    <w:t xml:space="preserve">a poslovanje z ladjami šteje upravljanje ladje. </w:t>
                  </w:r>
                  <w:r w:rsidR="002F1260" w:rsidRPr="00EE6FC1">
                    <w:rPr>
                      <w:rFonts w:cs="Arial"/>
                      <w:sz w:val="20"/>
                      <w:szCs w:val="20"/>
                    </w:rPr>
                    <w:t>U</w:t>
                  </w:r>
                  <w:r w:rsidR="00603A6E" w:rsidRPr="00EE6FC1">
                    <w:rPr>
                      <w:rFonts w:cs="Arial"/>
                      <w:sz w:val="20"/>
                      <w:szCs w:val="20"/>
                    </w:rPr>
                    <w:t xml:space="preserve">pravljanje ladje pomeni zagotavljanje storitev tehničnega upravljanja ladje in </w:t>
                  </w:r>
                  <w:r w:rsidR="00D63753">
                    <w:rPr>
                      <w:rFonts w:cs="Arial"/>
                      <w:sz w:val="20"/>
                      <w:szCs w:val="20"/>
                    </w:rPr>
                    <w:t xml:space="preserve">storitev </w:t>
                  </w:r>
                  <w:r w:rsidR="00603A6E" w:rsidRPr="00EE6FC1">
                    <w:rPr>
                      <w:rFonts w:cs="Arial"/>
                      <w:sz w:val="20"/>
                      <w:szCs w:val="20"/>
                    </w:rPr>
                    <w:t>upravljanja posadk</w:t>
                  </w:r>
                  <w:r w:rsidR="00A755F6">
                    <w:rPr>
                      <w:rFonts w:cs="Arial"/>
                      <w:sz w:val="20"/>
                      <w:szCs w:val="20"/>
                    </w:rPr>
                    <w:t>e</w:t>
                  </w:r>
                  <w:r w:rsidR="00603A6E" w:rsidRPr="00EE6FC1">
                    <w:rPr>
                      <w:rFonts w:cs="Arial"/>
                      <w:sz w:val="20"/>
                      <w:szCs w:val="20"/>
                    </w:rPr>
                    <w:t xml:space="preserve"> na </w:t>
                  </w:r>
                  <w:r w:rsidR="00CB392A" w:rsidRPr="00EE6FC1">
                    <w:rPr>
                      <w:rFonts w:cs="Arial"/>
                      <w:sz w:val="20"/>
                      <w:szCs w:val="20"/>
                    </w:rPr>
                    <w:t xml:space="preserve">isti </w:t>
                  </w:r>
                  <w:r w:rsidR="00603A6E" w:rsidRPr="00EE6FC1">
                    <w:rPr>
                      <w:rFonts w:cs="Arial"/>
                      <w:sz w:val="20"/>
                      <w:szCs w:val="20"/>
                    </w:rPr>
                    <w:t>ladji</w:t>
                  </w:r>
                  <w:r w:rsidR="002F1260" w:rsidRPr="00EE6FC1">
                    <w:rPr>
                      <w:rFonts w:cs="Arial"/>
                      <w:sz w:val="20"/>
                      <w:szCs w:val="20"/>
                    </w:rPr>
                    <w:t>. Tehnično upravljanje</w:t>
                  </w:r>
                  <w:r w:rsidR="00097111" w:rsidRPr="00EE6FC1">
                    <w:rPr>
                      <w:rFonts w:cs="Arial"/>
                      <w:sz w:val="20"/>
                      <w:szCs w:val="20"/>
                    </w:rPr>
                    <w:t xml:space="preserve"> ladje</w:t>
                  </w:r>
                  <w:r w:rsidR="002F1260" w:rsidRPr="00EE6FC1">
                    <w:rPr>
                      <w:rFonts w:cs="Arial"/>
                      <w:sz w:val="20"/>
                      <w:szCs w:val="20"/>
                    </w:rPr>
                    <w:t xml:space="preserve"> načeloma pomeni </w:t>
                  </w:r>
                  <w:r w:rsidR="00BE76EB">
                    <w:rPr>
                      <w:rFonts w:cs="Arial"/>
                      <w:sz w:val="20"/>
                      <w:szCs w:val="20"/>
                    </w:rPr>
                    <w:t>sposobnost ladje za plovbo</w:t>
                  </w:r>
                  <w:r w:rsidR="002F1260" w:rsidRPr="00EE6FC1">
                    <w:rPr>
                      <w:rFonts w:cs="Arial"/>
                      <w:sz w:val="20"/>
                      <w:szCs w:val="20"/>
                    </w:rPr>
                    <w:t xml:space="preserve"> in njegovo skladnost s tehničnimi zahtevami ter zahtevami </w:t>
                  </w:r>
                  <w:r w:rsidR="00A755F6">
                    <w:rPr>
                      <w:rFonts w:cs="Arial"/>
                      <w:sz w:val="20"/>
                      <w:szCs w:val="20"/>
                    </w:rPr>
                    <w:t>glede</w:t>
                  </w:r>
                  <w:r w:rsidR="002F1260" w:rsidRPr="00EE6FC1">
                    <w:rPr>
                      <w:rFonts w:cs="Arial"/>
                      <w:sz w:val="20"/>
                      <w:szCs w:val="20"/>
                    </w:rPr>
                    <w:t xml:space="preserve"> varnosti in </w:t>
                  </w:r>
                  <w:r w:rsidR="00BE76EB">
                    <w:rPr>
                      <w:rFonts w:cs="Arial"/>
                      <w:sz w:val="20"/>
                      <w:szCs w:val="20"/>
                    </w:rPr>
                    <w:t>zaščite</w:t>
                  </w:r>
                  <w:r w:rsidR="002F1260" w:rsidRPr="00EE6FC1">
                    <w:rPr>
                      <w:rFonts w:cs="Arial"/>
                      <w:sz w:val="20"/>
                      <w:szCs w:val="20"/>
                    </w:rPr>
                    <w:t xml:space="preserve">. Upravljanje </w:t>
                  </w:r>
                  <w:r w:rsidR="0011222B" w:rsidRPr="00EE6FC1">
                    <w:rPr>
                      <w:rFonts w:cs="Arial"/>
                      <w:sz w:val="20"/>
                      <w:szCs w:val="20"/>
                    </w:rPr>
                    <w:t xml:space="preserve">oziroma vodenje </w:t>
                  </w:r>
                  <w:r w:rsidR="002F1260" w:rsidRPr="00EE6FC1">
                    <w:rPr>
                      <w:rFonts w:cs="Arial"/>
                      <w:sz w:val="20"/>
                      <w:szCs w:val="20"/>
                    </w:rPr>
                    <w:t>posadke</w:t>
                  </w:r>
                  <w:r w:rsidR="00900C36">
                    <w:rPr>
                      <w:rFonts w:cs="Arial"/>
                      <w:sz w:val="20"/>
                      <w:szCs w:val="20"/>
                    </w:rPr>
                    <w:t xml:space="preserve"> </w:t>
                  </w:r>
                  <w:r w:rsidR="002F1260" w:rsidRPr="00EE6FC1">
                    <w:rPr>
                      <w:rFonts w:cs="Arial"/>
                      <w:sz w:val="20"/>
                      <w:szCs w:val="20"/>
                    </w:rPr>
                    <w:t xml:space="preserve">pa obsega zlasti </w:t>
                  </w:r>
                  <w:r w:rsidR="002F1260" w:rsidRPr="004E47EE">
                    <w:rPr>
                      <w:rFonts w:cs="Arial"/>
                      <w:sz w:val="20"/>
                      <w:szCs w:val="20"/>
                    </w:rPr>
                    <w:t xml:space="preserve">ukvarjanje </w:t>
                  </w:r>
                  <w:r w:rsidR="002F1260" w:rsidRPr="00FD22A3">
                    <w:rPr>
                      <w:rFonts w:cs="Arial"/>
                      <w:sz w:val="20"/>
                      <w:szCs w:val="20"/>
                    </w:rPr>
                    <w:t>z</w:t>
                  </w:r>
                  <w:r w:rsidR="002F1260" w:rsidRPr="00EE6FC1">
                    <w:rPr>
                      <w:rFonts w:cs="Arial"/>
                      <w:sz w:val="20"/>
                      <w:szCs w:val="20"/>
                    </w:rPr>
                    <w:t xml:space="preserve"> zadevami</w:t>
                  </w:r>
                  <w:r w:rsidR="00A755F6">
                    <w:rPr>
                      <w:rFonts w:cs="Arial"/>
                      <w:sz w:val="20"/>
                      <w:szCs w:val="20"/>
                    </w:rPr>
                    <w:t>,</w:t>
                  </w:r>
                  <w:r w:rsidR="006C5B3C">
                    <w:rPr>
                      <w:rFonts w:cs="Arial"/>
                      <w:sz w:val="20"/>
                      <w:szCs w:val="20"/>
                    </w:rPr>
                    <w:t xml:space="preserve"> povezanimi</w:t>
                  </w:r>
                  <w:r w:rsidR="002F1260" w:rsidRPr="00EE6FC1">
                    <w:rPr>
                      <w:rFonts w:cs="Arial"/>
                      <w:sz w:val="20"/>
                      <w:szCs w:val="20"/>
                    </w:rPr>
                    <w:t xml:space="preserve"> s posadko, kot </w:t>
                  </w:r>
                  <w:r w:rsidR="00A755F6">
                    <w:rPr>
                      <w:rFonts w:cs="Arial"/>
                      <w:sz w:val="20"/>
                      <w:szCs w:val="20"/>
                    </w:rPr>
                    <w:t xml:space="preserve">so </w:t>
                  </w:r>
                  <w:r w:rsidR="002F1260" w:rsidRPr="00EE6FC1">
                    <w:rPr>
                      <w:rFonts w:cs="Arial"/>
                      <w:sz w:val="20"/>
                      <w:szCs w:val="20"/>
                    </w:rPr>
                    <w:t>na primer izbira in zaposlovanje usposobljenih pomorščakov, izdaja plačilnih list, zagotavljanje ustreznega števila članov ladijske posadke, preverjanje spričeval pomorščakov, plačevanje prispevkov za nezgodno in invalidsko zavarovanje pomorščakov, organizacij</w:t>
                  </w:r>
                  <w:r w:rsidR="00A755F6">
                    <w:rPr>
                      <w:rFonts w:cs="Arial"/>
                      <w:sz w:val="20"/>
                      <w:szCs w:val="20"/>
                    </w:rPr>
                    <w:t>a</w:t>
                  </w:r>
                  <w:r w:rsidR="002F1260" w:rsidRPr="00EE6FC1">
                    <w:rPr>
                      <w:rFonts w:cs="Arial"/>
                      <w:sz w:val="20"/>
                      <w:szCs w:val="20"/>
                    </w:rPr>
                    <w:t xml:space="preserve"> potovanja in oskrb</w:t>
                  </w:r>
                  <w:r w:rsidR="00A755F6">
                    <w:rPr>
                      <w:rFonts w:cs="Arial"/>
                      <w:sz w:val="20"/>
                      <w:szCs w:val="20"/>
                    </w:rPr>
                    <w:t>a</w:t>
                  </w:r>
                  <w:r w:rsidR="002F1260" w:rsidRPr="00EE6FC1">
                    <w:rPr>
                      <w:rFonts w:cs="Arial"/>
                      <w:sz w:val="20"/>
                      <w:szCs w:val="20"/>
                    </w:rPr>
                    <w:t xml:space="preserve"> z vizumi, urejanje zdravstvene oskrbe, ocenjevanje uspešnosti pomorščakov in v nekaterih primerih njihovo usposabljanje.</w:t>
                  </w:r>
                  <w:r w:rsidR="002F1260" w:rsidRPr="00EE6FC1">
                    <w:rPr>
                      <w:rFonts w:eastAsia="Calibri" w:cs="Arial"/>
                      <w:color w:val="000000"/>
                      <w:sz w:val="20"/>
                      <w:szCs w:val="20"/>
                      <w:lang w:eastAsia="sl-SI"/>
                    </w:rPr>
                    <w:t xml:space="preserve"> </w:t>
                  </w:r>
                </w:p>
                <w:p w:rsidR="00A00CC0" w:rsidRPr="00EE6FC1" w:rsidRDefault="00A00CC0" w:rsidP="00F47010">
                  <w:pPr>
                    <w:pStyle w:val="Neotevilenodstavek"/>
                    <w:spacing w:before="0" w:after="0" w:line="300" w:lineRule="auto"/>
                    <w:rPr>
                      <w:rFonts w:eastAsia="Calibri" w:cs="Arial"/>
                      <w:color w:val="000000"/>
                      <w:sz w:val="20"/>
                      <w:szCs w:val="20"/>
                      <w:lang w:eastAsia="sl-SI"/>
                    </w:rPr>
                  </w:pPr>
                </w:p>
                <w:p w:rsidR="002F1260" w:rsidRPr="00EE6FC1" w:rsidRDefault="008E46E3" w:rsidP="00F47010">
                  <w:pPr>
                    <w:pStyle w:val="Neotevilenodstavek"/>
                    <w:spacing w:before="0" w:after="0" w:line="300" w:lineRule="auto"/>
                    <w:rPr>
                      <w:rFonts w:eastAsia="Calibri" w:cs="Arial"/>
                      <w:color w:val="000000"/>
                      <w:sz w:val="20"/>
                      <w:szCs w:val="20"/>
                      <w:lang w:eastAsia="sl-SI"/>
                    </w:rPr>
                  </w:pPr>
                  <w:r w:rsidRPr="00EE6FC1">
                    <w:rPr>
                      <w:rFonts w:eastAsia="Calibri" w:cs="Arial"/>
                      <w:color w:val="000000"/>
                      <w:sz w:val="20"/>
                      <w:szCs w:val="20"/>
                      <w:lang w:eastAsia="sl-SI"/>
                    </w:rPr>
                    <w:t xml:space="preserve">Iz  </w:t>
                  </w:r>
                  <w:r w:rsidR="00A755F6">
                    <w:rPr>
                      <w:rFonts w:eastAsia="Calibri" w:cs="Arial"/>
                      <w:color w:val="000000"/>
                      <w:sz w:val="20"/>
                      <w:szCs w:val="20"/>
                      <w:lang w:eastAsia="sl-SI"/>
                    </w:rPr>
                    <w:t>veljavnih</w:t>
                  </w:r>
                  <w:r w:rsidRPr="00EE6FC1">
                    <w:rPr>
                      <w:rFonts w:eastAsia="Calibri" w:cs="Arial"/>
                      <w:color w:val="000000"/>
                      <w:sz w:val="20"/>
                      <w:szCs w:val="20"/>
                      <w:lang w:eastAsia="sl-SI"/>
                    </w:rPr>
                    <w:t xml:space="preserve"> pravil</w:t>
                  </w:r>
                  <w:r w:rsidR="00A755F6">
                    <w:rPr>
                      <w:rFonts w:eastAsia="Calibri" w:cs="Arial"/>
                      <w:color w:val="000000"/>
                      <w:sz w:val="20"/>
                      <w:szCs w:val="20"/>
                      <w:lang w:eastAsia="sl-SI"/>
                    </w:rPr>
                    <w:t>,</w:t>
                  </w:r>
                  <w:r w:rsidRPr="00EE6FC1">
                    <w:rPr>
                      <w:rFonts w:eastAsia="Calibri" w:cs="Arial"/>
                      <w:color w:val="000000"/>
                      <w:sz w:val="20"/>
                      <w:szCs w:val="20"/>
                      <w:lang w:eastAsia="sl-SI"/>
                    </w:rPr>
                    <w:t xml:space="preserve"> določenih v 19. členu ZDTon</w:t>
                  </w:r>
                  <w:r w:rsidR="00A755F6">
                    <w:rPr>
                      <w:rFonts w:eastAsia="Calibri" w:cs="Arial"/>
                      <w:color w:val="000000"/>
                      <w:sz w:val="20"/>
                      <w:szCs w:val="20"/>
                      <w:lang w:eastAsia="sl-SI"/>
                    </w:rPr>
                    <w:t>,</w:t>
                  </w:r>
                  <w:r w:rsidRPr="00EE6FC1">
                    <w:rPr>
                      <w:rFonts w:eastAsia="Calibri" w:cs="Arial"/>
                      <w:color w:val="000000"/>
                      <w:sz w:val="20"/>
                      <w:szCs w:val="20"/>
                      <w:lang w:eastAsia="sl-SI"/>
                    </w:rPr>
                    <w:t xml:space="preserve"> izhaja možnost solastništv</w:t>
                  </w:r>
                  <w:r w:rsidR="0020416E" w:rsidRPr="00EE6FC1">
                    <w:rPr>
                      <w:rFonts w:eastAsia="Calibri" w:cs="Arial"/>
                      <w:color w:val="000000"/>
                      <w:sz w:val="20"/>
                      <w:szCs w:val="20"/>
                      <w:lang w:eastAsia="sl-SI"/>
                    </w:rPr>
                    <w:t>a</w:t>
                  </w:r>
                  <w:r w:rsidRPr="00EE6FC1">
                    <w:rPr>
                      <w:rFonts w:eastAsia="Calibri" w:cs="Arial"/>
                      <w:color w:val="000000"/>
                      <w:sz w:val="20"/>
                      <w:szCs w:val="20"/>
                      <w:lang w:eastAsia="sl-SI"/>
                    </w:rPr>
                    <w:t xml:space="preserve"> ladje. </w:t>
                  </w:r>
                  <w:r w:rsidR="00270BD4" w:rsidRPr="00EE6FC1">
                    <w:rPr>
                      <w:rFonts w:eastAsia="Calibri" w:cs="Arial"/>
                      <w:color w:val="000000"/>
                      <w:sz w:val="20"/>
                      <w:szCs w:val="20"/>
                      <w:lang w:eastAsia="sl-SI"/>
                    </w:rPr>
                    <w:t xml:space="preserve">Z vidika </w:t>
                  </w:r>
                  <w:r w:rsidR="00941F0E" w:rsidRPr="00EE6FC1">
                    <w:rPr>
                      <w:rFonts w:eastAsia="Calibri" w:cs="Arial"/>
                      <w:color w:val="000000"/>
                      <w:sz w:val="20"/>
                      <w:szCs w:val="20"/>
                      <w:lang w:eastAsia="sl-SI"/>
                    </w:rPr>
                    <w:t xml:space="preserve">zagotovitve </w:t>
                  </w:r>
                  <w:r w:rsidRPr="00EE6FC1">
                    <w:rPr>
                      <w:rFonts w:eastAsia="Calibri" w:cs="Arial"/>
                      <w:color w:val="000000"/>
                      <w:sz w:val="20"/>
                      <w:szCs w:val="20"/>
                      <w:lang w:eastAsia="sl-SI"/>
                    </w:rPr>
                    <w:t xml:space="preserve">konsistentne uporabe </w:t>
                  </w:r>
                  <w:r w:rsidR="00A755F6">
                    <w:rPr>
                      <w:rFonts w:eastAsia="Calibri" w:cs="Arial"/>
                      <w:color w:val="000000"/>
                      <w:sz w:val="20"/>
                      <w:szCs w:val="20"/>
                      <w:lang w:eastAsia="sl-SI"/>
                    </w:rPr>
                    <w:t>veljavnih</w:t>
                  </w:r>
                  <w:r w:rsidR="00856B26" w:rsidRPr="00EE6FC1">
                    <w:rPr>
                      <w:rFonts w:eastAsia="Calibri" w:cs="Arial"/>
                      <w:color w:val="000000"/>
                      <w:sz w:val="20"/>
                      <w:szCs w:val="20"/>
                      <w:lang w:eastAsia="sl-SI"/>
                    </w:rPr>
                    <w:t xml:space="preserve"> pravil</w:t>
                  </w:r>
                  <w:r w:rsidR="001C5F1A" w:rsidRPr="00EE6FC1">
                    <w:rPr>
                      <w:rFonts w:eastAsia="Calibri" w:cs="Arial"/>
                      <w:color w:val="000000"/>
                      <w:sz w:val="20"/>
                      <w:szCs w:val="20"/>
                      <w:lang w:eastAsia="sl-SI"/>
                    </w:rPr>
                    <w:t xml:space="preserve"> </w:t>
                  </w:r>
                  <w:r w:rsidR="00270BD4" w:rsidRPr="00EE6FC1">
                    <w:rPr>
                      <w:rFonts w:eastAsia="Calibri" w:cs="Arial"/>
                      <w:color w:val="000000"/>
                      <w:sz w:val="20"/>
                      <w:szCs w:val="20"/>
                      <w:lang w:eastAsia="sl-SI"/>
                    </w:rPr>
                    <w:t>se</w:t>
                  </w:r>
                  <w:r w:rsidR="00946099" w:rsidRPr="00EE6FC1">
                    <w:rPr>
                      <w:rFonts w:eastAsia="Calibri" w:cs="Arial"/>
                      <w:color w:val="000000"/>
                      <w:sz w:val="20"/>
                      <w:szCs w:val="20"/>
                      <w:lang w:eastAsia="sl-SI"/>
                    </w:rPr>
                    <w:t xml:space="preserve"> solastništv</w:t>
                  </w:r>
                  <w:r w:rsidR="00A00CC0" w:rsidRPr="00EE6FC1">
                    <w:rPr>
                      <w:rFonts w:eastAsia="Calibri" w:cs="Arial"/>
                      <w:color w:val="000000"/>
                      <w:sz w:val="20"/>
                      <w:szCs w:val="20"/>
                      <w:lang w:eastAsia="sl-SI"/>
                    </w:rPr>
                    <w:t>o</w:t>
                  </w:r>
                  <w:r w:rsidR="00946099" w:rsidRPr="00EE6FC1">
                    <w:rPr>
                      <w:rFonts w:eastAsia="Calibri" w:cs="Arial"/>
                      <w:color w:val="000000"/>
                      <w:sz w:val="20"/>
                      <w:szCs w:val="20"/>
                      <w:lang w:eastAsia="sl-SI"/>
                    </w:rPr>
                    <w:t xml:space="preserve"> l</w:t>
                  </w:r>
                  <w:r w:rsidR="00270BD4" w:rsidRPr="00EE6FC1">
                    <w:rPr>
                      <w:rFonts w:eastAsia="Calibri" w:cs="Arial"/>
                      <w:color w:val="000000"/>
                      <w:sz w:val="20"/>
                      <w:szCs w:val="20"/>
                      <w:lang w:eastAsia="sl-SI"/>
                    </w:rPr>
                    <w:t>adje</w:t>
                  </w:r>
                  <w:r w:rsidR="0020416E" w:rsidRPr="00EE6FC1">
                    <w:rPr>
                      <w:rFonts w:eastAsia="Calibri" w:cs="Arial"/>
                      <w:color w:val="000000"/>
                      <w:sz w:val="20"/>
                      <w:szCs w:val="20"/>
                      <w:lang w:eastAsia="sl-SI"/>
                    </w:rPr>
                    <w:t xml:space="preserve"> </w:t>
                  </w:r>
                  <w:r w:rsidRPr="00EE6FC1">
                    <w:rPr>
                      <w:rFonts w:eastAsia="Calibri" w:cs="Arial"/>
                      <w:color w:val="000000"/>
                      <w:sz w:val="20"/>
                      <w:szCs w:val="20"/>
                      <w:lang w:eastAsia="sl-SI"/>
                    </w:rPr>
                    <w:t>vključi tudi v</w:t>
                  </w:r>
                  <w:r w:rsidR="001C5F1A" w:rsidRPr="00EE6FC1">
                    <w:rPr>
                      <w:rFonts w:eastAsia="Calibri" w:cs="Arial"/>
                      <w:color w:val="000000"/>
                      <w:sz w:val="20"/>
                      <w:szCs w:val="20"/>
                      <w:lang w:eastAsia="sl-SI"/>
                    </w:rPr>
                    <w:t xml:space="preserve"> določbo v zvezi s poslovanjem ladje</w:t>
                  </w:r>
                  <w:r w:rsidR="0020416E" w:rsidRPr="00EE6FC1">
                    <w:rPr>
                      <w:rFonts w:eastAsia="Calibri" w:cs="Arial"/>
                      <w:color w:val="000000"/>
                      <w:sz w:val="20"/>
                      <w:szCs w:val="20"/>
                      <w:lang w:eastAsia="sl-SI"/>
                    </w:rPr>
                    <w:t>, da se pojasni, da zavezanec posluje z ladjo tudi, če jo ima v solasti</w:t>
                  </w:r>
                  <w:r w:rsidR="00941F0E" w:rsidRPr="00EE6FC1">
                    <w:rPr>
                      <w:rFonts w:eastAsia="Calibri" w:cs="Arial"/>
                      <w:color w:val="000000"/>
                      <w:sz w:val="20"/>
                      <w:szCs w:val="20"/>
                      <w:lang w:eastAsia="sl-SI"/>
                    </w:rPr>
                    <w:t>.</w:t>
                  </w:r>
                  <w:r w:rsidR="00946099" w:rsidRPr="00EE6FC1">
                    <w:rPr>
                      <w:rFonts w:eastAsia="Calibri" w:cs="Arial"/>
                      <w:color w:val="000000"/>
                      <w:sz w:val="20"/>
                      <w:szCs w:val="20"/>
                      <w:lang w:eastAsia="sl-SI"/>
                    </w:rPr>
                    <w:t xml:space="preserve"> </w:t>
                  </w:r>
                </w:p>
                <w:p w:rsidR="00EB0EF4" w:rsidRPr="00EE6FC1" w:rsidRDefault="00EB0EF4" w:rsidP="00F47010">
                  <w:pPr>
                    <w:pStyle w:val="Neotevilenodstavek"/>
                    <w:spacing w:before="0" w:after="0" w:line="300" w:lineRule="auto"/>
                    <w:rPr>
                      <w:rFonts w:cs="Arial"/>
                      <w:sz w:val="20"/>
                      <w:szCs w:val="20"/>
                    </w:rPr>
                  </w:pPr>
                </w:p>
                <w:p w:rsidR="00253FA9" w:rsidRPr="00EE6FC1" w:rsidRDefault="00253FA9" w:rsidP="00F47010">
                  <w:pPr>
                    <w:pStyle w:val="Neotevilenodstavek"/>
                    <w:spacing w:before="0" w:after="0" w:line="300" w:lineRule="auto"/>
                    <w:rPr>
                      <w:rFonts w:eastAsia="Calibri" w:cs="Arial"/>
                      <w:sz w:val="20"/>
                      <w:szCs w:val="20"/>
                      <w:u w:val="single"/>
                    </w:rPr>
                  </w:pPr>
                  <w:r w:rsidRPr="00EE6FC1">
                    <w:rPr>
                      <w:rFonts w:eastAsia="Calibri" w:cs="Arial"/>
                      <w:sz w:val="20"/>
                      <w:szCs w:val="20"/>
                      <w:u w:val="single"/>
                    </w:rPr>
                    <w:t xml:space="preserve">K 2. </w:t>
                  </w:r>
                  <w:r w:rsidR="00434872" w:rsidRPr="00EE6FC1">
                    <w:rPr>
                      <w:rFonts w:eastAsia="Calibri" w:cs="Arial"/>
                      <w:sz w:val="20"/>
                      <w:szCs w:val="20"/>
                      <w:u w:val="single"/>
                    </w:rPr>
                    <w:t>č</w:t>
                  </w:r>
                  <w:r w:rsidRPr="00EE6FC1">
                    <w:rPr>
                      <w:rFonts w:eastAsia="Calibri" w:cs="Arial"/>
                      <w:sz w:val="20"/>
                      <w:szCs w:val="20"/>
                      <w:u w:val="single"/>
                    </w:rPr>
                    <w:t>lenu</w:t>
                  </w:r>
                </w:p>
                <w:p w:rsidR="00A170A8" w:rsidRPr="00EE6FC1" w:rsidRDefault="001C5F1A" w:rsidP="00F47010">
                  <w:pPr>
                    <w:spacing w:after="0" w:line="300" w:lineRule="auto"/>
                    <w:jc w:val="both"/>
                    <w:rPr>
                      <w:rFonts w:ascii="Arial" w:eastAsia="Times New Roman" w:hAnsi="Arial" w:cs="Arial"/>
                      <w:sz w:val="20"/>
                      <w:szCs w:val="20"/>
                    </w:rPr>
                  </w:pPr>
                  <w:r w:rsidRPr="00EE6FC1">
                    <w:rPr>
                      <w:rFonts w:ascii="Arial" w:eastAsia="Times New Roman" w:hAnsi="Arial" w:cs="Arial"/>
                      <w:sz w:val="20"/>
                      <w:szCs w:val="20"/>
                    </w:rPr>
                    <w:t>Ta č</w:t>
                  </w:r>
                  <w:r w:rsidR="00155944" w:rsidRPr="00EE6FC1">
                    <w:rPr>
                      <w:rFonts w:ascii="Arial" w:eastAsia="Times New Roman" w:hAnsi="Arial" w:cs="Arial"/>
                      <w:sz w:val="20"/>
                      <w:szCs w:val="20"/>
                    </w:rPr>
                    <w:t>len</w:t>
                  </w:r>
                  <w:r w:rsidR="00EB0EF4" w:rsidRPr="00EE6FC1">
                    <w:rPr>
                      <w:rFonts w:ascii="Arial" w:eastAsia="Times New Roman" w:hAnsi="Arial" w:cs="Arial"/>
                      <w:sz w:val="20"/>
                      <w:szCs w:val="20"/>
                    </w:rPr>
                    <w:t xml:space="preserve"> </w:t>
                  </w:r>
                  <w:r w:rsidR="000D74E3" w:rsidRPr="00EE6FC1">
                    <w:rPr>
                      <w:rFonts w:ascii="Arial" w:eastAsia="Times New Roman" w:hAnsi="Arial" w:cs="Arial"/>
                      <w:sz w:val="20"/>
                      <w:szCs w:val="20"/>
                    </w:rPr>
                    <w:t xml:space="preserve">spreminja in dopolnjuje </w:t>
                  </w:r>
                  <w:r w:rsidR="00A755F6">
                    <w:rPr>
                      <w:rFonts w:ascii="Arial" w:eastAsia="Times New Roman" w:hAnsi="Arial" w:cs="Arial"/>
                      <w:sz w:val="20"/>
                      <w:szCs w:val="20"/>
                    </w:rPr>
                    <w:t>veljavni</w:t>
                  </w:r>
                  <w:r w:rsidR="000D74E3" w:rsidRPr="00EE6FC1">
                    <w:rPr>
                      <w:rFonts w:ascii="Arial" w:eastAsia="Times New Roman" w:hAnsi="Arial" w:cs="Arial"/>
                      <w:sz w:val="20"/>
                      <w:szCs w:val="20"/>
                    </w:rPr>
                    <w:t xml:space="preserve"> 4. člen ZDTon, ki </w:t>
                  </w:r>
                  <w:r w:rsidR="008E05C1" w:rsidRPr="00EE6FC1">
                    <w:rPr>
                      <w:rFonts w:ascii="Arial" w:eastAsia="Times New Roman" w:hAnsi="Arial" w:cs="Arial"/>
                      <w:sz w:val="20"/>
                      <w:szCs w:val="20"/>
                    </w:rPr>
                    <w:t>določa</w:t>
                  </w:r>
                  <w:r w:rsidRPr="00EE6FC1">
                    <w:rPr>
                      <w:rFonts w:ascii="Arial" w:eastAsia="Times New Roman" w:hAnsi="Arial" w:cs="Arial"/>
                      <w:sz w:val="20"/>
                      <w:szCs w:val="20"/>
                    </w:rPr>
                    <w:t xml:space="preserve"> </w:t>
                  </w:r>
                  <w:r w:rsidR="008D44B5" w:rsidRPr="00EE6FC1">
                    <w:rPr>
                      <w:rFonts w:ascii="Arial" w:eastAsia="Times New Roman" w:hAnsi="Arial" w:cs="Arial"/>
                      <w:sz w:val="20"/>
                      <w:szCs w:val="20"/>
                    </w:rPr>
                    <w:t>dohodke iz poslovanja z ladjami v mednarodni plovbi</w:t>
                  </w:r>
                  <w:r w:rsidR="005F5CFD" w:rsidRPr="00EE6FC1">
                    <w:rPr>
                      <w:rFonts w:ascii="Arial" w:eastAsia="Times New Roman" w:hAnsi="Arial" w:cs="Arial"/>
                      <w:sz w:val="20"/>
                      <w:szCs w:val="20"/>
                    </w:rPr>
                    <w:t xml:space="preserve"> </w:t>
                  </w:r>
                  <w:r w:rsidR="00A755F6">
                    <w:rPr>
                      <w:rFonts w:ascii="Arial" w:eastAsia="Times New Roman" w:hAnsi="Arial" w:cs="Arial"/>
                      <w:sz w:val="20"/>
                      <w:szCs w:val="20"/>
                    </w:rPr>
                    <w:t>in</w:t>
                  </w:r>
                  <w:r w:rsidR="005F5CFD" w:rsidRPr="00EE6FC1">
                    <w:rPr>
                      <w:rFonts w:ascii="Arial" w:eastAsia="Times New Roman" w:hAnsi="Arial" w:cs="Arial"/>
                      <w:sz w:val="20"/>
                      <w:szCs w:val="20"/>
                    </w:rPr>
                    <w:t xml:space="preserve"> pogoje za njihovo vključitev v sistem davka na tonažo.</w:t>
                  </w:r>
                  <w:r w:rsidR="00F91323" w:rsidRPr="00EE6FC1">
                    <w:rPr>
                      <w:rFonts w:ascii="Arial" w:eastAsia="Times New Roman" w:hAnsi="Arial" w:cs="Arial"/>
                      <w:sz w:val="20"/>
                      <w:szCs w:val="20"/>
                    </w:rPr>
                    <w:t xml:space="preserve"> </w:t>
                  </w:r>
                  <w:r w:rsidR="005F5CFD" w:rsidRPr="00EE6FC1">
                    <w:rPr>
                      <w:rFonts w:ascii="Arial" w:eastAsia="Times New Roman" w:hAnsi="Arial" w:cs="Arial"/>
                      <w:sz w:val="20"/>
                      <w:szCs w:val="20"/>
                    </w:rPr>
                    <w:t>P</w:t>
                  </w:r>
                  <w:r w:rsidR="008E05C1" w:rsidRPr="00EE6FC1">
                    <w:rPr>
                      <w:rFonts w:ascii="Arial" w:eastAsia="Times New Roman" w:hAnsi="Arial" w:cs="Arial"/>
                      <w:sz w:val="20"/>
                      <w:szCs w:val="20"/>
                    </w:rPr>
                    <w:t>rv</w:t>
                  </w:r>
                  <w:r w:rsidR="005F5CFD" w:rsidRPr="00EE6FC1">
                    <w:rPr>
                      <w:rFonts w:ascii="Arial" w:eastAsia="Times New Roman" w:hAnsi="Arial" w:cs="Arial"/>
                      <w:sz w:val="20"/>
                      <w:szCs w:val="20"/>
                    </w:rPr>
                    <w:t>a</w:t>
                  </w:r>
                  <w:r w:rsidR="008E05C1" w:rsidRPr="00EE6FC1">
                    <w:rPr>
                      <w:rFonts w:ascii="Arial" w:eastAsia="Times New Roman" w:hAnsi="Arial" w:cs="Arial"/>
                      <w:sz w:val="20"/>
                      <w:szCs w:val="20"/>
                    </w:rPr>
                    <w:t xml:space="preserve"> točk</w:t>
                  </w:r>
                  <w:r w:rsidR="005F5CFD" w:rsidRPr="00EE6FC1">
                    <w:rPr>
                      <w:rFonts w:ascii="Arial" w:eastAsia="Times New Roman" w:hAnsi="Arial" w:cs="Arial"/>
                      <w:sz w:val="20"/>
                      <w:szCs w:val="20"/>
                    </w:rPr>
                    <w:t>a</w:t>
                  </w:r>
                  <w:r w:rsidR="008E05C1" w:rsidRPr="00EE6FC1">
                    <w:rPr>
                      <w:rFonts w:ascii="Arial" w:eastAsia="Times New Roman" w:hAnsi="Arial" w:cs="Arial"/>
                      <w:sz w:val="20"/>
                      <w:szCs w:val="20"/>
                    </w:rPr>
                    <w:t xml:space="preserve"> prvega odstavka </w:t>
                  </w:r>
                  <w:r w:rsidR="00BF16F7" w:rsidRPr="00EE6FC1">
                    <w:rPr>
                      <w:rFonts w:ascii="Arial" w:eastAsia="Times New Roman" w:hAnsi="Arial" w:cs="Arial"/>
                      <w:sz w:val="20"/>
                      <w:szCs w:val="20"/>
                    </w:rPr>
                    <w:t>4. člena ZDTon</w:t>
                  </w:r>
                  <w:r w:rsidR="00C85C38" w:rsidRPr="00EE6FC1">
                    <w:rPr>
                      <w:rFonts w:ascii="Arial" w:eastAsia="Times New Roman" w:hAnsi="Arial" w:cs="Arial"/>
                      <w:sz w:val="20"/>
                      <w:szCs w:val="20"/>
                    </w:rPr>
                    <w:t>,</w:t>
                  </w:r>
                  <w:r w:rsidR="00E05BC4" w:rsidRPr="00EE6FC1">
                    <w:rPr>
                      <w:rFonts w:ascii="Arial" w:eastAsia="Times New Roman" w:hAnsi="Arial" w:cs="Arial"/>
                      <w:sz w:val="20"/>
                      <w:szCs w:val="20"/>
                    </w:rPr>
                    <w:t xml:space="preserve"> </w:t>
                  </w:r>
                  <w:r w:rsidR="005F5CFD" w:rsidRPr="00EE6FC1">
                    <w:rPr>
                      <w:rFonts w:ascii="Arial" w:eastAsia="Times New Roman" w:hAnsi="Arial" w:cs="Arial"/>
                      <w:sz w:val="20"/>
                      <w:szCs w:val="20"/>
                    </w:rPr>
                    <w:t>ki določa</w:t>
                  </w:r>
                  <w:r w:rsidR="008E05C1" w:rsidRPr="00EE6FC1">
                    <w:rPr>
                      <w:rFonts w:ascii="Arial" w:eastAsia="Times New Roman" w:hAnsi="Arial" w:cs="Arial"/>
                      <w:sz w:val="20"/>
                      <w:szCs w:val="20"/>
                    </w:rPr>
                    <w:t xml:space="preserve"> dohodk</w:t>
                  </w:r>
                  <w:r w:rsidR="005F5CFD" w:rsidRPr="00EE6FC1">
                    <w:rPr>
                      <w:rFonts w:ascii="Arial" w:eastAsia="Times New Roman" w:hAnsi="Arial" w:cs="Arial"/>
                      <w:sz w:val="20"/>
                      <w:szCs w:val="20"/>
                    </w:rPr>
                    <w:t>e</w:t>
                  </w:r>
                  <w:r w:rsidR="008E05C1" w:rsidRPr="00EE6FC1">
                    <w:rPr>
                      <w:rFonts w:ascii="Arial" w:eastAsia="Times New Roman" w:hAnsi="Arial" w:cs="Arial"/>
                      <w:sz w:val="20"/>
                      <w:szCs w:val="20"/>
                    </w:rPr>
                    <w:t xml:space="preserve"> iz dejavnosti pomorskega prometa v mednarodni plovbi</w:t>
                  </w:r>
                  <w:r w:rsidR="00A755F6">
                    <w:rPr>
                      <w:rFonts w:ascii="Arial" w:eastAsia="Times New Roman" w:hAnsi="Arial" w:cs="Arial"/>
                      <w:sz w:val="20"/>
                      <w:szCs w:val="20"/>
                    </w:rPr>
                    <w:t>,</w:t>
                  </w:r>
                  <w:r w:rsidR="00F91323" w:rsidRPr="00EE6FC1">
                    <w:rPr>
                      <w:rFonts w:ascii="Arial" w:eastAsia="Times New Roman" w:hAnsi="Arial" w:cs="Arial"/>
                      <w:sz w:val="20"/>
                      <w:szCs w:val="20"/>
                    </w:rPr>
                    <w:t xml:space="preserve"> </w:t>
                  </w:r>
                  <w:r w:rsidR="00970CB5" w:rsidRPr="00EE6FC1">
                    <w:rPr>
                      <w:rFonts w:ascii="Arial" w:eastAsia="Times New Roman" w:hAnsi="Arial" w:cs="Arial"/>
                      <w:sz w:val="20"/>
                      <w:szCs w:val="20"/>
                    </w:rPr>
                    <w:t xml:space="preserve">se dopolni tako, da se </w:t>
                  </w:r>
                  <w:r w:rsidR="00F91323" w:rsidRPr="00EE6FC1">
                    <w:rPr>
                      <w:rFonts w:ascii="Arial" w:eastAsia="Times New Roman" w:hAnsi="Arial" w:cs="Arial"/>
                      <w:sz w:val="20"/>
                      <w:szCs w:val="20"/>
                    </w:rPr>
                    <w:t>t</w:t>
                  </w:r>
                  <w:r w:rsidR="00A755F6">
                    <w:rPr>
                      <w:rFonts w:ascii="Arial" w:eastAsia="Times New Roman" w:hAnsi="Arial" w:cs="Arial"/>
                      <w:sz w:val="20"/>
                      <w:szCs w:val="20"/>
                    </w:rPr>
                    <w:t>i</w:t>
                  </w:r>
                  <w:r w:rsidR="00F91323" w:rsidRPr="00EE6FC1">
                    <w:rPr>
                      <w:rFonts w:ascii="Arial" w:eastAsia="Times New Roman" w:hAnsi="Arial" w:cs="Arial"/>
                      <w:sz w:val="20"/>
                      <w:szCs w:val="20"/>
                    </w:rPr>
                    <w:t xml:space="preserve"> dohodk</w:t>
                  </w:r>
                  <w:r w:rsidR="00A755F6">
                    <w:rPr>
                      <w:rFonts w:ascii="Arial" w:eastAsia="Times New Roman" w:hAnsi="Arial" w:cs="Arial"/>
                      <w:sz w:val="20"/>
                      <w:szCs w:val="20"/>
                    </w:rPr>
                    <w:t>i</w:t>
                  </w:r>
                  <w:r w:rsidR="00970CB5" w:rsidRPr="00EE6FC1">
                    <w:rPr>
                      <w:rFonts w:ascii="Arial" w:eastAsia="Times New Roman" w:hAnsi="Arial" w:cs="Arial"/>
                      <w:sz w:val="20"/>
                      <w:szCs w:val="20"/>
                    </w:rPr>
                    <w:t xml:space="preserve"> loči</w:t>
                  </w:r>
                  <w:r w:rsidR="00A755F6">
                    <w:rPr>
                      <w:rFonts w:ascii="Arial" w:eastAsia="Times New Roman" w:hAnsi="Arial" w:cs="Arial"/>
                      <w:sz w:val="20"/>
                      <w:szCs w:val="20"/>
                    </w:rPr>
                    <w:t>jo</w:t>
                  </w:r>
                  <w:r w:rsidR="005F5CFD" w:rsidRPr="00EE6FC1">
                    <w:rPr>
                      <w:rFonts w:ascii="Arial" w:eastAsia="Times New Roman" w:hAnsi="Arial" w:cs="Arial"/>
                      <w:sz w:val="20"/>
                      <w:szCs w:val="20"/>
                    </w:rPr>
                    <w:t xml:space="preserve"> na</w:t>
                  </w:r>
                  <w:r w:rsidR="008E05C1" w:rsidRPr="00EE6FC1">
                    <w:rPr>
                      <w:rFonts w:ascii="Arial" w:eastAsia="Times New Roman" w:hAnsi="Arial" w:cs="Arial"/>
                      <w:sz w:val="20"/>
                      <w:szCs w:val="20"/>
                    </w:rPr>
                    <w:t xml:space="preserve"> dohodke iz </w:t>
                  </w:r>
                  <w:r w:rsidR="00A170A8" w:rsidRPr="00EE6FC1">
                    <w:rPr>
                      <w:rFonts w:ascii="Arial" w:eastAsia="Times New Roman" w:hAnsi="Arial" w:cs="Arial"/>
                      <w:sz w:val="20"/>
                      <w:szCs w:val="20"/>
                    </w:rPr>
                    <w:t xml:space="preserve">opravljanja </w:t>
                  </w:r>
                  <w:r w:rsidR="008E05C1" w:rsidRPr="00EE6FC1">
                    <w:rPr>
                      <w:rFonts w:ascii="Arial" w:eastAsia="Times New Roman" w:hAnsi="Arial" w:cs="Arial"/>
                      <w:sz w:val="20"/>
                      <w:szCs w:val="20"/>
                    </w:rPr>
                    <w:t>osnovne dejavnosti</w:t>
                  </w:r>
                  <w:r w:rsidR="00F91323" w:rsidRPr="00EE6FC1">
                    <w:rPr>
                      <w:rFonts w:ascii="Arial" w:eastAsia="Times New Roman" w:hAnsi="Arial" w:cs="Arial"/>
                      <w:sz w:val="20"/>
                      <w:szCs w:val="20"/>
                    </w:rPr>
                    <w:t xml:space="preserve"> pomorskega prometa</w:t>
                  </w:r>
                  <w:r w:rsidR="005F5CFD" w:rsidRPr="00EE6FC1">
                    <w:rPr>
                      <w:rFonts w:ascii="Arial" w:eastAsia="Times New Roman" w:hAnsi="Arial" w:cs="Arial"/>
                      <w:sz w:val="20"/>
                      <w:szCs w:val="20"/>
                    </w:rPr>
                    <w:t xml:space="preserve"> in</w:t>
                  </w:r>
                  <w:r w:rsidR="008E05C1" w:rsidRPr="00EE6FC1">
                    <w:rPr>
                      <w:rFonts w:ascii="Arial" w:eastAsia="Times New Roman" w:hAnsi="Arial" w:cs="Arial"/>
                      <w:sz w:val="20"/>
                      <w:szCs w:val="20"/>
                    </w:rPr>
                    <w:t xml:space="preserve"> </w:t>
                  </w:r>
                  <w:r w:rsidR="00A755F6">
                    <w:rPr>
                      <w:rFonts w:ascii="Arial" w:eastAsia="Times New Roman" w:hAnsi="Arial" w:cs="Arial"/>
                      <w:sz w:val="20"/>
                      <w:szCs w:val="20"/>
                    </w:rPr>
                    <w:t xml:space="preserve">na </w:t>
                  </w:r>
                  <w:r w:rsidR="008E05C1" w:rsidRPr="00EE6FC1">
                    <w:rPr>
                      <w:rFonts w:ascii="Arial" w:eastAsia="Times New Roman" w:hAnsi="Arial" w:cs="Arial"/>
                      <w:sz w:val="20"/>
                      <w:szCs w:val="20"/>
                    </w:rPr>
                    <w:t xml:space="preserve">dohodke iz </w:t>
                  </w:r>
                  <w:r w:rsidR="00A170A8" w:rsidRPr="00EE6FC1">
                    <w:rPr>
                      <w:rFonts w:ascii="Arial" w:eastAsia="Times New Roman" w:hAnsi="Arial" w:cs="Arial"/>
                      <w:sz w:val="20"/>
                      <w:szCs w:val="20"/>
                    </w:rPr>
                    <w:t xml:space="preserve">opravljanja </w:t>
                  </w:r>
                  <w:r w:rsidR="008E05C1" w:rsidRPr="00EE6FC1">
                    <w:rPr>
                      <w:rFonts w:ascii="Arial" w:eastAsia="Times New Roman" w:hAnsi="Arial" w:cs="Arial"/>
                      <w:sz w:val="20"/>
                      <w:szCs w:val="20"/>
                    </w:rPr>
                    <w:t>pomožne dejavnosti</w:t>
                  </w:r>
                  <w:r w:rsidR="00EB0EF4" w:rsidRPr="00EE6FC1">
                    <w:rPr>
                      <w:rFonts w:ascii="Arial" w:eastAsia="Times New Roman" w:hAnsi="Arial" w:cs="Arial"/>
                      <w:sz w:val="20"/>
                      <w:szCs w:val="20"/>
                    </w:rPr>
                    <w:t xml:space="preserve"> </w:t>
                  </w:r>
                  <w:r w:rsidR="008E05C1" w:rsidRPr="00EE6FC1">
                    <w:rPr>
                      <w:rFonts w:ascii="Arial" w:eastAsia="Times New Roman" w:hAnsi="Arial" w:cs="Arial"/>
                      <w:sz w:val="20"/>
                      <w:szCs w:val="20"/>
                    </w:rPr>
                    <w:t xml:space="preserve">pomorskega prometa v mednarodni plovbi. </w:t>
                  </w:r>
                </w:p>
                <w:p w:rsidR="00A170A8" w:rsidRPr="00EE6FC1" w:rsidRDefault="00A170A8" w:rsidP="00F47010">
                  <w:pPr>
                    <w:spacing w:after="0" w:line="300" w:lineRule="auto"/>
                    <w:jc w:val="both"/>
                    <w:rPr>
                      <w:rFonts w:ascii="Arial" w:eastAsia="Times New Roman" w:hAnsi="Arial" w:cs="Arial"/>
                      <w:sz w:val="20"/>
                      <w:szCs w:val="20"/>
                    </w:rPr>
                  </w:pPr>
                </w:p>
                <w:p w:rsidR="0097089A" w:rsidRPr="00EE6FC1" w:rsidRDefault="00A755F6" w:rsidP="00F47010">
                  <w:pPr>
                    <w:spacing w:after="0" w:line="300" w:lineRule="auto"/>
                    <w:jc w:val="both"/>
                    <w:rPr>
                      <w:rFonts w:ascii="Arial" w:eastAsia="Times New Roman" w:hAnsi="Arial" w:cs="Arial"/>
                      <w:sz w:val="20"/>
                      <w:szCs w:val="20"/>
                    </w:rPr>
                  </w:pPr>
                  <w:r>
                    <w:rPr>
                      <w:rFonts w:ascii="Arial" w:eastAsia="Times New Roman" w:hAnsi="Arial" w:cs="Arial"/>
                      <w:sz w:val="20"/>
                      <w:szCs w:val="20"/>
                    </w:rPr>
                    <w:t>Merila</w:t>
                  </w:r>
                  <w:r w:rsidR="008E05C1" w:rsidRPr="00EE6FC1">
                    <w:rPr>
                      <w:rFonts w:ascii="Arial" w:eastAsia="Times New Roman" w:hAnsi="Arial" w:cs="Arial"/>
                      <w:sz w:val="20"/>
                      <w:szCs w:val="20"/>
                    </w:rPr>
                    <w:t xml:space="preserve"> za ločevanje </w:t>
                  </w:r>
                  <w:r w:rsidR="00C85C38" w:rsidRPr="00EE6FC1">
                    <w:rPr>
                      <w:rFonts w:ascii="Arial" w:eastAsia="Times New Roman" w:hAnsi="Arial" w:cs="Arial"/>
                      <w:sz w:val="20"/>
                      <w:szCs w:val="20"/>
                    </w:rPr>
                    <w:t>teh</w:t>
                  </w:r>
                  <w:r w:rsidR="008E05C1" w:rsidRPr="00EE6FC1">
                    <w:rPr>
                      <w:rFonts w:ascii="Arial" w:eastAsia="Times New Roman" w:hAnsi="Arial" w:cs="Arial"/>
                      <w:sz w:val="20"/>
                      <w:szCs w:val="20"/>
                    </w:rPr>
                    <w:t xml:space="preserve"> dohodkov so </w:t>
                  </w:r>
                  <w:r w:rsidR="00C85C38" w:rsidRPr="00EE6FC1">
                    <w:rPr>
                      <w:rFonts w:ascii="Arial" w:eastAsia="Times New Roman" w:hAnsi="Arial" w:cs="Arial"/>
                      <w:sz w:val="20"/>
                      <w:szCs w:val="20"/>
                    </w:rPr>
                    <w:t xml:space="preserve">določeni </w:t>
                  </w:r>
                  <w:r w:rsidR="008E05C1" w:rsidRPr="00EE6FC1">
                    <w:rPr>
                      <w:rFonts w:ascii="Arial" w:eastAsia="Times New Roman" w:hAnsi="Arial" w:cs="Arial"/>
                      <w:sz w:val="20"/>
                      <w:szCs w:val="20"/>
                    </w:rPr>
                    <w:t xml:space="preserve">v drugem in </w:t>
                  </w:r>
                  <w:r w:rsidR="00C85C38" w:rsidRPr="00EE6FC1">
                    <w:rPr>
                      <w:rFonts w:ascii="Arial" w:eastAsia="Times New Roman" w:hAnsi="Arial" w:cs="Arial"/>
                      <w:sz w:val="20"/>
                      <w:szCs w:val="20"/>
                    </w:rPr>
                    <w:t>tre</w:t>
                  </w:r>
                  <w:r w:rsidR="008E05C1" w:rsidRPr="00EE6FC1">
                    <w:rPr>
                      <w:rFonts w:ascii="Arial" w:eastAsia="Times New Roman" w:hAnsi="Arial" w:cs="Arial"/>
                      <w:sz w:val="20"/>
                      <w:szCs w:val="20"/>
                    </w:rPr>
                    <w:t>t</w:t>
                  </w:r>
                  <w:r w:rsidR="00C85C38" w:rsidRPr="00EE6FC1">
                    <w:rPr>
                      <w:rFonts w:ascii="Arial" w:eastAsia="Times New Roman" w:hAnsi="Arial" w:cs="Arial"/>
                      <w:sz w:val="20"/>
                      <w:szCs w:val="20"/>
                    </w:rPr>
                    <w:t>j</w:t>
                  </w:r>
                  <w:r w:rsidR="008E05C1" w:rsidRPr="00EE6FC1">
                    <w:rPr>
                      <w:rFonts w:ascii="Arial" w:eastAsia="Times New Roman" w:hAnsi="Arial" w:cs="Arial"/>
                      <w:sz w:val="20"/>
                      <w:szCs w:val="20"/>
                    </w:rPr>
                    <w:t xml:space="preserve">em odstavku </w:t>
                  </w:r>
                  <w:r w:rsidR="00097111" w:rsidRPr="00EE6FC1">
                    <w:rPr>
                      <w:rFonts w:ascii="Arial" w:eastAsia="Times New Roman" w:hAnsi="Arial" w:cs="Arial"/>
                      <w:sz w:val="20"/>
                      <w:szCs w:val="20"/>
                    </w:rPr>
                    <w:t>člena</w:t>
                  </w:r>
                  <w:r w:rsidR="00C85C38" w:rsidRPr="00EE6FC1">
                    <w:rPr>
                      <w:rFonts w:ascii="Arial" w:eastAsia="Times New Roman" w:hAnsi="Arial" w:cs="Arial"/>
                      <w:sz w:val="20"/>
                      <w:szCs w:val="20"/>
                    </w:rPr>
                    <w:t xml:space="preserve"> </w:t>
                  </w:r>
                  <w:r w:rsidR="00941F0E" w:rsidRPr="00EE6FC1">
                    <w:rPr>
                      <w:rFonts w:ascii="Arial" w:eastAsia="Times New Roman" w:hAnsi="Arial" w:cs="Arial"/>
                      <w:sz w:val="20"/>
                      <w:szCs w:val="20"/>
                    </w:rPr>
                    <w:t xml:space="preserve">hkrati </w:t>
                  </w:r>
                  <w:r w:rsidR="00097111" w:rsidRPr="00EE6FC1">
                    <w:rPr>
                      <w:rFonts w:ascii="Arial" w:eastAsia="Times New Roman" w:hAnsi="Arial" w:cs="Arial"/>
                      <w:sz w:val="20"/>
                      <w:szCs w:val="20"/>
                    </w:rPr>
                    <w:t>z</w:t>
                  </w:r>
                  <w:r w:rsidR="00800813" w:rsidRPr="00EE6FC1">
                    <w:rPr>
                      <w:rFonts w:ascii="Arial" w:eastAsia="Times New Roman" w:hAnsi="Arial" w:cs="Arial"/>
                      <w:sz w:val="20"/>
                      <w:szCs w:val="20"/>
                    </w:rPr>
                    <w:t xml:space="preserve"> nekaterimi</w:t>
                  </w:r>
                  <w:r w:rsidR="008E05C1" w:rsidRPr="00EE6FC1">
                    <w:rPr>
                      <w:rFonts w:ascii="Arial" w:eastAsia="Times New Roman" w:hAnsi="Arial" w:cs="Arial"/>
                      <w:sz w:val="20"/>
                      <w:szCs w:val="20"/>
                    </w:rPr>
                    <w:t xml:space="preserve"> primeri teh dohodkov. </w:t>
                  </w:r>
                </w:p>
                <w:p w:rsidR="0097089A" w:rsidRPr="00EE6FC1" w:rsidRDefault="0097089A" w:rsidP="00F47010">
                  <w:pPr>
                    <w:spacing w:after="0" w:line="300" w:lineRule="auto"/>
                    <w:jc w:val="both"/>
                    <w:rPr>
                      <w:rFonts w:ascii="Arial" w:eastAsia="Times New Roman" w:hAnsi="Arial" w:cs="Arial"/>
                      <w:sz w:val="20"/>
                      <w:szCs w:val="20"/>
                    </w:rPr>
                  </w:pPr>
                </w:p>
                <w:p w:rsidR="006C2D8F" w:rsidRPr="00EE6FC1" w:rsidRDefault="00C85C38" w:rsidP="00F47010">
                  <w:pPr>
                    <w:spacing w:after="0" w:line="300" w:lineRule="auto"/>
                    <w:jc w:val="both"/>
                    <w:rPr>
                      <w:rFonts w:ascii="Arial" w:hAnsi="Arial" w:cs="Arial"/>
                      <w:sz w:val="20"/>
                      <w:szCs w:val="20"/>
                    </w:rPr>
                  </w:pPr>
                  <w:r w:rsidRPr="00EE6FC1">
                    <w:rPr>
                      <w:rFonts w:ascii="Arial" w:eastAsia="Times New Roman" w:hAnsi="Arial" w:cs="Arial"/>
                      <w:sz w:val="20"/>
                      <w:szCs w:val="20"/>
                    </w:rPr>
                    <w:t xml:space="preserve">Drugi odstavek </w:t>
                  </w:r>
                  <w:r w:rsidR="00A170A8" w:rsidRPr="00EE6FC1">
                    <w:rPr>
                      <w:rFonts w:ascii="Arial" w:eastAsia="Times New Roman" w:hAnsi="Arial" w:cs="Arial"/>
                      <w:sz w:val="20"/>
                      <w:szCs w:val="20"/>
                    </w:rPr>
                    <w:t xml:space="preserve">tako </w:t>
                  </w:r>
                  <w:r w:rsidRPr="00EE6FC1">
                    <w:rPr>
                      <w:rFonts w:ascii="Arial" w:eastAsia="Times New Roman" w:hAnsi="Arial" w:cs="Arial"/>
                      <w:sz w:val="20"/>
                      <w:szCs w:val="20"/>
                    </w:rPr>
                    <w:t>določ</w:t>
                  </w:r>
                  <w:r w:rsidR="00097111" w:rsidRPr="00EE6FC1">
                    <w:rPr>
                      <w:rFonts w:ascii="Arial" w:eastAsia="Times New Roman" w:hAnsi="Arial" w:cs="Arial"/>
                      <w:sz w:val="20"/>
                      <w:szCs w:val="20"/>
                    </w:rPr>
                    <w:t>a</w:t>
                  </w:r>
                  <w:r w:rsidRPr="00EE6FC1">
                    <w:rPr>
                      <w:rFonts w:ascii="Arial" w:eastAsia="Times New Roman" w:hAnsi="Arial" w:cs="Arial"/>
                      <w:sz w:val="20"/>
                      <w:szCs w:val="20"/>
                    </w:rPr>
                    <w:t xml:space="preserve">, da se za </w:t>
                  </w:r>
                  <w:r w:rsidRPr="00EE6FC1">
                    <w:rPr>
                      <w:rFonts w:ascii="Arial" w:hAnsi="Arial" w:cs="Arial"/>
                      <w:sz w:val="20"/>
                      <w:szCs w:val="20"/>
                    </w:rPr>
                    <w:t xml:space="preserve">dohodke iz </w:t>
                  </w:r>
                  <w:r w:rsidR="0039490C" w:rsidRPr="00EE6FC1">
                    <w:rPr>
                      <w:rFonts w:ascii="Arial" w:hAnsi="Arial" w:cs="Arial"/>
                      <w:sz w:val="20"/>
                      <w:szCs w:val="20"/>
                    </w:rPr>
                    <w:t xml:space="preserve">opravljanja </w:t>
                  </w:r>
                  <w:r w:rsidRPr="00EE6FC1">
                    <w:rPr>
                      <w:rFonts w:ascii="Arial" w:hAnsi="Arial" w:cs="Arial"/>
                      <w:sz w:val="20"/>
                      <w:szCs w:val="20"/>
                    </w:rPr>
                    <w:t>osnovne dejavnosti pomorskega prometa štejejo dohodki</w:t>
                  </w:r>
                  <w:r w:rsidR="00A755F6">
                    <w:rPr>
                      <w:rFonts w:ascii="Arial" w:hAnsi="Arial" w:cs="Arial"/>
                      <w:sz w:val="20"/>
                      <w:szCs w:val="20"/>
                    </w:rPr>
                    <w:t>,</w:t>
                  </w:r>
                  <w:r w:rsidRPr="00EE6FC1">
                    <w:rPr>
                      <w:rFonts w:ascii="Arial" w:hAnsi="Arial" w:cs="Arial"/>
                      <w:sz w:val="20"/>
                      <w:szCs w:val="20"/>
                    </w:rPr>
                    <w:t xml:space="preserve"> povezani z običajnim poslovanjem z ladjo</w:t>
                  </w:r>
                  <w:r w:rsidR="00A755F6">
                    <w:rPr>
                      <w:rFonts w:ascii="Arial" w:hAnsi="Arial" w:cs="Arial"/>
                      <w:sz w:val="20"/>
                      <w:szCs w:val="20"/>
                    </w:rPr>
                    <w:t>,</w:t>
                  </w:r>
                  <w:r w:rsidRPr="00EE6FC1">
                    <w:rPr>
                      <w:rFonts w:ascii="Arial" w:hAnsi="Arial" w:cs="Arial"/>
                      <w:sz w:val="20"/>
                      <w:szCs w:val="20"/>
                    </w:rPr>
                    <w:t xml:space="preserve"> </w:t>
                  </w:r>
                  <w:r w:rsidR="00D63753">
                    <w:rPr>
                      <w:rFonts w:ascii="Arial" w:hAnsi="Arial" w:cs="Arial"/>
                      <w:sz w:val="20"/>
                      <w:szCs w:val="20"/>
                    </w:rPr>
                    <w:t xml:space="preserve">in </w:t>
                  </w:r>
                  <w:r w:rsidRPr="00EE6FC1">
                    <w:rPr>
                      <w:rFonts w:ascii="Arial" w:hAnsi="Arial" w:cs="Arial"/>
                      <w:sz w:val="20"/>
                      <w:szCs w:val="20"/>
                    </w:rPr>
                    <w:t>dohodki, ki so nujni oziroma sestavni del poslovanja z ladjo. Za dohodke, ki so nujni oziroma sestavni del poslovanja z ladjo</w:t>
                  </w:r>
                  <w:r w:rsidR="00900C36">
                    <w:rPr>
                      <w:rFonts w:ascii="Arial" w:hAnsi="Arial" w:cs="Arial"/>
                      <w:sz w:val="20"/>
                      <w:szCs w:val="20"/>
                    </w:rPr>
                    <w:t>,</w:t>
                  </w:r>
                  <w:r w:rsidRPr="00EE6FC1">
                    <w:rPr>
                      <w:rFonts w:ascii="Arial" w:hAnsi="Arial" w:cs="Arial"/>
                      <w:sz w:val="20"/>
                      <w:szCs w:val="20"/>
                    </w:rPr>
                    <w:t xml:space="preserve"> se štejejo dohodki, ki so bistvenega pomena za delovanje ladje. </w:t>
                  </w:r>
                  <w:r w:rsidR="0039490C" w:rsidRPr="00EE6FC1">
                    <w:rPr>
                      <w:rFonts w:ascii="Arial" w:hAnsi="Arial" w:cs="Arial"/>
                      <w:sz w:val="20"/>
                      <w:szCs w:val="20"/>
                    </w:rPr>
                    <w:t>Dohodk</w:t>
                  </w:r>
                  <w:r w:rsidR="00012171" w:rsidRPr="00EE6FC1">
                    <w:rPr>
                      <w:rFonts w:ascii="Arial" w:hAnsi="Arial" w:cs="Arial"/>
                      <w:sz w:val="20"/>
                      <w:szCs w:val="20"/>
                    </w:rPr>
                    <w:t>e</w:t>
                  </w:r>
                  <w:r w:rsidR="0039490C" w:rsidRPr="00EE6FC1">
                    <w:rPr>
                      <w:rFonts w:ascii="Arial" w:hAnsi="Arial" w:cs="Arial"/>
                      <w:sz w:val="20"/>
                      <w:szCs w:val="20"/>
                    </w:rPr>
                    <w:t>,</w:t>
                  </w:r>
                  <w:r w:rsidR="00012171" w:rsidRPr="00EE6FC1">
                    <w:rPr>
                      <w:rFonts w:ascii="Arial" w:hAnsi="Arial" w:cs="Arial"/>
                      <w:sz w:val="20"/>
                      <w:szCs w:val="20"/>
                    </w:rPr>
                    <w:t xml:space="preserve"> </w:t>
                  </w:r>
                  <w:r w:rsidR="0039490C" w:rsidRPr="00EE6FC1">
                    <w:rPr>
                      <w:rFonts w:ascii="Arial" w:hAnsi="Arial" w:cs="Arial"/>
                      <w:sz w:val="20"/>
                      <w:szCs w:val="20"/>
                    </w:rPr>
                    <w:t>ki so bistveni za delovanje ladje</w:t>
                  </w:r>
                  <w:r w:rsidR="00900C36">
                    <w:rPr>
                      <w:rFonts w:ascii="Arial" w:hAnsi="Arial" w:cs="Arial"/>
                      <w:sz w:val="20"/>
                      <w:szCs w:val="20"/>
                    </w:rPr>
                    <w:t>,</w:t>
                  </w:r>
                  <w:r w:rsidR="0039490C" w:rsidRPr="00EE6FC1">
                    <w:rPr>
                      <w:rFonts w:ascii="Arial" w:hAnsi="Arial" w:cs="Arial"/>
                      <w:sz w:val="20"/>
                      <w:szCs w:val="20"/>
                    </w:rPr>
                    <w:t xml:space="preserve"> je </w:t>
                  </w:r>
                  <w:r w:rsidR="00012171" w:rsidRPr="00EE6FC1">
                    <w:rPr>
                      <w:rFonts w:ascii="Arial" w:hAnsi="Arial" w:cs="Arial"/>
                      <w:sz w:val="20"/>
                      <w:szCs w:val="20"/>
                    </w:rPr>
                    <w:t>treb</w:t>
                  </w:r>
                  <w:r w:rsidR="00A755F6">
                    <w:rPr>
                      <w:rFonts w:ascii="Arial" w:hAnsi="Arial" w:cs="Arial"/>
                      <w:sz w:val="20"/>
                      <w:szCs w:val="20"/>
                    </w:rPr>
                    <w:t>a</w:t>
                  </w:r>
                  <w:r w:rsidR="00012171" w:rsidRPr="00EE6FC1">
                    <w:rPr>
                      <w:rFonts w:ascii="Arial" w:hAnsi="Arial" w:cs="Arial"/>
                      <w:sz w:val="20"/>
                      <w:szCs w:val="20"/>
                    </w:rPr>
                    <w:t xml:space="preserve"> presojati v vsakem konkretnem primeru posebej</w:t>
                  </w:r>
                  <w:r w:rsidR="00347632" w:rsidRPr="00EE6FC1">
                    <w:rPr>
                      <w:rFonts w:ascii="Arial" w:hAnsi="Arial" w:cs="Arial"/>
                      <w:sz w:val="20"/>
                      <w:szCs w:val="20"/>
                    </w:rPr>
                    <w:t>,</w:t>
                  </w:r>
                  <w:r w:rsidR="00012171" w:rsidRPr="00EE6FC1">
                    <w:rPr>
                      <w:rFonts w:ascii="Arial" w:hAnsi="Arial" w:cs="Arial"/>
                      <w:sz w:val="20"/>
                      <w:szCs w:val="20"/>
                    </w:rPr>
                    <w:t xml:space="preserve"> </w:t>
                  </w:r>
                  <w:r w:rsidR="0097089A" w:rsidRPr="00EE6FC1">
                    <w:rPr>
                      <w:rFonts w:ascii="Arial" w:hAnsi="Arial" w:cs="Arial"/>
                      <w:sz w:val="20"/>
                      <w:szCs w:val="20"/>
                    </w:rPr>
                    <w:t>upoštevaje</w:t>
                  </w:r>
                  <w:r w:rsidR="00012171" w:rsidRPr="00EE6FC1">
                    <w:rPr>
                      <w:rFonts w:ascii="Arial" w:hAnsi="Arial" w:cs="Arial"/>
                      <w:sz w:val="20"/>
                      <w:szCs w:val="20"/>
                    </w:rPr>
                    <w:t xml:space="preserve"> </w:t>
                  </w:r>
                  <w:r w:rsidR="0097089A" w:rsidRPr="00EE6FC1">
                    <w:rPr>
                      <w:rFonts w:ascii="Arial" w:hAnsi="Arial" w:cs="Arial"/>
                      <w:sz w:val="20"/>
                      <w:szCs w:val="20"/>
                    </w:rPr>
                    <w:t xml:space="preserve">naravo </w:t>
                  </w:r>
                  <w:r w:rsidR="00D043A9">
                    <w:rPr>
                      <w:rFonts w:ascii="Arial" w:hAnsi="Arial" w:cs="Arial"/>
                      <w:sz w:val="20"/>
                      <w:szCs w:val="20"/>
                    </w:rPr>
                    <w:t xml:space="preserve">širšega </w:t>
                  </w:r>
                  <w:r w:rsidR="0097089A" w:rsidRPr="00EE6FC1">
                    <w:rPr>
                      <w:rFonts w:ascii="Arial" w:hAnsi="Arial" w:cs="Arial"/>
                      <w:sz w:val="20"/>
                      <w:szCs w:val="20"/>
                    </w:rPr>
                    <w:t>poslovanja zavezanca, aktivnost</w:t>
                  </w:r>
                  <w:r w:rsidR="00F66B9A">
                    <w:rPr>
                      <w:rFonts w:ascii="Arial" w:hAnsi="Arial" w:cs="Arial"/>
                      <w:sz w:val="20"/>
                      <w:szCs w:val="20"/>
                    </w:rPr>
                    <w:t>i</w:t>
                  </w:r>
                  <w:r w:rsidR="00D043A9">
                    <w:rPr>
                      <w:rFonts w:ascii="Arial" w:hAnsi="Arial" w:cs="Arial"/>
                      <w:sz w:val="20"/>
                      <w:szCs w:val="20"/>
                    </w:rPr>
                    <w:t xml:space="preserve"> posamezne</w:t>
                  </w:r>
                  <w:r w:rsidR="0097089A" w:rsidRPr="00EE6FC1">
                    <w:rPr>
                      <w:rFonts w:ascii="Arial" w:hAnsi="Arial" w:cs="Arial"/>
                      <w:sz w:val="20"/>
                      <w:szCs w:val="20"/>
                    </w:rPr>
                    <w:t xml:space="preserve"> ladje,</w:t>
                  </w:r>
                  <w:r w:rsidR="00D043A9">
                    <w:rPr>
                      <w:rFonts w:ascii="Arial" w:hAnsi="Arial" w:cs="Arial"/>
                      <w:sz w:val="20"/>
                      <w:szCs w:val="20"/>
                    </w:rPr>
                    <w:t xml:space="preserve"> njen</w:t>
                  </w:r>
                  <w:r w:rsidR="00F66B9A">
                    <w:rPr>
                      <w:rFonts w:ascii="Arial" w:hAnsi="Arial" w:cs="Arial"/>
                      <w:sz w:val="20"/>
                      <w:szCs w:val="20"/>
                    </w:rPr>
                    <w:t>e</w:t>
                  </w:r>
                  <w:r w:rsidR="00D043A9">
                    <w:rPr>
                      <w:rFonts w:ascii="Arial" w:hAnsi="Arial" w:cs="Arial"/>
                      <w:sz w:val="20"/>
                      <w:szCs w:val="20"/>
                    </w:rPr>
                    <w:t xml:space="preserve"> op</w:t>
                  </w:r>
                  <w:r w:rsidR="00DF069E">
                    <w:rPr>
                      <w:rFonts w:ascii="Arial" w:hAnsi="Arial" w:cs="Arial"/>
                      <w:sz w:val="20"/>
                      <w:szCs w:val="20"/>
                    </w:rPr>
                    <w:t>r</w:t>
                  </w:r>
                  <w:r w:rsidR="00D043A9">
                    <w:rPr>
                      <w:rFonts w:ascii="Arial" w:hAnsi="Arial" w:cs="Arial"/>
                      <w:sz w:val="20"/>
                      <w:szCs w:val="20"/>
                    </w:rPr>
                    <w:t>emljenost</w:t>
                  </w:r>
                  <w:r w:rsidR="00F66B9A">
                    <w:rPr>
                      <w:rFonts w:ascii="Arial" w:hAnsi="Arial" w:cs="Arial"/>
                      <w:sz w:val="20"/>
                      <w:szCs w:val="20"/>
                    </w:rPr>
                    <w:t>i</w:t>
                  </w:r>
                  <w:r w:rsidR="00D043A9">
                    <w:rPr>
                      <w:rFonts w:ascii="Arial" w:hAnsi="Arial" w:cs="Arial"/>
                      <w:sz w:val="20"/>
                      <w:szCs w:val="20"/>
                    </w:rPr>
                    <w:t>,</w:t>
                  </w:r>
                  <w:r w:rsidR="0097089A" w:rsidRPr="00EE6FC1">
                    <w:rPr>
                      <w:rFonts w:ascii="Arial" w:hAnsi="Arial" w:cs="Arial"/>
                      <w:sz w:val="20"/>
                      <w:szCs w:val="20"/>
                    </w:rPr>
                    <w:t xml:space="preserve"> naravo posla i</w:t>
                  </w:r>
                  <w:r w:rsidR="00F66B9A">
                    <w:rPr>
                      <w:rFonts w:ascii="Arial" w:hAnsi="Arial" w:cs="Arial"/>
                      <w:sz w:val="20"/>
                      <w:szCs w:val="20"/>
                    </w:rPr>
                    <w:t>pd</w:t>
                  </w:r>
                  <w:r w:rsidR="0097089A" w:rsidRPr="00EE6FC1">
                    <w:rPr>
                      <w:rFonts w:ascii="Arial" w:hAnsi="Arial" w:cs="Arial"/>
                      <w:sz w:val="20"/>
                      <w:szCs w:val="20"/>
                    </w:rPr>
                    <w:t>.</w:t>
                  </w:r>
                  <w:r w:rsidR="00012171" w:rsidRPr="00EE6FC1">
                    <w:rPr>
                      <w:rFonts w:ascii="Arial" w:hAnsi="Arial" w:cs="Arial"/>
                      <w:sz w:val="20"/>
                      <w:szCs w:val="20"/>
                    </w:rPr>
                    <w:t xml:space="preserve"> </w:t>
                  </w:r>
                </w:p>
                <w:p w:rsidR="006C2D8F" w:rsidRPr="00EE6FC1" w:rsidRDefault="006C2D8F" w:rsidP="00F47010">
                  <w:pPr>
                    <w:spacing w:after="0" w:line="300" w:lineRule="auto"/>
                    <w:jc w:val="both"/>
                    <w:rPr>
                      <w:rFonts w:ascii="Arial" w:hAnsi="Arial" w:cs="Arial"/>
                      <w:sz w:val="20"/>
                      <w:szCs w:val="20"/>
                    </w:rPr>
                  </w:pPr>
                </w:p>
                <w:p w:rsidR="00C85C38" w:rsidRPr="00EE6FC1" w:rsidRDefault="00BF16F7" w:rsidP="00F47010">
                  <w:pPr>
                    <w:spacing w:after="0" w:line="300" w:lineRule="auto"/>
                    <w:jc w:val="both"/>
                    <w:rPr>
                      <w:rFonts w:ascii="Arial" w:hAnsi="Arial" w:cs="Arial"/>
                      <w:sz w:val="20"/>
                      <w:szCs w:val="20"/>
                    </w:rPr>
                  </w:pPr>
                  <w:r w:rsidRPr="00EE6FC1">
                    <w:rPr>
                      <w:rFonts w:ascii="Arial" w:hAnsi="Arial" w:cs="Arial"/>
                      <w:sz w:val="20"/>
                      <w:szCs w:val="20"/>
                    </w:rPr>
                    <w:t>V t</w:t>
                  </w:r>
                  <w:r w:rsidR="006C2D8F" w:rsidRPr="00EE6FC1">
                    <w:rPr>
                      <w:rFonts w:ascii="Arial" w:hAnsi="Arial" w:cs="Arial"/>
                      <w:sz w:val="20"/>
                      <w:szCs w:val="20"/>
                    </w:rPr>
                    <w:t>retj</w:t>
                  </w:r>
                  <w:r w:rsidRPr="00EE6FC1">
                    <w:rPr>
                      <w:rFonts w:ascii="Arial" w:hAnsi="Arial" w:cs="Arial"/>
                      <w:sz w:val="20"/>
                      <w:szCs w:val="20"/>
                    </w:rPr>
                    <w:t>em</w:t>
                  </w:r>
                  <w:r w:rsidR="006C2D8F" w:rsidRPr="00EE6FC1">
                    <w:rPr>
                      <w:rFonts w:ascii="Arial" w:hAnsi="Arial" w:cs="Arial"/>
                      <w:sz w:val="20"/>
                      <w:szCs w:val="20"/>
                    </w:rPr>
                    <w:t xml:space="preserve"> odstavk</w:t>
                  </w:r>
                  <w:r w:rsidRPr="00EE6FC1">
                    <w:rPr>
                      <w:rFonts w:ascii="Arial" w:hAnsi="Arial" w:cs="Arial"/>
                      <w:sz w:val="20"/>
                      <w:szCs w:val="20"/>
                    </w:rPr>
                    <w:t>u je</w:t>
                  </w:r>
                  <w:r w:rsidR="006C2D8F" w:rsidRPr="00EE6FC1">
                    <w:rPr>
                      <w:rFonts w:ascii="Arial" w:hAnsi="Arial" w:cs="Arial"/>
                      <w:sz w:val="20"/>
                      <w:szCs w:val="20"/>
                    </w:rPr>
                    <w:t xml:space="preserve"> določ</w:t>
                  </w:r>
                  <w:r w:rsidRPr="00EE6FC1">
                    <w:rPr>
                      <w:rFonts w:ascii="Arial" w:hAnsi="Arial" w:cs="Arial"/>
                      <w:sz w:val="20"/>
                      <w:szCs w:val="20"/>
                    </w:rPr>
                    <w:t>eno</w:t>
                  </w:r>
                  <w:r w:rsidR="006C2D8F" w:rsidRPr="00EE6FC1">
                    <w:rPr>
                      <w:rFonts w:ascii="Arial" w:hAnsi="Arial" w:cs="Arial"/>
                      <w:sz w:val="20"/>
                      <w:szCs w:val="20"/>
                    </w:rPr>
                    <w:t>, da se z</w:t>
                  </w:r>
                  <w:r w:rsidR="00C85C38" w:rsidRPr="00EE6FC1">
                    <w:rPr>
                      <w:rFonts w:ascii="Arial" w:hAnsi="Arial" w:cs="Arial"/>
                      <w:sz w:val="20"/>
                      <w:szCs w:val="20"/>
                    </w:rPr>
                    <w:t xml:space="preserve">a dohodke iz </w:t>
                  </w:r>
                  <w:r w:rsidR="0039490C" w:rsidRPr="00EE6FC1">
                    <w:rPr>
                      <w:rFonts w:ascii="Arial" w:hAnsi="Arial" w:cs="Arial"/>
                      <w:sz w:val="20"/>
                      <w:szCs w:val="20"/>
                    </w:rPr>
                    <w:t xml:space="preserve">opravljanja </w:t>
                  </w:r>
                  <w:r w:rsidR="00C85C38" w:rsidRPr="00EE6FC1">
                    <w:rPr>
                      <w:rFonts w:ascii="Arial" w:hAnsi="Arial" w:cs="Arial"/>
                      <w:sz w:val="20"/>
                      <w:szCs w:val="20"/>
                    </w:rPr>
                    <w:t xml:space="preserve">pomožnih dejavnosti pomorskega prometa štejejo </w:t>
                  </w:r>
                  <w:r w:rsidR="00F66B9A">
                    <w:rPr>
                      <w:rFonts w:ascii="Arial" w:hAnsi="Arial" w:cs="Arial"/>
                      <w:sz w:val="20"/>
                      <w:szCs w:val="20"/>
                    </w:rPr>
                    <w:t xml:space="preserve">občasni </w:t>
                  </w:r>
                  <w:r w:rsidR="00C85C38" w:rsidRPr="00EE6FC1">
                    <w:rPr>
                      <w:rFonts w:ascii="Arial" w:hAnsi="Arial" w:cs="Arial"/>
                      <w:sz w:val="20"/>
                      <w:szCs w:val="20"/>
                    </w:rPr>
                    <w:t>dohodki, ki</w:t>
                  </w:r>
                  <w:r w:rsidR="00F66B9A">
                    <w:rPr>
                      <w:rFonts w:ascii="Arial" w:hAnsi="Arial" w:cs="Arial"/>
                      <w:sz w:val="20"/>
                      <w:szCs w:val="20"/>
                    </w:rPr>
                    <w:t xml:space="preserve"> </w:t>
                  </w:r>
                  <w:r w:rsidR="00C85C38" w:rsidRPr="00EE6FC1">
                    <w:rPr>
                      <w:rFonts w:ascii="Arial" w:hAnsi="Arial" w:cs="Arial"/>
                      <w:sz w:val="20"/>
                      <w:szCs w:val="20"/>
                    </w:rPr>
                    <w:t>zavezancu nastanejo pri izvajanju osnov</w:t>
                  </w:r>
                  <w:r w:rsidR="00F66B9A">
                    <w:rPr>
                      <w:rFonts w:ascii="Arial" w:hAnsi="Arial" w:cs="Arial"/>
                      <w:sz w:val="20"/>
                      <w:szCs w:val="20"/>
                    </w:rPr>
                    <w:t>n</w:t>
                  </w:r>
                  <w:r w:rsidR="00C85C38" w:rsidRPr="00EE6FC1">
                    <w:rPr>
                      <w:rFonts w:ascii="Arial" w:hAnsi="Arial" w:cs="Arial"/>
                      <w:sz w:val="20"/>
                      <w:szCs w:val="20"/>
                    </w:rPr>
                    <w:t xml:space="preserve">e dejavnosti, saj bi </w:t>
                  </w:r>
                  <w:r w:rsidR="00F66B9A">
                    <w:rPr>
                      <w:rFonts w:ascii="Arial" w:hAnsi="Arial" w:cs="Arial"/>
                      <w:sz w:val="20"/>
                      <w:szCs w:val="20"/>
                    </w:rPr>
                    <w:t xml:space="preserve">bilo </w:t>
                  </w:r>
                  <w:r w:rsidRPr="00EE6FC1">
                    <w:rPr>
                      <w:rFonts w:ascii="Arial" w:hAnsi="Arial" w:cs="Arial"/>
                      <w:sz w:val="20"/>
                      <w:szCs w:val="20"/>
                    </w:rPr>
                    <w:t xml:space="preserve">sicer </w:t>
                  </w:r>
                  <w:r w:rsidR="00C85C38" w:rsidRPr="00EE6FC1">
                    <w:rPr>
                      <w:rFonts w:ascii="Arial" w:hAnsi="Arial" w:cs="Arial"/>
                      <w:sz w:val="20"/>
                      <w:szCs w:val="20"/>
                    </w:rPr>
                    <w:t>izvajanje te dejavnosti oteženo ali onemogočeno.</w:t>
                  </w:r>
                  <w:r w:rsidR="00115C74">
                    <w:rPr>
                      <w:rFonts w:ascii="Arial" w:hAnsi="Arial" w:cs="Arial"/>
                      <w:sz w:val="20"/>
                      <w:szCs w:val="20"/>
                    </w:rPr>
                    <w:t xml:space="preserve"> </w:t>
                  </w:r>
                  <w:r w:rsidR="00CA6D17">
                    <w:rPr>
                      <w:rFonts w:ascii="Arial" w:hAnsi="Arial" w:cs="Arial"/>
                      <w:sz w:val="20"/>
                      <w:szCs w:val="20"/>
                    </w:rPr>
                    <w:t>Med</w:t>
                  </w:r>
                  <w:r w:rsidR="00115C74">
                    <w:rPr>
                      <w:rFonts w:ascii="Arial" w:hAnsi="Arial" w:cs="Arial"/>
                      <w:sz w:val="20"/>
                      <w:szCs w:val="20"/>
                    </w:rPr>
                    <w:t xml:space="preserve"> primer</w:t>
                  </w:r>
                  <w:r w:rsidR="004B708C">
                    <w:rPr>
                      <w:rFonts w:ascii="Arial" w:hAnsi="Arial" w:cs="Arial"/>
                      <w:sz w:val="20"/>
                      <w:szCs w:val="20"/>
                    </w:rPr>
                    <w:t>e</w:t>
                  </w:r>
                  <w:r w:rsidR="00115C74">
                    <w:rPr>
                      <w:rFonts w:ascii="Arial" w:hAnsi="Arial" w:cs="Arial"/>
                      <w:sz w:val="20"/>
                      <w:szCs w:val="20"/>
                    </w:rPr>
                    <w:t xml:space="preserve"> dohodk</w:t>
                  </w:r>
                  <w:r w:rsidR="00CA6D17">
                    <w:rPr>
                      <w:rFonts w:ascii="Arial" w:hAnsi="Arial" w:cs="Arial"/>
                      <w:sz w:val="20"/>
                      <w:szCs w:val="20"/>
                    </w:rPr>
                    <w:t>ov</w:t>
                  </w:r>
                  <w:r w:rsidR="00115C74">
                    <w:rPr>
                      <w:rFonts w:ascii="Arial" w:hAnsi="Arial" w:cs="Arial"/>
                      <w:sz w:val="20"/>
                      <w:szCs w:val="20"/>
                    </w:rPr>
                    <w:t xml:space="preserve"> </w:t>
                  </w:r>
                  <w:r w:rsidR="00115C74" w:rsidRPr="00EE6FC1">
                    <w:rPr>
                      <w:rFonts w:ascii="Arial" w:hAnsi="Arial" w:cs="Arial"/>
                      <w:sz w:val="20"/>
                      <w:szCs w:val="20"/>
                    </w:rPr>
                    <w:t>iz opravljanja pomožnih dejavnosti pomorskega prometa</w:t>
                  </w:r>
                  <w:r w:rsidR="004B708C">
                    <w:rPr>
                      <w:rFonts w:ascii="Arial" w:hAnsi="Arial" w:cs="Arial"/>
                      <w:sz w:val="20"/>
                      <w:szCs w:val="20"/>
                    </w:rPr>
                    <w:t xml:space="preserve"> se </w:t>
                  </w:r>
                  <w:r w:rsidR="00CA6D17">
                    <w:rPr>
                      <w:rFonts w:ascii="Arial" w:hAnsi="Arial" w:cs="Arial"/>
                      <w:sz w:val="20"/>
                      <w:szCs w:val="20"/>
                    </w:rPr>
                    <w:t>šteje</w:t>
                  </w:r>
                  <w:r w:rsidR="00A95891">
                    <w:rPr>
                      <w:rFonts w:ascii="Arial" w:hAnsi="Arial" w:cs="Arial"/>
                      <w:sz w:val="20"/>
                      <w:szCs w:val="20"/>
                    </w:rPr>
                    <w:t xml:space="preserve"> tudi</w:t>
                  </w:r>
                  <w:r w:rsidR="00115C74" w:rsidRPr="00EE6FC1">
                    <w:rPr>
                      <w:rFonts w:ascii="Arial" w:hAnsi="Arial" w:cs="Arial"/>
                      <w:sz w:val="20"/>
                      <w:szCs w:val="20"/>
                    </w:rPr>
                    <w:t xml:space="preserve"> prodaj</w:t>
                  </w:r>
                  <w:r w:rsidR="00115C74">
                    <w:rPr>
                      <w:rFonts w:ascii="Arial" w:hAnsi="Arial" w:cs="Arial"/>
                      <w:sz w:val="20"/>
                      <w:szCs w:val="20"/>
                    </w:rPr>
                    <w:t xml:space="preserve">a </w:t>
                  </w:r>
                  <w:r w:rsidR="00115C74" w:rsidRPr="00EE6FC1">
                    <w:rPr>
                      <w:rFonts w:ascii="Arial" w:hAnsi="Arial" w:cs="Arial"/>
                      <w:sz w:val="20"/>
                      <w:szCs w:val="20"/>
                    </w:rPr>
                    <w:t>blaga in storitev potnikom na potniški ladji (vključno s prodajo alkoholnih pijač, tobaka in parfumov, razen luksuznih izdelkov)</w:t>
                  </w:r>
                  <w:r w:rsidR="00115C74">
                    <w:rPr>
                      <w:rFonts w:ascii="Arial" w:hAnsi="Arial" w:cs="Arial"/>
                      <w:sz w:val="20"/>
                      <w:szCs w:val="20"/>
                    </w:rPr>
                    <w:t>.</w:t>
                  </w:r>
                  <w:r w:rsidR="00CA6D17">
                    <w:rPr>
                      <w:rFonts w:ascii="Arial" w:hAnsi="Arial" w:cs="Arial"/>
                      <w:sz w:val="20"/>
                      <w:szCs w:val="20"/>
                    </w:rPr>
                    <w:t xml:space="preserve"> Presoja</w:t>
                  </w:r>
                  <w:r w:rsidR="004B708C">
                    <w:rPr>
                      <w:rFonts w:ascii="Arial" w:hAnsi="Arial" w:cs="Arial"/>
                      <w:sz w:val="20"/>
                      <w:szCs w:val="20"/>
                    </w:rPr>
                    <w:t>,</w:t>
                  </w:r>
                  <w:r w:rsidR="00CA6D17">
                    <w:rPr>
                      <w:rFonts w:ascii="Arial" w:hAnsi="Arial" w:cs="Arial"/>
                      <w:sz w:val="20"/>
                      <w:szCs w:val="20"/>
                    </w:rPr>
                    <w:t xml:space="preserve"> kaj se šteje za luksuzen izdelek</w:t>
                  </w:r>
                  <w:r w:rsidR="004B708C">
                    <w:rPr>
                      <w:rFonts w:ascii="Arial" w:hAnsi="Arial" w:cs="Arial"/>
                      <w:sz w:val="20"/>
                      <w:szCs w:val="20"/>
                    </w:rPr>
                    <w:t>,</w:t>
                  </w:r>
                  <w:r w:rsidR="00CA6D17">
                    <w:rPr>
                      <w:rFonts w:ascii="Arial" w:hAnsi="Arial" w:cs="Arial"/>
                      <w:sz w:val="20"/>
                      <w:szCs w:val="20"/>
                    </w:rPr>
                    <w:t xml:space="preserve"> </w:t>
                  </w:r>
                  <w:r w:rsidR="008455E4">
                    <w:rPr>
                      <w:rFonts w:ascii="Arial" w:hAnsi="Arial" w:cs="Arial"/>
                      <w:sz w:val="20"/>
                      <w:szCs w:val="20"/>
                    </w:rPr>
                    <w:t xml:space="preserve">ni objektive </w:t>
                  </w:r>
                  <w:r w:rsidR="00CA6D17">
                    <w:rPr>
                      <w:rFonts w:ascii="Arial" w:hAnsi="Arial" w:cs="Arial"/>
                      <w:sz w:val="20"/>
                      <w:szCs w:val="20"/>
                    </w:rPr>
                    <w:t>narave</w:t>
                  </w:r>
                  <w:r w:rsidR="008455E4">
                    <w:rPr>
                      <w:rFonts w:ascii="Arial" w:hAnsi="Arial" w:cs="Arial"/>
                      <w:sz w:val="20"/>
                      <w:szCs w:val="20"/>
                    </w:rPr>
                    <w:t>, upoštevajo se dejstva in okoliščine posameznega primera</w:t>
                  </w:r>
                  <w:r w:rsidR="001310C3">
                    <w:rPr>
                      <w:rFonts w:ascii="Arial" w:hAnsi="Arial" w:cs="Arial"/>
                      <w:sz w:val="20"/>
                      <w:szCs w:val="20"/>
                    </w:rPr>
                    <w:t xml:space="preserve">, v osnovi </w:t>
                  </w:r>
                  <w:r w:rsidR="00A95891">
                    <w:rPr>
                      <w:rFonts w:ascii="Arial" w:hAnsi="Arial" w:cs="Arial"/>
                      <w:sz w:val="20"/>
                      <w:szCs w:val="20"/>
                    </w:rPr>
                    <w:t>pa se za</w:t>
                  </w:r>
                  <w:r w:rsidR="001310C3">
                    <w:rPr>
                      <w:rFonts w:ascii="Arial" w:hAnsi="Arial" w:cs="Arial"/>
                      <w:sz w:val="20"/>
                      <w:szCs w:val="20"/>
                    </w:rPr>
                    <w:t xml:space="preserve"> luksuzn</w:t>
                  </w:r>
                  <w:r w:rsidR="00931AC7">
                    <w:rPr>
                      <w:rFonts w:ascii="Arial" w:hAnsi="Arial" w:cs="Arial"/>
                      <w:sz w:val="20"/>
                      <w:szCs w:val="20"/>
                    </w:rPr>
                    <w:t>e</w:t>
                  </w:r>
                  <w:r w:rsidR="00A95891">
                    <w:rPr>
                      <w:rFonts w:ascii="Arial" w:hAnsi="Arial" w:cs="Arial"/>
                      <w:sz w:val="20"/>
                      <w:szCs w:val="20"/>
                    </w:rPr>
                    <w:t xml:space="preserve"> izdel</w:t>
                  </w:r>
                  <w:r w:rsidR="001310C3">
                    <w:rPr>
                      <w:rFonts w:ascii="Arial" w:hAnsi="Arial" w:cs="Arial"/>
                      <w:sz w:val="20"/>
                      <w:szCs w:val="20"/>
                    </w:rPr>
                    <w:t>k</w:t>
                  </w:r>
                  <w:r w:rsidR="00931AC7">
                    <w:rPr>
                      <w:rFonts w:ascii="Arial" w:hAnsi="Arial" w:cs="Arial"/>
                      <w:sz w:val="20"/>
                      <w:szCs w:val="20"/>
                    </w:rPr>
                    <w:t>e</w:t>
                  </w:r>
                  <w:r w:rsidR="00CA6D17">
                    <w:rPr>
                      <w:rFonts w:ascii="Arial" w:hAnsi="Arial" w:cs="Arial"/>
                      <w:sz w:val="20"/>
                      <w:szCs w:val="20"/>
                    </w:rPr>
                    <w:t xml:space="preserve"> </w:t>
                  </w:r>
                  <w:r w:rsidR="004B708C">
                    <w:rPr>
                      <w:rFonts w:ascii="Arial" w:hAnsi="Arial" w:cs="Arial"/>
                      <w:sz w:val="20"/>
                      <w:szCs w:val="20"/>
                    </w:rPr>
                    <w:t xml:space="preserve">lahko </w:t>
                  </w:r>
                  <w:r w:rsidR="00CA6D17">
                    <w:rPr>
                      <w:rFonts w:ascii="Arial" w:hAnsi="Arial" w:cs="Arial"/>
                      <w:sz w:val="20"/>
                      <w:szCs w:val="20"/>
                    </w:rPr>
                    <w:t>šteje</w:t>
                  </w:r>
                  <w:r w:rsidR="00931AC7">
                    <w:rPr>
                      <w:rFonts w:ascii="Arial" w:hAnsi="Arial" w:cs="Arial"/>
                      <w:sz w:val="20"/>
                      <w:szCs w:val="20"/>
                    </w:rPr>
                    <w:t>jo</w:t>
                  </w:r>
                  <w:r w:rsidR="00A95891">
                    <w:rPr>
                      <w:rFonts w:ascii="Arial" w:hAnsi="Arial" w:cs="Arial"/>
                      <w:sz w:val="20"/>
                      <w:szCs w:val="20"/>
                    </w:rPr>
                    <w:t xml:space="preserve"> izdelk</w:t>
                  </w:r>
                  <w:r w:rsidR="00931AC7">
                    <w:rPr>
                      <w:rFonts w:ascii="Arial" w:hAnsi="Arial" w:cs="Arial"/>
                      <w:sz w:val="20"/>
                      <w:szCs w:val="20"/>
                    </w:rPr>
                    <w:t>i</w:t>
                  </w:r>
                  <w:r w:rsidR="00A95891">
                    <w:rPr>
                      <w:rFonts w:ascii="Arial" w:hAnsi="Arial" w:cs="Arial"/>
                      <w:sz w:val="20"/>
                      <w:szCs w:val="20"/>
                    </w:rPr>
                    <w:t xml:space="preserve">, ki </w:t>
                  </w:r>
                  <w:r w:rsidR="00AA5CD4">
                    <w:rPr>
                      <w:rFonts w:ascii="Arial" w:hAnsi="Arial" w:cs="Arial"/>
                      <w:sz w:val="20"/>
                      <w:szCs w:val="20"/>
                    </w:rPr>
                    <w:t xml:space="preserve">potrošnikom </w:t>
                  </w:r>
                  <w:r w:rsidR="00A95891">
                    <w:rPr>
                      <w:rFonts w:ascii="Arial" w:hAnsi="Arial" w:cs="Arial"/>
                      <w:sz w:val="20"/>
                      <w:szCs w:val="20"/>
                    </w:rPr>
                    <w:t>ni</w:t>
                  </w:r>
                  <w:r w:rsidR="00931AC7">
                    <w:rPr>
                      <w:rFonts w:ascii="Arial" w:hAnsi="Arial" w:cs="Arial"/>
                      <w:sz w:val="20"/>
                      <w:szCs w:val="20"/>
                    </w:rPr>
                    <w:t>so</w:t>
                  </w:r>
                  <w:r w:rsidR="00A95891">
                    <w:rPr>
                      <w:rFonts w:ascii="Arial" w:hAnsi="Arial" w:cs="Arial"/>
                      <w:sz w:val="20"/>
                      <w:szCs w:val="20"/>
                    </w:rPr>
                    <w:t xml:space="preserve"> dostopn</w:t>
                  </w:r>
                  <w:r w:rsidR="00931AC7">
                    <w:rPr>
                      <w:rFonts w:ascii="Arial" w:hAnsi="Arial" w:cs="Arial"/>
                      <w:sz w:val="20"/>
                      <w:szCs w:val="20"/>
                    </w:rPr>
                    <w:t xml:space="preserve">i </w:t>
                  </w:r>
                  <w:r w:rsidR="00A95891">
                    <w:rPr>
                      <w:rFonts w:ascii="Arial" w:hAnsi="Arial" w:cs="Arial"/>
                      <w:sz w:val="20"/>
                      <w:szCs w:val="20"/>
                    </w:rPr>
                    <w:t>po sprejemljivi</w:t>
                  </w:r>
                  <w:r w:rsidR="00931AC7">
                    <w:rPr>
                      <w:rFonts w:ascii="Arial" w:hAnsi="Arial" w:cs="Arial"/>
                      <w:sz w:val="20"/>
                      <w:szCs w:val="20"/>
                    </w:rPr>
                    <w:t>h cenah</w:t>
                  </w:r>
                  <w:r w:rsidR="004B708C">
                    <w:rPr>
                      <w:rFonts w:ascii="Arial" w:hAnsi="Arial" w:cs="Arial"/>
                      <w:sz w:val="20"/>
                      <w:szCs w:val="20"/>
                    </w:rPr>
                    <w:t>,</w:t>
                  </w:r>
                  <w:r w:rsidR="001310C3">
                    <w:rPr>
                      <w:rFonts w:ascii="Arial" w:hAnsi="Arial" w:cs="Arial"/>
                      <w:sz w:val="20"/>
                      <w:szCs w:val="20"/>
                    </w:rPr>
                    <w:t xml:space="preserve"> </w:t>
                  </w:r>
                  <w:r w:rsidR="00CA6D17">
                    <w:rPr>
                      <w:rFonts w:ascii="Arial" w:hAnsi="Arial" w:cs="Arial"/>
                      <w:sz w:val="20"/>
                      <w:szCs w:val="20"/>
                    </w:rPr>
                    <w:t>presega</w:t>
                  </w:r>
                  <w:r w:rsidR="00931AC7">
                    <w:rPr>
                      <w:rFonts w:ascii="Arial" w:hAnsi="Arial" w:cs="Arial"/>
                      <w:sz w:val="20"/>
                      <w:szCs w:val="20"/>
                    </w:rPr>
                    <w:t>jo</w:t>
                  </w:r>
                  <w:r w:rsidR="00CA6D17">
                    <w:rPr>
                      <w:rFonts w:ascii="Arial" w:hAnsi="Arial" w:cs="Arial"/>
                      <w:sz w:val="20"/>
                      <w:szCs w:val="20"/>
                    </w:rPr>
                    <w:t xml:space="preserve"> zadovoljevanje potreb povprečnega človeka</w:t>
                  </w:r>
                  <w:r w:rsidR="004B708C">
                    <w:rPr>
                      <w:rFonts w:ascii="Arial" w:hAnsi="Arial" w:cs="Arial"/>
                      <w:sz w:val="20"/>
                      <w:szCs w:val="20"/>
                    </w:rPr>
                    <w:t xml:space="preserve"> in pomenijo statusni simbol</w:t>
                  </w:r>
                  <w:r w:rsidR="00CA6D17">
                    <w:rPr>
                      <w:rFonts w:ascii="Arial" w:hAnsi="Arial" w:cs="Arial"/>
                      <w:sz w:val="20"/>
                      <w:szCs w:val="20"/>
                    </w:rPr>
                    <w:t>.</w:t>
                  </w:r>
                  <w:r w:rsidR="00A75E34" w:rsidRPr="00EE6FC1">
                    <w:rPr>
                      <w:rFonts w:ascii="Arial" w:hAnsi="Arial" w:cs="Arial"/>
                      <w:sz w:val="20"/>
                      <w:szCs w:val="20"/>
                    </w:rPr>
                    <w:t xml:space="preserve"> </w:t>
                  </w:r>
                  <w:r w:rsidR="00800813" w:rsidRPr="00EE6FC1">
                    <w:rPr>
                      <w:rFonts w:ascii="Arial" w:hAnsi="Arial" w:cs="Arial"/>
                      <w:sz w:val="20"/>
                      <w:szCs w:val="20"/>
                    </w:rPr>
                    <w:t>Nadalje četrti odstavek glede dohodkov</w:t>
                  </w:r>
                  <w:r w:rsidR="00900C36">
                    <w:rPr>
                      <w:rFonts w:ascii="Arial" w:hAnsi="Arial" w:cs="Arial"/>
                      <w:sz w:val="20"/>
                      <w:szCs w:val="20"/>
                    </w:rPr>
                    <w:t>,</w:t>
                  </w:r>
                  <w:r w:rsidR="00800813" w:rsidRPr="00EE6FC1">
                    <w:rPr>
                      <w:rFonts w:ascii="Arial" w:hAnsi="Arial" w:cs="Arial"/>
                      <w:sz w:val="20"/>
                      <w:szCs w:val="20"/>
                    </w:rPr>
                    <w:t xml:space="preserve"> </w:t>
                  </w:r>
                  <w:r w:rsidR="00DD03DF" w:rsidRPr="00EE6FC1">
                    <w:rPr>
                      <w:rFonts w:ascii="Arial" w:hAnsi="Arial" w:cs="Arial"/>
                      <w:sz w:val="20"/>
                      <w:szCs w:val="20"/>
                    </w:rPr>
                    <w:t xml:space="preserve">doseženih </w:t>
                  </w:r>
                  <w:r w:rsidR="00800813" w:rsidRPr="00EE6FC1">
                    <w:rPr>
                      <w:rFonts w:ascii="Arial" w:hAnsi="Arial" w:cs="Arial"/>
                      <w:sz w:val="20"/>
                      <w:szCs w:val="20"/>
                    </w:rPr>
                    <w:t>iz</w:t>
                  </w:r>
                  <w:r w:rsidR="00C85C38" w:rsidRPr="00EE6FC1">
                    <w:rPr>
                      <w:rFonts w:ascii="Arial" w:hAnsi="Arial" w:cs="Arial"/>
                      <w:sz w:val="20"/>
                      <w:szCs w:val="20"/>
                    </w:rPr>
                    <w:t xml:space="preserve"> pomožne dejav</w:t>
                  </w:r>
                  <w:r w:rsidR="00155944" w:rsidRPr="00EE6FC1">
                    <w:rPr>
                      <w:rFonts w:ascii="Arial" w:hAnsi="Arial" w:cs="Arial"/>
                      <w:sz w:val="20"/>
                      <w:szCs w:val="20"/>
                    </w:rPr>
                    <w:t>nosti pomorskega prometa</w:t>
                  </w:r>
                  <w:r w:rsidR="00900C36">
                    <w:rPr>
                      <w:rFonts w:ascii="Arial" w:hAnsi="Arial" w:cs="Arial"/>
                      <w:sz w:val="20"/>
                      <w:szCs w:val="20"/>
                    </w:rPr>
                    <w:t>,</w:t>
                  </w:r>
                  <w:r w:rsidR="00155944" w:rsidRPr="00EE6FC1">
                    <w:rPr>
                      <w:rFonts w:ascii="Arial" w:hAnsi="Arial" w:cs="Arial"/>
                      <w:sz w:val="20"/>
                      <w:szCs w:val="20"/>
                    </w:rPr>
                    <w:t xml:space="preserve"> določa</w:t>
                  </w:r>
                  <w:r w:rsidR="00941F0E" w:rsidRPr="00EE6FC1">
                    <w:rPr>
                      <w:rFonts w:ascii="Arial" w:hAnsi="Arial" w:cs="Arial"/>
                      <w:sz w:val="20"/>
                      <w:szCs w:val="20"/>
                    </w:rPr>
                    <w:t>,</w:t>
                  </w:r>
                  <w:r w:rsidR="00155944" w:rsidRPr="00EE6FC1">
                    <w:rPr>
                      <w:rFonts w:ascii="Arial" w:hAnsi="Arial" w:cs="Arial"/>
                      <w:sz w:val="20"/>
                      <w:szCs w:val="20"/>
                    </w:rPr>
                    <w:t xml:space="preserve"> </w:t>
                  </w:r>
                  <w:r w:rsidRPr="00EE6FC1">
                    <w:rPr>
                      <w:rFonts w:ascii="Arial" w:hAnsi="Arial" w:cs="Arial"/>
                      <w:sz w:val="20"/>
                      <w:szCs w:val="20"/>
                    </w:rPr>
                    <w:t>da so t</w:t>
                  </w:r>
                  <w:r w:rsidR="00155944" w:rsidRPr="00EE6FC1">
                    <w:rPr>
                      <w:rFonts w:ascii="Arial" w:hAnsi="Arial" w:cs="Arial"/>
                      <w:sz w:val="20"/>
                      <w:szCs w:val="20"/>
                    </w:rPr>
                    <w:t xml:space="preserve">i dohodki </w:t>
                  </w:r>
                  <w:r w:rsidRPr="00EE6FC1">
                    <w:rPr>
                      <w:rFonts w:ascii="Arial" w:hAnsi="Arial" w:cs="Arial"/>
                      <w:sz w:val="20"/>
                      <w:szCs w:val="20"/>
                    </w:rPr>
                    <w:t>v sistem davka na tonažo</w:t>
                  </w:r>
                  <w:r w:rsidR="00155944" w:rsidRPr="00EE6FC1">
                    <w:rPr>
                      <w:rFonts w:ascii="Arial" w:hAnsi="Arial" w:cs="Arial"/>
                      <w:sz w:val="20"/>
                      <w:szCs w:val="20"/>
                    </w:rPr>
                    <w:t xml:space="preserve"> vključeni</w:t>
                  </w:r>
                  <w:r w:rsidR="00827C5F" w:rsidRPr="00EE6FC1">
                    <w:rPr>
                      <w:rFonts w:ascii="Arial" w:hAnsi="Arial" w:cs="Arial"/>
                      <w:sz w:val="20"/>
                      <w:szCs w:val="20"/>
                    </w:rPr>
                    <w:t xml:space="preserve">, če ne presegajo 50 % vseh dohodkov iz prvega odstavka tega člena, ki jih posamezna ladja ustvari s </w:t>
                  </w:r>
                  <w:r w:rsidR="00827C5F" w:rsidRPr="00EE6FC1">
                    <w:rPr>
                      <w:rFonts w:ascii="Arial" w:hAnsi="Arial" w:cs="Arial"/>
                      <w:sz w:val="20"/>
                      <w:szCs w:val="20"/>
                    </w:rPr>
                    <w:lastRenderedPageBreak/>
                    <w:t xml:space="preserve">poslovanjem v mednarodni plovbi. </w:t>
                  </w:r>
                </w:p>
                <w:p w:rsidR="00102931" w:rsidRPr="00EE6FC1" w:rsidRDefault="00102931" w:rsidP="00F47010">
                  <w:pPr>
                    <w:spacing w:after="0" w:line="300" w:lineRule="auto"/>
                    <w:jc w:val="both"/>
                    <w:rPr>
                      <w:rFonts w:ascii="Arial" w:hAnsi="Arial" w:cs="Arial"/>
                      <w:sz w:val="20"/>
                      <w:szCs w:val="20"/>
                    </w:rPr>
                  </w:pPr>
                </w:p>
                <w:p w:rsidR="006C2D8F" w:rsidRDefault="00941F0E" w:rsidP="00F47010">
                  <w:pPr>
                    <w:spacing w:after="0" w:line="300" w:lineRule="auto"/>
                    <w:jc w:val="both"/>
                    <w:rPr>
                      <w:rFonts w:ascii="Arial" w:hAnsi="Arial" w:cs="Arial"/>
                      <w:sz w:val="20"/>
                      <w:szCs w:val="20"/>
                    </w:rPr>
                  </w:pPr>
                  <w:r w:rsidRPr="00EE6FC1">
                    <w:rPr>
                      <w:rFonts w:ascii="Arial" w:hAnsi="Arial" w:cs="Arial"/>
                      <w:sz w:val="20"/>
                      <w:szCs w:val="20"/>
                    </w:rPr>
                    <w:t>Med d</w:t>
                  </w:r>
                  <w:r w:rsidRPr="00EE6FC1">
                    <w:rPr>
                      <w:rFonts w:ascii="Arial" w:eastAsia="Times New Roman" w:hAnsi="Arial" w:cs="Arial"/>
                      <w:sz w:val="20"/>
                      <w:szCs w:val="20"/>
                    </w:rPr>
                    <w:t>ohodke iz dejavnosti pomorskega prometa v mednarodni plovbi</w:t>
                  </w:r>
                  <w:r w:rsidRPr="00EE6FC1">
                    <w:rPr>
                      <w:rFonts w:ascii="Arial" w:hAnsi="Arial" w:cs="Arial"/>
                      <w:sz w:val="20"/>
                      <w:szCs w:val="20"/>
                    </w:rPr>
                    <w:t xml:space="preserve"> se </w:t>
                  </w:r>
                  <w:r w:rsidR="0097089A" w:rsidRPr="00EE6FC1">
                    <w:rPr>
                      <w:rFonts w:ascii="Arial" w:hAnsi="Arial" w:cs="Arial"/>
                      <w:sz w:val="20"/>
                      <w:szCs w:val="20"/>
                    </w:rPr>
                    <w:t xml:space="preserve">po 3. točki prvega odstavka 4. člena ZDTon </w:t>
                  </w:r>
                  <w:r w:rsidRPr="00EE6FC1">
                    <w:rPr>
                      <w:rFonts w:ascii="Arial" w:hAnsi="Arial" w:cs="Arial"/>
                      <w:sz w:val="20"/>
                      <w:szCs w:val="20"/>
                    </w:rPr>
                    <w:t>štejejo tudi dohodki tehničnega upravljanja</w:t>
                  </w:r>
                  <w:r w:rsidR="00F66B9A">
                    <w:rPr>
                      <w:rFonts w:ascii="Arial" w:hAnsi="Arial" w:cs="Arial"/>
                      <w:sz w:val="20"/>
                      <w:szCs w:val="20"/>
                    </w:rPr>
                    <w:t xml:space="preserve"> </w:t>
                  </w:r>
                  <w:r w:rsidRPr="00EE6FC1">
                    <w:rPr>
                      <w:rFonts w:ascii="Arial" w:hAnsi="Arial" w:cs="Arial"/>
                      <w:sz w:val="20"/>
                      <w:szCs w:val="20"/>
                    </w:rPr>
                    <w:t>ladj</w:t>
                  </w:r>
                  <w:r w:rsidR="00F66B9A">
                    <w:rPr>
                      <w:rFonts w:ascii="Arial" w:hAnsi="Arial" w:cs="Arial"/>
                      <w:sz w:val="20"/>
                      <w:szCs w:val="20"/>
                    </w:rPr>
                    <w:t>e</w:t>
                  </w:r>
                  <w:r w:rsidRPr="00EE6FC1">
                    <w:rPr>
                      <w:rFonts w:ascii="Arial" w:hAnsi="Arial" w:cs="Arial"/>
                      <w:sz w:val="20"/>
                      <w:szCs w:val="20"/>
                    </w:rPr>
                    <w:t xml:space="preserve"> </w:t>
                  </w:r>
                  <w:r w:rsidR="0097089A" w:rsidRPr="00EE6FC1">
                    <w:rPr>
                      <w:rFonts w:ascii="Arial" w:hAnsi="Arial" w:cs="Arial"/>
                      <w:sz w:val="20"/>
                      <w:szCs w:val="20"/>
                    </w:rPr>
                    <w:t xml:space="preserve">in </w:t>
                  </w:r>
                  <w:r w:rsidRPr="00EE6FC1">
                    <w:rPr>
                      <w:rFonts w:ascii="Arial" w:hAnsi="Arial" w:cs="Arial"/>
                      <w:sz w:val="20"/>
                      <w:szCs w:val="20"/>
                    </w:rPr>
                    <w:t>vodenja posadke lad</w:t>
                  </w:r>
                  <w:r w:rsidR="00F66B9A">
                    <w:rPr>
                      <w:rFonts w:ascii="Arial" w:hAnsi="Arial" w:cs="Arial"/>
                      <w:sz w:val="20"/>
                      <w:szCs w:val="20"/>
                    </w:rPr>
                    <w:t>je</w:t>
                  </w:r>
                  <w:r w:rsidRPr="00EE6FC1">
                    <w:rPr>
                      <w:rFonts w:ascii="Arial" w:hAnsi="Arial" w:cs="Arial"/>
                      <w:sz w:val="20"/>
                      <w:szCs w:val="20"/>
                    </w:rPr>
                    <w:t xml:space="preserve"> (gre za dohodke iz upravljanja ladje)</w:t>
                  </w:r>
                  <w:r w:rsidR="00827C5F" w:rsidRPr="00EE6FC1">
                    <w:rPr>
                      <w:rFonts w:ascii="Arial" w:hAnsi="Arial" w:cs="Arial"/>
                      <w:sz w:val="20"/>
                      <w:szCs w:val="20"/>
                    </w:rPr>
                    <w:t xml:space="preserve">. </w:t>
                  </w:r>
                  <w:r w:rsidR="006053D8" w:rsidRPr="00EE6FC1">
                    <w:rPr>
                      <w:rFonts w:ascii="Arial" w:hAnsi="Arial" w:cs="Arial"/>
                      <w:sz w:val="20"/>
                      <w:szCs w:val="20"/>
                    </w:rPr>
                    <w:t>Pogoj</w:t>
                  </w:r>
                  <w:r w:rsidR="007A309A" w:rsidRPr="00EE6FC1">
                    <w:rPr>
                      <w:rFonts w:ascii="Arial" w:hAnsi="Arial" w:cs="Arial"/>
                      <w:sz w:val="20"/>
                      <w:szCs w:val="20"/>
                    </w:rPr>
                    <w:t>, ki mora biti izpolnjen za</w:t>
                  </w:r>
                  <w:r w:rsidR="006053D8" w:rsidRPr="00EE6FC1">
                    <w:rPr>
                      <w:rFonts w:ascii="Arial" w:hAnsi="Arial" w:cs="Arial"/>
                      <w:sz w:val="20"/>
                      <w:szCs w:val="20"/>
                    </w:rPr>
                    <w:t xml:space="preserve"> vključitev teh dohodkov v </w:t>
                  </w:r>
                  <w:r w:rsidR="00864C62" w:rsidRPr="00EE6FC1">
                    <w:rPr>
                      <w:rFonts w:ascii="Arial" w:hAnsi="Arial" w:cs="Arial"/>
                      <w:sz w:val="20"/>
                      <w:szCs w:val="20"/>
                    </w:rPr>
                    <w:t>sistem davka na tonažo</w:t>
                  </w:r>
                  <w:r w:rsidR="00593269">
                    <w:rPr>
                      <w:rFonts w:ascii="Arial" w:hAnsi="Arial" w:cs="Arial"/>
                      <w:sz w:val="20"/>
                      <w:szCs w:val="20"/>
                    </w:rPr>
                    <w:t>,</w:t>
                  </w:r>
                  <w:r w:rsidR="006053D8" w:rsidRPr="00EE6FC1">
                    <w:rPr>
                      <w:rFonts w:ascii="Arial" w:hAnsi="Arial" w:cs="Arial"/>
                      <w:sz w:val="20"/>
                      <w:szCs w:val="20"/>
                    </w:rPr>
                    <w:t xml:space="preserve"> </w:t>
                  </w:r>
                  <w:r w:rsidR="000825A4" w:rsidRPr="00EE6FC1">
                    <w:rPr>
                      <w:rFonts w:ascii="Arial" w:hAnsi="Arial" w:cs="Arial"/>
                      <w:sz w:val="20"/>
                      <w:szCs w:val="20"/>
                    </w:rPr>
                    <w:t xml:space="preserve">je </w:t>
                  </w:r>
                  <w:r w:rsidR="006053D8" w:rsidRPr="00EE6FC1">
                    <w:rPr>
                      <w:rFonts w:ascii="Arial" w:hAnsi="Arial" w:cs="Arial"/>
                      <w:sz w:val="20"/>
                      <w:szCs w:val="20"/>
                    </w:rPr>
                    <w:t xml:space="preserve">naveden v </w:t>
                  </w:r>
                  <w:r w:rsidR="00347632" w:rsidRPr="00EE6FC1">
                    <w:rPr>
                      <w:rFonts w:ascii="Arial" w:hAnsi="Arial" w:cs="Arial"/>
                      <w:sz w:val="20"/>
                      <w:szCs w:val="20"/>
                    </w:rPr>
                    <w:t xml:space="preserve">petem </w:t>
                  </w:r>
                  <w:r w:rsidR="006053D8" w:rsidRPr="00EE6FC1">
                    <w:rPr>
                      <w:rFonts w:ascii="Arial" w:hAnsi="Arial" w:cs="Arial"/>
                      <w:sz w:val="20"/>
                      <w:szCs w:val="20"/>
                    </w:rPr>
                    <w:t xml:space="preserve">odstavku </w:t>
                  </w:r>
                  <w:r w:rsidR="00031495" w:rsidRPr="00EE6FC1">
                    <w:rPr>
                      <w:rFonts w:ascii="Arial" w:hAnsi="Arial" w:cs="Arial"/>
                      <w:sz w:val="20"/>
                      <w:szCs w:val="20"/>
                    </w:rPr>
                    <w:t>tega člena</w:t>
                  </w:r>
                  <w:r w:rsidR="006053D8" w:rsidRPr="00EE6FC1">
                    <w:rPr>
                      <w:rFonts w:ascii="Arial" w:hAnsi="Arial" w:cs="Arial"/>
                      <w:sz w:val="20"/>
                      <w:szCs w:val="20"/>
                    </w:rPr>
                    <w:t>.</w:t>
                  </w:r>
                  <w:r w:rsidR="006C2D8F" w:rsidRPr="00EE6FC1">
                    <w:rPr>
                      <w:rFonts w:ascii="Arial" w:hAnsi="Arial" w:cs="Arial"/>
                      <w:sz w:val="20"/>
                      <w:szCs w:val="20"/>
                    </w:rPr>
                    <w:t xml:space="preserve"> </w:t>
                  </w:r>
                  <w:r w:rsidR="00F66B9A">
                    <w:rPr>
                      <w:rFonts w:ascii="Arial" w:hAnsi="Arial" w:cs="Arial"/>
                      <w:sz w:val="20"/>
                      <w:szCs w:val="20"/>
                    </w:rPr>
                    <w:t>To</w:t>
                  </w:r>
                  <w:r w:rsidR="0097089A" w:rsidRPr="00EE6FC1">
                    <w:rPr>
                      <w:rFonts w:ascii="Arial" w:hAnsi="Arial" w:cs="Arial"/>
                      <w:sz w:val="20"/>
                      <w:szCs w:val="20"/>
                    </w:rPr>
                    <w:t xml:space="preserve"> pomeni,</w:t>
                  </w:r>
                  <w:r w:rsidR="007A309A" w:rsidRPr="00EE6FC1">
                    <w:rPr>
                      <w:rFonts w:ascii="Arial" w:hAnsi="Arial" w:cs="Arial"/>
                      <w:sz w:val="20"/>
                      <w:szCs w:val="20"/>
                    </w:rPr>
                    <w:t xml:space="preserve"> da so ti dohodki v sistem davka na tonažo vključeni</w:t>
                  </w:r>
                  <w:r w:rsidR="006C2D8F" w:rsidRPr="00EE6FC1">
                    <w:rPr>
                      <w:rFonts w:ascii="Arial" w:hAnsi="Arial" w:cs="Arial"/>
                      <w:sz w:val="20"/>
                      <w:szCs w:val="20"/>
                    </w:rPr>
                    <w:t>, če se vsaj dve tretjini tonaže upravljanih ladij upravlja</w:t>
                  </w:r>
                  <w:r w:rsidR="00F66B9A">
                    <w:rPr>
                      <w:rFonts w:ascii="Arial" w:hAnsi="Arial" w:cs="Arial"/>
                      <w:sz w:val="20"/>
                      <w:szCs w:val="20"/>
                    </w:rPr>
                    <w:t>ta</w:t>
                  </w:r>
                  <w:r w:rsidR="006C2D8F" w:rsidRPr="00EE6FC1">
                    <w:rPr>
                      <w:rFonts w:ascii="Arial" w:hAnsi="Arial" w:cs="Arial"/>
                      <w:sz w:val="20"/>
                      <w:szCs w:val="20"/>
                    </w:rPr>
                    <w:t xml:space="preserve"> </w:t>
                  </w:r>
                  <w:r w:rsidR="009F2D36" w:rsidRPr="00EE6FC1">
                    <w:rPr>
                      <w:rFonts w:ascii="Arial" w:hAnsi="Arial" w:cs="Arial"/>
                      <w:sz w:val="20"/>
                      <w:szCs w:val="20"/>
                    </w:rPr>
                    <w:t>i</w:t>
                  </w:r>
                  <w:r w:rsidR="006C2D8F" w:rsidRPr="00EE6FC1">
                    <w:rPr>
                      <w:rFonts w:ascii="Arial" w:hAnsi="Arial" w:cs="Arial"/>
                      <w:sz w:val="20"/>
                      <w:szCs w:val="20"/>
                    </w:rPr>
                    <w:t>z Republike Slovenije, držav članic EU ali Evropskega gospodarskega prostora.</w:t>
                  </w:r>
                  <w:r w:rsidR="00012171" w:rsidRPr="00EE6FC1">
                    <w:rPr>
                      <w:rFonts w:ascii="Arial" w:hAnsi="Arial" w:cs="Arial"/>
                      <w:sz w:val="20"/>
                      <w:szCs w:val="20"/>
                    </w:rPr>
                    <w:t xml:space="preserve"> Če pogoj </w:t>
                  </w:r>
                  <w:r w:rsidR="00BE5B81" w:rsidRPr="00EE6FC1">
                    <w:rPr>
                      <w:rFonts w:ascii="Arial" w:hAnsi="Arial" w:cs="Arial"/>
                      <w:sz w:val="20"/>
                      <w:szCs w:val="20"/>
                    </w:rPr>
                    <w:t xml:space="preserve">najmanj </w:t>
                  </w:r>
                  <w:r w:rsidR="00012171" w:rsidRPr="00EE6FC1">
                    <w:rPr>
                      <w:rFonts w:ascii="Arial" w:hAnsi="Arial" w:cs="Arial"/>
                      <w:sz w:val="20"/>
                      <w:szCs w:val="20"/>
                    </w:rPr>
                    <w:t xml:space="preserve">dveh tretjin v zvezi </w:t>
                  </w:r>
                  <w:r w:rsidR="00953CA7" w:rsidRPr="00EE6FC1">
                    <w:rPr>
                      <w:rFonts w:ascii="Arial" w:hAnsi="Arial" w:cs="Arial"/>
                      <w:sz w:val="20"/>
                      <w:szCs w:val="20"/>
                    </w:rPr>
                    <w:t>s</w:t>
                  </w:r>
                  <w:r w:rsidR="00012171" w:rsidRPr="00EE6FC1">
                    <w:rPr>
                      <w:rFonts w:ascii="Arial" w:hAnsi="Arial" w:cs="Arial"/>
                      <w:sz w:val="20"/>
                      <w:szCs w:val="20"/>
                    </w:rPr>
                    <w:t xml:space="preserve"> tonažo upravljanih ladij iz prejšnjega stavka ni izpolnjen, se vsi dohodki iz upravljanja vključijo v davčno osnovo, ki se ugotavlja po zakonu, ki ureja davek od dohodkov pravnih oseb. Če je pogoj dveh tretjin presežen, se v davčno osnovo, ki se ugotavlja po zakonu, ki ureja davek od dohodkov pravnih oseb, vključi le </w:t>
                  </w:r>
                  <w:r w:rsidR="005E295B">
                    <w:rPr>
                      <w:rFonts w:ascii="Arial" w:hAnsi="Arial" w:cs="Arial"/>
                      <w:sz w:val="20"/>
                      <w:szCs w:val="20"/>
                    </w:rPr>
                    <w:t xml:space="preserve">tisti </w:t>
                  </w:r>
                  <w:r w:rsidR="00B816EC" w:rsidRPr="00EE6FC1">
                    <w:rPr>
                      <w:rFonts w:ascii="Arial" w:hAnsi="Arial" w:cs="Arial"/>
                      <w:sz w:val="20"/>
                      <w:szCs w:val="20"/>
                    </w:rPr>
                    <w:t xml:space="preserve">del presežnih dohodkov, ki </w:t>
                  </w:r>
                  <w:r w:rsidR="00012171" w:rsidRPr="00EE6FC1">
                    <w:rPr>
                      <w:rFonts w:ascii="Arial" w:hAnsi="Arial" w:cs="Arial"/>
                      <w:sz w:val="20"/>
                      <w:szCs w:val="20"/>
                    </w:rPr>
                    <w:t xml:space="preserve">niso dohodki iz upravljanja ladij iz Republike Slovenije ali </w:t>
                  </w:r>
                  <w:r w:rsidR="00DD0B06" w:rsidRPr="00EE6FC1">
                    <w:rPr>
                      <w:rFonts w:ascii="Arial" w:hAnsi="Arial" w:cs="Arial"/>
                      <w:sz w:val="20"/>
                      <w:szCs w:val="20"/>
                    </w:rPr>
                    <w:t>d</w:t>
                  </w:r>
                  <w:r w:rsidR="00347632" w:rsidRPr="00EE6FC1">
                    <w:rPr>
                      <w:rFonts w:ascii="Arial" w:hAnsi="Arial" w:cs="Arial"/>
                      <w:sz w:val="20"/>
                      <w:szCs w:val="20"/>
                    </w:rPr>
                    <w:t>ržav članic EU ali Evropskega gospodarskega prostora</w:t>
                  </w:r>
                  <w:r w:rsidR="00012171" w:rsidRPr="00EE6FC1">
                    <w:rPr>
                      <w:rFonts w:ascii="Arial" w:hAnsi="Arial" w:cs="Arial"/>
                      <w:sz w:val="20"/>
                      <w:szCs w:val="20"/>
                    </w:rPr>
                    <w:t>.</w:t>
                  </w:r>
                  <w:r w:rsidR="006C2D8F" w:rsidRPr="00EE6FC1">
                    <w:rPr>
                      <w:rFonts w:ascii="Arial" w:hAnsi="Arial" w:cs="Arial"/>
                      <w:sz w:val="20"/>
                      <w:szCs w:val="20"/>
                    </w:rPr>
                    <w:t xml:space="preserve"> </w:t>
                  </w:r>
                </w:p>
                <w:p w:rsidR="004703B8" w:rsidRDefault="004703B8" w:rsidP="00F47010">
                  <w:pPr>
                    <w:spacing w:after="0" w:line="300" w:lineRule="auto"/>
                    <w:jc w:val="both"/>
                    <w:rPr>
                      <w:rFonts w:ascii="Arial" w:hAnsi="Arial" w:cs="Arial"/>
                      <w:sz w:val="20"/>
                      <w:szCs w:val="20"/>
                    </w:rPr>
                  </w:pPr>
                </w:p>
                <w:p w:rsidR="005B21F2" w:rsidRPr="00EE6FC1" w:rsidRDefault="00684B6B" w:rsidP="00F47010">
                  <w:pPr>
                    <w:spacing w:after="0" w:line="300" w:lineRule="auto"/>
                    <w:jc w:val="both"/>
                    <w:rPr>
                      <w:rFonts w:ascii="Arial" w:hAnsi="Arial" w:cs="Arial"/>
                      <w:sz w:val="20"/>
                      <w:szCs w:val="20"/>
                    </w:rPr>
                  </w:pPr>
                  <w:r w:rsidRPr="00EE6FC1">
                    <w:rPr>
                      <w:rFonts w:ascii="Arial" w:hAnsi="Arial" w:cs="Arial"/>
                      <w:sz w:val="20"/>
                      <w:szCs w:val="20"/>
                    </w:rPr>
                    <w:t xml:space="preserve">Za dohodke iz poslovanja z ladjami v mednarodni plovbi </w:t>
                  </w:r>
                  <w:r w:rsidR="00AD2A5D" w:rsidRPr="00EE6FC1">
                    <w:rPr>
                      <w:rFonts w:ascii="Arial" w:hAnsi="Arial" w:cs="Arial"/>
                      <w:sz w:val="20"/>
                      <w:szCs w:val="20"/>
                    </w:rPr>
                    <w:t xml:space="preserve">se </w:t>
                  </w:r>
                  <w:r w:rsidR="00F66B9A">
                    <w:rPr>
                      <w:rFonts w:ascii="Arial" w:hAnsi="Arial" w:cs="Arial"/>
                      <w:sz w:val="20"/>
                      <w:szCs w:val="20"/>
                    </w:rPr>
                    <w:t xml:space="preserve">v </w:t>
                  </w:r>
                  <w:r w:rsidR="00AD2A5D" w:rsidRPr="00EE6FC1">
                    <w:rPr>
                      <w:rFonts w:ascii="Arial" w:hAnsi="Arial" w:cs="Arial"/>
                      <w:sz w:val="20"/>
                      <w:szCs w:val="20"/>
                    </w:rPr>
                    <w:t>sklad</w:t>
                  </w:r>
                  <w:r w:rsidR="00F66B9A">
                    <w:rPr>
                      <w:rFonts w:ascii="Arial" w:hAnsi="Arial" w:cs="Arial"/>
                      <w:sz w:val="20"/>
                      <w:szCs w:val="20"/>
                    </w:rPr>
                    <w:t>u</w:t>
                  </w:r>
                  <w:r w:rsidR="00AD2A5D" w:rsidRPr="00EE6FC1">
                    <w:rPr>
                      <w:rFonts w:ascii="Arial" w:hAnsi="Arial" w:cs="Arial"/>
                      <w:sz w:val="20"/>
                      <w:szCs w:val="20"/>
                    </w:rPr>
                    <w:t xml:space="preserve"> s</w:t>
                  </w:r>
                  <w:r w:rsidRPr="00EE6FC1">
                    <w:rPr>
                      <w:rFonts w:ascii="Arial" w:hAnsi="Arial" w:cs="Arial"/>
                      <w:sz w:val="20"/>
                      <w:szCs w:val="20"/>
                    </w:rPr>
                    <w:t xml:space="preserve"> 5. točk</w:t>
                  </w:r>
                  <w:r w:rsidR="00AD2A5D" w:rsidRPr="00EE6FC1">
                    <w:rPr>
                      <w:rFonts w:ascii="Arial" w:hAnsi="Arial" w:cs="Arial"/>
                      <w:sz w:val="20"/>
                      <w:szCs w:val="20"/>
                    </w:rPr>
                    <w:t>o</w:t>
                  </w:r>
                  <w:r w:rsidRPr="00EE6FC1">
                    <w:rPr>
                      <w:rFonts w:ascii="Arial" w:hAnsi="Arial" w:cs="Arial"/>
                      <w:sz w:val="20"/>
                      <w:szCs w:val="20"/>
                    </w:rPr>
                    <w:t xml:space="preserve"> prvega odstavka</w:t>
                  </w:r>
                  <w:r w:rsidR="004842E8" w:rsidRPr="00EE6FC1">
                    <w:rPr>
                      <w:rFonts w:ascii="Arial" w:hAnsi="Arial" w:cs="Arial"/>
                      <w:sz w:val="20"/>
                      <w:szCs w:val="20"/>
                    </w:rPr>
                    <w:t xml:space="preserve"> 4. člena ZDTon</w:t>
                  </w:r>
                  <w:r w:rsidRPr="00EE6FC1">
                    <w:rPr>
                      <w:rFonts w:ascii="Arial" w:hAnsi="Arial" w:cs="Arial"/>
                      <w:sz w:val="20"/>
                      <w:szCs w:val="20"/>
                    </w:rPr>
                    <w:t xml:space="preserve"> šteje prenos dobička ladjarskih družb,</w:t>
                  </w:r>
                  <w:r w:rsidR="00AD2A5D" w:rsidRPr="00EE6FC1">
                    <w:rPr>
                      <w:rFonts w:ascii="Arial" w:hAnsi="Arial" w:cs="Arial"/>
                      <w:sz w:val="20"/>
                      <w:szCs w:val="20"/>
                    </w:rPr>
                    <w:t xml:space="preserve"> </w:t>
                  </w:r>
                  <w:r w:rsidRPr="00EE6FC1">
                    <w:rPr>
                      <w:rFonts w:ascii="Arial" w:hAnsi="Arial" w:cs="Arial"/>
                      <w:sz w:val="20"/>
                      <w:szCs w:val="20"/>
                    </w:rPr>
                    <w:t xml:space="preserve">če so izpolnjeni pogoji iz sedmega in osmega odstavka tega člena. </w:t>
                  </w:r>
                  <w:r w:rsidR="00F66B9A">
                    <w:rPr>
                      <w:rFonts w:ascii="Arial" w:hAnsi="Arial" w:cs="Arial"/>
                      <w:sz w:val="20"/>
                      <w:szCs w:val="20"/>
                    </w:rPr>
                    <w:t>To</w:t>
                  </w:r>
                  <w:r w:rsidRPr="00EE6FC1">
                    <w:rPr>
                      <w:rFonts w:ascii="Arial" w:hAnsi="Arial" w:cs="Arial"/>
                      <w:sz w:val="20"/>
                      <w:szCs w:val="20"/>
                    </w:rPr>
                    <w:t xml:space="preserve"> pomeni, da </w:t>
                  </w:r>
                  <w:r w:rsidR="00AD2A5D" w:rsidRPr="00EE6FC1">
                    <w:rPr>
                      <w:rFonts w:ascii="Arial" w:hAnsi="Arial" w:cs="Arial"/>
                      <w:sz w:val="20"/>
                      <w:szCs w:val="20"/>
                    </w:rPr>
                    <w:t xml:space="preserve">se, kot že po </w:t>
                  </w:r>
                  <w:r w:rsidR="00F66B9A">
                    <w:rPr>
                      <w:rFonts w:ascii="Arial" w:hAnsi="Arial" w:cs="Arial"/>
                      <w:sz w:val="20"/>
                      <w:szCs w:val="20"/>
                    </w:rPr>
                    <w:t>veljavni</w:t>
                  </w:r>
                  <w:r w:rsidR="00AD2A5D" w:rsidRPr="00EE6FC1">
                    <w:rPr>
                      <w:rFonts w:ascii="Arial" w:hAnsi="Arial" w:cs="Arial"/>
                      <w:sz w:val="20"/>
                      <w:szCs w:val="20"/>
                    </w:rPr>
                    <w:t xml:space="preserve"> ureditvi, za dohodke iz poslovanja z ladjami v mednarodni plovbi </w:t>
                  </w:r>
                  <w:r w:rsidRPr="00EE6FC1">
                    <w:rPr>
                      <w:rFonts w:ascii="Arial" w:hAnsi="Arial" w:cs="Arial"/>
                      <w:sz w:val="20"/>
                      <w:szCs w:val="20"/>
                    </w:rPr>
                    <w:t xml:space="preserve">šteje dobiček </w:t>
                  </w:r>
                  <w:r w:rsidR="008E3850">
                    <w:rPr>
                      <w:rFonts w:ascii="Arial" w:hAnsi="Arial" w:cs="Arial"/>
                      <w:sz w:val="20"/>
                      <w:szCs w:val="20"/>
                    </w:rPr>
                    <w:t>oziroma</w:t>
                  </w:r>
                  <w:r w:rsidR="008E3850" w:rsidRPr="00EE6FC1">
                    <w:rPr>
                      <w:rFonts w:ascii="Arial" w:hAnsi="Arial" w:cs="Arial"/>
                      <w:sz w:val="20"/>
                      <w:szCs w:val="20"/>
                    </w:rPr>
                    <w:t xml:space="preserve"> </w:t>
                  </w:r>
                  <w:r w:rsidR="00F66B9A">
                    <w:rPr>
                      <w:rFonts w:ascii="Arial" w:hAnsi="Arial" w:cs="Arial"/>
                      <w:sz w:val="20"/>
                      <w:szCs w:val="20"/>
                    </w:rPr>
                    <w:t xml:space="preserve">se štejejo </w:t>
                  </w:r>
                  <w:r w:rsidRPr="00EE6FC1">
                    <w:rPr>
                      <w:rFonts w:ascii="Arial" w:hAnsi="Arial" w:cs="Arial"/>
                      <w:sz w:val="20"/>
                      <w:szCs w:val="20"/>
                    </w:rPr>
                    <w:t>dividende od ladjarskih družb</w:t>
                  </w:r>
                  <w:r w:rsidR="00F66B9A">
                    <w:rPr>
                      <w:rFonts w:ascii="Arial" w:hAnsi="Arial" w:cs="Arial"/>
                      <w:sz w:val="20"/>
                      <w:szCs w:val="20"/>
                    </w:rPr>
                    <w:t>,</w:t>
                  </w:r>
                  <w:r w:rsidR="00D043A9">
                    <w:rPr>
                      <w:rFonts w:ascii="Arial" w:hAnsi="Arial" w:cs="Arial"/>
                      <w:sz w:val="20"/>
                      <w:szCs w:val="20"/>
                    </w:rPr>
                    <w:t xml:space="preserve"> </w:t>
                  </w:r>
                  <w:r w:rsidR="00026D64">
                    <w:rPr>
                      <w:rFonts w:ascii="Arial" w:hAnsi="Arial" w:cs="Arial"/>
                      <w:sz w:val="20"/>
                      <w:szCs w:val="20"/>
                    </w:rPr>
                    <w:t xml:space="preserve">prenesene </w:t>
                  </w:r>
                  <w:r w:rsidR="00D043A9">
                    <w:rPr>
                      <w:rFonts w:ascii="Arial" w:hAnsi="Arial" w:cs="Arial"/>
                      <w:sz w:val="20"/>
                      <w:szCs w:val="20"/>
                    </w:rPr>
                    <w:t>k zavezancu v sistemu tonaže</w:t>
                  </w:r>
                  <w:r w:rsidR="00D32F70" w:rsidRPr="00EE6FC1">
                    <w:rPr>
                      <w:rFonts w:ascii="Arial" w:hAnsi="Arial" w:cs="Arial"/>
                      <w:sz w:val="20"/>
                      <w:szCs w:val="20"/>
                    </w:rPr>
                    <w:t xml:space="preserve">. </w:t>
                  </w:r>
                  <w:r w:rsidR="00F66B9A">
                    <w:rPr>
                      <w:rFonts w:ascii="Arial" w:hAnsi="Arial" w:cs="Arial"/>
                      <w:sz w:val="20"/>
                      <w:szCs w:val="20"/>
                    </w:rPr>
                    <w:t>D</w:t>
                  </w:r>
                  <w:r w:rsidR="00D32F70" w:rsidRPr="00EE6FC1">
                    <w:rPr>
                      <w:rFonts w:ascii="Arial" w:hAnsi="Arial" w:cs="Arial"/>
                      <w:sz w:val="20"/>
                      <w:szCs w:val="20"/>
                    </w:rPr>
                    <w:t>ikcij</w:t>
                  </w:r>
                  <w:r w:rsidR="00DD03DF" w:rsidRPr="00EE6FC1">
                    <w:rPr>
                      <w:rFonts w:ascii="Arial" w:hAnsi="Arial" w:cs="Arial"/>
                      <w:sz w:val="20"/>
                      <w:szCs w:val="20"/>
                    </w:rPr>
                    <w:t>a</w:t>
                  </w:r>
                  <w:r w:rsidR="00D32F70" w:rsidRPr="00EE6FC1">
                    <w:rPr>
                      <w:rFonts w:ascii="Arial" w:hAnsi="Arial" w:cs="Arial"/>
                      <w:sz w:val="20"/>
                      <w:szCs w:val="20"/>
                    </w:rPr>
                    <w:t xml:space="preserve"> je </w:t>
                  </w:r>
                  <w:r w:rsidR="00F66B9A">
                    <w:rPr>
                      <w:rFonts w:ascii="Arial" w:hAnsi="Arial" w:cs="Arial"/>
                      <w:sz w:val="20"/>
                      <w:szCs w:val="20"/>
                    </w:rPr>
                    <w:t>spremenjena zaradi</w:t>
                  </w:r>
                  <w:r w:rsidR="00D32F70" w:rsidRPr="00EE6FC1">
                    <w:rPr>
                      <w:rFonts w:ascii="Arial" w:hAnsi="Arial" w:cs="Arial"/>
                      <w:sz w:val="20"/>
                      <w:szCs w:val="20"/>
                    </w:rPr>
                    <w:t xml:space="preserve"> izenačitve davčne obravnave </w:t>
                  </w:r>
                  <w:r w:rsidR="002156AF" w:rsidRPr="00EE6FC1">
                    <w:rPr>
                      <w:rFonts w:ascii="Arial" w:hAnsi="Arial" w:cs="Arial"/>
                      <w:sz w:val="20"/>
                      <w:szCs w:val="20"/>
                    </w:rPr>
                    <w:t xml:space="preserve">teh </w:t>
                  </w:r>
                  <w:r w:rsidR="00D32F70" w:rsidRPr="00EE6FC1">
                    <w:rPr>
                      <w:rFonts w:ascii="Arial" w:hAnsi="Arial" w:cs="Arial"/>
                      <w:sz w:val="20"/>
                      <w:szCs w:val="20"/>
                    </w:rPr>
                    <w:t>dohodkov v sistemu tonaže z</w:t>
                  </w:r>
                  <w:r w:rsidR="002156AF" w:rsidRPr="00EE6FC1">
                    <w:rPr>
                      <w:rFonts w:ascii="Arial" w:hAnsi="Arial" w:cs="Arial"/>
                      <w:sz w:val="20"/>
                      <w:szCs w:val="20"/>
                    </w:rPr>
                    <w:t xml:space="preserve"> davčno obravnavo takšnih doho</w:t>
                  </w:r>
                  <w:r w:rsidR="00D32F70" w:rsidRPr="00EE6FC1">
                    <w:rPr>
                      <w:rFonts w:ascii="Arial" w:hAnsi="Arial" w:cs="Arial"/>
                      <w:sz w:val="20"/>
                      <w:szCs w:val="20"/>
                    </w:rPr>
                    <w:t>d</w:t>
                  </w:r>
                  <w:r w:rsidR="002156AF" w:rsidRPr="00EE6FC1">
                    <w:rPr>
                      <w:rFonts w:ascii="Arial" w:hAnsi="Arial" w:cs="Arial"/>
                      <w:sz w:val="20"/>
                      <w:szCs w:val="20"/>
                    </w:rPr>
                    <w:t>k</w:t>
                  </w:r>
                  <w:r w:rsidR="00D32F70" w:rsidRPr="00EE6FC1">
                    <w:rPr>
                      <w:rFonts w:ascii="Arial" w:hAnsi="Arial" w:cs="Arial"/>
                      <w:sz w:val="20"/>
                      <w:szCs w:val="20"/>
                    </w:rPr>
                    <w:t xml:space="preserve">ov </w:t>
                  </w:r>
                  <w:r w:rsidR="002156AF" w:rsidRPr="00EE6FC1">
                    <w:rPr>
                      <w:rFonts w:ascii="Arial" w:hAnsi="Arial" w:cs="Arial"/>
                      <w:sz w:val="20"/>
                      <w:szCs w:val="20"/>
                    </w:rPr>
                    <w:t>po zakonu, ki ureja davek od dohodkov pravnih oseb</w:t>
                  </w:r>
                  <w:r w:rsidR="00DD03DF" w:rsidRPr="00EE6FC1">
                    <w:rPr>
                      <w:rFonts w:ascii="Arial" w:hAnsi="Arial" w:cs="Arial"/>
                      <w:sz w:val="20"/>
                      <w:szCs w:val="20"/>
                    </w:rPr>
                    <w:t xml:space="preserve">, </w:t>
                  </w:r>
                  <w:r w:rsidR="00F66B9A">
                    <w:rPr>
                      <w:rFonts w:ascii="Arial" w:hAnsi="Arial" w:cs="Arial"/>
                      <w:sz w:val="20"/>
                      <w:szCs w:val="20"/>
                    </w:rPr>
                    <w:t xml:space="preserve">ob </w:t>
                  </w:r>
                  <w:r w:rsidR="00DD03DF" w:rsidRPr="00EE6FC1">
                    <w:rPr>
                      <w:rFonts w:ascii="Arial" w:hAnsi="Arial" w:cs="Arial"/>
                      <w:sz w:val="20"/>
                      <w:szCs w:val="20"/>
                    </w:rPr>
                    <w:t>upošteva</w:t>
                  </w:r>
                  <w:r w:rsidR="00F66B9A">
                    <w:rPr>
                      <w:rFonts w:ascii="Arial" w:hAnsi="Arial" w:cs="Arial"/>
                      <w:sz w:val="20"/>
                      <w:szCs w:val="20"/>
                    </w:rPr>
                    <w:t>nju</w:t>
                  </w:r>
                  <w:r w:rsidR="00DD03DF" w:rsidRPr="00EE6FC1">
                    <w:rPr>
                      <w:rFonts w:ascii="Arial" w:hAnsi="Arial" w:cs="Arial"/>
                      <w:sz w:val="20"/>
                      <w:szCs w:val="20"/>
                    </w:rPr>
                    <w:t xml:space="preserve">, </w:t>
                  </w:r>
                  <w:r w:rsidR="00465565" w:rsidRPr="00EE6FC1">
                    <w:rPr>
                      <w:rFonts w:ascii="Arial" w:hAnsi="Arial" w:cs="Arial"/>
                      <w:sz w:val="20"/>
                      <w:szCs w:val="20"/>
                    </w:rPr>
                    <w:t xml:space="preserve">da </w:t>
                  </w:r>
                  <w:r w:rsidR="00F66B9A">
                    <w:rPr>
                      <w:rFonts w:ascii="Arial" w:hAnsi="Arial" w:cs="Arial"/>
                      <w:sz w:val="20"/>
                      <w:szCs w:val="20"/>
                    </w:rPr>
                    <w:t>so</w:t>
                  </w:r>
                  <w:r w:rsidR="00465565" w:rsidRPr="00EE6FC1">
                    <w:rPr>
                      <w:rFonts w:ascii="Arial" w:hAnsi="Arial" w:cs="Arial"/>
                      <w:sz w:val="20"/>
                      <w:szCs w:val="20"/>
                    </w:rPr>
                    <w:t xml:space="preserve"> </w:t>
                  </w:r>
                  <w:r w:rsidR="00F66B9A">
                    <w:rPr>
                      <w:rFonts w:ascii="Arial" w:hAnsi="Arial" w:cs="Arial"/>
                      <w:sz w:val="20"/>
                      <w:szCs w:val="20"/>
                    </w:rPr>
                    <w:t xml:space="preserve">ti </w:t>
                  </w:r>
                  <w:r w:rsidR="00465565" w:rsidRPr="00EE6FC1">
                    <w:rPr>
                      <w:rFonts w:ascii="Arial" w:hAnsi="Arial" w:cs="Arial"/>
                      <w:sz w:val="20"/>
                      <w:szCs w:val="20"/>
                    </w:rPr>
                    <w:t>dohodki posebn</w:t>
                  </w:r>
                  <w:r w:rsidR="00F66B9A">
                    <w:rPr>
                      <w:rFonts w:ascii="Arial" w:hAnsi="Arial" w:cs="Arial"/>
                      <w:sz w:val="20"/>
                      <w:szCs w:val="20"/>
                    </w:rPr>
                    <w:t>a</w:t>
                  </w:r>
                  <w:r w:rsidR="00465565" w:rsidRPr="00EE6FC1">
                    <w:rPr>
                      <w:rFonts w:ascii="Arial" w:hAnsi="Arial" w:cs="Arial"/>
                      <w:sz w:val="20"/>
                      <w:szCs w:val="20"/>
                    </w:rPr>
                    <w:t xml:space="preserve"> vrst</w:t>
                  </w:r>
                  <w:r w:rsidR="00F66B9A">
                    <w:rPr>
                      <w:rFonts w:ascii="Arial" w:hAnsi="Arial" w:cs="Arial"/>
                      <w:sz w:val="20"/>
                      <w:szCs w:val="20"/>
                    </w:rPr>
                    <w:t>a</w:t>
                  </w:r>
                  <w:r w:rsidR="00465565" w:rsidRPr="00EE6FC1">
                    <w:rPr>
                      <w:rFonts w:ascii="Arial" w:hAnsi="Arial" w:cs="Arial"/>
                      <w:sz w:val="20"/>
                      <w:szCs w:val="20"/>
                    </w:rPr>
                    <w:t xml:space="preserve"> dohodkov, ki izvirajo iz pristne </w:t>
                  </w:r>
                  <w:r w:rsidR="00D043A9">
                    <w:rPr>
                      <w:rFonts w:ascii="Arial" w:hAnsi="Arial" w:cs="Arial"/>
                      <w:sz w:val="20"/>
                      <w:szCs w:val="20"/>
                    </w:rPr>
                    <w:t xml:space="preserve">pomorske </w:t>
                  </w:r>
                  <w:r w:rsidR="00465565" w:rsidRPr="00EE6FC1">
                    <w:rPr>
                      <w:rFonts w:ascii="Arial" w:hAnsi="Arial" w:cs="Arial"/>
                      <w:sz w:val="20"/>
                      <w:szCs w:val="20"/>
                    </w:rPr>
                    <w:t>dejavnosti</w:t>
                  </w:r>
                  <w:r w:rsidR="00D043A9">
                    <w:rPr>
                      <w:rFonts w:ascii="Arial" w:hAnsi="Arial" w:cs="Arial"/>
                      <w:sz w:val="20"/>
                      <w:szCs w:val="20"/>
                    </w:rPr>
                    <w:t xml:space="preserve"> ladjarjev</w:t>
                  </w:r>
                  <w:r w:rsidR="00465565" w:rsidRPr="00EE6FC1">
                    <w:rPr>
                      <w:rFonts w:ascii="Arial" w:hAnsi="Arial" w:cs="Arial"/>
                      <w:sz w:val="20"/>
                      <w:szCs w:val="20"/>
                    </w:rPr>
                    <w:t xml:space="preserve">. </w:t>
                  </w:r>
                  <w:r w:rsidR="00F66B9A">
                    <w:rPr>
                      <w:rFonts w:ascii="Arial" w:hAnsi="Arial" w:cs="Arial"/>
                      <w:sz w:val="20"/>
                      <w:szCs w:val="20"/>
                    </w:rPr>
                    <w:t>D</w:t>
                  </w:r>
                  <w:r w:rsidR="002156AF" w:rsidRPr="00EE6FC1">
                    <w:rPr>
                      <w:rFonts w:ascii="Arial" w:hAnsi="Arial" w:cs="Arial"/>
                      <w:sz w:val="20"/>
                      <w:szCs w:val="20"/>
                    </w:rPr>
                    <w:t>ohodk</w:t>
                  </w:r>
                  <w:r w:rsidR="00F66B9A">
                    <w:rPr>
                      <w:rFonts w:ascii="Arial" w:hAnsi="Arial" w:cs="Arial"/>
                      <w:sz w:val="20"/>
                      <w:szCs w:val="20"/>
                    </w:rPr>
                    <w:t>i</w:t>
                  </w:r>
                  <w:r w:rsidR="002156AF" w:rsidRPr="00EE6FC1">
                    <w:rPr>
                      <w:rFonts w:ascii="Arial" w:hAnsi="Arial" w:cs="Arial"/>
                      <w:sz w:val="20"/>
                      <w:szCs w:val="20"/>
                    </w:rPr>
                    <w:t xml:space="preserve"> </w:t>
                  </w:r>
                  <w:r w:rsidR="00CA5A34" w:rsidRPr="00EE6FC1">
                    <w:rPr>
                      <w:rFonts w:ascii="Arial" w:hAnsi="Arial" w:cs="Arial"/>
                      <w:sz w:val="20"/>
                      <w:szCs w:val="20"/>
                    </w:rPr>
                    <w:t xml:space="preserve">prenosa dobička </w:t>
                  </w:r>
                  <w:r w:rsidR="00DD03DF" w:rsidRPr="00EE6FC1">
                    <w:rPr>
                      <w:rFonts w:ascii="Arial" w:hAnsi="Arial" w:cs="Arial"/>
                      <w:sz w:val="20"/>
                      <w:szCs w:val="20"/>
                    </w:rPr>
                    <w:t>ali dividend</w:t>
                  </w:r>
                  <w:r w:rsidR="00F66B9A">
                    <w:rPr>
                      <w:rFonts w:ascii="Arial" w:hAnsi="Arial" w:cs="Arial"/>
                      <w:sz w:val="20"/>
                      <w:szCs w:val="20"/>
                    </w:rPr>
                    <w:t xml:space="preserve"> so vključeni</w:t>
                  </w:r>
                  <w:r w:rsidR="005D50DA" w:rsidRPr="00EE6FC1">
                    <w:rPr>
                      <w:rFonts w:ascii="Arial" w:hAnsi="Arial" w:cs="Arial"/>
                      <w:sz w:val="20"/>
                      <w:szCs w:val="20"/>
                    </w:rPr>
                    <w:t xml:space="preserve"> </w:t>
                  </w:r>
                  <w:r w:rsidR="00CA5A34" w:rsidRPr="00EE6FC1">
                    <w:rPr>
                      <w:rFonts w:ascii="Arial" w:hAnsi="Arial" w:cs="Arial"/>
                      <w:sz w:val="20"/>
                      <w:szCs w:val="20"/>
                    </w:rPr>
                    <w:t>v sistem tonaže</w:t>
                  </w:r>
                  <w:r w:rsidR="00F66B9A">
                    <w:rPr>
                      <w:rFonts w:ascii="Arial" w:hAnsi="Arial" w:cs="Arial"/>
                      <w:sz w:val="20"/>
                      <w:szCs w:val="20"/>
                    </w:rPr>
                    <w:t>, če so</w:t>
                  </w:r>
                  <w:r w:rsidR="005D50DA" w:rsidRPr="00EE6FC1">
                    <w:rPr>
                      <w:rFonts w:ascii="Arial" w:hAnsi="Arial" w:cs="Arial"/>
                      <w:sz w:val="20"/>
                      <w:szCs w:val="20"/>
                    </w:rPr>
                    <w:t xml:space="preserve"> izpoln</w:t>
                  </w:r>
                  <w:r w:rsidR="00F66B9A">
                    <w:rPr>
                      <w:rFonts w:ascii="Arial" w:hAnsi="Arial" w:cs="Arial"/>
                      <w:sz w:val="20"/>
                      <w:szCs w:val="20"/>
                    </w:rPr>
                    <w:t>jeni</w:t>
                  </w:r>
                  <w:r w:rsidR="005D50DA" w:rsidRPr="00EE6FC1">
                    <w:rPr>
                      <w:rFonts w:ascii="Arial" w:hAnsi="Arial" w:cs="Arial"/>
                      <w:sz w:val="20"/>
                      <w:szCs w:val="20"/>
                    </w:rPr>
                    <w:t xml:space="preserve"> pogoj</w:t>
                  </w:r>
                  <w:r w:rsidR="00F66B9A">
                    <w:rPr>
                      <w:rFonts w:ascii="Arial" w:hAnsi="Arial" w:cs="Arial"/>
                      <w:sz w:val="20"/>
                      <w:szCs w:val="20"/>
                    </w:rPr>
                    <w:t>i,</w:t>
                  </w:r>
                  <w:r w:rsidR="00D043A9">
                    <w:rPr>
                      <w:rFonts w:ascii="Arial" w:hAnsi="Arial" w:cs="Arial"/>
                      <w:sz w:val="20"/>
                      <w:szCs w:val="20"/>
                    </w:rPr>
                    <w:t xml:space="preserve"> določeni že v</w:t>
                  </w:r>
                  <w:r w:rsidR="00F66B9A">
                    <w:rPr>
                      <w:rFonts w:ascii="Arial" w:hAnsi="Arial" w:cs="Arial"/>
                      <w:sz w:val="20"/>
                      <w:szCs w:val="20"/>
                    </w:rPr>
                    <w:t xml:space="preserve"> veljavni</w:t>
                  </w:r>
                  <w:r w:rsidR="00D043A9">
                    <w:rPr>
                      <w:rFonts w:ascii="Arial" w:hAnsi="Arial" w:cs="Arial"/>
                      <w:sz w:val="20"/>
                      <w:szCs w:val="20"/>
                    </w:rPr>
                    <w:t xml:space="preserve"> ureditvi</w:t>
                  </w:r>
                  <w:r w:rsidR="005D50DA" w:rsidRPr="00EE6FC1">
                    <w:rPr>
                      <w:rFonts w:ascii="Arial" w:hAnsi="Arial" w:cs="Arial"/>
                      <w:sz w:val="20"/>
                      <w:szCs w:val="20"/>
                    </w:rPr>
                    <w:t>, ki se nanašajo na povezanost in opravljanje dejanske ladijske aktivnosti (pogoj</w:t>
                  </w:r>
                  <w:r w:rsidR="00DD03DF" w:rsidRPr="00EE6FC1">
                    <w:rPr>
                      <w:rFonts w:ascii="Arial" w:hAnsi="Arial" w:cs="Arial"/>
                      <w:sz w:val="20"/>
                      <w:szCs w:val="20"/>
                    </w:rPr>
                    <w:t>i</w:t>
                  </w:r>
                  <w:r w:rsidR="00F66B9A">
                    <w:rPr>
                      <w:rFonts w:ascii="Arial" w:hAnsi="Arial" w:cs="Arial"/>
                      <w:sz w:val="20"/>
                      <w:szCs w:val="20"/>
                    </w:rPr>
                    <w:t>,</w:t>
                  </w:r>
                  <w:r w:rsidR="005D50DA" w:rsidRPr="00EE6FC1">
                    <w:rPr>
                      <w:rFonts w:ascii="Arial" w:hAnsi="Arial" w:cs="Arial"/>
                      <w:sz w:val="20"/>
                      <w:szCs w:val="20"/>
                    </w:rPr>
                    <w:t xml:space="preserve"> </w:t>
                  </w:r>
                  <w:r w:rsidR="00DD03DF" w:rsidRPr="00EE6FC1">
                    <w:rPr>
                      <w:rFonts w:ascii="Arial" w:hAnsi="Arial" w:cs="Arial"/>
                      <w:sz w:val="20"/>
                      <w:szCs w:val="20"/>
                    </w:rPr>
                    <w:t xml:space="preserve">določeni v </w:t>
                  </w:r>
                  <w:r w:rsidR="005D50DA" w:rsidRPr="00EE6FC1">
                    <w:rPr>
                      <w:rFonts w:ascii="Arial" w:hAnsi="Arial" w:cs="Arial"/>
                      <w:sz w:val="20"/>
                      <w:szCs w:val="20"/>
                    </w:rPr>
                    <w:t>sedme</w:t>
                  </w:r>
                  <w:r w:rsidR="00DD03DF" w:rsidRPr="00EE6FC1">
                    <w:rPr>
                      <w:rFonts w:ascii="Arial" w:hAnsi="Arial" w:cs="Arial"/>
                      <w:sz w:val="20"/>
                      <w:szCs w:val="20"/>
                    </w:rPr>
                    <w:t>m</w:t>
                  </w:r>
                  <w:r w:rsidR="005D50DA" w:rsidRPr="00EE6FC1">
                    <w:rPr>
                      <w:rFonts w:ascii="Arial" w:hAnsi="Arial" w:cs="Arial"/>
                      <w:sz w:val="20"/>
                      <w:szCs w:val="20"/>
                    </w:rPr>
                    <w:t xml:space="preserve"> odstavk</w:t>
                  </w:r>
                  <w:r w:rsidR="00DD03DF" w:rsidRPr="00EE6FC1">
                    <w:rPr>
                      <w:rFonts w:ascii="Arial" w:hAnsi="Arial" w:cs="Arial"/>
                      <w:sz w:val="20"/>
                      <w:szCs w:val="20"/>
                    </w:rPr>
                    <w:t>u</w:t>
                  </w:r>
                  <w:r w:rsidR="005D50DA" w:rsidRPr="00EE6FC1">
                    <w:rPr>
                      <w:rFonts w:ascii="Arial" w:hAnsi="Arial" w:cs="Arial"/>
                      <w:sz w:val="20"/>
                      <w:szCs w:val="20"/>
                    </w:rPr>
                    <w:t>)</w:t>
                  </w:r>
                  <w:r w:rsidR="00F66B9A">
                    <w:rPr>
                      <w:rFonts w:ascii="Arial" w:hAnsi="Arial" w:cs="Arial"/>
                      <w:sz w:val="20"/>
                      <w:szCs w:val="20"/>
                    </w:rPr>
                    <w:t>,</w:t>
                  </w:r>
                  <w:r w:rsidR="005D50DA" w:rsidRPr="00EE6FC1">
                    <w:rPr>
                      <w:rFonts w:ascii="Arial" w:hAnsi="Arial" w:cs="Arial"/>
                      <w:sz w:val="20"/>
                      <w:szCs w:val="20"/>
                    </w:rPr>
                    <w:t xml:space="preserve"> </w:t>
                  </w:r>
                  <w:r w:rsidR="00F66B9A">
                    <w:rPr>
                      <w:rFonts w:ascii="Arial" w:hAnsi="Arial" w:cs="Arial"/>
                      <w:sz w:val="20"/>
                      <w:szCs w:val="20"/>
                    </w:rPr>
                    <w:t>in je izpolnjen tudi novi</w:t>
                  </w:r>
                  <w:r w:rsidR="00465565" w:rsidRPr="00EE6FC1">
                    <w:rPr>
                      <w:rFonts w:ascii="Arial" w:hAnsi="Arial" w:cs="Arial"/>
                      <w:sz w:val="20"/>
                      <w:szCs w:val="20"/>
                    </w:rPr>
                    <w:t xml:space="preserve"> pogoj </w:t>
                  </w:r>
                  <w:r w:rsidR="00F66B9A">
                    <w:rPr>
                      <w:rFonts w:ascii="Arial" w:hAnsi="Arial" w:cs="Arial"/>
                      <w:sz w:val="20"/>
                      <w:szCs w:val="20"/>
                    </w:rPr>
                    <w:t>iz</w:t>
                  </w:r>
                  <w:r w:rsidR="00465565" w:rsidRPr="00EE6FC1">
                    <w:rPr>
                      <w:rFonts w:ascii="Arial" w:hAnsi="Arial" w:cs="Arial"/>
                      <w:sz w:val="20"/>
                      <w:szCs w:val="20"/>
                    </w:rPr>
                    <w:t xml:space="preserve"> osme</w:t>
                  </w:r>
                  <w:r w:rsidR="00F66B9A">
                    <w:rPr>
                      <w:rFonts w:ascii="Arial" w:hAnsi="Arial" w:cs="Arial"/>
                      <w:sz w:val="20"/>
                      <w:szCs w:val="20"/>
                    </w:rPr>
                    <w:t>ga</w:t>
                  </w:r>
                  <w:r w:rsidR="00465565" w:rsidRPr="00EE6FC1">
                    <w:rPr>
                      <w:rFonts w:ascii="Arial" w:hAnsi="Arial" w:cs="Arial"/>
                      <w:sz w:val="20"/>
                      <w:szCs w:val="20"/>
                    </w:rPr>
                    <w:t xml:space="preserve"> odstavk</w:t>
                  </w:r>
                  <w:r w:rsidR="00F66B9A">
                    <w:rPr>
                      <w:rFonts w:ascii="Arial" w:hAnsi="Arial" w:cs="Arial"/>
                      <w:sz w:val="20"/>
                      <w:szCs w:val="20"/>
                    </w:rPr>
                    <w:t>a</w:t>
                  </w:r>
                  <w:r w:rsidR="00DD03DF" w:rsidRPr="00EE6FC1">
                    <w:rPr>
                      <w:rFonts w:ascii="Arial" w:hAnsi="Arial" w:cs="Arial"/>
                      <w:sz w:val="20"/>
                      <w:szCs w:val="20"/>
                    </w:rPr>
                    <w:t xml:space="preserve"> tega člena, ki določa</w:t>
                  </w:r>
                  <w:r w:rsidR="005B21F2" w:rsidRPr="00EE6FC1">
                    <w:rPr>
                      <w:rFonts w:ascii="Arial" w:hAnsi="Arial" w:cs="Arial"/>
                      <w:sz w:val="20"/>
                      <w:szCs w:val="20"/>
                    </w:rPr>
                    <w:t xml:space="preserve">, da </w:t>
                  </w:r>
                  <w:r w:rsidR="00800813" w:rsidRPr="00EE6FC1">
                    <w:rPr>
                      <w:rFonts w:ascii="Arial" w:hAnsi="Arial" w:cs="Arial"/>
                      <w:sz w:val="20"/>
                      <w:szCs w:val="20"/>
                    </w:rPr>
                    <w:t xml:space="preserve">mora zavezanec </w:t>
                  </w:r>
                  <w:r w:rsidR="005B21F2" w:rsidRPr="00EE6FC1">
                    <w:rPr>
                      <w:rFonts w:ascii="Arial" w:hAnsi="Arial" w:cs="Arial"/>
                      <w:sz w:val="20"/>
                      <w:szCs w:val="20"/>
                    </w:rPr>
                    <w:t xml:space="preserve">pri </w:t>
                  </w:r>
                  <w:r w:rsidR="00667A75" w:rsidRPr="00EE6FC1">
                    <w:rPr>
                      <w:rFonts w:ascii="Arial" w:hAnsi="Arial" w:cs="Arial"/>
                      <w:sz w:val="20"/>
                      <w:szCs w:val="20"/>
                    </w:rPr>
                    <w:t xml:space="preserve">prejemu </w:t>
                  </w:r>
                  <w:r w:rsidR="005B21F2" w:rsidRPr="00EE6FC1">
                    <w:rPr>
                      <w:rFonts w:ascii="Arial" w:hAnsi="Arial" w:cs="Arial"/>
                      <w:sz w:val="20"/>
                      <w:szCs w:val="20"/>
                    </w:rPr>
                    <w:t>dohodkov iz 5. točke prvega odstavka tega člena v davčnem obračunu za davčno obdobje</w:t>
                  </w:r>
                  <w:r w:rsidR="001A068E">
                    <w:rPr>
                      <w:rFonts w:ascii="Arial" w:hAnsi="Arial" w:cs="Arial"/>
                      <w:sz w:val="20"/>
                      <w:szCs w:val="20"/>
                    </w:rPr>
                    <w:t>,</w:t>
                  </w:r>
                  <w:r w:rsidR="005B21F2" w:rsidRPr="00EE6FC1">
                    <w:rPr>
                      <w:rFonts w:ascii="Arial" w:hAnsi="Arial" w:cs="Arial"/>
                      <w:sz w:val="20"/>
                      <w:szCs w:val="20"/>
                    </w:rPr>
                    <w:t xml:space="preserve"> v katerem te dohodke </w:t>
                  </w:r>
                  <w:r w:rsidR="00667A75" w:rsidRPr="00EE6FC1">
                    <w:rPr>
                      <w:rFonts w:ascii="Arial" w:hAnsi="Arial" w:cs="Arial"/>
                      <w:sz w:val="20"/>
                      <w:szCs w:val="20"/>
                    </w:rPr>
                    <w:t>prejme</w:t>
                  </w:r>
                  <w:r w:rsidR="005B21F2" w:rsidRPr="00EE6FC1">
                    <w:rPr>
                      <w:rFonts w:ascii="Arial" w:hAnsi="Arial" w:cs="Arial"/>
                      <w:sz w:val="20"/>
                      <w:szCs w:val="20"/>
                    </w:rPr>
                    <w:t xml:space="preserve">, povečati davčno osnovo, ki </w:t>
                  </w:r>
                  <w:r w:rsidR="00F66B9A">
                    <w:rPr>
                      <w:rFonts w:ascii="Arial" w:hAnsi="Arial" w:cs="Arial"/>
                      <w:sz w:val="20"/>
                      <w:szCs w:val="20"/>
                    </w:rPr>
                    <w:t>se</w:t>
                  </w:r>
                  <w:r w:rsidR="005B21F2" w:rsidRPr="00EE6FC1">
                    <w:rPr>
                      <w:rFonts w:ascii="Arial" w:hAnsi="Arial" w:cs="Arial"/>
                      <w:sz w:val="20"/>
                      <w:szCs w:val="20"/>
                    </w:rPr>
                    <w:t xml:space="preserve"> ugotavlja po zakonu, ki ureja davek od dohodkov pravnih oseb, za znesek, ki je enak </w:t>
                  </w:r>
                  <w:r w:rsidR="00F66B9A">
                    <w:rPr>
                      <w:rFonts w:ascii="Arial" w:hAnsi="Arial" w:cs="Arial"/>
                      <w:sz w:val="20"/>
                      <w:szCs w:val="20"/>
                    </w:rPr>
                    <w:t>petim</w:t>
                  </w:r>
                  <w:r w:rsidR="005B21F2" w:rsidRPr="00EE6FC1">
                    <w:rPr>
                      <w:rFonts w:ascii="Arial" w:hAnsi="Arial" w:cs="Arial"/>
                      <w:sz w:val="20"/>
                      <w:szCs w:val="20"/>
                    </w:rPr>
                    <w:t xml:space="preserve"> odstotkom </w:t>
                  </w:r>
                  <w:r w:rsidR="00D373A7" w:rsidRPr="00EE6FC1">
                    <w:rPr>
                      <w:rFonts w:ascii="Arial" w:hAnsi="Arial" w:cs="Arial"/>
                      <w:sz w:val="20"/>
                      <w:szCs w:val="20"/>
                    </w:rPr>
                    <w:t xml:space="preserve">prejetih </w:t>
                  </w:r>
                  <w:r w:rsidR="005B21F2" w:rsidRPr="00EE6FC1">
                    <w:rPr>
                      <w:rFonts w:ascii="Arial" w:hAnsi="Arial" w:cs="Arial"/>
                      <w:sz w:val="20"/>
                      <w:szCs w:val="20"/>
                    </w:rPr>
                    <w:t>dohodkov</w:t>
                  </w:r>
                  <w:r w:rsidR="00800813" w:rsidRPr="00EE6FC1">
                    <w:rPr>
                      <w:rFonts w:ascii="Arial" w:hAnsi="Arial" w:cs="Arial"/>
                      <w:sz w:val="20"/>
                      <w:szCs w:val="20"/>
                    </w:rPr>
                    <w:t>.</w:t>
                  </w:r>
                  <w:r w:rsidR="00DD03DF" w:rsidRPr="00EE6FC1">
                    <w:rPr>
                      <w:rFonts w:ascii="Arial" w:hAnsi="Arial" w:cs="Arial"/>
                      <w:sz w:val="20"/>
                      <w:szCs w:val="20"/>
                    </w:rPr>
                    <w:t xml:space="preserve"> Dohodki iz dobička </w:t>
                  </w:r>
                  <w:r w:rsidR="00DD03DF" w:rsidRPr="004E47EE">
                    <w:rPr>
                      <w:rFonts w:ascii="Arial" w:hAnsi="Arial" w:cs="Arial"/>
                      <w:sz w:val="20"/>
                      <w:szCs w:val="20"/>
                    </w:rPr>
                    <w:t>oziroma dividend</w:t>
                  </w:r>
                  <w:r w:rsidR="00DD03DF" w:rsidRPr="00EE6FC1">
                    <w:rPr>
                      <w:rFonts w:ascii="Arial" w:hAnsi="Arial" w:cs="Arial"/>
                      <w:sz w:val="20"/>
                      <w:szCs w:val="20"/>
                    </w:rPr>
                    <w:t>, ki ne izpoln</w:t>
                  </w:r>
                  <w:r w:rsidR="00DF069E">
                    <w:rPr>
                      <w:rFonts w:ascii="Arial" w:hAnsi="Arial" w:cs="Arial"/>
                      <w:sz w:val="20"/>
                      <w:szCs w:val="20"/>
                    </w:rPr>
                    <w:t>i</w:t>
                  </w:r>
                  <w:r w:rsidR="00DD03DF" w:rsidRPr="00EE6FC1">
                    <w:rPr>
                      <w:rFonts w:ascii="Arial" w:hAnsi="Arial" w:cs="Arial"/>
                      <w:sz w:val="20"/>
                      <w:szCs w:val="20"/>
                    </w:rPr>
                    <w:t>jo naveden</w:t>
                  </w:r>
                  <w:r w:rsidR="00D043A9">
                    <w:rPr>
                      <w:rFonts w:ascii="Arial" w:hAnsi="Arial" w:cs="Arial"/>
                      <w:sz w:val="20"/>
                      <w:szCs w:val="20"/>
                    </w:rPr>
                    <w:t>ih</w:t>
                  </w:r>
                  <w:r w:rsidR="00DD03DF" w:rsidRPr="00EE6FC1">
                    <w:rPr>
                      <w:rFonts w:ascii="Arial" w:hAnsi="Arial" w:cs="Arial"/>
                      <w:sz w:val="20"/>
                      <w:szCs w:val="20"/>
                    </w:rPr>
                    <w:t xml:space="preserve"> pogoje</w:t>
                  </w:r>
                  <w:r w:rsidR="00D043A9">
                    <w:rPr>
                      <w:rFonts w:ascii="Arial" w:hAnsi="Arial" w:cs="Arial"/>
                      <w:sz w:val="20"/>
                      <w:szCs w:val="20"/>
                    </w:rPr>
                    <w:t>v</w:t>
                  </w:r>
                  <w:r w:rsidR="00DD03DF" w:rsidRPr="00EE6FC1">
                    <w:rPr>
                      <w:rFonts w:ascii="Arial" w:hAnsi="Arial" w:cs="Arial"/>
                      <w:sz w:val="20"/>
                      <w:szCs w:val="20"/>
                    </w:rPr>
                    <w:t xml:space="preserve"> oziroma izvirajo iz drugih dejavnosti</w:t>
                  </w:r>
                  <w:r w:rsidR="001A068E">
                    <w:rPr>
                      <w:rFonts w:ascii="Arial" w:hAnsi="Arial" w:cs="Arial"/>
                      <w:sz w:val="20"/>
                      <w:szCs w:val="20"/>
                    </w:rPr>
                    <w:t>,</w:t>
                  </w:r>
                  <w:r w:rsidR="00DD03DF" w:rsidRPr="00EE6FC1">
                    <w:rPr>
                      <w:rFonts w:ascii="Arial" w:hAnsi="Arial" w:cs="Arial"/>
                      <w:sz w:val="20"/>
                      <w:szCs w:val="20"/>
                    </w:rPr>
                    <w:t xml:space="preserve"> se obravnavajo </w:t>
                  </w:r>
                  <w:r w:rsidR="00F66B9A">
                    <w:rPr>
                      <w:rFonts w:ascii="Arial" w:hAnsi="Arial" w:cs="Arial"/>
                      <w:sz w:val="20"/>
                      <w:szCs w:val="20"/>
                    </w:rPr>
                    <w:t xml:space="preserve">v </w:t>
                  </w:r>
                  <w:r w:rsidR="00DD03DF" w:rsidRPr="00EE6FC1">
                    <w:rPr>
                      <w:rFonts w:ascii="Arial" w:hAnsi="Arial" w:cs="Arial"/>
                      <w:sz w:val="20"/>
                      <w:szCs w:val="20"/>
                    </w:rPr>
                    <w:t>sklad</w:t>
                  </w:r>
                  <w:r w:rsidR="00F66B9A">
                    <w:rPr>
                      <w:rFonts w:ascii="Arial" w:hAnsi="Arial" w:cs="Arial"/>
                      <w:sz w:val="20"/>
                      <w:szCs w:val="20"/>
                    </w:rPr>
                    <w:t>u</w:t>
                  </w:r>
                  <w:r w:rsidR="00DD03DF" w:rsidRPr="00EE6FC1">
                    <w:rPr>
                      <w:rFonts w:ascii="Arial" w:hAnsi="Arial" w:cs="Arial"/>
                      <w:sz w:val="20"/>
                      <w:szCs w:val="20"/>
                    </w:rPr>
                    <w:t xml:space="preserve"> z zakonom, ki ureja davek od dohodkov pravnih oseb.</w:t>
                  </w:r>
                </w:p>
                <w:p w:rsidR="00031495" w:rsidRPr="00EE6FC1" w:rsidRDefault="00031495" w:rsidP="00F47010">
                  <w:pPr>
                    <w:spacing w:after="0" w:line="300" w:lineRule="auto"/>
                    <w:jc w:val="both"/>
                    <w:rPr>
                      <w:rFonts w:ascii="Arial" w:hAnsi="Arial" w:cs="Arial"/>
                      <w:sz w:val="20"/>
                      <w:szCs w:val="20"/>
                    </w:rPr>
                  </w:pPr>
                </w:p>
                <w:p w:rsidR="00253FA9" w:rsidRPr="00EE6FC1" w:rsidRDefault="00253FA9" w:rsidP="00F47010">
                  <w:pPr>
                    <w:pStyle w:val="Neotevilenodstavek"/>
                    <w:spacing w:before="0" w:after="0" w:line="300" w:lineRule="auto"/>
                    <w:rPr>
                      <w:rFonts w:eastAsia="Calibri" w:cs="Arial"/>
                      <w:sz w:val="20"/>
                      <w:szCs w:val="20"/>
                      <w:u w:val="single"/>
                    </w:rPr>
                  </w:pPr>
                  <w:r w:rsidRPr="00EE6FC1">
                    <w:rPr>
                      <w:rFonts w:eastAsia="Calibri" w:cs="Arial"/>
                      <w:sz w:val="20"/>
                      <w:szCs w:val="20"/>
                      <w:u w:val="single"/>
                    </w:rPr>
                    <w:t xml:space="preserve">K 3. členu </w:t>
                  </w:r>
                </w:p>
                <w:p w:rsidR="00E7356F" w:rsidRPr="00EE6FC1" w:rsidRDefault="000F6680" w:rsidP="00F47010">
                  <w:pPr>
                    <w:overflowPunct w:val="0"/>
                    <w:autoSpaceDE w:val="0"/>
                    <w:autoSpaceDN w:val="0"/>
                    <w:adjustRightInd w:val="0"/>
                    <w:spacing w:after="0" w:line="300" w:lineRule="auto"/>
                    <w:jc w:val="both"/>
                    <w:textAlignment w:val="baseline"/>
                    <w:rPr>
                      <w:rFonts w:ascii="Arial" w:hAnsi="Arial" w:cs="Arial"/>
                      <w:sz w:val="20"/>
                      <w:szCs w:val="20"/>
                    </w:rPr>
                  </w:pPr>
                  <w:r w:rsidRPr="00EE6FC1">
                    <w:rPr>
                      <w:rFonts w:ascii="Arial" w:hAnsi="Arial" w:cs="Arial"/>
                      <w:sz w:val="20"/>
                      <w:szCs w:val="20"/>
                    </w:rPr>
                    <w:t>S č</w:t>
                  </w:r>
                  <w:r w:rsidR="00E7356F" w:rsidRPr="00EE6FC1">
                    <w:rPr>
                      <w:rFonts w:ascii="Arial" w:hAnsi="Arial" w:cs="Arial"/>
                      <w:sz w:val="20"/>
                      <w:szCs w:val="20"/>
                    </w:rPr>
                    <w:t>len</w:t>
                  </w:r>
                  <w:r w:rsidRPr="00EE6FC1">
                    <w:rPr>
                      <w:rFonts w:ascii="Arial" w:hAnsi="Arial" w:cs="Arial"/>
                      <w:sz w:val="20"/>
                      <w:szCs w:val="20"/>
                    </w:rPr>
                    <w:t>om</w:t>
                  </w:r>
                  <w:r w:rsidR="00CF47D7" w:rsidRPr="00EE6FC1">
                    <w:rPr>
                      <w:rFonts w:ascii="Arial" w:hAnsi="Arial" w:cs="Arial"/>
                      <w:sz w:val="20"/>
                      <w:szCs w:val="20"/>
                    </w:rPr>
                    <w:t xml:space="preserve"> </w:t>
                  </w:r>
                  <w:r w:rsidRPr="00EE6FC1">
                    <w:rPr>
                      <w:rFonts w:ascii="Arial" w:hAnsi="Arial" w:cs="Arial"/>
                      <w:sz w:val="20"/>
                      <w:szCs w:val="20"/>
                    </w:rPr>
                    <w:t xml:space="preserve">se </w:t>
                  </w:r>
                  <w:r w:rsidR="00E7356F" w:rsidRPr="00EE6FC1">
                    <w:rPr>
                      <w:rFonts w:ascii="Arial" w:hAnsi="Arial" w:cs="Arial"/>
                      <w:sz w:val="20"/>
                      <w:szCs w:val="20"/>
                    </w:rPr>
                    <w:t>uskladi številčenj</w:t>
                  </w:r>
                  <w:r w:rsidRPr="00EE6FC1">
                    <w:rPr>
                      <w:rFonts w:ascii="Arial" w:hAnsi="Arial" w:cs="Arial"/>
                      <w:sz w:val="20"/>
                      <w:szCs w:val="20"/>
                    </w:rPr>
                    <w:t>e</w:t>
                  </w:r>
                  <w:r w:rsidR="00E7356F" w:rsidRPr="00EE6FC1">
                    <w:rPr>
                      <w:rFonts w:ascii="Arial" w:hAnsi="Arial" w:cs="Arial"/>
                      <w:sz w:val="20"/>
                      <w:szCs w:val="20"/>
                    </w:rPr>
                    <w:t xml:space="preserve"> v drugem odstavku 5. člena ZDTon zaradi spreme</w:t>
                  </w:r>
                  <w:r w:rsidR="005D50DA" w:rsidRPr="00EE6FC1">
                    <w:rPr>
                      <w:rFonts w:ascii="Arial" w:hAnsi="Arial" w:cs="Arial"/>
                      <w:sz w:val="20"/>
                      <w:szCs w:val="20"/>
                    </w:rPr>
                    <w:t>njenega</w:t>
                  </w:r>
                  <w:r w:rsidR="00CF47D7" w:rsidRPr="00EE6FC1">
                    <w:rPr>
                      <w:rFonts w:ascii="Arial" w:hAnsi="Arial" w:cs="Arial"/>
                      <w:sz w:val="20"/>
                      <w:szCs w:val="20"/>
                    </w:rPr>
                    <w:t xml:space="preserve"> </w:t>
                  </w:r>
                  <w:r w:rsidR="005D50DA" w:rsidRPr="00EE6FC1">
                    <w:rPr>
                      <w:rFonts w:ascii="Arial" w:hAnsi="Arial" w:cs="Arial"/>
                      <w:sz w:val="20"/>
                      <w:szCs w:val="20"/>
                    </w:rPr>
                    <w:t xml:space="preserve">vrstnega reda vključitve dohodkov </w:t>
                  </w:r>
                  <w:r w:rsidR="001F6E54">
                    <w:rPr>
                      <w:rFonts w:ascii="Arial" w:hAnsi="Arial" w:cs="Arial"/>
                      <w:sz w:val="20"/>
                      <w:szCs w:val="20"/>
                    </w:rPr>
                    <w:t xml:space="preserve">iz </w:t>
                  </w:r>
                  <w:r w:rsidR="005D50DA" w:rsidRPr="00EE6FC1">
                    <w:rPr>
                      <w:rFonts w:ascii="Arial" w:hAnsi="Arial" w:cs="Arial"/>
                      <w:sz w:val="20"/>
                      <w:szCs w:val="20"/>
                    </w:rPr>
                    <w:t>tehničnega upravljanja ladj</w:t>
                  </w:r>
                  <w:r w:rsidR="001F6E54">
                    <w:rPr>
                      <w:rFonts w:ascii="Arial" w:hAnsi="Arial" w:cs="Arial"/>
                      <w:sz w:val="20"/>
                      <w:szCs w:val="20"/>
                    </w:rPr>
                    <w:t>e</w:t>
                  </w:r>
                  <w:r w:rsidR="005D50DA" w:rsidRPr="00EE6FC1">
                    <w:rPr>
                      <w:rFonts w:ascii="Arial" w:hAnsi="Arial" w:cs="Arial"/>
                      <w:sz w:val="20"/>
                      <w:szCs w:val="20"/>
                    </w:rPr>
                    <w:t xml:space="preserve"> in vodenja posadke lad</w:t>
                  </w:r>
                  <w:r w:rsidR="001F6E54">
                    <w:rPr>
                      <w:rFonts w:ascii="Arial" w:hAnsi="Arial" w:cs="Arial"/>
                      <w:sz w:val="20"/>
                      <w:szCs w:val="20"/>
                    </w:rPr>
                    <w:t>je</w:t>
                  </w:r>
                  <w:r w:rsidR="005D50DA" w:rsidRPr="00EE6FC1">
                    <w:rPr>
                      <w:rFonts w:ascii="Arial" w:hAnsi="Arial" w:cs="Arial"/>
                      <w:sz w:val="20"/>
                      <w:szCs w:val="20"/>
                    </w:rPr>
                    <w:t xml:space="preserve"> med dohodke </w:t>
                  </w:r>
                  <w:r w:rsidR="00CF47D7" w:rsidRPr="00EE6FC1">
                    <w:rPr>
                      <w:rFonts w:ascii="Arial" w:hAnsi="Arial" w:cs="Arial"/>
                      <w:sz w:val="20"/>
                      <w:szCs w:val="20"/>
                    </w:rPr>
                    <w:t>iz poslovanja z ladjami v mednarodni plo</w:t>
                  </w:r>
                  <w:r w:rsidR="00DF069E">
                    <w:rPr>
                      <w:rFonts w:ascii="Arial" w:hAnsi="Arial" w:cs="Arial"/>
                      <w:sz w:val="20"/>
                      <w:szCs w:val="20"/>
                    </w:rPr>
                    <w:t>v</w:t>
                  </w:r>
                  <w:r w:rsidR="00CF47D7" w:rsidRPr="00EE6FC1">
                    <w:rPr>
                      <w:rFonts w:ascii="Arial" w:hAnsi="Arial" w:cs="Arial"/>
                      <w:sz w:val="20"/>
                      <w:szCs w:val="20"/>
                    </w:rPr>
                    <w:t>bi v novem 4. členu ZDTon</w:t>
                  </w:r>
                  <w:r w:rsidR="00E7356F" w:rsidRPr="00EE6FC1">
                    <w:rPr>
                      <w:rFonts w:ascii="Arial" w:hAnsi="Arial" w:cs="Arial"/>
                      <w:sz w:val="20"/>
                      <w:szCs w:val="20"/>
                    </w:rPr>
                    <w:t>.</w:t>
                  </w:r>
                </w:p>
                <w:p w:rsidR="00253FA9" w:rsidRPr="00EE6FC1" w:rsidRDefault="00253FA9" w:rsidP="00F47010">
                  <w:pPr>
                    <w:pStyle w:val="Neotevilenodstavek"/>
                    <w:spacing w:before="0" w:after="0" w:line="300" w:lineRule="auto"/>
                    <w:rPr>
                      <w:rFonts w:eastAsia="Calibri" w:cs="Arial"/>
                      <w:sz w:val="20"/>
                      <w:szCs w:val="20"/>
                    </w:rPr>
                  </w:pPr>
                </w:p>
                <w:p w:rsidR="00253FA9" w:rsidRPr="00EE6FC1" w:rsidRDefault="00253FA9" w:rsidP="00F47010">
                  <w:pPr>
                    <w:pStyle w:val="Neotevilenodstavek"/>
                    <w:spacing w:before="0" w:after="0" w:line="300" w:lineRule="auto"/>
                    <w:rPr>
                      <w:rFonts w:eastAsia="Calibri" w:cs="Arial"/>
                      <w:sz w:val="20"/>
                      <w:szCs w:val="20"/>
                      <w:u w:val="single"/>
                    </w:rPr>
                  </w:pPr>
                  <w:r w:rsidRPr="00EE6FC1">
                    <w:rPr>
                      <w:rFonts w:eastAsia="Calibri" w:cs="Arial"/>
                      <w:sz w:val="20"/>
                      <w:szCs w:val="20"/>
                      <w:u w:val="single"/>
                    </w:rPr>
                    <w:t>K 4. členu</w:t>
                  </w:r>
                </w:p>
                <w:p w:rsidR="009E6C72" w:rsidRDefault="00374A52" w:rsidP="00F47010">
                  <w:pPr>
                    <w:spacing w:after="0" w:line="300" w:lineRule="auto"/>
                    <w:jc w:val="both"/>
                    <w:rPr>
                      <w:rFonts w:ascii="Arial" w:hAnsi="Arial" w:cs="Arial"/>
                      <w:sz w:val="20"/>
                      <w:szCs w:val="20"/>
                    </w:rPr>
                  </w:pPr>
                  <w:r w:rsidRPr="00EE6FC1">
                    <w:rPr>
                      <w:rFonts w:ascii="Arial" w:hAnsi="Arial" w:cs="Arial"/>
                      <w:sz w:val="20"/>
                      <w:szCs w:val="20"/>
                    </w:rPr>
                    <w:t>Č</w:t>
                  </w:r>
                  <w:r w:rsidR="0081718D" w:rsidRPr="00EE6FC1">
                    <w:rPr>
                      <w:rFonts w:ascii="Arial" w:hAnsi="Arial" w:cs="Arial"/>
                      <w:sz w:val="20"/>
                      <w:szCs w:val="20"/>
                    </w:rPr>
                    <w:t>len</w:t>
                  </w:r>
                  <w:r w:rsidR="0082012C" w:rsidRPr="00EE6FC1">
                    <w:rPr>
                      <w:rFonts w:ascii="Arial" w:hAnsi="Arial" w:cs="Arial"/>
                      <w:sz w:val="20"/>
                      <w:szCs w:val="20"/>
                    </w:rPr>
                    <w:t xml:space="preserve"> nadgra</w:t>
                  </w:r>
                  <w:r w:rsidR="001F6E54">
                    <w:rPr>
                      <w:rFonts w:ascii="Arial" w:hAnsi="Arial" w:cs="Arial"/>
                      <w:sz w:val="20"/>
                      <w:szCs w:val="20"/>
                    </w:rPr>
                    <w:t>juje</w:t>
                  </w:r>
                  <w:r w:rsidR="00A06CAC" w:rsidRPr="00EE6FC1">
                    <w:rPr>
                      <w:rFonts w:ascii="Arial" w:hAnsi="Arial" w:cs="Arial"/>
                      <w:sz w:val="20"/>
                      <w:szCs w:val="20"/>
                    </w:rPr>
                    <w:t xml:space="preserve"> </w:t>
                  </w:r>
                  <w:r w:rsidR="00D63D02" w:rsidRPr="00EE6FC1">
                    <w:rPr>
                      <w:rFonts w:ascii="Arial" w:hAnsi="Arial" w:cs="Arial"/>
                      <w:sz w:val="20"/>
                      <w:szCs w:val="20"/>
                    </w:rPr>
                    <w:t>8. člen ZDTon</w:t>
                  </w:r>
                  <w:r w:rsidR="001A068E">
                    <w:rPr>
                      <w:rFonts w:ascii="Arial" w:hAnsi="Arial" w:cs="Arial"/>
                      <w:sz w:val="20"/>
                      <w:szCs w:val="20"/>
                    </w:rPr>
                    <w:t>,</w:t>
                  </w:r>
                  <w:r w:rsidR="000F6680" w:rsidRPr="00EE6FC1">
                    <w:rPr>
                      <w:rFonts w:ascii="Arial" w:hAnsi="Arial" w:cs="Arial"/>
                      <w:sz w:val="20"/>
                      <w:szCs w:val="20"/>
                    </w:rPr>
                    <w:t xml:space="preserve"> </w:t>
                  </w:r>
                  <w:r w:rsidRPr="00EE6FC1">
                    <w:rPr>
                      <w:rFonts w:ascii="Arial" w:hAnsi="Arial" w:cs="Arial"/>
                      <w:sz w:val="20"/>
                      <w:szCs w:val="20"/>
                    </w:rPr>
                    <w:t>saj</w:t>
                  </w:r>
                  <w:r w:rsidR="00517CE9" w:rsidRPr="00EE6FC1">
                    <w:rPr>
                      <w:rFonts w:ascii="Arial" w:hAnsi="Arial" w:cs="Arial"/>
                      <w:sz w:val="20"/>
                      <w:szCs w:val="20"/>
                    </w:rPr>
                    <w:t xml:space="preserve"> </w:t>
                  </w:r>
                  <w:r w:rsidR="00AF772C" w:rsidRPr="00EE6FC1">
                    <w:rPr>
                      <w:rFonts w:ascii="Arial" w:hAnsi="Arial" w:cs="Arial"/>
                      <w:sz w:val="20"/>
                      <w:szCs w:val="20"/>
                    </w:rPr>
                    <w:t>določ</w:t>
                  </w:r>
                  <w:r w:rsidR="001F6E54">
                    <w:rPr>
                      <w:rFonts w:ascii="Arial" w:hAnsi="Arial" w:cs="Arial"/>
                      <w:sz w:val="20"/>
                      <w:szCs w:val="20"/>
                    </w:rPr>
                    <w:t>a</w:t>
                  </w:r>
                  <w:r w:rsidR="00AF772C" w:rsidRPr="00EE6FC1">
                    <w:rPr>
                      <w:rFonts w:ascii="Arial" w:hAnsi="Arial" w:cs="Arial"/>
                      <w:sz w:val="20"/>
                      <w:szCs w:val="20"/>
                    </w:rPr>
                    <w:t xml:space="preserve"> pogoje za vstop v sistem davka na tonažo za </w:t>
                  </w:r>
                  <w:r w:rsidR="000F6680" w:rsidRPr="00EE6FC1">
                    <w:rPr>
                      <w:rFonts w:ascii="Arial" w:hAnsi="Arial" w:cs="Arial"/>
                      <w:sz w:val="20"/>
                      <w:szCs w:val="20"/>
                    </w:rPr>
                    <w:t xml:space="preserve">zavezance, ki upravljajo ladjo za </w:t>
                  </w:r>
                  <w:r w:rsidR="00B30EDF">
                    <w:rPr>
                      <w:rFonts w:ascii="Arial" w:hAnsi="Arial" w:cs="Arial"/>
                      <w:sz w:val="20"/>
                      <w:szCs w:val="20"/>
                    </w:rPr>
                    <w:t>ladjarja</w:t>
                  </w:r>
                  <w:r w:rsidR="00031495" w:rsidRPr="00EE6FC1">
                    <w:rPr>
                      <w:rFonts w:ascii="Arial" w:hAnsi="Arial" w:cs="Arial"/>
                      <w:sz w:val="20"/>
                      <w:szCs w:val="20"/>
                    </w:rPr>
                    <w:t>.</w:t>
                  </w:r>
                  <w:r w:rsidR="000329E5" w:rsidRPr="00EE6FC1">
                    <w:rPr>
                      <w:rFonts w:ascii="Arial" w:hAnsi="Arial" w:cs="Arial"/>
                      <w:sz w:val="20"/>
                      <w:szCs w:val="20"/>
                    </w:rPr>
                    <w:t xml:space="preserve"> </w:t>
                  </w:r>
                  <w:r w:rsidR="0082012C" w:rsidRPr="00EE6FC1">
                    <w:rPr>
                      <w:rFonts w:ascii="Arial" w:hAnsi="Arial" w:cs="Arial"/>
                      <w:sz w:val="20"/>
                      <w:szCs w:val="20"/>
                    </w:rPr>
                    <w:t>D</w:t>
                  </w:r>
                  <w:r w:rsidR="00AF772C" w:rsidRPr="00EE6FC1">
                    <w:rPr>
                      <w:rFonts w:ascii="Arial" w:hAnsi="Arial" w:cs="Arial"/>
                      <w:sz w:val="20"/>
                      <w:szCs w:val="20"/>
                    </w:rPr>
                    <w:t>rugi odstavek določa, da k sistemu davka na tonažo lahko pristopi tudi zavezanec,</w:t>
                  </w:r>
                  <w:r w:rsidRPr="00EE6FC1">
                    <w:rPr>
                      <w:rFonts w:ascii="Arial" w:hAnsi="Arial" w:cs="Arial"/>
                      <w:sz w:val="20"/>
                      <w:szCs w:val="20"/>
                    </w:rPr>
                    <w:t xml:space="preserve"> </w:t>
                  </w:r>
                  <w:r w:rsidR="00AF772C" w:rsidRPr="00EE6FC1">
                    <w:rPr>
                      <w:rFonts w:ascii="Arial" w:hAnsi="Arial" w:cs="Arial"/>
                      <w:sz w:val="20"/>
                      <w:szCs w:val="20"/>
                    </w:rPr>
                    <w:t xml:space="preserve">ki upravlja ladjo </w:t>
                  </w:r>
                  <w:r w:rsidRPr="00EE6FC1">
                    <w:rPr>
                      <w:rFonts w:ascii="Arial" w:hAnsi="Arial" w:cs="Arial"/>
                      <w:sz w:val="20"/>
                      <w:szCs w:val="20"/>
                    </w:rPr>
                    <w:t xml:space="preserve">za </w:t>
                  </w:r>
                  <w:r w:rsidR="00B30EDF">
                    <w:rPr>
                      <w:rFonts w:ascii="Arial" w:hAnsi="Arial" w:cs="Arial"/>
                      <w:sz w:val="20"/>
                      <w:szCs w:val="20"/>
                    </w:rPr>
                    <w:t>ladjarja</w:t>
                  </w:r>
                  <w:r w:rsidR="00BD3DFA" w:rsidRPr="00EE6FC1">
                    <w:rPr>
                      <w:rFonts w:ascii="Arial" w:hAnsi="Arial" w:cs="Arial"/>
                      <w:sz w:val="20"/>
                      <w:szCs w:val="20"/>
                    </w:rPr>
                    <w:t>,</w:t>
                  </w:r>
                  <w:r w:rsidRPr="00EE6FC1">
                    <w:rPr>
                      <w:rFonts w:ascii="Arial" w:hAnsi="Arial" w:cs="Arial"/>
                      <w:sz w:val="20"/>
                      <w:szCs w:val="20"/>
                    </w:rPr>
                    <w:t xml:space="preserve"> </w:t>
                  </w:r>
                  <w:r w:rsidR="00AF772C" w:rsidRPr="00EE6FC1">
                    <w:rPr>
                      <w:rFonts w:ascii="Arial" w:hAnsi="Arial" w:cs="Arial"/>
                      <w:sz w:val="20"/>
                      <w:szCs w:val="20"/>
                    </w:rPr>
                    <w:t>če</w:t>
                  </w:r>
                  <w:r w:rsidRPr="00EE6FC1">
                    <w:rPr>
                      <w:rFonts w:ascii="Arial" w:hAnsi="Arial" w:cs="Arial"/>
                      <w:sz w:val="20"/>
                      <w:szCs w:val="20"/>
                    </w:rPr>
                    <w:t xml:space="preserve"> kumulativno izpolni naslednj</w:t>
                  </w:r>
                  <w:r w:rsidR="006629A0">
                    <w:rPr>
                      <w:rFonts w:ascii="Arial" w:hAnsi="Arial" w:cs="Arial"/>
                      <w:sz w:val="20"/>
                      <w:szCs w:val="20"/>
                    </w:rPr>
                    <w:t>ih pet</w:t>
                  </w:r>
                  <w:r w:rsidRPr="00EE6FC1">
                    <w:rPr>
                      <w:rFonts w:ascii="Arial" w:hAnsi="Arial" w:cs="Arial"/>
                      <w:sz w:val="20"/>
                      <w:szCs w:val="20"/>
                    </w:rPr>
                    <w:t xml:space="preserve"> pogoje</w:t>
                  </w:r>
                  <w:r w:rsidR="006629A0">
                    <w:rPr>
                      <w:rFonts w:ascii="Arial" w:hAnsi="Arial" w:cs="Arial"/>
                      <w:sz w:val="20"/>
                      <w:szCs w:val="20"/>
                    </w:rPr>
                    <w:t>v</w:t>
                  </w:r>
                  <w:r w:rsidR="00AF772C" w:rsidRPr="00EE6FC1">
                    <w:rPr>
                      <w:rFonts w:ascii="Arial" w:hAnsi="Arial" w:cs="Arial"/>
                      <w:sz w:val="20"/>
                      <w:szCs w:val="20"/>
                    </w:rPr>
                    <w:t xml:space="preserve">: (i) se ukvarja s pomorskim prometom v mednarodni plovbi, (ii) ladje, ki so v upravljanju, izpolnjujejo pogoj iz 9. člena </w:t>
                  </w:r>
                  <w:r w:rsidR="00CA7B2F" w:rsidRPr="00EE6FC1">
                    <w:rPr>
                      <w:rFonts w:ascii="Arial" w:hAnsi="Arial" w:cs="Arial"/>
                      <w:sz w:val="20"/>
                      <w:szCs w:val="20"/>
                    </w:rPr>
                    <w:t>ZDTon</w:t>
                  </w:r>
                  <w:r w:rsidR="007A309A" w:rsidRPr="00EE6FC1">
                    <w:rPr>
                      <w:rFonts w:ascii="Arial" w:hAnsi="Arial" w:cs="Arial"/>
                      <w:sz w:val="20"/>
                      <w:szCs w:val="20"/>
                    </w:rPr>
                    <w:t>,</w:t>
                  </w:r>
                  <w:r w:rsidR="00CA7B2F" w:rsidRPr="00EE6FC1">
                    <w:rPr>
                      <w:rFonts w:ascii="Arial" w:hAnsi="Arial" w:cs="Arial"/>
                      <w:sz w:val="20"/>
                      <w:szCs w:val="20"/>
                    </w:rPr>
                    <w:t xml:space="preserve"> </w:t>
                  </w:r>
                  <w:r w:rsidR="00AF772C" w:rsidRPr="00EE6FC1">
                    <w:rPr>
                      <w:rFonts w:ascii="Arial" w:hAnsi="Arial" w:cs="Arial"/>
                      <w:sz w:val="20"/>
                      <w:szCs w:val="20"/>
                    </w:rPr>
                    <w:t xml:space="preserve">(iii) </w:t>
                  </w:r>
                  <w:r w:rsidR="006629A0">
                    <w:rPr>
                      <w:rFonts w:ascii="Arial" w:hAnsi="Arial" w:cs="Arial"/>
                      <w:sz w:val="20"/>
                      <w:szCs w:val="20"/>
                    </w:rPr>
                    <w:t xml:space="preserve">dejavnost upravljanja ne izvaja kot podizvajalec na katerega je </w:t>
                  </w:r>
                  <w:r w:rsidR="005A4BFB">
                    <w:rPr>
                      <w:rFonts w:ascii="Arial" w:hAnsi="Arial" w:cs="Arial"/>
                      <w:sz w:val="20"/>
                      <w:szCs w:val="20"/>
                    </w:rPr>
                    <w:t>upravljavec</w:t>
                  </w:r>
                  <w:r w:rsidR="006629A0">
                    <w:rPr>
                      <w:rFonts w:ascii="Arial" w:hAnsi="Arial" w:cs="Arial"/>
                      <w:sz w:val="20"/>
                      <w:szCs w:val="20"/>
                    </w:rPr>
                    <w:t>, ki upravlja ladjo za ladjarja prenese</w:t>
                  </w:r>
                  <w:r w:rsidR="00AA51FD">
                    <w:rPr>
                      <w:rFonts w:ascii="Arial" w:hAnsi="Arial" w:cs="Arial"/>
                      <w:sz w:val="20"/>
                      <w:szCs w:val="20"/>
                    </w:rPr>
                    <w:t>l</w:t>
                  </w:r>
                  <w:r w:rsidR="006629A0">
                    <w:rPr>
                      <w:rFonts w:ascii="Arial" w:hAnsi="Arial" w:cs="Arial"/>
                      <w:sz w:val="20"/>
                      <w:szCs w:val="20"/>
                    </w:rPr>
                    <w:t xml:space="preserve"> del svojih dejavnosti, (iv)</w:t>
                  </w:r>
                  <w:r w:rsidR="006629A0" w:rsidRPr="00EE6FC1">
                    <w:rPr>
                      <w:rFonts w:ascii="Arial" w:hAnsi="Arial" w:cs="Arial"/>
                      <w:sz w:val="20"/>
                      <w:szCs w:val="20"/>
                    </w:rPr>
                    <w:t xml:space="preserve"> </w:t>
                  </w:r>
                  <w:r w:rsidR="00E567B0" w:rsidRPr="00EE6FC1">
                    <w:rPr>
                      <w:rFonts w:ascii="Arial" w:hAnsi="Arial" w:cs="Arial"/>
                      <w:sz w:val="20"/>
                      <w:szCs w:val="20"/>
                    </w:rPr>
                    <w:t xml:space="preserve">se dejavnost upravljanja ladij izvaja iz Republike Slovenije in je za potrebe opravljanja te dejavnosti na kopnem </w:t>
                  </w:r>
                  <w:r w:rsidR="005C4067">
                    <w:rPr>
                      <w:rFonts w:ascii="Arial" w:hAnsi="Arial" w:cs="Arial"/>
                      <w:sz w:val="20"/>
                      <w:szCs w:val="20"/>
                    </w:rPr>
                    <w:t xml:space="preserve">ali ladjah </w:t>
                  </w:r>
                  <w:r w:rsidR="00E567B0" w:rsidRPr="00EE6FC1">
                    <w:rPr>
                      <w:rFonts w:ascii="Arial" w:hAnsi="Arial" w:cs="Arial"/>
                      <w:sz w:val="20"/>
                      <w:szCs w:val="20"/>
                    </w:rPr>
                    <w:t xml:space="preserve">zaposlenih najmanj 51 % državljanov Republike Slovenije ali državljanov druge države članice </w:t>
                  </w:r>
                  <w:r w:rsidRPr="00EE6FC1">
                    <w:rPr>
                      <w:rFonts w:ascii="Arial" w:hAnsi="Arial" w:cs="Arial"/>
                      <w:sz w:val="20"/>
                      <w:szCs w:val="20"/>
                    </w:rPr>
                    <w:t>in</w:t>
                  </w:r>
                  <w:r w:rsidR="00AF772C" w:rsidRPr="00EE6FC1">
                    <w:rPr>
                      <w:rFonts w:ascii="Arial" w:hAnsi="Arial" w:cs="Arial"/>
                      <w:sz w:val="20"/>
                      <w:szCs w:val="20"/>
                    </w:rPr>
                    <w:t xml:space="preserve"> (v) ladje in posadka na posamezni ladji izpolnjujejo zahteve glede </w:t>
                  </w:r>
                  <w:r w:rsidR="00D63753" w:rsidRPr="006629A0">
                    <w:rPr>
                      <w:rFonts w:ascii="Arial" w:hAnsi="Arial" w:cs="Arial"/>
                      <w:sz w:val="20"/>
                      <w:szCs w:val="20"/>
                    </w:rPr>
                    <w:t>zaščite</w:t>
                  </w:r>
                  <w:r w:rsidR="00AF772C" w:rsidRPr="00EE6FC1">
                    <w:rPr>
                      <w:rFonts w:ascii="Arial" w:hAnsi="Arial" w:cs="Arial"/>
                      <w:sz w:val="20"/>
                      <w:szCs w:val="20"/>
                    </w:rPr>
                    <w:t xml:space="preserve">, varnosti, usposabljanja in certificiranja pomorščakov, okoljskih pogojev in delovnih pogojev, kot jih določajo mednarodni standardi na področju </w:t>
                  </w:r>
                  <w:r w:rsidR="00AC1DE2" w:rsidRPr="00AC1DE2">
                    <w:rPr>
                      <w:rFonts w:ascii="Arial" w:hAnsi="Arial" w:cs="Arial"/>
                      <w:sz w:val="20"/>
                      <w:szCs w:val="20"/>
                    </w:rPr>
                    <w:t xml:space="preserve">varstva </w:t>
                  </w:r>
                  <w:r w:rsidR="00AF772C" w:rsidRPr="00EE6FC1">
                    <w:rPr>
                      <w:rFonts w:ascii="Arial" w:hAnsi="Arial" w:cs="Arial"/>
                      <w:sz w:val="20"/>
                      <w:szCs w:val="20"/>
                    </w:rPr>
                    <w:t xml:space="preserve">človeškega življenja na morju. </w:t>
                  </w:r>
                </w:p>
                <w:p w:rsidR="00AC1DE2" w:rsidRDefault="00AC1DE2" w:rsidP="00F47010">
                  <w:pPr>
                    <w:spacing w:after="0" w:line="300" w:lineRule="auto"/>
                    <w:jc w:val="both"/>
                    <w:rPr>
                      <w:rFonts w:ascii="Arial" w:hAnsi="Arial" w:cs="Arial"/>
                      <w:sz w:val="20"/>
                      <w:szCs w:val="20"/>
                    </w:rPr>
                  </w:pPr>
                </w:p>
                <w:p w:rsidR="00AC1DE2" w:rsidRDefault="00AC1DE2" w:rsidP="00AC1DE2">
                  <w:pPr>
                    <w:spacing w:after="0" w:line="300" w:lineRule="auto"/>
                    <w:jc w:val="both"/>
                    <w:rPr>
                      <w:rFonts w:ascii="Arial" w:hAnsi="Arial" w:cs="Arial"/>
                      <w:sz w:val="20"/>
                      <w:szCs w:val="20"/>
                    </w:rPr>
                  </w:pPr>
                  <w:r>
                    <w:rPr>
                      <w:rFonts w:ascii="Arial" w:hAnsi="Arial" w:cs="Arial"/>
                      <w:sz w:val="20"/>
                      <w:szCs w:val="20"/>
                    </w:rPr>
                    <w:t xml:space="preserve">Pogoj, določen v (i) točki zahteva, da </w:t>
                  </w:r>
                  <w:r w:rsidR="00DB1375">
                    <w:rPr>
                      <w:rFonts w:ascii="Arial" w:hAnsi="Arial" w:cs="Arial"/>
                      <w:sz w:val="20"/>
                      <w:szCs w:val="20"/>
                    </w:rPr>
                    <w:t>se mora</w:t>
                  </w:r>
                  <w:r>
                    <w:rPr>
                      <w:rFonts w:ascii="Arial" w:hAnsi="Arial" w:cs="Arial"/>
                      <w:sz w:val="20"/>
                      <w:szCs w:val="20"/>
                    </w:rPr>
                    <w:t xml:space="preserve"> upravljavec ladje, ki za ladjarja upravlja ladj</w:t>
                  </w:r>
                  <w:r w:rsidR="00DB1375">
                    <w:rPr>
                      <w:rFonts w:ascii="Arial" w:hAnsi="Arial" w:cs="Arial"/>
                      <w:sz w:val="20"/>
                      <w:szCs w:val="20"/>
                    </w:rPr>
                    <w:t>o,</w:t>
                  </w:r>
                  <w:r>
                    <w:rPr>
                      <w:rFonts w:ascii="Arial" w:hAnsi="Arial" w:cs="Arial"/>
                      <w:sz w:val="20"/>
                      <w:szCs w:val="20"/>
                    </w:rPr>
                    <w:t xml:space="preserve"> ukvarja</w:t>
                  </w:r>
                  <w:r w:rsidR="00DB1375">
                    <w:rPr>
                      <w:rFonts w:ascii="Arial" w:hAnsi="Arial" w:cs="Arial"/>
                      <w:sz w:val="20"/>
                      <w:szCs w:val="20"/>
                    </w:rPr>
                    <w:t>ti</w:t>
                  </w:r>
                  <w:r>
                    <w:rPr>
                      <w:rFonts w:ascii="Arial" w:hAnsi="Arial" w:cs="Arial"/>
                      <w:sz w:val="20"/>
                      <w:szCs w:val="20"/>
                    </w:rPr>
                    <w:t xml:space="preserve"> s pomorskim prometom v mednarodni plovbi</w:t>
                  </w:r>
                  <w:r w:rsidR="00DB1375">
                    <w:rPr>
                      <w:rFonts w:ascii="Arial" w:hAnsi="Arial" w:cs="Arial"/>
                      <w:sz w:val="20"/>
                      <w:szCs w:val="20"/>
                    </w:rPr>
                    <w:t>, če želi vstopiti v sistem davka na tonažo</w:t>
                  </w:r>
                  <w:r>
                    <w:rPr>
                      <w:rFonts w:ascii="Arial" w:hAnsi="Arial" w:cs="Arial"/>
                      <w:sz w:val="20"/>
                      <w:szCs w:val="20"/>
                    </w:rPr>
                    <w:t>. Slednj</w:t>
                  </w:r>
                  <w:r w:rsidR="00DB1375">
                    <w:rPr>
                      <w:rFonts w:ascii="Arial" w:hAnsi="Arial" w:cs="Arial"/>
                      <w:sz w:val="20"/>
                      <w:szCs w:val="20"/>
                    </w:rPr>
                    <w:t xml:space="preserve">i pogoj </w:t>
                  </w:r>
                  <w:r>
                    <w:rPr>
                      <w:rFonts w:ascii="Arial" w:hAnsi="Arial" w:cs="Arial"/>
                      <w:sz w:val="20"/>
                      <w:szCs w:val="20"/>
                    </w:rPr>
                    <w:t xml:space="preserve">je </w:t>
                  </w:r>
                  <w:r w:rsidR="00DB1375">
                    <w:rPr>
                      <w:rFonts w:ascii="Arial" w:hAnsi="Arial" w:cs="Arial"/>
                      <w:sz w:val="20"/>
                      <w:szCs w:val="20"/>
                    </w:rPr>
                    <w:t xml:space="preserve">z vidika upravljavca ladje </w:t>
                  </w:r>
                  <w:r>
                    <w:rPr>
                      <w:rFonts w:ascii="Arial" w:hAnsi="Arial" w:cs="Arial"/>
                      <w:sz w:val="20"/>
                      <w:szCs w:val="20"/>
                    </w:rPr>
                    <w:t>potrebno presojati širše, upoštevaje naravo poslovanja takš</w:t>
                  </w:r>
                  <w:r w:rsidR="005C6CE1">
                    <w:rPr>
                      <w:rFonts w:ascii="Arial" w:hAnsi="Arial" w:cs="Arial"/>
                      <w:sz w:val="20"/>
                      <w:szCs w:val="20"/>
                    </w:rPr>
                    <w:t>n</w:t>
                  </w:r>
                  <w:r>
                    <w:rPr>
                      <w:rFonts w:ascii="Arial" w:hAnsi="Arial" w:cs="Arial"/>
                      <w:sz w:val="20"/>
                      <w:szCs w:val="20"/>
                    </w:rPr>
                    <w:t xml:space="preserve">ega zavezanca, saj </w:t>
                  </w:r>
                  <w:r w:rsidR="00DB1375">
                    <w:rPr>
                      <w:rFonts w:ascii="Arial" w:hAnsi="Arial" w:cs="Arial"/>
                      <w:sz w:val="20"/>
                      <w:szCs w:val="20"/>
                    </w:rPr>
                    <w:t>u</w:t>
                  </w:r>
                  <w:r>
                    <w:rPr>
                      <w:rFonts w:ascii="Arial" w:hAnsi="Arial" w:cs="Arial"/>
                      <w:sz w:val="20"/>
                      <w:szCs w:val="20"/>
                    </w:rPr>
                    <w:t xml:space="preserve">pravljavec ladje načeloma </w:t>
                  </w:r>
                  <w:r w:rsidR="00DB1375">
                    <w:rPr>
                      <w:rFonts w:ascii="Arial" w:hAnsi="Arial" w:cs="Arial"/>
                      <w:sz w:val="20"/>
                      <w:szCs w:val="20"/>
                    </w:rPr>
                    <w:t xml:space="preserve">ne </w:t>
                  </w:r>
                  <w:r>
                    <w:rPr>
                      <w:rFonts w:ascii="Arial" w:hAnsi="Arial" w:cs="Arial"/>
                      <w:sz w:val="20"/>
                      <w:szCs w:val="20"/>
                    </w:rPr>
                    <w:t xml:space="preserve">opravlja pomorskih prevozov </w:t>
                  </w:r>
                  <w:r w:rsidR="00DB1375">
                    <w:rPr>
                      <w:rFonts w:ascii="Arial" w:hAnsi="Arial" w:cs="Arial"/>
                      <w:sz w:val="20"/>
                      <w:szCs w:val="20"/>
                    </w:rPr>
                    <w:t>(</w:t>
                  </w:r>
                  <w:r w:rsidRPr="006F65B4">
                    <w:rPr>
                      <w:rFonts w:ascii="Arial" w:hAnsi="Arial" w:cs="Arial"/>
                      <w:sz w:val="20"/>
                      <w:szCs w:val="20"/>
                    </w:rPr>
                    <w:t>kabotaže</w:t>
                  </w:r>
                  <w:r w:rsidR="00DB1375">
                    <w:rPr>
                      <w:rFonts w:ascii="Arial" w:hAnsi="Arial" w:cs="Arial"/>
                      <w:sz w:val="20"/>
                      <w:szCs w:val="20"/>
                    </w:rPr>
                    <w:t>), to izvaja</w:t>
                  </w:r>
                  <w:r w:rsidRPr="006F65B4">
                    <w:rPr>
                      <w:rFonts w:ascii="Arial" w:hAnsi="Arial" w:cs="Arial"/>
                      <w:sz w:val="20"/>
                      <w:szCs w:val="20"/>
                    </w:rPr>
                    <w:t xml:space="preserve"> ladjar, </w:t>
                  </w:r>
                  <w:r w:rsidR="00183098">
                    <w:rPr>
                      <w:rFonts w:ascii="Arial" w:hAnsi="Arial" w:cs="Arial"/>
                      <w:sz w:val="20"/>
                      <w:szCs w:val="20"/>
                    </w:rPr>
                    <w:t>opravlja</w:t>
                  </w:r>
                  <w:r w:rsidRPr="006F65B4">
                    <w:rPr>
                      <w:rFonts w:ascii="Arial" w:hAnsi="Arial" w:cs="Arial"/>
                      <w:sz w:val="20"/>
                      <w:szCs w:val="20"/>
                    </w:rPr>
                    <w:t xml:space="preserve"> pa določene storitvene dejavnosti</w:t>
                  </w:r>
                  <w:r w:rsidR="00DB1375">
                    <w:rPr>
                      <w:rFonts w:ascii="Arial" w:hAnsi="Arial" w:cs="Arial"/>
                      <w:sz w:val="20"/>
                      <w:szCs w:val="20"/>
                    </w:rPr>
                    <w:t xml:space="preserve"> v pomorstvu</w:t>
                  </w:r>
                  <w:r w:rsidR="00183098">
                    <w:rPr>
                      <w:rFonts w:ascii="Arial" w:hAnsi="Arial" w:cs="Arial"/>
                      <w:sz w:val="20"/>
                      <w:szCs w:val="20"/>
                    </w:rPr>
                    <w:t xml:space="preserve"> za ladjarja (</w:t>
                  </w:r>
                  <w:r w:rsidR="006A1FF7">
                    <w:rPr>
                      <w:rFonts w:ascii="Arial" w:hAnsi="Arial" w:cs="Arial"/>
                      <w:sz w:val="20"/>
                      <w:szCs w:val="20"/>
                    </w:rPr>
                    <w:t>ladjar</w:t>
                  </w:r>
                  <w:r w:rsidR="00DB1375">
                    <w:rPr>
                      <w:rFonts w:ascii="Arial" w:hAnsi="Arial" w:cs="Arial"/>
                      <w:sz w:val="20"/>
                      <w:szCs w:val="20"/>
                    </w:rPr>
                    <w:t xml:space="preserve"> </w:t>
                  </w:r>
                  <w:r w:rsidR="00183098">
                    <w:rPr>
                      <w:rFonts w:ascii="Arial" w:hAnsi="Arial" w:cs="Arial"/>
                      <w:sz w:val="20"/>
                      <w:szCs w:val="20"/>
                    </w:rPr>
                    <w:t>teh dejavnosti ne</w:t>
                  </w:r>
                  <w:r w:rsidR="00DB1375">
                    <w:rPr>
                      <w:rFonts w:ascii="Arial" w:hAnsi="Arial" w:cs="Arial"/>
                      <w:sz w:val="20"/>
                      <w:szCs w:val="20"/>
                    </w:rPr>
                    <w:t xml:space="preserve"> </w:t>
                  </w:r>
                  <w:r w:rsidR="00DB1375" w:rsidRPr="006F65B4">
                    <w:rPr>
                      <w:rFonts w:ascii="Arial" w:hAnsi="Arial" w:cs="Arial"/>
                      <w:sz w:val="20"/>
                      <w:szCs w:val="20"/>
                    </w:rPr>
                    <w:t>opravlja</w:t>
                  </w:r>
                  <w:r w:rsidR="00DB1375">
                    <w:rPr>
                      <w:rFonts w:ascii="Arial" w:hAnsi="Arial" w:cs="Arial"/>
                      <w:sz w:val="20"/>
                      <w:szCs w:val="20"/>
                    </w:rPr>
                    <w:t xml:space="preserve"> </w:t>
                  </w:r>
                  <w:r w:rsidR="00DB1375" w:rsidRPr="006F65B4">
                    <w:rPr>
                      <w:rFonts w:ascii="Arial" w:hAnsi="Arial" w:cs="Arial"/>
                      <w:sz w:val="20"/>
                      <w:szCs w:val="20"/>
                    </w:rPr>
                    <w:t>ampak j</w:t>
                  </w:r>
                  <w:r w:rsidR="00DB1375">
                    <w:rPr>
                      <w:rFonts w:ascii="Arial" w:hAnsi="Arial" w:cs="Arial"/>
                      <w:sz w:val="20"/>
                      <w:szCs w:val="20"/>
                    </w:rPr>
                    <w:t>ih</w:t>
                  </w:r>
                  <w:r w:rsidR="00DB1375" w:rsidRPr="006F65B4">
                    <w:rPr>
                      <w:rFonts w:ascii="Arial" w:hAnsi="Arial" w:cs="Arial"/>
                      <w:sz w:val="20"/>
                      <w:szCs w:val="20"/>
                    </w:rPr>
                    <w:t xml:space="preserve"> prenese na tretje osebe tj. upravlja</w:t>
                  </w:r>
                  <w:r w:rsidR="00DB1375">
                    <w:rPr>
                      <w:rFonts w:ascii="Arial" w:hAnsi="Arial" w:cs="Arial"/>
                      <w:sz w:val="20"/>
                      <w:szCs w:val="20"/>
                    </w:rPr>
                    <w:t>v</w:t>
                  </w:r>
                  <w:r w:rsidR="00DB1375" w:rsidRPr="006F65B4">
                    <w:rPr>
                      <w:rFonts w:ascii="Arial" w:hAnsi="Arial" w:cs="Arial"/>
                      <w:sz w:val="20"/>
                      <w:szCs w:val="20"/>
                    </w:rPr>
                    <w:t>ce</w:t>
                  </w:r>
                  <w:r w:rsidR="00DB1375">
                    <w:rPr>
                      <w:rFonts w:ascii="Arial" w:hAnsi="Arial" w:cs="Arial"/>
                      <w:sz w:val="20"/>
                      <w:szCs w:val="20"/>
                    </w:rPr>
                    <w:t xml:space="preserve"> ladje</w:t>
                  </w:r>
                  <w:r w:rsidR="00DB1375" w:rsidRPr="006F65B4">
                    <w:rPr>
                      <w:rFonts w:ascii="Arial" w:hAnsi="Arial" w:cs="Arial"/>
                      <w:sz w:val="20"/>
                      <w:szCs w:val="20"/>
                    </w:rPr>
                    <w:t xml:space="preserve"> </w:t>
                  </w:r>
                  <w:r w:rsidRPr="006F65B4">
                    <w:rPr>
                      <w:rFonts w:ascii="Arial" w:hAnsi="Arial" w:cs="Arial"/>
                      <w:sz w:val="20"/>
                      <w:szCs w:val="20"/>
                    </w:rPr>
                    <w:t>(tehnično upravljanje ladj</w:t>
                  </w:r>
                  <w:r w:rsidR="00DB1375">
                    <w:rPr>
                      <w:rFonts w:ascii="Arial" w:hAnsi="Arial" w:cs="Arial"/>
                      <w:sz w:val="20"/>
                      <w:szCs w:val="20"/>
                    </w:rPr>
                    <w:t>e</w:t>
                  </w:r>
                  <w:r w:rsidR="00183098">
                    <w:rPr>
                      <w:rFonts w:ascii="Arial" w:hAnsi="Arial" w:cs="Arial"/>
                      <w:sz w:val="20"/>
                      <w:szCs w:val="20"/>
                    </w:rPr>
                    <w:t xml:space="preserve"> </w:t>
                  </w:r>
                  <w:r w:rsidRPr="006F65B4">
                    <w:rPr>
                      <w:rFonts w:ascii="Arial" w:hAnsi="Arial" w:cs="Arial"/>
                      <w:sz w:val="20"/>
                      <w:szCs w:val="20"/>
                    </w:rPr>
                    <w:t>i</w:t>
                  </w:r>
                  <w:r w:rsidR="00183098">
                    <w:rPr>
                      <w:rFonts w:ascii="Arial" w:hAnsi="Arial" w:cs="Arial"/>
                      <w:sz w:val="20"/>
                      <w:szCs w:val="20"/>
                    </w:rPr>
                    <w:t>n</w:t>
                  </w:r>
                  <w:r w:rsidRPr="006F65B4">
                    <w:rPr>
                      <w:rFonts w:ascii="Arial" w:hAnsi="Arial" w:cs="Arial"/>
                      <w:sz w:val="20"/>
                      <w:szCs w:val="20"/>
                    </w:rPr>
                    <w:t xml:space="preserve"> upravljanje s posadko</w:t>
                  </w:r>
                  <w:r w:rsidR="00183098">
                    <w:rPr>
                      <w:rFonts w:ascii="Arial" w:hAnsi="Arial" w:cs="Arial"/>
                      <w:sz w:val="20"/>
                      <w:szCs w:val="20"/>
                    </w:rPr>
                    <w:t xml:space="preserve"> na ladji</w:t>
                  </w:r>
                  <w:r w:rsidR="00DB1375">
                    <w:rPr>
                      <w:rFonts w:ascii="Arial" w:hAnsi="Arial" w:cs="Arial"/>
                      <w:sz w:val="20"/>
                      <w:szCs w:val="20"/>
                    </w:rPr>
                    <w:t>)</w:t>
                  </w:r>
                  <w:r w:rsidR="00183098">
                    <w:rPr>
                      <w:rFonts w:ascii="Arial" w:hAnsi="Arial" w:cs="Arial"/>
                      <w:sz w:val="20"/>
                      <w:szCs w:val="20"/>
                    </w:rPr>
                    <w:t>)</w:t>
                  </w:r>
                  <w:r w:rsidR="00DB1375">
                    <w:rPr>
                      <w:rFonts w:ascii="Arial" w:hAnsi="Arial" w:cs="Arial"/>
                      <w:sz w:val="20"/>
                      <w:szCs w:val="20"/>
                    </w:rPr>
                    <w:t>.</w:t>
                  </w:r>
                  <w:r w:rsidR="006A1FF7">
                    <w:rPr>
                      <w:rFonts w:ascii="Arial" w:hAnsi="Arial" w:cs="Arial"/>
                      <w:sz w:val="20"/>
                      <w:szCs w:val="20"/>
                    </w:rPr>
                    <w:t xml:space="preserve"> Hkrati pa pogoj v (iii) določa, da v primeru, da bi upravljavec ladje delno prenesel </w:t>
                  </w:r>
                  <w:r w:rsidR="00F270F5">
                    <w:rPr>
                      <w:rFonts w:ascii="Arial" w:hAnsi="Arial" w:cs="Arial"/>
                      <w:sz w:val="20"/>
                      <w:szCs w:val="20"/>
                    </w:rPr>
                    <w:t xml:space="preserve">izvajanje svoje dejavnosti </w:t>
                  </w:r>
                  <w:r w:rsidR="006A1FF7">
                    <w:rPr>
                      <w:rFonts w:ascii="Arial" w:hAnsi="Arial" w:cs="Arial"/>
                      <w:sz w:val="20"/>
                      <w:szCs w:val="20"/>
                    </w:rPr>
                    <w:t>na tretjo osebo tj. na podizvajalca, ta</w:t>
                  </w:r>
                  <w:r w:rsidR="00F270F5">
                    <w:rPr>
                      <w:rFonts w:ascii="Arial" w:hAnsi="Arial" w:cs="Arial"/>
                      <w:sz w:val="20"/>
                      <w:szCs w:val="20"/>
                    </w:rPr>
                    <w:t>k</w:t>
                  </w:r>
                  <w:r w:rsidR="006A1FF7">
                    <w:rPr>
                      <w:rFonts w:ascii="Arial" w:hAnsi="Arial" w:cs="Arial"/>
                      <w:sz w:val="20"/>
                      <w:szCs w:val="20"/>
                    </w:rPr>
                    <w:t xml:space="preserve"> podizvajalec ne more vstopiti v sistem davka na tonažo (podizvajalec </w:t>
                  </w:r>
                  <w:r w:rsidR="00F270F5">
                    <w:rPr>
                      <w:rFonts w:ascii="Arial" w:hAnsi="Arial" w:cs="Arial"/>
                      <w:sz w:val="20"/>
                      <w:szCs w:val="20"/>
                    </w:rPr>
                    <w:t xml:space="preserve">v tem primeru </w:t>
                  </w:r>
                  <w:r w:rsidR="006A1FF7">
                    <w:rPr>
                      <w:rFonts w:ascii="Arial" w:hAnsi="Arial" w:cs="Arial"/>
                      <w:sz w:val="20"/>
                      <w:szCs w:val="20"/>
                    </w:rPr>
                    <w:t>ni upravičen do državne pomoči</w:t>
                  </w:r>
                  <w:r w:rsidR="00183098">
                    <w:rPr>
                      <w:rFonts w:ascii="Arial" w:hAnsi="Arial" w:cs="Arial"/>
                      <w:sz w:val="20"/>
                      <w:szCs w:val="20"/>
                    </w:rPr>
                    <w:t xml:space="preserve"> davka na tonažo</w:t>
                  </w:r>
                  <w:r w:rsidR="006A1FF7">
                    <w:rPr>
                      <w:rFonts w:ascii="Arial" w:hAnsi="Arial" w:cs="Arial"/>
                      <w:sz w:val="20"/>
                      <w:szCs w:val="20"/>
                    </w:rPr>
                    <w:t>)</w:t>
                  </w:r>
                  <w:r w:rsidR="00DB1375">
                    <w:rPr>
                      <w:rFonts w:cs="EUAlbertina"/>
                      <w:color w:val="000000"/>
                      <w:sz w:val="19"/>
                      <w:szCs w:val="19"/>
                    </w:rPr>
                    <w:t>.</w:t>
                  </w:r>
                </w:p>
                <w:p w:rsidR="006B422C" w:rsidRDefault="006B422C" w:rsidP="00F47010">
                  <w:pPr>
                    <w:spacing w:after="0" w:line="300" w:lineRule="auto"/>
                    <w:jc w:val="both"/>
                    <w:rPr>
                      <w:rFonts w:ascii="Arial" w:hAnsi="Arial" w:cs="Arial"/>
                      <w:sz w:val="20"/>
                      <w:szCs w:val="20"/>
                    </w:rPr>
                  </w:pPr>
                </w:p>
                <w:p w:rsidR="00D63D02" w:rsidRPr="00EE6FC1" w:rsidRDefault="00AC1DE2" w:rsidP="00F47010">
                  <w:pPr>
                    <w:spacing w:after="0" w:line="300" w:lineRule="auto"/>
                    <w:jc w:val="both"/>
                    <w:rPr>
                      <w:rFonts w:ascii="Arial" w:hAnsi="Arial" w:cs="Arial"/>
                      <w:sz w:val="20"/>
                      <w:szCs w:val="20"/>
                    </w:rPr>
                  </w:pPr>
                  <w:r>
                    <w:rPr>
                      <w:rFonts w:ascii="Arial" w:hAnsi="Arial" w:cs="Arial"/>
                      <w:sz w:val="20"/>
                      <w:szCs w:val="20"/>
                    </w:rPr>
                    <w:t>Pogoj, določen v (</w:t>
                  </w:r>
                  <w:r w:rsidR="005C4067">
                    <w:rPr>
                      <w:rFonts w:ascii="Arial" w:hAnsi="Arial" w:cs="Arial"/>
                      <w:sz w:val="20"/>
                      <w:szCs w:val="20"/>
                    </w:rPr>
                    <w:t xml:space="preserve">v) točki </w:t>
                  </w:r>
                  <w:r w:rsidR="00CA7B2F" w:rsidRPr="00EE6FC1">
                    <w:rPr>
                      <w:rFonts w:ascii="Arial" w:hAnsi="Arial" w:cs="Arial"/>
                      <w:sz w:val="20"/>
                      <w:szCs w:val="20"/>
                    </w:rPr>
                    <w:t>pomeni,</w:t>
                  </w:r>
                  <w:r w:rsidR="00031495" w:rsidRPr="00EE6FC1">
                    <w:rPr>
                      <w:rFonts w:ascii="Arial" w:hAnsi="Arial" w:cs="Arial"/>
                      <w:sz w:val="20"/>
                      <w:szCs w:val="20"/>
                    </w:rPr>
                    <w:t xml:space="preserve"> da ladja in posadka i</w:t>
                  </w:r>
                  <w:r w:rsidR="00B11CB5" w:rsidRPr="00EE6FC1">
                    <w:rPr>
                      <w:rFonts w:ascii="Arial" w:hAnsi="Arial" w:cs="Arial"/>
                      <w:sz w:val="20"/>
                      <w:szCs w:val="20"/>
                    </w:rPr>
                    <w:t>zpoln</w:t>
                  </w:r>
                  <w:r w:rsidR="00031495" w:rsidRPr="00EE6FC1">
                    <w:rPr>
                      <w:rFonts w:ascii="Arial" w:hAnsi="Arial" w:cs="Arial"/>
                      <w:sz w:val="20"/>
                      <w:szCs w:val="20"/>
                    </w:rPr>
                    <w:t>juje</w:t>
                  </w:r>
                  <w:r w:rsidR="001A068E">
                    <w:rPr>
                      <w:rFonts w:ascii="Arial" w:hAnsi="Arial" w:cs="Arial"/>
                      <w:sz w:val="20"/>
                      <w:szCs w:val="20"/>
                    </w:rPr>
                    <w:t>ta</w:t>
                  </w:r>
                  <w:r w:rsidR="00B11CB5" w:rsidRPr="00EE6FC1">
                    <w:rPr>
                      <w:rFonts w:ascii="Arial" w:hAnsi="Arial" w:cs="Arial"/>
                      <w:sz w:val="20"/>
                      <w:szCs w:val="20"/>
                    </w:rPr>
                    <w:t xml:space="preserve"> za</w:t>
                  </w:r>
                  <w:r w:rsidR="00031495" w:rsidRPr="00EE6FC1">
                    <w:rPr>
                      <w:rFonts w:ascii="Arial" w:hAnsi="Arial" w:cs="Arial"/>
                      <w:sz w:val="20"/>
                      <w:szCs w:val="20"/>
                    </w:rPr>
                    <w:t xml:space="preserve">hteve </w:t>
                  </w:r>
                  <w:r w:rsidR="00E16B33">
                    <w:rPr>
                      <w:rFonts w:ascii="Arial" w:hAnsi="Arial" w:cs="Arial"/>
                      <w:sz w:val="20"/>
                      <w:szCs w:val="20"/>
                    </w:rPr>
                    <w:t xml:space="preserve">v </w:t>
                  </w:r>
                  <w:r w:rsidR="00E567B0" w:rsidRPr="00EE6FC1">
                    <w:rPr>
                      <w:rFonts w:ascii="Arial" w:hAnsi="Arial" w:cs="Arial"/>
                      <w:sz w:val="20"/>
                      <w:szCs w:val="20"/>
                    </w:rPr>
                    <w:t>sklad</w:t>
                  </w:r>
                  <w:r w:rsidR="00E16B33">
                    <w:rPr>
                      <w:rFonts w:ascii="Arial" w:hAnsi="Arial" w:cs="Arial"/>
                      <w:sz w:val="20"/>
                      <w:szCs w:val="20"/>
                    </w:rPr>
                    <w:t>u</w:t>
                  </w:r>
                  <w:r w:rsidR="00E567B0" w:rsidRPr="00EE6FC1">
                    <w:rPr>
                      <w:rFonts w:ascii="Arial" w:hAnsi="Arial" w:cs="Arial"/>
                      <w:sz w:val="20"/>
                      <w:szCs w:val="20"/>
                    </w:rPr>
                    <w:t xml:space="preserve"> z</w:t>
                  </w:r>
                  <w:r w:rsidR="00B11CB5" w:rsidRPr="00EE6FC1">
                    <w:rPr>
                      <w:rFonts w:ascii="Arial" w:hAnsi="Arial" w:cs="Arial"/>
                      <w:sz w:val="20"/>
                      <w:szCs w:val="20"/>
                    </w:rPr>
                    <w:t xml:space="preserve"> Mednarodn</w:t>
                  </w:r>
                  <w:r w:rsidR="00031495" w:rsidRPr="00EE6FC1">
                    <w:rPr>
                      <w:rFonts w:ascii="Arial" w:hAnsi="Arial" w:cs="Arial"/>
                      <w:sz w:val="20"/>
                      <w:szCs w:val="20"/>
                    </w:rPr>
                    <w:t>o</w:t>
                  </w:r>
                  <w:r w:rsidR="00B11CB5" w:rsidRPr="00EE6FC1">
                    <w:rPr>
                      <w:rFonts w:ascii="Arial" w:hAnsi="Arial" w:cs="Arial"/>
                      <w:sz w:val="20"/>
                      <w:szCs w:val="20"/>
                    </w:rPr>
                    <w:t xml:space="preserve"> konvencij</w:t>
                  </w:r>
                  <w:r w:rsidR="00031495" w:rsidRPr="00EE6FC1">
                    <w:rPr>
                      <w:rFonts w:ascii="Arial" w:hAnsi="Arial" w:cs="Arial"/>
                      <w:sz w:val="20"/>
                      <w:szCs w:val="20"/>
                    </w:rPr>
                    <w:t>o</w:t>
                  </w:r>
                  <w:r w:rsidR="00B11CB5" w:rsidRPr="00EE6FC1">
                    <w:rPr>
                      <w:rFonts w:ascii="Arial" w:hAnsi="Arial" w:cs="Arial"/>
                      <w:sz w:val="20"/>
                      <w:szCs w:val="20"/>
                    </w:rPr>
                    <w:t xml:space="preserve"> o varstvu človeškega življenja na morju (angl</w:t>
                  </w:r>
                  <w:r w:rsidR="00517CE9" w:rsidRPr="00EE6FC1">
                    <w:rPr>
                      <w:rFonts w:ascii="Arial" w:hAnsi="Arial" w:cs="Arial"/>
                      <w:sz w:val="20"/>
                      <w:szCs w:val="20"/>
                    </w:rPr>
                    <w:t>.:</w:t>
                  </w:r>
                  <w:r w:rsidR="00B11CB5" w:rsidRPr="00EE6FC1">
                    <w:rPr>
                      <w:rFonts w:ascii="Arial" w:hAnsi="Arial" w:cs="Arial"/>
                      <w:sz w:val="20"/>
                      <w:szCs w:val="20"/>
                    </w:rPr>
                    <w:t xml:space="preserve"> International Convention for the Safety of Life at Sea, SOLAS)</w:t>
                  </w:r>
                  <w:r w:rsidR="00E16B33">
                    <w:rPr>
                      <w:rFonts w:ascii="Arial" w:hAnsi="Arial" w:cs="Arial"/>
                      <w:sz w:val="20"/>
                      <w:szCs w:val="20"/>
                    </w:rPr>
                    <w:t>,</w:t>
                  </w:r>
                  <w:r w:rsidR="00B11CB5" w:rsidRPr="00EE6FC1">
                    <w:rPr>
                      <w:rFonts w:ascii="Arial" w:hAnsi="Arial" w:cs="Arial"/>
                      <w:sz w:val="20"/>
                      <w:szCs w:val="20"/>
                    </w:rPr>
                    <w:t xml:space="preserve"> </w:t>
                  </w:r>
                  <w:r w:rsidR="00BD3DFA" w:rsidRPr="00EE6FC1">
                    <w:rPr>
                      <w:rFonts w:ascii="Arial" w:hAnsi="Arial" w:cs="Arial"/>
                      <w:sz w:val="20"/>
                      <w:szCs w:val="20"/>
                    </w:rPr>
                    <w:t xml:space="preserve">še posebej </w:t>
                  </w:r>
                  <w:r w:rsidR="00B11CB5" w:rsidRPr="00EE6FC1">
                    <w:rPr>
                      <w:rFonts w:ascii="Arial" w:hAnsi="Arial" w:cs="Arial"/>
                      <w:sz w:val="20"/>
                      <w:szCs w:val="20"/>
                    </w:rPr>
                    <w:t xml:space="preserve">v delu, ki se nanaša na Poglavje IX </w:t>
                  </w:r>
                  <w:r w:rsidR="00E16B33">
                    <w:rPr>
                      <w:rFonts w:ascii="Arial" w:hAnsi="Arial" w:cs="Arial"/>
                      <w:sz w:val="20"/>
                      <w:szCs w:val="20"/>
                    </w:rPr>
                    <w:t>–</w:t>
                  </w:r>
                  <w:r w:rsidR="00B11CB5" w:rsidRPr="00EE6FC1">
                    <w:rPr>
                      <w:rFonts w:ascii="Arial" w:hAnsi="Arial" w:cs="Arial"/>
                      <w:sz w:val="20"/>
                      <w:szCs w:val="20"/>
                    </w:rPr>
                    <w:t xml:space="preserve"> Upravljanje za varno</w:t>
                  </w:r>
                  <w:r w:rsidR="00374A52" w:rsidRPr="00EE6FC1">
                    <w:rPr>
                      <w:rFonts w:ascii="Arial" w:hAnsi="Arial" w:cs="Arial"/>
                      <w:sz w:val="20"/>
                      <w:szCs w:val="20"/>
                    </w:rPr>
                    <w:t xml:space="preserve"> </w:t>
                  </w:r>
                  <w:r w:rsidR="00B11CB5" w:rsidRPr="00EE6FC1">
                    <w:rPr>
                      <w:rFonts w:ascii="Arial" w:hAnsi="Arial" w:cs="Arial"/>
                      <w:sz w:val="20"/>
                      <w:szCs w:val="20"/>
                    </w:rPr>
                    <w:t>delovanje ladij</w:t>
                  </w:r>
                  <w:r w:rsidR="001A068E">
                    <w:rPr>
                      <w:rFonts w:ascii="Arial" w:hAnsi="Arial" w:cs="Arial"/>
                      <w:sz w:val="20"/>
                      <w:szCs w:val="20"/>
                    </w:rPr>
                    <w:t>,</w:t>
                  </w:r>
                  <w:r w:rsidR="00B11CB5" w:rsidRPr="00EE6FC1">
                    <w:rPr>
                      <w:rFonts w:ascii="Arial" w:hAnsi="Arial" w:cs="Arial"/>
                      <w:sz w:val="20"/>
                      <w:szCs w:val="20"/>
                    </w:rPr>
                    <w:t xml:space="preserve"> po katerem se zahteva, da vsak ladjar in vsaka oseba ali podjetje, ki prevz</w:t>
                  </w:r>
                  <w:r w:rsidR="00E16B33">
                    <w:rPr>
                      <w:rFonts w:ascii="Arial" w:hAnsi="Arial" w:cs="Arial"/>
                      <w:sz w:val="20"/>
                      <w:szCs w:val="20"/>
                    </w:rPr>
                    <w:t>ame</w:t>
                  </w:r>
                  <w:r w:rsidR="00B11CB5" w:rsidRPr="00EE6FC1">
                    <w:rPr>
                      <w:rFonts w:ascii="Arial" w:hAnsi="Arial" w:cs="Arial"/>
                      <w:sz w:val="20"/>
                      <w:szCs w:val="20"/>
                    </w:rPr>
                    <w:t xml:space="preserve"> odgovornost za ladjo, ravna v skladu z Mednarodnim kodeksom za varno upravljanje ladij (ISM)</w:t>
                  </w:r>
                  <w:r w:rsidR="00183098">
                    <w:rPr>
                      <w:rFonts w:ascii="Arial" w:hAnsi="Arial" w:cs="Arial"/>
                      <w:sz w:val="20"/>
                      <w:szCs w:val="20"/>
                    </w:rPr>
                    <w:t>, kakor tudi zahteve</w:t>
                  </w:r>
                  <w:r w:rsidR="00D41789">
                    <w:rPr>
                      <w:rFonts w:ascii="Arial" w:hAnsi="Arial" w:cs="Arial"/>
                      <w:sz w:val="20"/>
                      <w:szCs w:val="20"/>
                    </w:rPr>
                    <w:t xml:space="preserve"> določene v skladu s </w:t>
                  </w:r>
                  <w:r w:rsidR="00D41789" w:rsidRPr="00D41789">
                    <w:rPr>
                      <w:rFonts w:ascii="Arial" w:hAnsi="Arial" w:cs="Arial"/>
                      <w:sz w:val="20"/>
                      <w:szCs w:val="20"/>
                    </w:rPr>
                    <w:t>Mednarodno konvencijo o preprečevanju onesnaževanja morja z ladij (</w:t>
                  </w:r>
                  <w:r w:rsidR="00D41789">
                    <w:rPr>
                      <w:rFonts w:ascii="Arial" w:hAnsi="Arial" w:cs="Arial"/>
                      <w:sz w:val="20"/>
                      <w:szCs w:val="20"/>
                    </w:rPr>
                    <w:t xml:space="preserve">angl.: </w:t>
                  </w:r>
                  <w:r w:rsidR="00D41789" w:rsidRPr="00D41789">
                    <w:rPr>
                      <w:rFonts w:ascii="Arial" w:hAnsi="Arial" w:cs="Arial"/>
                      <w:sz w:val="20"/>
                      <w:szCs w:val="20"/>
                    </w:rPr>
                    <w:t>International Convention for the Prevention of Pollution from Ships</w:t>
                  </w:r>
                  <w:r w:rsidR="00D41789">
                    <w:rPr>
                      <w:rFonts w:ascii="Arial" w:hAnsi="Arial" w:cs="Arial"/>
                      <w:sz w:val="20"/>
                      <w:szCs w:val="20"/>
                    </w:rPr>
                    <w:t>, MARPOL</w:t>
                  </w:r>
                  <w:r w:rsidR="00D41789" w:rsidRPr="00D41789">
                    <w:rPr>
                      <w:rFonts w:ascii="Arial" w:hAnsi="Arial" w:cs="Arial"/>
                      <w:sz w:val="20"/>
                      <w:szCs w:val="20"/>
                    </w:rPr>
                    <w:t>)</w:t>
                  </w:r>
                  <w:r w:rsidR="00B4533D">
                    <w:rPr>
                      <w:rFonts w:ascii="Arial" w:hAnsi="Arial" w:cs="Arial"/>
                      <w:sz w:val="20"/>
                      <w:szCs w:val="20"/>
                    </w:rPr>
                    <w:t xml:space="preserve"> ter podobnimi pravili določenimi na ravni Evropske unije</w:t>
                  </w:r>
                  <w:r w:rsidR="00031495" w:rsidRPr="00EE6FC1">
                    <w:rPr>
                      <w:rFonts w:ascii="Arial" w:hAnsi="Arial" w:cs="Arial"/>
                      <w:sz w:val="20"/>
                      <w:szCs w:val="20"/>
                    </w:rPr>
                    <w:t>.</w:t>
                  </w:r>
                </w:p>
                <w:p w:rsidR="0081718D" w:rsidRPr="00EE6FC1" w:rsidRDefault="0081718D" w:rsidP="00F47010">
                  <w:pPr>
                    <w:spacing w:after="0" w:line="300" w:lineRule="auto"/>
                    <w:jc w:val="both"/>
                    <w:rPr>
                      <w:rFonts w:ascii="Arial" w:hAnsi="Arial" w:cs="Arial"/>
                      <w:sz w:val="20"/>
                      <w:szCs w:val="20"/>
                    </w:rPr>
                  </w:pPr>
                </w:p>
                <w:p w:rsidR="0081718D" w:rsidRPr="00EE6FC1" w:rsidRDefault="000329E5" w:rsidP="00F47010">
                  <w:pPr>
                    <w:spacing w:after="0" w:line="300" w:lineRule="auto"/>
                    <w:jc w:val="both"/>
                    <w:rPr>
                      <w:rFonts w:ascii="Arial" w:hAnsi="Arial" w:cs="Arial"/>
                      <w:sz w:val="20"/>
                      <w:szCs w:val="20"/>
                    </w:rPr>
                  </w:pPr>
                  <w:r w:rsidRPr="00EE6FC1">
                    <w:rPr>
                      <w:rFonts w:ascii="Arial" w:hAnsi="Arial" w:cs="Arial"/>
                      <w:sz w:val="20"/>
                      <w:szCs w:val="20"/>
                    </w:rPr>
                    <w:t>Tretji odstavek določa, da mora z</w:t>
                  </w:r>
                  <w:r w:rsidR="0081718D" w:rsidRPr="00EE6FC1">
                    <w:rPr>
                      <w:rFonts w:ascii="Arial" w:hAnsi="Arial" w:cs="Arial"/>
                      <w:sz w:val="20"/>
                      <w:szCs w:val="20"/>
                    </w:rPr>
                    <w:t>avezanec, ki upravlja posadko</w:t>
                  </w:r>
                  <w:r w:rsidR="001A068E">
                    <w:rPr>
                      <w:rFonts w:ascii="Arial" w:hAnsi="Arial" w:cs="Arial"/>
                      <w:sz w:val="20"/>
                      <w:szCs w:val="20"/>
                    </w:rPr>
                    <w:t>,</w:t>
                  </w:r>
                  <w:r w:rsidR="0081718D" w:rsidRPr="00EE6FC1">
                    <w:rPr>
                      <w:rFonts w:ascii="Arial" w:hAnsi="Arial" w:cs="Arial"/>
                      <w:sz w:val="20"/>
                      <w:szCs w:val="20"/>
                    </w:rPr>
                    <w:t xml:space="preserve"> poleg pogojev iz drugega odstavka tega člena za pristop k sistemu davka na tonažo izpolniti še naslednj</w:t>
                  </w:r>
                  <w:r w:rsidR="00374A52" w:rsidRPr="00EE6FC1">
                    <w:rPr>
                      <w:rFonts w:ascii="Arial" w:hAnsi="Arial" w:cs="Arial"/>
                      <w:sz w:val="20"/>
                      <w:szCs w:val="20"/>
                    </w:rPr>
                    <w:t>a dva</w:t>
                  </w:r>
                  <w:r w:rsidR="0081718D" w:rsidRPr="00EE6FC1">
                    <w:rPr>
                      <w:rFonts w:ascii="Arial" w:hAnsi="Arial" w:cs="Arial"/>
                      <w:sz w:val="20"/>
                      <w:szCs w:val="20"/>
                    </w:rPr>
                    <w:t xml:space="preserve"> pogoj</w:t>
                  </w:r>
                  <w:r w:rsidR="00374A52" w:rsidRPr="00EE6FC1">
                    <w:rPr>
                      <w:rFonts w:ascii="Arial" w:hAnsi="Arial" w:cs="Arial"/>
                      <w:sz w:val="20"/>
                      <w:szCs w:val="20"/>
                    </w:rPr>
                    <w:t>a</w:t>
                  </w:r>
                  <w:r w:rsidR="0081718D" w:rsidRPr="00EE6FC1">
                    <w:rPr>
                      <w:rFonts w:ascii="Arial" w:hAnsi="Arial" w:cs="Arial"/>
                      <w:sz w:val="20"/>
                      <w:szCs w:val="20"/>
                    </w:rPr>
                    <w:t>:</w:t>
                  </w:r>
                </w:p>
                <w:p w:rsidR="00CA7B2F" w:rsidRPr="00EE6FC1" w:rsidRDefault="000329E5" w:rsidP="00F47010">
                  <w:pPr>
                    <w:spacing w:line="300" w:lineRule="auto"/>
                    <w:contextualSpacing/>
                    <w:jc w:val="both"/>
                    <w:rPr>
                      <w:rFonts w:ascii="Arial" w:hAnsi="Arial" w:cs="Arial"/>
                      <w:sz w:val="20"/>
                      <w:szCs w:val="20"/>
                    </w:rPr>
                  </w:pPr>
                  <w:r w:rsidRPr="00EE6FC1">
                    <w:rPr>
                      <w:rFonts w:ascii="Arial" w:hAnsi="Arial" w:cs="Arial"/>
                      <w:sz w:val="20"/>
                      <w:szCs w:val="20"/>
                    </w:rPr>
                    <w:t>(i) pomorščaki na upravljanih ladjah izpolnjujejo zahteve glede izobraževanja in usposabljanja, kot jih določajo mednarodni standardi za usposabljanje, izdajanje spričeval in stražarjenje pomorščakov</w:t>
                  </w:r>
                  <w:r w:rsidR="00E16B33">
                    <w:rPr>
                      <w:rFonts w:ascii="Arial" w:hAnsi="Arial" w:cs="Arial"/>
                      <w:sz w:val="20"/>
                      <w:szCs w:val="20"/>
                    </w:rPr>
                    <w:t>,</w:t>
                  </w:r>
                  <w:r w:rsidRPr="00EE6FC1">
                    <w:rPr>
                      <w:rFonts w:ascii="Arial" w:hAnsi="Arial" w:cs="Arial"/>
                      <w:sz w:val="20"/>
                      <w:szCs w:val="20"/>
                    </w:rPr>
                    <w:t xml:space="preserve"> in (ii) delodajalec pomorščakov na upravljanih ladjah izpolnjuje zahteve glede zaposlovanja pomorščakov, zdravstvene oskrbe, odgovornosti </w:t>
                  </w:r>
                  <w:r w:rsidR="00B30EDF">
                    <w:rPr>
                      <w:rFonts w:ascii="Arial" w:hAnsi="Arial" w:cs="Arial"/>
                      <w:sz w:val="20"/>
                      <w:szCs w:val="20"/>
                    </w:rPr>
                    <w:t>ladjarja</w:t>
                  </w:r>
                  <w:r w:rsidR="00E16B33">
                    <w:rPr>
                      <w:rFonts w:ascii="Arial" w:hAnsi="Arial" w:cs="Arial"/>
                      <w:sz w:val="20"/>
                      <w:szCs w:val="20"/>
                    </w:rPr>
                    <w:t>,</w:t>
                  </w:r>
                  <w:r w:rsidR="000F6680" w:rsidRPr="00EE6FC1">
                    <w:rPr>
                      <w:rFonts w:ascii="Arial" w:hAnsi="Arial" w:cs="Arial"/>
                      <w:sz w:val="20"/>
                      <w:szCs w:val="20"/>
                    </w:rPr>
                    <w:t xml:space="preserve"> vključno z izplačilom plač v primeru nezgode ali bolezni ter repatriacije, izgube </w:t>
                  </w:r>
                  <w:r w:rsidRPr="00EE6FC1">
                    <w:rPr>
                      <w:rFonts w:ascii="Arial" w:hAnsi="Arial" w:cs="Arial"/>
                      <w:sz w:val="20"/>
                      <w:szCs w:val="20"/>
                    </w:rPr>
                    <w:t xml:space="preserve">ladje ali </w:t>
                  </w:r>
                  <w:r w:rsidR="000F6680" w:rsidRPr="00EE6FC1">
                    <w:rPr>
                      <w:rFonts w:ascii="Arial" w:hAnsi="Arial" w:cs="Arial"/>
                      <w:sz w:val="20"/>
                      <w:szCs w:val="20"/>
                    </w:rPr>
                    <w:t>potopitve</w:t>
                  </w:r>
                  <w:r w:rsidR="001A068E">
                    <w:rPr>
                      <w:rFonts w:ascii="Arial" w:hAnsi="Arial" w:cs="Arial"/>
                      <w:sz w:val="20"/>
                      <w:szCs w:val="20"/>
                    </w:rPr>
                    <w:t>,</w:t>
                  </w:r>
                  <w:r w:rsidRPr="00EE6FC1">
                    <w:rPr>
                      <w:rFonts w:ascii="Arial" w:hAnsi="Arial" w:cs="Arial"/>
                      <w:sz w:val="20"/>
                      <w:szCs w:val="20"/>
                    </w:rPr>
                    <w:t xml:space="preserve"> kot jih določajo mednarodni standardi na področju pomorskih delovnih standardov. </w:t>
                  </w:r>
                </w:p>
                <w:p w:rsidR="00CA7B2F" w:rsidRPr="00EE6FC1" w:rsidRDefault="00CA7B2F" w:rsidP="00F47010">
                  <w:pPr>
                    <w:spacing w:line="300" w:lineRule="auto"/>
                    <w:contextualSpacing/>
                    <w:jc w:val="both"/>
                    <w:rPr>
                      <w:rFonts w:ascii="Arial" w:hAnsi="Arial" w:cs="Arial"/>
                      <w:sz w:val="20"/>
                      <w:szCs w:val="20"/>
                    </w:rPr>
                  </w:pPr>
                </w:p>
                <w:p w:rsidR="00CA7B2F" w:rsidRPr="00EE6FC1" w:rsidRDefault="00526120" w:rsidP="00F47010">
                  <w:pPr>
                    <w:spacing w:after="0" w:line="300" w:lineRule="auto"/>
                    <w:jc w:val="both"/>
                    <w:rPr>
                      <w:rFonts w:ascii="Arial" w:eastAsia="Times New Roman" w:hAnsi="Arial" w:cs="Arial"/>
                      <w:sz w:val="20"/>
                      <w:szCs w:val="20"/>
                    </w:rPr>
                  </w:pPr>
                  <w:r w:rsidRPr="00EE6FC1">
                    <w:rPr>
                      <w:rFonts w:ascii="Arial" w:hAnsi="Arial" w:cs="Arial"/>
                      <w:sz w:val="20"/>
                      <w:szCs w:val="20"/>
                    </w:rPr>
                    <w:t xml:space="preserve">Prvi pogoj </w:t>
                  </w:r>
                  <w:r w:rsidR="00CA7B2F" w:rsidRPr="00EE6FC1">
                    <w:rPr>
                      <w:rFonts w:ascii="Arial" w:hAnsi="Arial" w:cs="Arial"/>
                      <w:sz w:val="20"/>
                      <w:szCs w:val="20"/>
                    </w:rPr>
                    <w:t>pomeni, da morajo biti pomorščaki usposobljeni najmanj v skladu z minimalnimi standardi, ki jih predpisuje Mednarodna konvencija o standardih za usposabljanje, izdajanje spričeval in ladijsko stražarjenje pomorščakov, 1978, s spremembami (Konvencija STCW</w:t>
                  </w:r>
                  <w:r w:rsidR="00CA7B2F" w:rsidRPr="00EE6FC1">
                    <w:rPr>
                      <w:rFonts w:ascii="Arial" w:eastAsia="Times New Roman" w:hAnsi="Arial" w:cs="Arial"/>
                      <w:sz w:val="20"/>
                      <w:szCs w:val="20"/>
                    </w:rPr>
                    <w:t xml:space="preserve">), vključno z določbami Kodeksa o standardih za usposabljanje, izdajanje spričeval in ladijsko stražarjenje (Kodeks STCW) </w:t>
                  </w:r>
                  <w:r w:rsidR="00031495" w:rsidRPr="00EE6FC1">
                    <w:rPr>
                      <w:rFonts w:ascii="Arial" w:eastAsia="Times New Roman" w:hAnsi="Arial" w:cs="Arial"/>
                      <w:sz w:val="20"/>
                      <w:szCs w:val="20"/>
                    </w:rPr>
                    <w:t xml:space="preserve">ter </w:t>
                  </w:r>
                  <w:r w:rsidR="00CA7B2F" w:rsidRPr="00EE6FC1">
                    <w:rPr>
                      <w:rFonts w:ascii="Arial" w:hAnsi="Arial" w:cs="Arial"/>
                      <w:bCs/>
                      <w:sz w:val="20"/>
                      <w:szCs w:val="20"/>
                    </w:rPr>
                    <w:t>Direktivo 2008/106/ES Evropskega parlamenta in Sveta z dne 19. novembra 2008 o minimalni ravni izobraževanja pomorščakov (prenovitev)</w:t>
                  </w:r>
                  <w:r w:rsidR="00CA7B2F" w:rsidRPr="00EE6FC1">
                    <w:rPr>
                      <w:rFonts w:ascii="Arial" w:eastAsia="Times New Roman" w:hAnsi="Arial" w:cs="Arial"/>
                      <w:sz w:val="20"/>
                      <w:szCs w:val="20"/>
                    </w:rPr>
                    <w:t xml:space="preserve"> s spremembami (Direktiva 2008/106/ES), ki jo je </w:t>
                  </w:r>
                  <w:r w:rsidRPr="00EE6FC1">
                    <w:rPr>
                      <w:rFonts w:ascii="Arial" w:eastAsia="Times New Roman" w:hAnsi="Arial" w:cs="Arial"/>
                      <w:sz w:val="20"/>
                      <w:szCs w:val="20"/>
                    </w:rPr>
                    <w:t xml:space="preserve">Republika Slovenija </w:t>
                  </w:r>
                  <w:r w:rsidR="00CA7B2F" w:rsidRPr="00EE6FC1">
                    <w:rPr>
                      <w:rFonts w:ascii="Arial" w:eastAsia="Times New Roman" w:hAnsi="Arial" w:cs="Arial"/>
                      <w:sz w:val="20"/>
                      <w:szCs w:val="20"/>
                    </w:rPr>
                    <w:t>prenesla v pravni red z Uredbo o pooblastilih pomorščakov.</w:t>
                  </w:r>
                </w:p>
                <w:p w:rsidR="00CA7B2F" w:rsidRPr="00EE6FC1" w:rsidRDefault="00CA7B2F" w:rsidP="00F47010">
                  <w:pPr>
                    <w:spacing w:line="300" w:lineRule="auto"/>
                    <w:contextualSpacing/>
                    <w:jc w:val="both"/>
                    <w:rPr>
                      <w:rFonts w:ascii="Arial" w:hAnsi="Arial" w:cs="Arial"/>
                      <w:sz w:val="20"/>
                      <w:szCs w:val="20"/>
                    </w:rPr>
                  </w:pPr>
                </w:p>
                <w:p w:rsidR="00B11CB5" w:rsidRDefault="00526120" w:rsidP="00F47010">
                  <w:pPr>
                    <w:spacing w:line="300" w:lineRule="auto"/>
                    <w:contextualSpacing/>
                    <w:jc w:val="both"/>
                    <w:rPr>
                      <w:rFonts w:ascii="Arial" w:hAnsi="Arial" w:cs="Arial"/>
                      <w:sz w:val="20"/>
                      <w:szCs w:val="20"/>
                    </w:rPr>
                  </w:pPr>
                  <w:r w:rsidRPr="00EE6FC1">
                    <w:rPr>
                      <w:rFonts w:ascii="Arial" w:hAnsi="Arial" w:cs="Arial"/>
                      <w:sz w:val="20"/>
                      <w:szCs w:val="20"/>
                    </w:rPr>
                    <w:t xml:space="preserve">Drugi pogoj </w:t>
                  </w:r>
                  <w:r w:rsidR="00CA7B2F" w:rsidRPr="00EE6FC1">
                    <w:rPr>
                      <w:rFonts w:ascii="Arial" w:hAnsi="Arial" w:cs="Arial"/>
                      <w:sz w:val="20"/>
                      <w:szCs w:val="20"/>
                    </w:rPr>
                    <w:t>pa pomeni, da mora delodajalec pomorščakov izpolnjevati zahteve glede zaposlovanja pomorščakov, zdravstvene oskrbe, odgovorno</w:t>
                  </w:r>
                  <w:r w:rsidR="00517CE9" w:rsidRPr="00EE6FC1">
                    <w:rPr>
                      <w:rFonts w:ascii="Arial" w:hAnsi="Arial" w:cs="Arial"/>
                      <w:sz w:val="20"/>
                      <w:szCs w:val="20"/>
                    </w:rPr>
                    <w:t xml:space="preserve">sti </w:t>
                  </w:r>
                  <w:r w:rsidR="00B30EDF">
                    <w:rPr>
                      <w:rFonts w:ascii="Arial" w:hAnsi="Arial" w:cs="Arial"/>
                      <w:sz w:val="20"/>
                      <w:szCs w:val="20"/>
                    </w:rPr>
                    <w:t>ladjarja</w:t>
                  </w:r>
                  <w:r w:rsidR="00517CE9" w:rsidRPr="00EE6FC1">
                    <w:rPr>
                      <w:rFonts w:ascii="Arial" w:hAnsi="Arial" w:cs="Arial"/>
                      <w:sz w:val="20"/>
                      <w:szCs w:val="20"/>
                    </w:rPr>
                    <w:t xml:space="preserve">, nadomestil </w:t>
                  </w:r>
                  <w:r w:rsidR="00CA7B2F" w:rsidRPr="00EE6FC1">
                    <w:rPr>
                      <w:rFonts w:ascii="Arial" w:hAnsi="Arial" w:cs="Arial"/>
                      <w:sz w:val="20"/>
                      <w:szCs w:val="20"/>
                    </w:rPr>
                    <w:t>pomorščakom ob izgubi ladje ali potopitvi, varovanja zdravja, varnosti in preprečevanja nezgod in repatriacije</w:t>
                  </w:r>
                  <w:r w:rsidR="001A068E">
                    <w:rPr>
                      <w:rFonts w:ascii="Arial" w:hAnsi="Arial" w:cs="Arial"/>
                      <w:sz w:val="20"/>
                      <w:szCs w:val="20"/>
                    </w:rPr>
                    <w:t>,</w:t>
                  </w:r>
                  <w:r w:rsidR="00CA7B2F" w:rsidRPr="00EE6FC1">
                    <w:rPr>
                      <w:rFonts w:ascii="Arial" w:hAnsi="Arial" w:cs="Arial"/>
                      <w:sz w:val="20"/>
                      <w:szCs w:val="20"/>
                    </w:rPr>
                    <w:t xml:space="preserve"> kot jih določa Mednarodn</w:t>
                  </w:r>
                  <w:r w:rsidR="00031495" w:rsidRPr="00EE6FC1">
                    <w:rPr>
                      <w:rFonts w:ascii="Arial" w:hAnsi="Arial" w:cs="Arial"/>
                      <w:sz w:val="20"/>
                      <w:szCs w:val="20"/>
                    </w:rPr>
                    <w:t>a</w:t>
                  </w:r>
                  <w:r w:rsidR="00CA7B2F" w:rsidRPr="00EE6FC1">
                    <w:rPr>
                      <w:rFonts w:ascii="Arial" w:hAnsi="Arial" w:cs="Arial"/>
                      <w:sz w:val="20"/>
                      <w:szCs w:val="20"/>
                    </w:rPr>
                    <w:t xml:space="preserve"> organizacij</w:t>
                  </w:r>
                  <w:r w:rsidR="00031495" w:rsidRPr="00EE6FC1">
                    <w:rPr>
                      <w:rFonts w:ascii="Arial" w:hAnsi="Arial" w:cs="Arial"/>
                      <w:sz w:val="20"/>
                      <w:szCs w:val="20"/>
                    </w:rPr>
                    <w:t>a</w:t>
                  </w:r>
                  <w:r w:rsidR="00CA7B2F" w:rsidRPr="00EE6FC1">
                    <w:rPr>
                      <w:rFonts w:ascii="Arial" w:hAnsi="Arial" w:cs="Arial"/>
                      <w:sz w:val="20"/>
                      <w:szCs w:val="20"/>
                    </w:rPr>
                    <w:t xml:space="preserve"> dela (MLC) v skladu s </w:t>
                  </w:r>
                  <w:r w:rsidR="000329E5" w:rsidRPr="00EE6FC1">
                    <w:rPr>
                      <w:rFonts w:ascii="Arial" w:hAnsi="Arial" w:cs="Arial"/>
                      <w:sz w:val="20"/>
                      <w:szCs w:val="20"/>
                    </w:rPr>
                    <w:t>Konvencij</w:t>
                  </w:r>
                  <w:r w:rsidR="00CA7B2F" w:rsidRPr="00EE6FC1">
                    <w:rPr>
                      <w:rFonts w:ascii="Arial" w:hAnsi="Arial" w:cs="Arial"/>
                      <w:sz w:val="20"/>
                      <w:szCs w:val="20"/>
                    </w:rPr>
                    <w:t>o</w:t>
                  </w:r>
                  <w:r w:rsidR="000329E5" w:rsidRPr="00EE6FC1">
                    <w:rPr>
                      <w:rFonts w:ascii="Arial" w:hAnsi="Arial" w:cs="Arial"/>
                      <w:sz w:val="20"/>
                      <w:szCs w:val="20"/>
                    </w:rPr>
                    <w:t xml:space="preserve"> o pomorskih delovnih standardih 2006</w:t>
                  </w:r>
                  <w:r w:rsidR="00CA7B2F" w:rsidRPr="00EE6FC1">
                    <w:rPr>
                      <w:rFonts w:ascii="Arial" w:hAnsi="Arial" w:cs="Arial"/>
                      <w:sz w:val="20"/>
                      <w:szCs w:val="20"/>
                    </w:rPr>
                    <w:t>.</w:t>
                  </w:r>
                </w:p>
                <w:p w:rsidR="00042408" w:rsidRDefault="00042408" w:rsidP="00F47010">
                  <w:pPr>
                    <w:spacing w:line="300" w:lineRule="auto"/>
                    <w:contextualSpacing/>
                    <w:jc w:val="both"/>
                    <w:rPr>
                      <w:rFonts w:ascii="Arial" w:hAnsi="Arial" w:cs="Arial"/>
                      <w:sz w:val="20"/>
                      <w:szCs w:val="20"/>
                    </w:rPr>
                  </w:pPr>
                </w:p>
                <w:p w:rsidR="00042408" w:rsidRPr="00EE6FC1" w:rsidRDefault="00042408" w:rsidP="00F47010">
                  <w:pPr>
                    <w:spacing w:line="300" w:lineRule="auto"/>
                    <w:contextualSpacing/>
                    <w:jc w:val="both"/>
                    <w:rPr>
                      <w:rFonts w:ascii="Arial" w:hAnsi="Arial" w:cs="Arial"/>
                      <w:sz w:val="20"/>
                      <w:szCs w:val="20"/>
                    </w:rPr>
                  </w:pPr>
                  <w:r>
                    <w:rPr>
                      <w:rFonts w:ascii="Arial" w:hAnsi="Arial" w:cs="Arial"/>
                      <w:sz w:val="20"/>
                      <w:szCs w:val="20"/>
                    </w:rPr>
                    <w:t xml:space="preserve">Četrti odstavek določa, da </w:t>
                  </w:r>
                  <w:r w:rsidR="008765B6">
                    <w:rPr>
                      <w:rFonts w:ascii="Arial" w:hAnsi="Arial" w:cs="Arial"/>
                      <w:sz w:val="20"/>
                      <w:szCs w:val="20"/>
                    </w:rPr>
                    <w:t xml:space="preserve">za </w:t>
                  </w:r>
                  <w:r>
                    <w:rPr>
                      <w:rFonts w:ascii="Arial" w:hAnsi="Arial" w:cs="Arial"/>
                      <w:sz w:val="20"/>
                      <w:szCs w:val="20"/>
                    </w:rPr>
                    <w:t>upravljavc</w:t>
                  </w:r>
                  <w:r w:rsidR="008765B6">
                    <w:rPr>
                      <w:rFonts w:ascii="Arial" w:hAnsi="Arial" w:cs="Arial"/>
                      <w:sz w:val="20"/>
                      <w:szCs w:val="20"/>
                    </w:rPr>
                    <w:t>a lad</w:t>
                  </w:r>
                  <w:r>
                    <w:rPr>
                      <w:rFonts w:ascii="Arial" w:hAnsi="Arial" w:cs="Arial"/>
                      <w:sz w:val="20"/>
                      <w:szCs w:val="20"/>
                    </w:rPr>
                    <w:t>j</w:t>
                  </w:r>
                  <w:r w:rsidR="008765B6">
                    <w:rPr>
                      <w:rFonts w:ascii="Arial" w:hAnsi="Arial" w:cs="Arial"/>
                      <w:sz w:val="20"/>
                      <w:szCs w:val="20"/>
                    </w:rPr>
                    <w:t>e</w:t>
                  </w:r>
                  <w:r>
                    <w:rPr>
                      <w:rFonts w:ascii="Arial" w:hAnsi="Arial" w:cs="Arial"/>
                      <w:sz w:val="20"/>
                      <w:szCs w:val="20"/>
                    </w:rPr>
                    <w:t>, ki za ladjarja upravlja ladj</w:t>
                  </w:r>
                  <w:r w:rsidR="008765B6">
                    <w:rPr>
                      <w:rFonts w:ascii="Arial" w:hAnsi="Arial" w:cs="Arial"/>
                      <w:sz w:val="20"/>
                      <w:szCs w:val="20"/>
                    </w:rPr>
                    <w:t>o</w:t>
                  </w:r>
                  <w:r>
                    <w:rPr>
                      <w:rFonts w:ascii="Arial" w:hAnsi="Arial" w:cs="Arial"/>
                      <w:sz w:val="20"/>
                      <w:szCs w:val="20"/>
                    </w:rPr>
                    <w:t xml:space="preserve"> 26. člen tega zakona ne velja.</w:t>
                  </w:r>
                </w:p>
                <w:p w:rsidR="00253FA9" w:rsidRPr="00EE6FC1" w:rsidRDefault="00253FA9" w:rsidP="00F47010">
                  <w:pPr>
                    <w:pStyle w:val="Neotevilenodstavek"/>
                    <w:spacing w:before="0" w:after="0" w:line="300" w:lineRule="auto"/>
                    <w:rPr>
                      <w:rFonts w:eastAsia="Calibri" w:cs="Arial"/>
                      <w:sz w:val="20"/>
                      <w:szCs w:val="20"/>
                      <w:u w:val="single"/>
                    </w:rPr>
                  </w:pPr>
                  <w:r w:rsidRPr="00EE6FC1">
                    <w:rPr>
                      <w:rFonts w:eastAsia="Calibri" w:cs="Arial"/>
                      <w:sz w:val="20"/>
                      <w:szCs w:val="20"/>
                      <w:u w:val="single"/>
                    </w:rPr>
                    <w:t>K 5. členu</w:t>
                  </w:r>
                </w:p>
                <w:p w:rsidR="0081718D" w:rsidRPr="00EE6FC1" w:rsidRDefault="0081718D" w:rsidP="00F47010">
                  <w:pPr>
                    <w:autoSpaceDE w:val="0"/>
                    <w:autoSpaceDN w:val="0"/>
                    <w:adjustRightInd w:val="0"/>
                    <w:spacing w:after="0" w:line="300" w:lineRule="auto"/>
                    <w:jc w:val="both"/>
                    <w:rPr>
                      <w:rFonts w:ascii="Arial" w:eastAsia="Times New Roman" w:hAnsi="Arial" w:cs="Arial"/>
                      <w:sz w:val="20"/>
                      <w:szCs w:val="20"/>
                    </w:rPr>
                  </w:pPr>
                  <w:r w:rsidRPr="00EE6FC1">
                    <w:rPr>
                      <w:rFonts w:ascii="Arial" w:eastAsia="Times New Roman" w:hAnsi="Arial" w:cs="Arial"/>
                      <w:sz w:val="20"/>
                      <w:szCs w:val="20"/>
                    </w:rPr>
                    <w:lastRenderedPageBreak/>
                    <w:t xml:space="preserve">Ta člen </w:t>
                  </w:r>
                  <w:r w:rsidR="00526120" w:rsidRPr="00EE6FC1">
                    <w:rPr>
                      <w:rFonts w:ascii="Arial" w:eastAsia="Times New Roman" w:hAnsi="Arial" w:cs="Arial"/>
                      <w:sz w:val="20"/>
                      <w:szCs w:val="20"/>
                    </w:rPr>
                    <w:t>določa popravek</w:t>
                  </w:r>
                  <w:r w:rsidRPr="00EE6FC1">
                    <w:rPr>
                      <w:rFonts w:ascii="Arial" w:eastAsia="Times New Roman" w:hAnsi="Arial" w:cs="Arial"/>
                      <w:sz w:val="20"/>
                      <w:szCs w:val="20"/>
                    </w:rPr>
                    <w:t xml:space="preserve"> </w:t>
                  </w:r>
                  <w:r w:rsidR="00E567B0" w:rsidRPr="00EE6FC1">
                    <w:rPr>
                      <w:rFonts w:ascii="Arial" w:eastAsia="Times New Roman" w:hAnsi="Arial" w:cs="Arial"/>
                      <w:sz w:val="20"/>
                      <w:szCs w:val="20"/>
                    </w:rPr>
                    <w:t xml:space="preserve">prve točke </w:t>
                  </w:r>
                  <w:r w:rsidRPr="00EE6FC1">
                    <w:rPr>
                      <w:rFonts w:ascii="Arial" w:eastAsia="Times New Roman" w:hAnsi="Arial" w:cs="Arial"/>
                      <w:sz w:val="20"/>
                      <w:szCs w:val="20"/>
                    </w:rPr>
                    <w:t>tretjega odstavka 9. člena ZDTon</w:t>
                  </w:r>
                  <w:r w:rsidR="00DD03DF" w:rsidRPr="00EE6FC1">
                    <w:rPr>
                      <w:rFonts w:ascii="Arial" w:eastAsia="Times New Roman" w:hAnsi="Arial" w:cs="Arial"/>
                      <w:sz w:val="20"/>
                      <w:szCs w:val="20"/>
                    </w:rPr>
                    <w:t>. P</w:t>
                  </w:r>
                  <w:r w:rsidR="00526120" w:rsidRPr="00EE6FC1">
                    <w:rPr>
                      <w:rFonts w:ascii="Arial" w:eastAsia="Times New Roman" w:hAnsi="Arial" w:cs="Arial"/>
                      <w:sz w:val="20"/>
                      <w:szCs w:val="20"/>
                    </w:rPr>
                    <w:t>oenoti</w:t>
                  </w:r>
                  <w:r w:rsidR="00DD03DF" w:rsidRPr="00EE6FC1">
                    <w:rPr>
                      <w:rFonts w:ascii="Arial" w:eastAsia="Times New Roman" w:hAnsi="Arial" w:cs="Arial"/>
                      <w:sz w:val="20"/>
                      <w:szCs w:val="20"/>
                    </w:rPr>
                    <w:t xml:space="preserve"> se</w:t>
                  </w:r>
                  <w:r w:rsidR="00526120" w:rsidRPr="00EE6FC1">
                    <w:rPr>
                      <w:rFonts w:ascii="Arial" w:eastAsia="Times New Roman" w:hAnsi="Arial" w:cs="Arial"/>
                      <w:sz w:val="20"/>
                      <w:szCs w:val="20"/>
                    </w:rPr>
                    <w:t xml:space="preserve"> izraz »druge države članice« </w:t>
                  </w:r>
                  <w:r w:rsidR="00E16B33">
                    <w:rPr>
                      <w:rFonts w:ascii="Arial" w:eastAsia="Times New Roman" w:hAnsi="Arial" w:cs="Arial"/>
                      <w:sz w:val="20"/>
                      <w:szCs w:val="20"/>
                    </w:rPr>
                    <w:t>tako</w:t>
                  </w:r>
                  <w:r w:rsidR="000C1968" w:rsidRPr="00EE6FC1">
                    <w:rPr>
                      <w:rFonts w:ascii="Arial" w:eastAsia="Times New Roman" w:hAnsi="Arial" w:cs="Arial"/>
                      <w:sz w:val="20"/>
                      <w:szCs w:val="20"/>
                    </w:rPr>
                    <w:t>,</w:t>
                  </w:r>
                  <w:r w:rsidR="00DD03DF" w:rsidRPr="00EE6FC1">
                    <w:rPr>
                      <w:rFonts w:ascii="Arial" w:eastAsia="Times New Roman" w:hAnsi="Arial" w:cs="Arial"/>
                      <w:sz w:val="20"/>
                      <w:szCs w:val="20"/>
                    </w:rPr>
                    <w:t xml:space="preserve"> </w:t>
                  </w:r>
                  <w:r w:rsidR="00526120" w:rsidRPr="00EE6FC1">
                    <w:rPr>
                      <w:rFonts w:ascii="Arial" w:eastAsia="Times New Roman" w:hAnsi="Arial" w:cs="Arial"/>
                      <w:sz w:val="20"/>
                      <w:szCs w:val="20"/>
                    </w:rPr>
                    <w:t>da</w:t>
                  </w:r>
                  <w:r w:rsidR="00DD03DF" w:rsidRPr="00EE6FC1">
                    <w:rPr>
                      <w:rFonts w:ascii="Arial" w:eastAsia="Times New Roman" w:hAnsi="Arial" w:cs="Arial"/>
                      <w:sz w:val="20"/>
                      <w:szCs w:val="20"/>
                    </w:rPr>
                    <w:t xml:space="preserve"> izraz</w:t>
                  </w:r>
                  <w:r w:rsidR="00526120" w:rsidRPr="00EE6FC1">
                    <w:rPr>
                      <w:rFonts w:ascii="Arial" w:eastAsia="Times New Roman" w:hAnsi="Arial" w:cs="Arial"/>
                      <w:sz w:val="20"/>
                      <w:szCs w:val="20"/>
                    </w:rPr>
                    <w:t xml:space="preserve"> </w:t>
                  </w:r>
                  <w:r w:rsidR="00AE3005" w:rsidRPr="00EE6FC1">
                    <w:rPr>
                      <w:rFonts w:ascii="Arial" w:eastAsia="Times New Roman" w:hAnsi="Arial" w:cs="Arial"/>
                      <w:sz w:val="20"/>
                      <w:szCs w:val="20"/>
                    </w:rPr>
                    <w:t>poleg</w:t>
                  </w:r>
                  <w:r w:rsidRPr="00EE6FC1">
                    <w:rPr>
                      <w:rFonts w:ascii="Arial" w:eastAsia="Times New Roman" w:hAnsi="Arial" w:cs="Arial"/>
                      <w:sz w:val="20"/>
                      <w:szCs w:val="20"/>
                    </w:rPr>
                    <w:t xml:space="preserve"> držav članic EU </w:t>
                  </w:r>
                  <w:r w:rsidR="00A2240D" w:rsidRPr="00EE6FC1">
                    <w:rPr>
                      <w:rFonts w:ascii="Arial" w:eastAsia="Times New Roman" w:hAnsi="Arial" w:cs="Arial"/>
                      <w:sz w:val="20"/>
                      <w:szCs w:val="20"/>
                    </w:rPr>
                    <w:t>vključuje</w:t>
                  </w:r>
                  <w:r w:rsidRPr="00EE6FC1">
                    <w:rPr>
                      <w:rFonts w:ascii="Arial" w:eastAsia="Times New Roman" w:hAnsi="Arial" w:cs="Arial"/>
                      <w:sz w:val="20"/>
                      <w:szCs w:val="20"/>
                    </w:rPr>
                    <w:t xml:space="preserve"> tudi države članice Evropskega gospodarskega prostora (EGP), ki hkrati niso države članice EU</w:t>
                  </w:r>
                  <w:r w:rsidR="00C919AE" w:rsidRPr="00EE6FC1">
                    <w:rPr>
                      <w:rFonts w:ascii="Arial" w:eastAsia="Times New Roman" w:hAnsi="Arial" w:cs="Arial"/>
                      <w:sz w:val="20"/>
                      <w:szCs w:val="20"/>
                    </w:rPr>
                    <w:t>.</w:t>
                  </w:r>
                </w:p>
                <w:p w:rsidR="00253FA9" w:rsidRPr="00EE6FC1" w:rsidRDefault="00253FA9" w:rsidP="00F47010">
                  <w:pPr>
                    <w:pStyle w:val="Neotevilenodstavek"/>
                    <w:spacing w:before="0" w:after="0" w:line="300" w:lineRule="auto"/>
                    <w:rPr>
                      <w:rFonts w:eastAsia="Calibri" w:cs="Arial"/>
                      <w:sz w:val="20"/>
                      <w:szCs w:val="20"/>
                      <w:u w:val="single"/>
                    </w:rPr>
                  </w:pPr>
                </w:p>
                <w:p w:rsidR="00253FA9" w:rsidRPr="00EE6FC1" w:rsidRDefault="00253FA9" w:rsidP="00F47010">
                  <w:pPr>
                    <w:pStyle w:val="Neotevilenodstavek"/>
                    <w:spacing w:before="0" w:after="0" w:line="300" w:lineRule="auto"/>
                    <w:rPr>
                      <w:rFonts w:eastAsia="Calibri" w:cs="Arial"/>
                      <w:sz w:val="20"/>
                      <w:szCs w:val="20"/>
                      <w:u w:val="single"/>
                    </w:rPr>
                  </w:pPr>
                  <w:r w:rsidRPr="00EE6FC1">
                    <w:rPr>
                      <w:rFonts w:eastAsia="Calibri" w:cs="Arial"/>
                      <w:sz w:val="20"/>
                      <w:szCs w:val="20"/>
                      <w:u w:val="single"/>
                    </w:rPr>
                    <w:t>K 6. členu</w:t>
                  </w:r>
                </w:p>
                <w:p w:rsidR="00A35AC0" w:rsidRPr="00EE6FC1" w:rsidRDefault="00D043A9" w:rsidP="00E567B0">
                  <w:pPr>
                    <w:autoSpaceDE w:val="0"/>
                    <w:autoSpaceDN w:val="0"/>
                    <w:adjustRightInd w:val="0"/>
                    <w:spacing w:after="0" w:line="300" w:lineRule="auto"/>
                    <w:jc w:val="both"/>
                    <w:rPr>
                      <w:rFonts w:ascii="Arial" w:eastAsia="Times New Roman" w:hAnsi="Arial" w:cs="Arial"/>
                      <w:sz w:val="20"/>
                      <w:szCs w:val="20"/>
                    </w:rPr>
                  </w:pPr>
                  <w:r>
                    <w:rPr>
                      <w:rFonts w:ascii="Arial" w:eastAsia="Times New Roman" w:hAnsi="Arial" w:cs="Arial"/>
                      <w:sz w:val="20"/>
                      <w:szCs w:val="20"/>
                    </w:rPr>
                    <w:t>V</w:t>
                  </w:r>
                  <w:r w:rsidRPr="00EE6FC1">
                    <w:rPr>
                      <w:rFonts w:ascii="Arial" w:eastAsia="Times New Roman" w:hAnsi="Arial" w:cs="Arial"/>
                      <w:sz w:val="20"/>
                      <w:szCs w:val="20"/>
                    </w:rPr>
                    <w:t xml:space="preserve"> </w:t>
                  </w:r>
                  <w:r w:rsidR="00DD03DF" w:rsidRPr="00EE6FC1">
                    <w:rPr>
                      <w:rFonts w:ascii="Arial" w:eastAsia="Times New Roman" w:hAnsi="Arial" w:cs="Arial"/>
                      <w:sz w:val="20"/>
                      <w:szCs w:val="20"/>
                    </w:rPr>
                    <w:t>č</w:t>
                  </w:r>
                  <w:r w:rsidR="0081718D" w:rsidRPr="00EE6FC1">
                    <w:rPr>
                      <w:rFonts w:ascii="Arial" w:eastAsia="Times New Roman" w:hAnsi="Arial" w:cs="Arial"/>
                      <w:sz w:val="20"/>
                      <w:szCs w:val="20"/>
                    </w:rPr>
                    <w:t>len</w:t>
                  </w:r>
                  <w:r>
                    <w:rPr>
                      <w:rFonts w:ascii="Arial" w:eastAsia="Times New Roman" w:hAnsi="Arial" w:cs="Arial"/>
                      <w:sz w:val="20"/>
                      <w:szCs w:val="20"/>
                    </w:rPr>
                    <w:t>u</w:t>
                  </w:r>
                  <w:r w:rsidR="00DD03DF" w:rsidRPr="00EE6FC1">
                    <w:rPr>
                      <w:rFonts w:ascii="Arial" w:eastAsia="Times New Roman" w:hAnsi="Arial" w:cs="Arial"/>
                      <w:sz w:val="20"/>
                      <w:szCs w:val="20"/>
                    </w:rPr>
                    <w:t xml:space="preserve"> se</w:t>
                  </w:r>
                  <w:r w:rsidR="0081718D" w:rsidRPr="00EE6FC1">
                    <w:rPr>
                      <w:rFonts w:ascii="Arial" w:eastAsia="Times New Roman" w:hAnsi="Arial" w:cs="Arial"/>
                      <w:sz w:val="20"/>
                      <w:szCs w:val="20"/>
                    </w:rPr>
                    <w:t xml:space="preserve"> uskladi </w:t>
                  </w:r>
                  <w:r w:rsidR="00596879" w:rsidRPr="00EE6FC1">
                    <w:rPr>
                      <w:rFonts w:ascii="Arial" w:eastAsia="Times New Roman" w:hAnsi="Arial" w:cs="Arial"/>
                      <w:sz w:val="20"/>
                      <w:szCs w:val="20"/>
                    </w:rPr>
                    <w:t>izraz »druge države članice« v</w:t>
                  </w:r>
                  <w:r w:rsidR="00596879" w:rsidRPr="00EE6FC1">
                    <w:rPr>
                      <w:rFonts w:ascii="Arial" w:hAnsi="Arial" w:cs="Arial"/>
                      <w:sz w:val="20"/>
                      <w:szCs w:val="20"/>
                    </w:rPr>
                    <w:t xml:space="preserve"> </w:t>
                  </w:r>
                  <w:r w:rsidR="0081718D" w:rsidRPr="00EE6FC1">
                    <w:rPr>
                      <w:rFonts w:ascii="Arial" w:hAnsi="Arial" w:cs="Arial"/>
                      <w:sz w:val="20"/>
                      <w:szCs w:val="20"/>
                    </w:rPr>
                    <w:t>prve</w:t>
                  </w:r>
                  <w:r w:rsidR="00596879" w:rsidRPr="00EE6FC1">
                    <w:rPr>
                      <w:rFonts w:ascii="Arial" w:hAnsi="Arial" w:cs="Arial"/>
                      <w:sz w:val="20"/>
                      <w:szCs w:val="20"/>
                    </w:rPr>
                    <w:t>m</w:t>
                  </w:r>
                  <w:r w:rsidR="0081718D" w:rsidRPr="00EE6FC1">
                    <w:rPr>
                      <w:rFonts w:ascii="Arial" w:hAnsi="Arial" w:cs="Arial"/>
                      <w:sz w:val="20"/>
                      <w:szCs w:val="20"/>
                    </w:rPr>
                    <w:t>, tretje</w:t>
                  </w:r>
                  <w:r w:rsidR="00596879" w:rsidRPr="00EE6FC1">
                    <w:rPr>
                      <w:rFonts w:ascii="Arial" w:hAnsi="Arial" w:cs="Arial"/>
                      <w:sz w:val="20"/>
                      <w:szCs w:val="20"/>
                    </w:rPr>
                    <w:t>m</w:t>
                  </w:r>
                  <w:r w:rsidR="0081718D" w:rsidRPr="00EE6FC1">
                    <w:rPr>
                      <w:rFonts w:ascii="Arial" w:hAnsi="Arial" w:cs="Arial"/>
                      <w:sz w:val="20"/>
                      <w:szCs w:val="20"/>
                    </w:rPr>
                    <w:t xml:space="preserve"> in četrte</w:t>
                  </w:r>
                  <w:r w:rsidR="00596879" w:rsidRPr="00EE6FC1">
                    <w:rPr>
                      <w:rFonts w:ascii="Arial" w:hAnsi="Arial" w:cs="Arial"/>
                      <w:sz w:val="20"/>
                      <w:szCs w:val="20"/>
                    </w:rPr>
                    <w:t>m</w:t>
                  </w:r>
                  <w:r w:rsidR="0081718D" w:rsidRPr="00EE6FC1">
                    <w:rPr>
                      <w:rFonts w:ascii="Arial" w:hAnsi="Arial" w:cs="Arial"/>
                      <w:sz w:val="20"/>
                      <w:szCs w:val="20"/>
                    </w:rPr>
                    <w:t xml:space="preserve"> </w:t>
                  </w:r>
                  <w:r w:rsidR="0081718D" w:rsidRPr="00EE6FC1">
                    <w:rPr>
                      <w:rFonts w:ascii="Arial" w:eastAsia="Times New Roman" w:hAnsi="Arial" w:cs="Arial"/>
                      <w:sz w:val="20"/>
                      <w:szCs w:val="20"/>
                    </w:rPr>
                    <w:t>odstavk</w:t>
                  </w:r>
                  <w:r w:rsidR="00596879" w:rsidRPr="00EE6FC1">
                    <w:rPr>
                      <w:rFonts w:ascii="Arial" w:eastAsia="Times New Roman" w:hAnsi="Arial" w:cs="Arial"/>
                      <w:sz w:val="20"/>
                      <w:szCs w:val="20"/>
                    </w:rPr>
                    <w:t>u</w:t>
                  </w:r>
                  <w:r w:rsidR="0081718D" w:rsidRPr="00EE6FC1">
                    <w:rPr>
                      <w:rFonts w:ascii="Arial" w:eastAsia="Times New Roman" w:hAnsi="Arial" w:cs="Arial"/>
                      <w:sz w:val="20"/>
                      <w:szCs w:val="20"/>
                    </w:rPr>
                    <w:t xml:space="preserve"> 10. člena ZDTon. </w:t>
                  </w:r>
                  <w:r w:rsidR="00E16B33">
                    <w:rPr>
                      <w:rFonts w:ascii="Arial" w:eastAsia="Times New Roman" w:hAnsi="Arial" w:cs="Arial"/>
                      <w:sz w:val="20"/>
                      <w:szCs w:val="20"/>
                    </w:rPr>
                    <w:t>To</w:t>
                  </w:r>
                  <w:r>
                    <w:rPr>
                      <w:rFonts w:ascii="Arial" w:eastAsia="Times New Roman" w:hAnsi="Arial" w:cs="Arial"/>
                      <w:sz w:val="20"/>
                      <w:szCs w:val="20"/>
                    </w:rPr>
                    <w:t xml:space="preserve"> pomeni, da se izenačijo države EU in</w:t>
                  </w:r>
                  <w:r w:rsidR="00E16B33">
                    <w:rPr>
                      <w:rFonts w:ascii="Arial" w:eastAsia="Times New Roman" w:hAnsi="Arial" w:cs="Arial"/>
                      <w:sz w:val="20"/>
                      <w:szCs w:val="20"/>
                    </w:rPr>
                    <w:t xml:space="preserve"> </w:t>
                  </w:r>
                  <w:r w:rsidRPr="00EE6FC1">
                    <w:rPr>
                      <w:rFonts w:ascii="Arial" w:hAnsi="Arial" w:cs="Arial"/>
                      <w:sz w:val="20"/>
                      <w:szCs w:val="20"/>
                    </w:rPr>
                    <w:t>Evropskega gospodarskega prostora</w:t>
                  </w:r>
                  <w:r>
                    <w:rPr>
                      <w:rFonts w:ascii="Arial" w:hAnsi="Arial" w:cs="Arial"/>
                      <w:sz w:val="20"/>
                      <w:szCs w:val="20"/>
                    </w:rPr>
                    <w:t>.</w:t>
                  </w:r>
                  <w:r>
                    <w:rPr>
                      <w:rFonts w:ascii="Arial" w:eastAsia="Times New Roman" w:hAnsi="Arial" w:cs="Arial"/>
                      <w:sz w:val="20"/>
                      <w:szCs w:val="20"/>
                    </w:rPr>
                    <w:t xml:space="preserve"> Uskladitev v t</w:t>
                  </w:r>
                  <w:r w:rsidR="00D92581" w:rsidRPr="00EE6FC1">
                    <w:rPr>
                      <w:rFonts w:ascii="Arial" w:eastAsia="Times New Roman" w:hAnsi="Arial" w:cs="Arial"/>
                      <w:sz w:val="20"/>
                      <w:szCs w:val="20"/>
                    </w:rPr>
                    <w:t>retj</w:t>
                  </w:r>
                  <w:r>
                    <w:rPr>
                      <w:rFonts w:ascii="Arial" w:eastAsia="Times New Roman" w:hAnsi="Arial" w:cs="Arial"/>
                      <w:sz w:val="20"/>
                      <w:szCs w:val="20"/>
                    </w:rPr>
                    <w:t>em</w:t>
                  </w:r>
                  <w:r w:rsidR="00D92581" w:rsidRPr="00EE6FC1">
                    <w:rPr>
                      <w:rFonts w:ascii="Arial" w:eastAsia="Times New Roman" w:hAnsi="Arial" w:cs="Arial"/>
                      <w:sz w:val="20"/>
                      <w:szCs w:val="20"/>
                    </w:rPr>
                    <w:t xml:space="preserve"> odstavk</w:t>
                  </w:r>
                  <w:r>
                    <w:rPr>
                      <w:rFonts w:ascii="Arial" w:eastAsia="Times New Roman" w:hAnsi="Arial" w:cs="Arial"/>
                      <w:sz w:val="20"/>
                      <w:szCs w:val="20"/>
                    </w:rPr>
                    <w:t>u je potrebna</w:t>
                  </w:r>
                  <w:r w:rsidR="00596879" w:rsidRPr="00EE6FC1">
                    <w:rPr>
                      <w:rFonts w:ascii="Arial" w:eastAsia="Times New Roman" w:hAnsi="Arial" w:cs="Arial"/>
                      <w:sz w:val="20"/>
                      <w:szCs w:val="20"/>
                    </w:rPr>
                    <w:t xml:space="preserve"> </w:t>
                  </w:r>
                  <w:r w:rsidR="00D92581" w:rsidRPr="00EE6FC1">
                    <w:rPr>
                      <w:rFonts w:ascii="Arial" w:eastAsia="Times New Roman" w:hAnsi="Arial" w:cs="Arial"/>
                      <w:sz w:val="20"/>
                      <w:szCs w:val="20"/>
                    </w:rPr>
                    <w:t xml:space="preserve">zaradi vključitve upravljavcev </w:t>
                  </w:r>
                  <w:r w:rsidR="0043045F" w:rsidRPr="00EE6FC1">
                    <w:rPr>
                      <w:rFonts w:ascii="Arial" w:eastAsia="Times New Roman" w:hAnsi="Arial" w:cs="Arial"/>
                      <w:sz w:val="20"/>
                      <w:szCs w:val="20"/>
                    </w:rPr>
                    <w:t xml:space="preserve">ladij </w:t>
                  </w:r>
                  <w:r w:rsidR="00D92581" w:rsidRPr="00EE6FC1">
                    <w:rPr>
                      <w:rFonts w:ascii="Arial" w:eastAsia="Times New Roman" w:hAnsi="Arial" w:cs="Arial"/>
                      <w:sz w:val="20"/>
                      <w:szCs w:val="20"/>
                    </w:rPr>
                    <w:t xml:space="preserve">v sistem davka na tonažo. </w:t>
                  </w:r>
                </w:p>
                <w:p w:rsidR="007E2E40" w:rsidRPr="00EE6FC1" w:rsidRDefault="007E2E40" w:rsidP="00E567B0">
                  <w:pPr>
                    <w:autoSpaceDE w:val="0"/>
                    <w:autoSpaceDN w:val="0"/>
                    <w:adjustRightInd w:val="0"/>
                    <w:spacing w:after="0" w:line="300" w:lineRule="auto"/>
                    <w:jc w:val="both"/>
                    <w:rPr>
                      <w:rFonts w:ascii="Arial" w:hAnsi="Arial" w:cs="Arial"/>
                      <w:sz w:val="20"/>
                      <w:szCs w:val="20"/>
                    </w:rPr>
                  </w:pPr>
                </w:p>
                <w:p w:rsidR="00D63D02" w:rsidRPr="00EE6FC1" w:rsidRDefault="00D63D02" w:rsidP="00F47010">
                  <w:pPr>
                    <w:pStyle w:val="Neotevilenodstavek"/>
                    <w:spacing w:before="0" w:after="0" w:line="300" w:lineRule="auto"/>
                    <w:rPr>
                      <w:rFonts w:eastAsia="Calibri" w:cs="Arial"/>
                      <w:sz w:val="20"/>
                      <w:szCs w:val="20"/>
                      <w:u w:val="single"/>
                    </w:rPr>
                  </w:pPr>
                  <w:r w:rsidRPr="00EE6FC1">
                    <w:rPr>
                      <w:rFonts w:eastAsia="Calibri" w:cs="Arial"/>
                      <w:sz w:val="20"/>
                      <w:szCs w:val="20"/>
                      <w:u w:val="single"/>
                    </w:rPr>
                    <w:t xml:space="preserve">K 7. členu </w:t>
                  </w:r>
                </w:p>
                <w:p w:rsidR="00D63D02" w:rsidRPr="00EE6FC1" w:rsidRDefault="00596879" w:rsidP="00F47010">
                  <w:pPr>
                    <w:pStyle w:val="Neotevilenodstavek"/>
                    <w:spacing w:before="0" w:after="0" w:line="300" w:lineRule="auto"/>
                    <w:rPr>
                      <w:rFonts w:eastAsia="Calibri" w:cs="Arial"/>
                      <w:sz w:val="20"/>
                      <w:szCs w:val="20"/>
                    </w:rPr>
                  </w:pPr>
                  <w:r w:rsidRPr="00EE6FC1">
                    <w:rPr>
                      <w:rFonts w:eastAsia="Calibri" w:cs="Arial"/>
                      <w:sz w:val="20"/>
                      <w:szCs w:val="20"/>
                    </w:rPr>
                    <w:t>S č</w:t>
                  </w:r>
                  <w:r w:rsidR="00A35AC0" w:rsidRPr="00EE6FC1">
                    <w:rPr>
                      <w:rFonts w:eastAsia="Calibri" w:cs="Arial"/>
                      <w:sz w:val="20"/>
                      <w:szCs w:val="20"/>
                    </w:rPr>
                    <w:t>len</w:t>
                  </w:r>
                  <w:r w:rsidRPr="00EE6FC1">
                    <w:rPr>
                      <w:rFonts w:eastAsia="Calibri" w:cs="Arial"/>
                      <w:sz w:val="20"/>
                      <w:szCs w:val="20"/>
                    </w:rPr>
                    <w:t>om se</w:t>
                  </w:r>
                  <w:r w:rsidR="00A35AC0" w:rsidRPr="00EE6FC1">
                    <w:rPr>
                      <w:rFonts w:eastAsia="Calibri" w:cs="Arial"/>
                      <w:sz w:val="20"/>
                      <w:szCs w:val="20"/>
                    </w:rPr>
                    <w:t xml:space="preserve"> določ</w:t>
                  </w:r>
                  <w:r w:rsidRPr="00EE6FC1">
                    <w:rPr>
                      <w:rFonts w:eastAsia="Calibri" w:cs="Arial"/>
                      <w:sz w:val="20"/>
                      <w:szCs w:val="20"/>
                    </w:rPr>
                    <w:t>i</w:t>
                  </w:r>
                  <w:r w:rsidR="00A35AC0" w:rsidRPr="00EE6FC1">
                    <w:rPr>
                      <w:rFonts w:eastAsia="Calibri" w:cs="Arial"/>
                      <w:sz w:val="20"/>
                      <w:szCs w:val="20"/>
                    </w:rPr>
                    <w:t xml:space="preserve">, da </w:t>
                  </w:r>
                  <w:r w:rsidR="00D92581" w:rsidRPr="00EE6FC1">
                    <w:rPr>
                      <w:rFonts w:eastAsia="Calibri" w:cs="Arial"/>
                      <w:sz w:val="20"/>
                      <w:szCs w:val="20"/>
                    </w:rPr>
                    <w:t>pravilo</w:t>
                  </w:r>
                  <w:r w:rsidRPr="00EE6FC1">
                    <w:rPr>
                      <w:rFonts w:eastAsia="Calibri" w:cs="Arial"/>
                      <w:sz w:val="20"/>
                      <w:szCs w:val="20"/>
                    </w:rPr>
                    <w:t xml:space="preserve"> v zvezi z izračunom deleža skupne tonaže ladij v najemu,</w:t>
                  </w:r>
                  <w:r w:rsidR="00D92581" w:rsidRPr="00EE6FC1">
                    <w:rPr>
                      <w:rFonts w:eastAsia="Calibri" w:cs="Arial"/>
                      <w:sz w:val="20"/>
                      <w:szCs w:val="20"/>
                    </w:rPr>
                    <w:t xml:space="preserve"> </w:t>
                  </w:r>
                  <w:r w:rsidRPr="00EE6FC1">
                    <w:rPr>
                      <w:rFonts w:eastAsia="Calibri" w:cs="Arial"/>
                      <w:sz w:val="20"/>
                      <w:szCs w:val="20"/>
                    </w:rPr>
                    <w:t xml:space="preserve">kot je </w:t>
                  </w:r>
                  <w:r w:rsidR="00D92581" w:rsidRPr="00EE6FC1">
                    <w:rPr>
                      <w:rFonts w:eastAsia="Calibri" w:cs="Arial"/>
                      <w:sz w:val="20"/>
                      <w:szCs w:val="20"/>
                    </w:rPr>
                    <w:t xml:space="preserve">določeno </w:t>
                  </w:r>
                  <w:r w:rsidR="00031495" w:rsidRPr="00EE6FC1">
                    <w:rPr>
                      <w:rFonts w:eastAsia="Calibri" w:cs="Arial"/>
                      <w:sz w:val="20"/>
                      <w:szCs w:val="20"/>
                    </w:rPr>
                    <w:t xml:space="preserve">v drugem odstavku </w:t>
                  </w:r>
                  <w:r w:rsidR="00D92581" w:rsidRPr="00EE6FC1">
                    <w:rPr>
                      <w:rFonts w:eastAsia="Calibri" w:cs="Arial"/>
                      <w:sz w:val="20"/>
                      <w:szCs w:val="20"/>
                    </w:rPr>
                    <w:t xml:space="preserve">11. </w:t>
                  </w:r>
                  <w:r w:rsidR="00031495" w:rsidRPr="00EE6FC1">
                    <w:rPr>
                      <w:rFonts w:eastAsia="Calibri" w:cs="Arial"/>
                      <w:sz w:val="20"/>
                      <w:szCs w:val="20"/>
                    </w:rPr>
                    <w:t>člena</w:t>
                  </w:r>
                  <w:r w:rsidR="00D92581" w:rsidRPr="00EE6FC1">
                    <w:rPr>
                      <w:rFonts w:eastAsia="Calibri" w:cs="Arial"/>
                      <w:sz w:val="20"/>
                      <w:szCs w:val="20"/>
                    </w:rPr>
                    <w:t xml:space="preserve"> ZDTon</w:t>
                  </w:r>
                  <w:r w:rsidRPr="00EE6FC1">
                    <w:rPr>
                      <w:rFonts w:eastAsia="Calibri" w:cs="Arial"/>
                      <w:sz w:val="20"/>
                      <w:szCs w:val="20"/>
                    </w:rPr>
                    <w:t>,</w:t>
                  </w:r>
                  <w:r w:rsidR="00D92581" w:rsidRPr="00EE6FC1">
                    <w:rPr>
                      <w:rFonts w:eastAsia="Calibri" w:cs="Arial"/>
                      <w:sz w:val="20"/>
                      <w:szCs w:val="20"/>
                    </w:rPr>
                    <w:t xml:space="preserve"> velja samo v primeru povezanih oseb. </w:t>
                  </w:r>
                </w:p>
                <w:p w:rsidR="00A35AC0" w:rsidRPr="00EE6FC1" w:rsidRDefault="00A35AC0" w:rsidP="00F47010">
                  <w:pPr>
                    <w:pStyle w:val="Neotevilenodstavek"/>
                    <w:spacing w:before="0" w:after="0" w:line="300" w:lineRule="auto"/>
                    <w:rPr>
                      <w:rFonts w:eastAsia="Calibri" w:cs="Arial"/>
                      <w:sz w:val="20"/>
                      <w:szCs w:val="20"/>
                      <w:u w:val="single"/>
                    </w:rPr>
                  </w:pPr>
                </w:p>
                <w:p w:rsidR="00D63D02" w:rsidRPr="00EE6FC1" w:rsidRDefault="00D63D02" w:rsidP="00F47010">
                  <w:pPr>
                    <w:pStyle w:val="Neotevilenodstavek"/>
                    <w:spacing w:before="0" w:after="0" w:line="300" w:lineRule="auto"/>
                    <w:rPr>
                      <w:rFonts w:eastAsia="Calibri" w:cs="Arial"/>
                      <w:sz w:val="20"/>
                      <w:szCs w:val="20"/>
                      <w:u w:val="single"/>
                    </w:rPr>
                  </w:pPr>
                  <w:r w:rsidRPr="00EE6FC1">
                    <w:rPr>
                      <w:rFonts w:eastAsia="Calibri" w:cs="Arial"/>
                      <w:sz w:val="20"/>
                      <w:szCs w:val="20"/>
                      <w:u w:val="single"/>
                    </w:rPr>
                    <w:t xml:space="preserve">K 8. členu </w:t>
                  </w:r>
                </w:p>
                <w:p w:rsidR="0057329A" w:rsidRPr="00EE6FC1" w:rsidRDefault="0057329A" w:rsidP="00F47010">
                  <w:pPr>
                    <w:pStyle w:val="Neotevilenodstavek"/>
                    <w:spacing w:before="0" w:after="0" w:line="300" w:lineRule="auto"/>
                    <w:rPr>
                      <w:rFonts w:cs="Arial"/>
                      <w:sz w:val="20"/>
                      <w:szCs w:val="20"/>
                    </w:rPr>
                  </w:pPr>
                  <w:r w:rsidRPr="00EE6FC1">
                    <w:rPr>
                      <w:rFonts w:cs="Arial"/>
                      <w:sz w:val="20"/>
                      <w:szCs w:val="20"/>
                    </w:rPr>
                    <w:t xml:space="preserve">Člen </w:t>
                  </w:r>
                  <w:r w:rsidR="00517CE9" w:rsidRPr="00EE6FC1">
                    <w:rPr>
                      <w:rFonts w:cs="Arial"/>
                      <w:sz w:val="20"/>
                      <w:szCs w:val="20"/>
                    </w:rPr>
                    <w:t>dopoln</w:t>
                  </w:r>
                  <w:r w:rsidR="00E16B33">
                    <w:rPr>
                      <w:rFonts w:cs="Arial"/>
                      <w:sz w:val="20"/>
                      <w:szCs w:val="20"/>
                    </w:rPr>
                    <w:t>juje</w:t>
                  </w:r>
                  <w:r w:rsidRPr="00EE6FC1">
                    <w:rPr>
                      <w:rFonts w:cs="Arial"/>
                      <w:sz w:val="20"/>
                      <w:szCs w:val="20"/>
                    </w:rPr>
                    <w:t xml:space="preserve"> izvedben</w:t>
                  </w:r>
                  <w:r w:rsidR="00E16B33">
                    <w:rPr>
                      <w:rFonts w:cs="Arial"/>
                      <w:sz w:val="20"/>
                      <w:szCs w:val="20"/>
                    </w:rPr>
                    <w:t>o</w:t>
                  </w:r>
                  <w:r w:rsidR="00517CE9" w:rsidRPr="00EE6FC1">
                    <w:rPr>
                      <w:rFonts w:cs="Arial"/>
                      <w:sz w:val="20"/>
                      <w:szCs w:val="20"/>
                    </w:rPr>
                    <w:t xml:space="preserve"> pravil</w:t>
                  </w:r>
                  <w:r w:rsidR="00E16B33">
                    <w:rPr>
                      <w:rFonts w:cs="Arial"/>
                      <w:sz w:val="20"/>
                      <w:szCs w:val="20"/>
                    </w:rPr>
                    <w:t>o</w:t>
                  </w:r>
                  <w:r w:rsidR="00517CE9" w:rsidRPr="00EE6FC1">
                    <w:rPr>
                      <w:rFonts w:cs="Arial"/>
                      <w:sz w:val="20"/>
                      <w:szCs w:val="20"/>
                    </w:rPr>
                    <w:t xml:space="preserve"> v petem odstavku 12. člena ZDTon (postopek pristopa)</w:t>
                  </w:r>
                  <w:r w:rsidR="00E16B33">
                    <w:rPr>
                      <w:rFonts w:cs="Arial"/>
                      <w:sz w:val="20"/>
                      <w:szCs w:val="20"/>
                    </w:rPr>
                    <w:t xml:space="preserve"> tako</w:t>
                  </w:r>
                  <w:r w:rsidR="00517CE9" w:rsidRPr="00EE6FC1">
                    <w:rPr>
                      <w:rFonts w:cs="Arial"/>
                      <w:sz w:val="20"/>
                      <w:szCs w:val="20"/>
                    </w:rPr>
                    <w:t>, da velja tudi za u</w:t>
                  </w:r>
                  <w:r w:rsidRPr="00EE6FC1">
                    <w:rPr>
                      <w:rFonts w:cs="Arial"/>
                      <w:sz w:val="20"/>
                      <w:szCs w:val="20"/>
                    </w:rPr>
                    <w:t>pravlja</w:t>
                  </w:r>
                  <w:r w:rsidR="00DB7CB2">
                    <w:rPr>
                      <w:rFonts w:cs="Arial"/>
                      <w:sz w:val="20"/>
                      <w:szCs w:val="20"/>
                    </w:rPr>
                    <w:t>v</w:t>
                  </w:r>
                  <w:r w:rsidRPr="00EE6FC1">
                    <w:rPr>
                      <w:rFonts w:cs="Arial"/>
                      <w:sz w:val="20"/>
                      <w:szCs w:val="20"/>
                    </w:rPr>
                    <w:t>ce ladij</w:t>
                  </w:r>
                  <w:r w:rsidR="00D92581" w:rsidRPr="00EE6FC1">
                    <w:rPr>
                      <w:rFonts w:cs="Arial"/>
                      <w:sz w:val="20"/>
                      <w:szCs w:val="20"/>
                    </w:rPr>
                    <w:t>.</w:t>
                  </w:r>
                  <w:r w:rsidRPr="00EE6FC1">
                    <w:rPr>
                      <w:rFonts w:cs="Arial"/>
                      <w:sz w:val="20"/>
                      <w:szCs w:val="20"/>
                    </w:rPr>
                    <w:t xml:space="preserve">  </w:t>
                  </w:r>
                </w:p>
                <w:p w:rsidR="00A35AC0" w:rsidRPr="00EE6FC1" w:rsidRDefault="00A35AC0" w:rsidP="00F47010">
                  <w:pPr>
                    <w:pStyle w:val="Neotevilenodstavek"/>
                    <w:spacing w:before="0" w:after="0" w:line="300" w:lineRule="auto"/>
                    <w:rPr>
                      <w:rFonts w:eastAsia="Calibri" w:cs="Arial"/>
                      <w:sz w:val="20"/>
                      <w:szCs w:val="20"/>
                      <w:u w:val="single"/>
                    </w:rPr>
                  </w:pPr>
                </w:p>
                <w:p w:rsidR="00D63D02" w:rsidRPr="00EE6FC1" w:rsidRDefault="00D63D02" w:rsidP="00F47010">
                  <w:pPr>
                    <w:pStyle w:val="Neotevilenodstavek"/>
                    <w:spacing w:before="0" w:after="0" w:line="300" w:lineRule="auto"/>
                    <w:rPr>
                      <w:rFonts w:eastAsia="Calibri" w:cs="Arial"/>
                      <w:sz w:val="20"/>
                      <w:szCs w:val="20"/>
                      <w:u w:val="single"/>
                    </w:rPr>
                  </w:pPr>
                  <w:r w:rsidRPr="00EE6FC1">
                    <w:rPr>
                      <w:rFonts w:eastAsia="Calibri" w:cs="Arial"/>
                      <w:sz w:val="20"/>
                      <w:szCs w:val="20"/>
                      <w:u w:val="single"/>
                    </w:rPr>
                    <w:t xml:space="preserve">K 9. členu </w:t>
                  </w:r>
                </w:p>
                <w:p w:rsidR="0057329A" w:rsidRPr="00EE6FC1" w:rsidRDefault="00BB2A03" w:rsidP="00F47010">
                  <w:pPr>
                    <w:pStyle w:val="Neotevilenodstavek"/>
                    <w:spacing w:before="0" w:after="0" w:line="300" w:lineRule="auto"/>
                    <w:rPr>
                      <w:rFonts w:cs="Arial"/>
                      <w:sz w:val="20"/>
                      <w:szCs w:val="20"/>
                    </w:rPr>
                  </w:pPr>
                  <w:r>
                    <w:rPr>
                      <w:rFonts w:cs="Arial"/>
                      <w:sz w:val="20"/>
                      <w:szCs w:val="20"/>
                    </w:rPr>
                    <w:t>S č</w:t>
                  </w:r>
                  <w:r w:rsidR="0057329A" w:rsidRPr="00EE6FC1">
                    <w:rPr>
                      <w:rFonts w:cs="Arial"/>
                      <w:sz w:val="20"/>
                      <w:szCs w:val="20"/>
                    </w:rPr>
                    <w:t>len</w:t>
                  </w:r>
                  <w:r>
                    <w:rPr>
                      <w:rFonts w:cs="Arial"/>
                      <w:sz w:val="20"/>
                      <w:szCs w:val="20"/>
                    </w:rPr>
                    <w:t>om se</w:t>
                  </w:r>
                  <w:r w:rsidR="0057329A" w:rsidRPr="00EE6FC1">
                    <w:rPr>
                      <w:rFonts w:cs="Arial"/>
                      <w:sz w:val="20"/>
                      <w:szCs w:val="20"/>
                    </w:rPr>
                    <w:t xml:space="preserve"> </w:t>
                  </w:r>
                  <w:r w:rsidR="00517CE9" w:rsidRPr="00EE6FC1">
                    <w:rPr>
                      <w:rFonts w:cs="Arial"/>
                      <w:sz w:val="20"/>
                      <w:szCs w:val="20"/>
                    </w:rPr>
                    <w:t xml:space="preserve">dopolni </w:t>
                  </w:r>
                  <w:r w:rsidR="0057329A" w:rsidRPr="00EE6FC1">
                    <w:rPr>
                      <w:rFonts w:cs="Arial"/>
                      <w:sz w:val="20"/>
                      <w:szCs w:val="20"/>
                    </w:rPr>
                    <w:t>izvedben</w:t>
                  </w:r>
                  <w:r>
                    <w:rPr>
                      <w:rFonts w:cs="Arial"/>
                      <w:sz w:val="20"/>
                      <w:szCs w:val="20"/>
                    </w:rPr>
                    <w:t>o</w:t>
                  </w:r>
                  <w:r w:rsidR="00517CE9" w:rsidRPr="00EE6FC1">
                    <w:rPr>
                      <w:rFonts w:cs="Arial"/>
                      <w:sz w:val="20"/>
                      <w:szCs w:val="20"/>
                    </w:rPr>
                    <w:t xml:space="preserve"> pravil</w:t>
                  </w:r>
                  <w:r>
                    <w:rPr>
                      <w:rFonts w:cs="Arial"/>
                      <w:sz w:val="20"/>
                      <w:szCs w:val="20"/>
                    </w:rPr>
                    <w:t>o v</w:t>
                  </w:r>
                  <w:r w:rsidR="00517CE9" w:rsidRPr="00EE6FC1">
                    <w:rPr>
                      <w:rFonts w:cs="Arial"/>
                      <w:sz w:val="20"/>
                      <w:szCs w:val="20"/>
                    </w:rPr>
                    <w:t xml:space="preserve"> prve</w:t>
                  </w:r>
                  <w:r>
                    <w:rPr>
                      <w:rFonts w:cs="Arial"/>
                      <w:sz w:val="20"/>
                      <w:szCs w:val="20"/>
                    </w:rPr>
                    <w:t>m</w:t>
                  </w:r>
                  <w:r w:rsidR="00517CE9" w:rsidRPr="00EE6FC1">
                    <w:rPr>
                      <w:rFonts w:cs="Arial"/>
                      <w:sz w:val="20"/>
                      <w:szCs w:val="20"/>
                    </w:rPr>
                    <w:t xml:space="preserve"> odstavk</w:t>
                  </w:r>
                  <w:r>
                    <w:rPr>
                      <w:rFonts w:cs="Arial"/>
                      <w:sz w:val="20"/>
                      <w:szCs w:val="20"/>
                    </w:rPr>
                    <w:t>u</w:t>
                  </w:r>
                  <w:r w:rsidR="00517CE9" w:rsidRPr="00EE6FC1">
                    <w:rPr>
                      <w:rFonts w:cs="Arial"/>
                      <w:sz w:val="20"/>
                      <w:szCs w:val="20"/>
                    </w:rPr>
                    <w:t xml:space="preserve"> 13</w:t>
                  </w:r>
                  <w:r w:rsidR="009B4891" w:rsidRPr="00EE6FC1">
                    <w:rPr>
                      <w:rFonts w:cs="Arial"/>
                      <w:sz w:val="20"/>
                      <w:szCs w:val="20"/>
                    </w:rPr>
                    <w:t>.</w:t>
                  </w:r>
                  <w:r w:rsidR="00517CE9" w:rsidRPr="00EE6FC1">
                    <w:rPr>
                      <w:rFonts w:cs="Arial"/>
                      <w:sz w:val="20"/>
                      <w:szCs w:val="20"/>
                    </w:rPr>
                    <w:t xml:space="preserve"> člena ZDTon</w:t>
                  </w:r>
                  <w:r>
                    <w:rPr>
                      <w:rFonts w:cs="Arial"/>
                      <w:sz w:val="20"/>
                      <w:szCs w:val="20"/>
                    </w:rPr>
                    <w:t>, ki določa</w:t>
                  </w:r>
                  <w:r w:rsidR="00DB7CB2">
                    <w:rPr>
                      <w:rFonts w:cs="Arial"/>
                      <w:sz w:val="20"/>
                      <w:szCs w:val="20"/>
                    </w:rPr>
                    <w:t xml:space="preserve"> </w:t>
                  </w:r>
                  <w:r w:rsidR="009B4891" w:rsidRPr="00EE6FC1">
                    <w:rPr>
                      <w:rFonts w:cs="Arial"/>
                      <w:sz w:val="20"/>
                      <w:szCs w:val="20"/>
                    </w:rPr>
                    <w:t>izbris ladje med desetletnim obdobjem</w:t>
                  </w:r>
                  <w:r>
                    <w:rPr>
                      <w:rFonts w:cs="Arial"/>
                      <w:sz w:val="20"/>
                      <w:szCs w:val="20"/>
                    </w:rPr>
                    <w:t xml:space="preserve"> </w:t>
                  </w:r>
                  <w:r w:rsidR="00E16B33">
                    <w:rPr>
                      <w:rFonts w:cs="Arial"/>
                      <w:sz w:val="20"/>
                      <w:szCs w:val="20"/>
                    </w:rPr>
                    <w:t>tako</w:t>
                  </w:r>
                  <w:r>
                    <w:rPr>
                      <w:rFonts w:cs="Arial"/>
                      <w:sz w:val="20"/>
                      <w:szCs w:val="20"/>
                    </w:rPr>
                    <w:t xml:space="preserve">, </w:t>
                  </w:r>
                  <w:r w:rsidR="009B4891" w:rsidRPr="00EE6FC1">
                    <w:rPr>
                      <w:rFonts w:cs="Arial"/>
                      <w:sz w:val="20"/>
                      <w:szCs w:val="20"/>
                    </w:rPr>
                    <w:t>da velja tudi za upravlja</w:t>
                  </w:r>
                  <w:r w:rsidR="00DB7CB2">
                    <w:rPr>
                      <w:rFonts w:cs="Arial"/>
                      <w:sz w:val="20"/>
                      <w:szCs w:val="20"/>
                    </w:rPr>
                    <w:t>v</w:t>
                  </w:r>
                  <w:r w:rsidR="009B4891" w:rsidRPr="00EE6FC1">
                    <w:rPr>
                      <w:rFonts w:cs="Arial"/>
                      <w:sz w:val="20"/>
                      <w:szCs w:val="20"/>
                    </w:rPr>
                    <w:t>ce ladij</w:t>
                  </w:r>
                  <w:r>
                    <w:rPr>
                      <w:rFonts w:cs="Arial"/>
                      <w:sz w:val="20"/>
                      <w:szCs w:val="20"/>
                    </w:rPr>
                    <w:t>, ki upravljajo</w:t>
                  </w:r>
                  <w:r w:rsidR="00E16B33">
                    <w:rPr>
                      <w:rFonts w:cs="Arial"/>
                      <w:sz w:val="20"/>
                      <w:szCs w:val="20"/>
                    </w:rPr>
                    <w:t xml:space="preserve"> </w:t>
                  </w:r>
                  <w:r>
                    <w:rPr>
                      <w:rFonts w:cs="Arial"/>
                      <w:sz w:val="20"/>
                      <w:szCs w:val="20"/>
                    </w:rPr>
                    <w:t xml:space="preserve">ladjo za </w:t>
                  </w:r>
                  <w:r w:rsidR="00B30EDF">
                    <w:rPr>
                      <w:rFonts w:cs="Arial"/>
                      <w:sz w:val="20"/>
                      <w:szCs w:val="20"/>
                    </w:rPr>
                    <w:t>ladjarja</w:t>
                  </w:r>
                  <w:r w:rsidR="009B4891" w:rsidRPr="00EE6FC1">
                    <w:rPr>
                      <w:rFonts w:cs="Arial"/>
                      <w:sz w:val="20"/>
                      <w:szCs w:val="20"/>
                    </w:rPr>
                    <w:t>.</w:t>
                  </w:r>
                  <w:r w:rsidR="00A35AC0" w:rsidRPr="00EE6FC1">
                    <w:rPr>
                      <w:rFonts w:cs="Arial"/>
                      <w:sz w:val="20"/>
                      <w:szCs w:val="20"/>
                    </w:rPr>
                    <w:t xml:space="preserve">  </w:t>
                  </w:r>
                </w:p>
                <w:p w:rsidR="0057329A" w:rsidRPr="00EE6FC1" w:rsidRDefault="0057329A" w:rsidP="00F47010">
                  <w:pPr>
                    <w:pStyle w:val="Neotevilenodstavek"/>
                    <w:spacing w:before="0" w:after="0" w:line="300" w:lineRule="auto"/>
                    <w:rPr>
                      <w:rFonts w:eastAsia="Calibri" w:cs="Arial"/>
                      <w:sz w:val="20"/>
                      <w:szCs w:val="20"/>
                      <w:u w:val="single"/>
                    </w:rPr>
                  </w:pPr>
                </w:p>
                <w:p w:rsidR="00D63D02" w:rsidRPr="00EE6FC1" w:rsidRDefault="00D63D02" w:rsidP="00F47010">
                  <w:pPr>
                    <w:pStyle w:val="Neotevilenodstavek"/>
                    <w:spacing w:before="0" w:after="0" w:line="300" w:lineRule="auto"/>
                    <w:rPr>
                      <w:rFonts w:eastAsia="Calibri" w:cs="Arial"/>
                      <w:sz w:val="20"/>
                      <w:szCs w:val="20"/>
                      <w:u w:val="single"/>
                    </w:rPr>
                  </w:pPr>
                  <w:r w:rsidRPr="00EE6FC1">
                    <w:rPr>
                      <w:rFonts w:eastAsia="Calibri" w:cs="Arial"/>
                      <w:sz w:val="20"/>
                      <w:szCs w:val="20"/>
                      <w:u w:val="single"/>
                    </w:rPr>
                    <w:t xml:space="preserve">K 10. členu </w:t>
                  </w:r>
                </w:p>
                <w:p w:rsidR="0057329A" w:rsidRPr="00EE6FC1" w:rsidRDefault="0057329A" w:rsidP="00F47010">
                  <w:pPr>
                    <w:pStyle w:val="Neotevilenodstavek"/>
                    <w:spacing w:before="0" w:after="0" w:line="300" w:lineRule="auto"/>
                    <w:rPr>
                      <w:rFonts w:eastAsia="Calibri" w:cs="Arial"/>
                      <w:sz w:val="20"/>
                      <w:szCs w:val="20"/>
                    </w:rPr>
                  </w:pPr>
                  <w:r w:rsidRPr="00EE6FC1">
                    <w:rPr>
                      <w:rFonts w:eastAsia="Calibri" w:cs="Arial"/>
                      <w:sz w:val="20"/>
                      <w:szCs w:val="20"/>
                    </w:rPr>
                    <w:t xml:space="preserve">Člen določa uskladitev sklicevanja prvega odstavka 15. člena </w:t>
                  </w:r>
                  <w:r w:rsidRPr="00EE6FC1">
                    <w:rPr>
                      <w:rFonts w:cs="Arial"/>
                      <w:sz w:val="20"/>
                      <w:szCs w:val="20"/>
                    </w:rPr>
                    <w:t>ZDTon v zvezi z moratorijem zavezanca. Gre za nomotehnični popravek, saj se je s spremembo ZDTon-A (</w:t>
                  </w:r>
                  <w:r w:rsidRPr="00EE6FC1">
                    <w:rPr>
                      <w:rFonts w:eastAsia="Calibri" w:cs="Arial"/>
                      <w:sz w:val="20"/>
                      <w:szCs w:val="20"/>
                    </w:rPr>
                    <w:t>Zakon o spremembah in dopolnitvah Zakona o davku na tonažo</w:t>
                  </w:r>
                  <w:r w:rsidR="00A2240D" w:rsidRPr="00EE6FC1">
                    <w:rPr>
                      <w:rFonts w:eastAsia="Calibri" w:cs="Arial"/>
                      <w:sz w:val="20"/>
                      <w:szCs w:val="20"/>
                    </w:rPr>
                    <w:t>,</w:t>
                  </w:r>
                  <w:r w:rsidRPr="00EE6FC1">
                    <w:rPr>
                      <w:rFonts w:eastAsia="Calibri" w:cs="Arial"/>
                      <w:sz w:val="20"/>
                      <w:szCs w:val="20"/>
                    </w:rPr>
                    <w:t xml:space="preserve"> Uradni list RS, št. 85/09) </w:t>
                  </w:r>
                  <w:r w:rsidRPr="00EE6FC1">
                    <w:rPr>
                      <w:rFonts w:cs="Arial"/>
                      <w:sz w:val="20"/>
                      <w:szCs w:val="20"/>
                    </w:rPr>
                    <w:t xml:space="preserve">spremenilo številčenje odstavkov 14. člena ZDTon, </w:t>
                  </w:r>
                  <w:r w:rsidR="00E16B33">
                    <w:rPr>
                      <w:rFonts w:cs="Arial"/>
                      <w:sz w:val="20"/>
                      <w:szCs w:val="20"/>
                    </w:rPr>
                    <w:t>kar</w:t>
                  </w:r>
                  <w:r w:rsidRPr="00EE6FC1">
                    <w:rPr>
                      <w:rFonts w:cs="Arial"/>
                      <w:sz w:val="20"/>
                      <w:szCs w:val="20"/>
                    </w:rPr>
                    <w:t xml:space="preserve"> pa ni </w:t>
                  </w:r>
                  <w:r w:rsidR="00E16B33">
                    <w:rPr>
                      <w:rFonts w:cs="Arial"/>
                      <w:sz w:val="20"/>
                      <w:szCs w:val="20"/>
                    </w:rPr>
                    <w:t xml:space="preserve">bilo </w:t>
                  </w:r>
                  <w:r w:rsidRPr="00EE6FC1">
                    <w:rPr>
                      <w:rFonts w:eastAsia="Calibri" w:cs="Arial"/>
                      <w:sz w:val="20"/>
                      <w:szCs w:val="20"/>
                    </w:rPr>
                    <w:t>ustrezno poprav</w:t>
                  </w:r>
                  <w:r w:rsidR="00E16B33">
                    <w:rPr>
                      <w:rFonts w:eastAsia="Calibri" w:cs="Arial"/>
                      <w:sz w:val="20"/>
                      <w:szCs w:val="20"/>
                    </w:rPr>
                    <w:t>ljeno</w:t>
                  </w:r>
                  <w:r w:rsidRPr="00EE6FC1">
                    <w:rPr>
                      <w:rFonts w:cs="Arial"/>
                      <w:sz w:val="20"/>
                      <w:szCs w:val="20"/>
                    </w:rPr>
                    <w:t xml:space="preserve"> v prvem odstavku 15. člena ZDTon.</w:t>
                  </w:r>
                </w:p>
                <w:p w:rsidR="00D63D02" w:rsidRPr="00EE6FC1" w:rsidRDefault="00D63D02" w:rsidP="00F47010">
                  <w:pPr>
                    <w:pStyle w:val="Neotevilenodstavek"/>
                    <w:spacing w:before="0" w:after="0" w:line="300" w:lineRule="auto"/>
                    <w:rPr>
                      <w:rFonts w:eastAsia="Calibri" w:cs="Arial"/>
                      <w:sz w:val="20"/>
                      <w:szCs w:val="20"/>
                      <w:u w:val="single"/>
                    </w:rPr>
                  </w:pPr>
                </w:p>
                <w:p w:rsidR="00D63D02" w:rsidRPr="00EE6FC1" w:rsidRDefault="00D63D02" w:rsidP="00F47010">
                  <w:pPr>
                    <w:pStyle w:val="Neotevilenodstavek"/>
                    <w:spacing w:before="0" w:after="0" w:line="300" w:lineRule="auto"/>
                    <w:rPr>
                      <w:rFonts w:eastAsia="Calibri" w:cs="Arial"/>
                      <w:sz w:val="20"/>
                      <w:szCs w:val="20"/>
                      <w:u w:val="single"/>
                    </w:rPr>
                  </w:pPr>
                  <w:r w:rsidRPr="00EE6FC1">
                    <w:rPr>
                      <w:rFonts w:eastAsia="Calibri" w:cs="Arial"/>
                      <w:sz w:val="20"/>
                      <w:szCs w:val="20"/>
                      <w:u w:val="single"/>
                    </w:rPr>
                    <w:t xml:space="preserve">K 11. členu </w:t>
                  </w:r>
                </w:p>
                <w:p w:rsidR="00A722B3" w:rsidRPr="00EE6FC1" w:rsidRDefault="00D92581" w:rsidP="00F47010">
                  <w:pPr>
                    <w:pStyle w:val="Neotevilenodstavek"/>
                    <w:spacing w:before="0" w:after="0" w:line="300" w:lineRule="auto"/>
                    <w:rPr>
                      <w:rFonts w:eastAsia="Calibri" w:cs="Arial"/>
                      <w:sz w:val="20"/>
                      <w:szCs w:val="20"/>
                    </w:rPr>
                  </w:pPr>
                  <w:r w:rsidRPr="00EE6FC1">
                    <w:rPr>
                      <w:rFonts w:eastAsia="Calibri" w:cs="Arial"/>
                      <w:sz w:val="20"/>
                      <w:szCs w:val="20"/>
                    </w:rPr>
                    <w:t xml:space="preserve">Ta člen določa, da </w:t>
                  </w:r>
                  <w:r w:rsidR="00A35AC0" w:rsidRPr="00EE6FC1">
                    <w:rPr>
                      <w:rFonts w:eastAsia="Calibri" w:cs="Arial"/>
                      <w:sz w:val="20"/>
                      <w:szCs w:val="20"/>
                    </w:rPr>
                    <w:t xml:space="preserve">število dni poslovanja </w:t>
                  </w:r>
                  <w:r w:rsidR="00A722B3" w:rsidRPr="00EE6FC1">
                    <w:rPr>
                      <w:rFonts w:eastAsia="Calibri" w:cs="Arial"/>
                      <w:sz w:val="20"/>
                      <w:szCs w:val="20"/>
                    </w:rPr>
                    <w:t xml:space="preserve">posamezne ladje pomeni </w:t>
                  </w:r>
                  <w:r w:rsidR="00E567B0" w:rsidRPr="00EE6FC1">
                    <w:rPr>
                      <w:rFonts w:eastAsia="Calibri" w:cs="Arial"/>
                      <w:sz w:val="20"/>
                      <w:szCs w:val="20"/>
                    </w:rPr>
                    <w:t xml:space="preserve">število dni v posameznem davčnem obdobju, ki ne sme presegati </w:t>
                  </w:r>
                  <w:r w:rsidR="00031495" w:rsidRPr="00EE6FC1">
                    <w:rPr>
                      <w:rFonts w:eastAsia="Calibri" w:cs="Arial"/>
                      <w:sz w:val="20"/>
                      <w:szCs w:val="20"/>
                    </w:rPr>
                    <w:t>12 mesecev</w:t>
                  </w:r>
                  <w:r w:rsidR="00AE3005" w:rsidRPr="00EE6FC1">
                    <w:rPr>
                      <w:rFonts w:eastAsia="Calibri" w:cs="Arial"/>
                      <w:sz w:val="20"/>
                      <w:szCs w:val="20"/>
                    </w:rPr>
                    <w:t xml:space="preserve">. </w:t>
                  </w:r>
                  <w:r w:rsidR="00E16B33">
                    <w:rPr>
                      <w:rFonts w:eastAsia="Calibri" w:cs="Arial"/>
                      <w:sz w:val="20"/>
                      <w:szCs w:val="20"/>
                    </w:rPr>
                    <w:t>To</w:t>
                  </w:r>
                  <w:r w:rsidR="00AE3005" w:rsidRPr="00EE6FC1">
                    <w:rPr>
                      <w:rFonts w:eastAsia="Calibri" w:cs="Arial"/>
                      <w:sz w:val="20"/>
                      <w:szCs w:val="20"/>
                    </w:rPr>
                    <w:t xml:space="preserve"> pomeni, da </w:t>
                  </w:r>
                  <w:r w:rsidR="00BB2A03">
                    <w:rPr>
                      <w:rFonts w:eastAsia="Calibri" w:cs="Arial"/>
                      <w:sz w:val="20"/>
                      <w:szCs w:val="20"/>
                    </w:rPr>
                    <w:t xml:space="preserve">se spremeni </w:t>
                  </w:r>
                  <w:r w:rsidR="00E16B33">
                    <w:rPr>
                      <w:rFonts w:eastAsia="Calibri" w:cs="Arial"/>
                      <w:sz w:val="20"/>
                      <w:szCs w:val="20"/>
                    </w:rPr>
                    <w:t>opredelitev</w:t>
                  </w:r>
                  <w:r w:rsidR="00BB2A03">
                    <w:rPr>
                      <w:rFonts w:eastAsia="Calibri" w:cs="Arial"/>
                      <w:sz w:val="20"/>
                      <w:szCs w:val="20"/>
                    </w:rPr>
                    <w:t xml:space="preserve"> </w:t>
                  </w:r>
                  <w:r w:rsidR="00E16B33">
                    <w:rPr>
                      <w:rFonts w:eastAsia="Calibri" w:cs="Arial"/>
                      <w:sz w:val="20"/>
                      <w:szCs w:val="20"/>
                    </w:rPr>
                    <w:t>tako</w:t>
                  </w:r>
                  <w:r w:rsidR="00BB2A03">
                    <w:rPr>
                      <w:rFonts w:eastAsia="Calibri" w:cs="Arial"/>
                      <w:sz w:val="20"/>
                      <w:szCs w:val="20"/>
                    </w:rPr>
                    <w:t xml:space="preserve">, da </w:t>
                  </w:r>
                  <w:r w:rsidR="00A35AC0" w:rsidRPr="00EE6FC1">
                    <w:rPr>
                      <w:rFonts w:eastAsia="Calibri" w:cs="Arial"/>
                      <w:sz w:val="20"/>
                      <w:szCs w:val="20"/>
                    </w:rPr>
                    <w:t>število dni</w:t>
                  </w:r>
                  <w:r w:rsidR="00AE3005" w:rsidRPr="00EE6FC1">
                    <w:rPr>
                      <w:rFonts w:eastAsia="Calibri" w:cs="Arial"/>
                      <w:sz w:val="20"/>
                      <w:szCs w:val="20"/>
                    </w:rPr>
                    <w:t xml:space="preserve"> poslovanja</w:t>
                  </w:r>
                  <w:r w:rsidR="00A35AC0" w:rsidRPr="00EE6FC1">
                    <w:rPr>
                      <w:rFonts w:eastAsia="Calibri" w:cs="Arial"/>
                      <w:sz w:val="20"/>
                      <w:szCs w:val="20"/>
                    </w:rPr>
                    <w:t xml:space="preserve"> </w:t>
                  </w:r>
                  <w:r w:rsidR="00AE3005" w:rsidRPr="00EE6FC1">
                    <w:rPr>
                      <w:rFonts w:eastAsia="Calibri" w:cs="Arial"/>
                      <w:sz w:val="20"/>
                      <w:szCs w:val="20"/>
                    </w:rPr>
                    <w:t xml:space="preserve">posamezne ladje </w:t>
                  </w:r>
                  <w:r w:rsidR="00A35AC0" w:rsidRPr="00EE6FC1">
                    <w:rPr>
                      <w:rFonts w:eastAsia="Calibri" w:cs="Arial"/>
                      <w:sz w:val="20"/>
                      <w:szCs w:val="20"/>
                    </w:rPr>
                    <w:t xml:space="preserve">v davčnem obdobju </w:t>
                  </w:r>
                  <w:r w:rsidR="00A722B3" w:rsidRPr="00EE6FC1">
                    <w:rPr>
                      <w:rFonts w:eastAsia="Calibri" w:cs="Arial"/>
                      <w:sz w:val="20"/>
                      <w:szCs w:val="20"/>
                    </w:rPr>
                    <w:t xml:space="preserve">vključuje </w:t>
                  </w:r>
                  <w:r w:rsidR="00D37713" w:rsidRPr="00EE6FC1">
                    <w:rPr>
                      <w:rFonts w:eastAsia="Calibri" w:cs="Arial"/>
                      <w:sz w:val="20"/>
                      <w:szCs w:val="20"/>
                    </w:rPr>
                    <w:t>tudi dneve</w:t>
                  </w:r>
                  <w:r w:rsidR="00A35AC0" w:rsidRPr="00EE6FC1">
                    <w:rPr>
                      <w:rFonts w:eastAsia="Calibri" w:cs="Arial"/>
                      <w:sz w:val="20"/>
                      <w:szCs w:val="20"/>
                    </w:rPr>
                    <w:t>, ko ladja ni opravljala gospodarskih dejavnosti, ker je bila v razpremi, doku, popravilu, dodelavi ali predelavi.</w:t>
                  </w:r>
                  <w:r w:rsidRPr="00EE6FC1">
                    <w:rPr>
                      <w:rFonts w:eastAsia="Calibri" w:cs="Arial"/>
                      <w:sz w:val="20"/>
                      <w:szCs w:val="20"/>
                    </w:rPr>
                    <w:t xml:space="preserve"> </w:t>
                  </w:r>
                </w:p>
                <w:p w:rsidR="00A722B3" w:rsidRPr="00EE6FC1" w:rsidRDefault="00A722B3" w:rsidP="00F47010">
                  <w:pPr>
                    <w:pStyle w:val="Neotevilenodstavek"/>
                    <w:spacing w:before="0" w:after="0" w:line="300" w:lineRule="auto"/>
                    <w:rPr>
                      <w:rFonts w:eastAsia="Calibri" w:cs="Arial"/>
                      <w:sz w:val="20"/>
                      <w:szCs w:val="20"/>
                    </w:rPr>
                  </w:pPr>
                </w:p>
                <w:p w:rsidR="0057329A" w:rsidRPr="00EE6FC1" w:rsidRDefault="00AE3005" w:rsidP="00F47010">
                  <w:pPr>
                    <w:pStyle w:val="Neotevilenodstavek"/>
                    <w:spacing w:before="0" w:after="0" w:line="300" w:lineRule="auto"/>
                    <w:rPr>
                      <w:rFonts w:eastAsia="Calibri" w:cs="Arial"/>
                      <w:sz w:val="20"/>
                      <w:szCs w:val="20"/>
                    </w:rPr>
                  </w:pPr>
                  <w:r w:rsidRPr="00EE6FC1">
                    <w:rPr>
                      <w:rFonts w:eastAsia="Calibri" w:cs="Arial"/>
                      <w:sz w:val="20"/>
                      <w:szCs w:val="20"/>
                    </w:rPr>
                    <w:t xml:space="preserve">Dodatno člen </w:t>
                  </w:r>
                  <w:r w:rsidR="00D92581" w:rsidRPr="00EE6FC1">
                    <w:rPr>
                      <w:rFonts w:eastAsia="Calibri" w:cs="Arial"/>
                      <w:sz w:val="20"/>
                      <w:szCs w:val="20"/>
                    </w:rPr>
                    <w:t>določ</w:t>
                  </w:r>
                  <w:r w:rsidR="00E16B33">
                    <w:rPr>
                      <w:rFonts w:eastAsia="Calibri" w:cs="Arial"/>
                      <w:sz w:val="20"/>
                      <w:szCs w:val="20"/>
                    </w:rPr>
                    <w:t>a</w:t>
                  </w:r>
                  <w:r w:rsidR="00D92581" w:rsidRPr="00EE6FC1">
                    <w:rPr>
                      <w:rFonts w:eastAsia="Calibri" w:cs="Arial"/>
                      <w:sz w:val="20"/>
                      <w:szCs w:val="20"/>
                    </w:rPr>
                    <w:t xml:space="preserve"> </w:t>
                  </w:r>
                  <w:r w:rsidRPr="00EE6FC1">
                    <w:rPr>
                      <w:rFonts w:eastAsia="Calibri" w:cs="Arial"/>
                      <w:sz w:val="20"/>
                      <w:szCs w:val="20"/>
                    </w:rPr>
                    <w:t xml:space="preserve">davčno osnovo </w:t>
                  </w:r>
                  <w:r w:rsidR="00D92581" w:rsidRPr="00EE6FC1">
                    <w:rPr>
                      <w:rFonts w:eastAsia="Calibri" w:cs="Arial"/>
                      <w:sz w:val="20"/>
                      <w:szCs w:val="20"/>
                    </w:rPr>
                    <w:t>za upravlja</w:t>
                  </w:r>
                  <w:r w:rsidR="00DB7CB2">
                    <w:rPr>
                      <w:rFonts w:eastAsia="Calibri" w:cs="Arial"/>
                      <w:sz w:val="20"/>
                      <w:szCs w:val="20"/>
                    </w:rPr>
                    <w:t>v</w:t>
                  </w:r>
                  <w:r w:rsidR="00D92581" w:rsidRPr="00EE6FC1">
                    <w:rPr>
                      <w:rFonts w:eastAsia="Calibri" w:cs="Arial"/>
                      <w:sz w:val="20"/>
                      <w:szCs w:val="20"/>
                    </w:rPr>
                    <w:t>ce ladij</w:t>
                  </w:r>
                  <w:r w:rsidR="001A068E">
                    <w:rPr>
                      <w:rFonts w:eastAsia="Calibri" w:cs="Arial"/>
                      <w:sz w:val="20"/>
                      <w:szCs w:val="20"/>
                    </w:rPr>
                    <w:t xml:space="preserve">, </w:t>
                  </w:r>
                  <w:r w:rsidR="00D92581" w:rsidRPr="00EE6FC1">
                    <w:rPr>
                      <w:rFonts w:eastAsia="Calibri" w:cs="Arial"/>
                      <w:sz w:val="20"/>
                      <w:szCs w:val="20"/>
                    </w:rPr>
                    <w:t>t</w:t>
                  </w:r>
                  <w:r w:rsidR="00E16B33">
                    <w:rPr>
                      <w:rFonts w:eastAsia="Calibri" w:cs="Arial"/>
                      <w:sz w:val="20"/>
                      <w:szCs w:val="20"/>
                    </w:rPr>
                    <w:t>j.</w:t>
                  </w:r>
                  <w:r w:rsidR="00E567B0" w:rsidRPr="00EE6FC1">
                    <w:rPr>
                      <w:rFonts w:eastAsia="Calibri" w:cs="Arial"/>
                      <w:sz w:val="20"/>
                      <w:szCs w:val="20"/>
                    </w:rPr>
                    <w:t xml:space="preserve"> za</w:t>
                  </w:r>
                  <w:r w:rsidR="00D92581" w:rsidRPr="00EE6FC1">
                    <w:rPr>
                      <w:rFonts w:eastAsia="Calibri" w:cs="Arial"/>
                      <w:sz w:val="20"/>
                      <w:szCs w:val="20"/>
                    </w:rPr>
                    <w:t xml:space="preserve"> </w:t>
                  </w:r>
                  <w:r w:rsidR="000329E5" w:rsidRPr="00EE6FC1">
                    <w:rPr>
                      <w:rFonts w:cs="Arial"/>
                      <w:sz w:val="20"/>
                      <w:szCs w:val="20"/>
                    </w:rPr>
                    <w:t xml:space="preserve">zavezance, </w:t>
                  </w:r>
                  <w:r w:rsidR="00A722B3" w:rsidRPr="00EE6FC1">
                    <w:rPr>
                      <w:rFonts w:cs="Arial"/>
                      <w:sz w:val="20"/>
                      <w:szCs w:val="20"/>
                    </w:rPr>
                    <w:t>k</w:t>
                  </w:r>
                  <w:r w:rsidR="00D37713" w:rsidRPr="00EE6FC1">
                    <w:rPr>
                      <w:rFonts w:cs="Arial"/>
                      <w:sz w:val="20"/>
                      <w:szCs w:val="20"/>
                    </w:rPr>
                    <w:t>i</w:t>
                  </w:r>
                  <w:r w:rsidR="000329E5" w:rsidRPr="00EE6FC1">
                    <w:rPr>
                      <w:rFonts w:cs="Arial"/>
                      <w:sz w:val="20"/>
                      <w:szCs w:val="20"/>
                    </w:rPr>
                    <w:t xml:space="preserve"> </w:t>
                  </w:r>
                  <w:r w:rsidR="00A722B3" w:rsidRPr="00EE6FC1">
                    <w:rPr>
                      <w:rFonts w:cs="Arial"/>
                      <w:sz w:val="20"/>
                      <w:szCs w:val="20"/>
                    </w:rPr>
                    <w:t>nud</w:t>
                  </w:r>
                  <w:r w:rsidR="00D37713" w:rsidRPr="00EE6FC1">
                    <w:rPr>
                      <w:rFonts w:cs="Arial"/>
                      <w:sz w:val="20"/>
                      <w:szCs w:val="20"/>
                    </w:rPr>
                    <w:t>ijo</w:t>
                  </w:r>
                  <w:r w:rsidR="000329E5" w:rsidRPr="00EE6FC1">
                    <w:rPr>
                      <w:rFonts w:cs="Arial"/>
                      <w:sz w:val="20"/>
                      <w:szCs w:val="20"/>
                    </w:rPr>
                    <w:t xml:space="preserve"> </w:t>
                  </w:r>
                  <w:r w:rsidR="00E567B0" w:rsidRPr="00EE6FC1">
                    <w:rPr>
                      <w:rFonts w:cs="Arial"/>
                      <w:sz w:val="20"/>
                      <w:szCs w:val="20"/>
                    </w:rPr>
                    <w:t>upravlja</w:t>
                  </w:r>
                  <w:r w:rsidR="00DB7CB2">
                    <w:rPr>
                      <w:rFonts w:cs="Arial"/>
                      <w:sz w:val="20"/>
                      <w:szCs w:val="20"/>
                    </w:rPr>
                    <w:t>v</w:t>
                  </w:r>
                  <w:r w:rsidR="00E567B0" w:rsidRPr="00EE6FC1">
                    <w:rPr>
                      <w:rFonts w:cs="Arial"/>
                      <w:sz w:val="20"/>
                      <w:szCs w:val="20"/>
                    </w:rPr>
                    <w:t>sk</w:t>
                  </w:r>
                  <w:r w:rsidR="00D37713" w:rsidRPr="00EE6FC1">
                    <w:rPr>
                      <w:rFonts w:cs="Arial"/>
                      <w:sz w:val="20"/>
                      <w:szCs w:val="20"/>
                    </w:rPr>
                    <w:t>e</w:t>
                  </w:r>
                  <w:r w:rsidR="00E567B0" w:rsidRPr="00EE6FC1">
                    <w:rPr>
                      <w:rFonts w:cs="Arial"/>
                      <w:sz w:val="20"/>
                      <w:szCs w:val="20"/>
                    </w:rPr>
                    <w:t xml:space="preserve"> </w:t>
                  </w:r>
                  <w:r w:rsidR="000329E5" w:rsidRPr="00EE6FC1">
                    <w:rPr>
                      <w:rFonts w:cs="Arial"/>
                      <w:sz w:val="20"/>
                      <w:szCs w:val="20"/>
                    </w:rPr>
                    <w:t>storitv</w:t>
                  </w:r>
                  <w:r w:rsidR="00D37713" w:rsidRPr="00EE6FC1">
                    <w:rPr>
                      <w:rFonts w:cs="Arial"/>
                      <w:sz w:val="20"/>
                      <w:szCs w:val="20"/>
                    </w:rPr>
                    <w:t>e</w:t>
                  </w:r>
                  <w:r w:rsidR="000329E5" w:rsidRPr="00EE6FC1">
                    <w:rPr>
                      <w:rFonts w:cs="Arial"/>
                      <w:sz w:val="20"/>
                      <w:szCs w:val="20"/>
                    </w:rPr>
                    <w:t xml:space="preserve"> </w:t>
                  </w:r>
                  <w:r w:rsidR="00B30EDF">
                    <w:rPr>
                      <w:rFonts w:cs="Arial"/>
                      <w:sz w:val="20"/>
                      <w:szCs w:val="20"/>
                    </w:rPr>
                    <w:t>ladjarj</w:t>
                  </w:r>
                  <w:r w:rsidR="00E22E48">
                    <w:rPr>
                      <w:rFonts w:cs="Arial"/>
                      <w:sz w:val="20"/>
                      <w:szCs w:val="20"/>
                    </w:rPr>
                    <w:t>u</w:t>
                  </w:r>
                  <w:r w:rsidR="009B4891" w:rsidRPr="00EE6FC1">
                    <w:rPr>
                      <w:rFonts w:cs="Arial"/>
                      <w:sz w:val="20"/>
                      <w:szCs w:val="20"/>
                    </w:rPr>
                    <w:t>.</w:t>
                  </w:r>
                  <w:r w:rsidR="000329E5" w:rsidRPr="00EE6FC1">
                    <w:rPr>
                      <w:rFonts w:cs="Arial"/>
                      <w:sz w:val="20"/>
                      <w:szCs w:val="20"/>
                    </w:rPr>
                    <w:t xml:space="preserve"> </w:t>
                  </w:r>
                  <w:r w:rsidR="0005480B" w:rsidRPr="00EE6FC1">
                    <w:rPr>
                      <w:rFonts w:eastAsia="Calibri" w:cs="Arial"/>
                      <w:sz w:val="20"/>
                      <w:szCs w:val="20"/>
                    </w:rPr>
                    <w:t xml:space="preserve">Davčna osnova, ki se uporablja za </w:t>
                  </w:r>
                  <w:r w:rsidR="00BB2A03">
                    <w:rPr>
                      <w:rFonts w:eastAsia="Calibri" w:cs="Arial"/>
                      <w:sz w:val="20"/>
                      <w:szCs w:val="20"/>
                    </w:rPr>
                    <w:t>te zavezance</w:t>
                  </w:r>
                  <w:r w:rsidR="0005480B" w:rsidRPr="00EE6FC1">
                    <w:rPr>
                      <w:rFonts w:eastAsia="Calibri" w:cs="Arial"/>
                      <w:sz w:val="20"/>
                      <w:szCs w:val="20"/>
                    </w:rPr>
                    <w:t xml:space="preserve">, </w:t>
                  </w:r>
                  <w:r w:rsidR="00D92581" w:rsidRPr="00EE6FC1">
                    <w:rPr>
                      <w:rFonts w:eastAsia="Calibri" w:cs="Arial"/>
                      <w:sz w:val="20"/>
                      <w:szCs w:val="20"/>
                    </w:rPr>
                    <w:t xml:space="preserve">namreč </w:t>
                  </w:r>
                  <w:r w:rsidR="00E16B33">
                    <w:rPr>
                      <w:rFonts w:eastAsia="Calibri" w:cs="Arial"/>
                      <w:sz w:val="20"/>
                      <w:szCs w:val="20"/>
                    </w:rPr>
                    <w:t xml:space="preserve">v </w:t>
                  </w:r>
                  <w:r w:rsidR="00D92581" w:rsidRPr="00EE6FC1">
                    <w:rPr>
                      <w:rFonts w:eastAsia="Calibri" w:cs="Arial"/>
                      <w:sz w:val="20"/>
                      <w:szCs w:val="20"/>
                    </w:rPr>
                    <w:t>sklad</w:t>
                  </w:r>
                  <w:r w:rsidR="00E16B33">
                    <w:rPr>
                      <w:rFonts w:eastAsia="Calibri" w:cs="Arial"/>
                      <w:sz w:val="20"/>
                      <w:szCs w:val="20"/>
                    </w:rPr>
                    <w:t>u</w:t>
                  </w:r>
                  <w:r w:rsidR="00D92581" w:rsidRPr="00EE6FC1">
                    <w:rPr>
                      <w:rFonts w:eastAsia="Calibri" w:cs="Arial"/>
                      <w:sz w:val="20"/>
                      <w:szCs w:val="20"/>
                    </w:rPr>
                    <w:t xml:space="preserve"> s </w:t>
                  </w:r>
                  <w:r w:rsidR="00E16B33">
                    <w:rPr>
                      <w:rFonts w:cs="Arial"/>
                      <w:sz w:val="20"/>
                      <w:szCs w:val="20"/>
                    </w:rPr>
                    <w:t>s</w:t>
                  </w:r>
                  <w:r w:rsidR="00D92581" w:rsidRPr="00EE6FC1">
                    <w:rPr>
                      <w:rFonts w:cs="Arial"/>
                      <w:sz w:val="20"/>
                      <w:szCs w:val="20"/>
                    </w:rPr>
                    <w:t>poročilom Komisije o usmerjanju državnih pomoči za družbe za upravljanje ladij</w:t>
                  </w:r>
                  <w:r w:rsidR="0005480B" w:rsidRPr="00EE6FC1">
                    <w:rPr>
                      <w:rFonts w:eastAsia="Calibri" w:cs="Arial"/>
                      <w:sz w:val="20"/>
                      <w:szCs w:val="20"/>
                    </w:rPr>
                    <w:t xml:space="preserve"> </w:t>
                  </w:r>
                  <w:r w:rsidR="009B4891" w:rsidRPr="00EE6FC1">
                    <w:rPr>
                      <w:rFonts w:eastAsia="Calibri" w:cs="Arial"/>
                      <w:sz w:val="20"/>
                      <w:szCs w:val="20"/>
                    </w:rPr>
                    <w:t xml:space="preserve">ne </w:t>
                  </w:r>
                  <w:r w:rsidR="0005480B" w:rsidRPr="00EE6FC1">
                    <w:rPr>
                      <w:rFonts w:eastAsia="Calibri" w:cs="Arial"/>
                      <w:sz w:val="20"/>
                      <w:szCs w:val="20"/>
                    </w:rPr>
                    <w:t xml:space="preserve">more biti </w:t>
                  </w:r>
                  <w:r w:rsidR="00E16B33">
                    <w:rPr>
                      <w:rFonts w:eastAsia="Calibri" w:cs="Arial"/>
                      <w:sz w:val="20"/>
                      <w:szCs w:val="20"/>
                    </w:rPr>
                    <w:t>enaka</w:t>
                  </w:r>
                  <w:r w:rsidR="0005480B" w:rsidRPr="00EE6FC1">
                    <w:rPr>
                      <w:rFonts w:eastAsia="Calibri" w:cs="Arial"/>
                      <w:sz w:val="20"/>
                      <w:szCs w:val="20"/>
                    </w:rPr>
                    <w:t xml:space="preserve"> k</w:t>
                  </w:r>
                  <w:r w:rsidR="00E16B33">
                    <w:rPr>
                      <w:rFonts w:eastAsia="Calibri" w:cs="Arial"/>
                      <w:sz w:val="20"/>
                      <w:szCs w:val="20"/>
                    </w:rPr>
                    <w:t>akor</w:t>
                  </w:r>
                  <w:r w:rsidR="0005480B" w:rsidRPr="00EE6FC1">
                    <w:rPr>
                      <w:rFonts w:eastAsia="Calibri" w:cs="Arial"/>
                      <w:sz w:val="20"/>
                      <w:szCs w:val="20"/>
                    </w:rPr>
                    <w:t xml:space="preserve"> davčna osnova </w:t>
                  </w:r>
                  <w:r w:rsidR="00B30EDF">
                    <w:rPr>
                      <w:rFonts w:cs="Arial"/>
                      <w:sz w:val="20"/>
                      <w:szCs w:val="20"/>
                    </w:rPr>
                    <w:t>ladjarja</w:t>
                  </w:r>
                  <w:r w:rsidR="0005480B" w:rsidRPr="00EE6FC1">
                    <w:rPr>
                      <w:rFonts w:eastAsia="Calibri" w:cs="Arial"/>
                      <w:sz w:val="20"/>
                      <w:szCs w:val="20"/>
                    </w:rPr>
                    <w:t xml:space="preserve">, saj je pri določeni ladji dobiček družb za upravljanje ladij znatno nižji od dobička </w:t>
                  </w:r>
                  <w:r w:rsidR="00E22E48">
                    <w:rPr>
                      <w:rFonts w:eastAsia="Calibri" w:cs="Arial"/>
                      <w:sz w:val="20"/>
                      <w:szCs w:val="20"/>
                    </w:rPr>
                    <w:t>l</w:t>
                  </w:r>
                  <w:r w:rsidR="00B30EDF">
                    <w:rPr>
                      <w:rFonts w:cs="Arial"/>
                      <w:sz w:val="20"/>
                      <w:szCs w:val="20"/>
                    </w:rPr>
                    <w:t>adjarja</w:t>
                  </w:r>
                  <w:r w:rsidR="0005480B" w:rsidRPr="00EE6FC1">
                    <w:rPr>
                      <w:rFonts w:eastAsia="Calibri" w:cs="Arial"/>
                      <w:sz w:val="20"/>
                      <w:szCs w:val="20"/>
                    </w:rPr>
                    <w:t xml:space="preserve">. </w:t>
                  </w:r>
                  <w:r w:rsidR="00D92581" w:rsidRPr="00EE6FC1">
                    <w:rPr>
                      <w:rFonts w:eastAsia="Calibri" w:cs="Arial"/>
                      <w:sz w:val="20"/>
                      <w:szCs w:val="20"/>
                    </w:rPr>
                    <w:t xml:space="preserve">Zato </w:t>
                  </w:r>
                  <w:r w:rsidR="00BB2A03">
                    <w:rPr>
                      <w:rFonts w:eastAsia="Calibri" w:cs="Arial"/>
                      <w:sz w:val="20"/>
                      <w:szCs w:val="20"/>
                    </w:rPr>
                    <w:t>se</w:t>
                  </w:r>
                  <w:r w:rsidR="0005480B" w:rsidRPr="00EE6FC1">
                    <w:rPr>
                      <w:rFonts w:eastAsia="Calibri" w:cs="Arial"/>
                      <w:sz w:val="20"/>
                      <w:szCs w:val="20"/>
                    </w:rPr>
                    <w:t xml:space="preserve"> uporabi 25-odstotn</w:t>
                  </w:r>
                  <w:r w:rsidR="00E16B33">
                    <w:rPr>
                      <w:rFonts w:eastAsia="Calibri" w:cs="Arial"/>
                      <w:sz w:val="20"/>
                      <w:szCs w:val="20"/>
                    </w:rPr>
                    <w:t>a</w:t>
                  </w:r>
                  <w:r w:rsidR="0005480B" w:rsidRPr="00EE6FC1">
                    <w:rPr>
                      <w:rFonts w:eastAsia="Calibri" w:cs="Arial"/>
                      <w:sz w:val="20"/>
                      <w:szCs w:val="20"/>
                    </w:rPr>
                    <w:t xml:space="preserve"> davčn</w:t>
                  </w:r>
                  <w:r w:rsidR="00E16B33">
                    <w:rPr>
                      <w:rFonts w:eastAsia="Calibri" w:cs="Arial"/>
                      <w:sz w:val="20"/>
                      <w:szCs w:val="20"/>
                    </w:rPr>
                    <w:t>a</w:t>
                  </w:r>
                  <w:r w:rsidR="0005480B" w:rsidRPr="00EE6FC1">
                    <w:rPr>
                      <w:rFonts w:eastAsia="Calibri" w:cs="Arial"/>
                      <w:sz w:val="20"/>
                      <w:szCs w:val="20"/>
                    </w:rPr>
                    <w:t xml:space="preserve"> osnov</w:t>
                  </w:r>
                  <w:r w:rsidR="00E16B33">
                    <w:rPr>
                      <w:rFonts w:eastAsia="Calibri" w:cs="Arial"/>
                      <w:sz w:val="20"/>
                      <w:szCs w:val="20"/>
                    </w:rPr>
                    <w:t>a</w:t>
                  </w:r>
                  <w:r w:rsidR="0005480B" w:rsidRPr="00EE6FC1">
                    <w:rPr>
                      <w:rFonts w:eastAsia="Calibri" w:cs="Arial"/>
                      <w:sz w:val="20"/>
                      <w:szCs w:val="20"/>
                    </w:rPr>
                    <w:t xml:space="preserve"> za družbe za upravljanje ladij v primerjavi z davčno osnovo, ki se uporablja za </w:t>
                  </w:r>
                  <w:r w:rsidR="00E22E48">
                    <w:rPr>
                      <w:rFonts w:cs="Arial"/>
                      <w:sz w:val="20"/>
                      <w:szCs w:val="20"/>
                    </w:rPr>
                    <w:t>ladjarja</w:t>
                  </w:r>
                  <w:r w:rsidR="00B30EDF">
                    <w:rPr>
                      <w:rFonts w:cs="Arial"/>
                      <w:sz w:val="20"/>
                      <w:szCs w:val="20"/>
                    </w:rPr>
                    <w:t xml:space="preserve"> </w:t>
                  </w:r>
                  <w:r w:rsidR="0005480B" w:rsidRPr="00EE6FC1">
                    <w:rPr>
                      <w:rFonts w:eastAsia="Calibri" w:cs="Arial"/>
                      <w:sz w:val="20"/>
                      <w:szCs w:val="20"/>
                    </w:rPr>
                    <w:t>za iste vrste ladij ali enako tonažo.</w:t>
                  </w:r>
                  <w:r w:rsidR="00A722B3" w:rsidRPr="00EE6FC1">
                    <w:rPr>
                      <w:rFonts w:eastAsia="Calibri" w:cs="Arial"/>
                      <w:sz w:val="20"/>
                      <w:szCs w:val="20"/>
                    </w:rPr>
                    <w:t xml:space="preserve"> Zavezanci</w:t>
                  </w:r>
                  <w:r w:rsidR="00E22E48">
                    <w:rPr>
                      <w:rFonts w:cs="Arial"/>
                      <w:sz w:val="20"/>
                      <w:szCs w:val="20"/>
                    </w:rPr>
                    <w:t xml:space="preserve"> ladjarji</w:t>
                  </w:r>
                  <w:r w:rsidR="004434C0">
                    <w:rPr>
                      <w:rFonts w:cs="Arial"/>
                      <w:sz w:val="20"/>
                      <w:szCs w:val="20"/>
                    </w:rPr>
                    <w:t>, ki</w:t>
                  </w:r>
                  <w:r w:rsidR="003C2A0A">
                    <w:rPr>
                      <w:rFonts w:eastAsia="Calibri" w:cs="Arial"/>
                      <w:sz w:val="20"/>
                      <w:szCs w:val="20"/>
                    </w:rPr>
                    <w:t xml:space="preserve"> dejavnost</w:t>
                  </w:r>
                  <w:r w:rsidR="000E3F6E" w:rsidRPr="00EE6FC1">
                    <w:rPr>
                      <w:rFonts w:eastAsia="Calibri" w:cs="Arial"/>
                      <w:sz w:val="20"/>
                      <w:szCs w:val="20"/>
                    </w:rPr>
                    <w:t xml:space="preserve"> </w:t>
                  </w:r>
                  <w:r w:rsidR="003C2A0A" w:rsidRPr="00EE6FC1">
                    <w:rPr>
                      <w:rFonts w:eastAsia="Calibri" w:cs="Arial"/>
                      <w:sz w:val="20"/>
                      <w:szCs w:val="20"/>
                    </w:rPr>
                    <w:t>upravljanj</w:t>
                  </w:r>
                  <w:r w:rsidR="003C2A0A">
                    <w:rPr>
                      <w:rFonts w:eastAsia="Calibri" w:cs="Arial"/>
                      <w:sz w:val="20"/>
                      <w:szCs w:val="20"/>
                    </w:rPr>
                    <w:t>a</w:t>
                  </w:r>
                  <w:r w:rsidR="003C2A0A" w:rsidRPr="00EE6FC1">
                    <w:rPr>
                      <w:rFonts w:eastAsia="Calibri" w:cs="Arial"/>
                      <w:sz w:val="20"/>
                      <w:szCs w:val="20"/>
                    </w:rPr>
                    <w:t xml:space="preserve"> </w:t>
                  </w:r>
                  <w:r w:rsidR="00A722B3" w:rsidRPr="00EE6FC1">
                    <w:rPr>
                      <w:rFonts w:eastAsia="Calibri" w:cs="Arial"/>
                      <w:sz w:val="20"/>
                      <w:szCs w:val="20"/>
                    </w:rPr>
                    <w:t xml:space="preserve">ladij </w:t>
                  </w:r>
                  <w:r w:rsidR="003C2A0A">
                    <w:rPr>
                      <w:rFonts w:eastAsia="Calibri" w:cs="Arial"/>
                      <w:sz w:val="20"/>
                      <w:szCs w:val="20"/>
                    </w:rPr>
                    <w:t xml:space="preserve">izvajajo za </w:t>
                  </w:r>
                  <w:r w:rsidR="00680F39">
                    <w:rPr>
                      <w:rFonts w:eastAsia="Calibri" w:cs="Arial"/>
                      <w:sz w:val="20"/>
                      <w:szCs w:val="20"/>
                    </w:rPr>
                    <w:t xml:space="preserve">notranje </w:t>
                  </w:r>
                  <w:r w:rsidR="003C2A0A">
                    <w:rPr>
                      <w:rFonts w:eastAsia="Calibri" w:cs="Arial"/>
                      <w:sz w:val="20"/>
                      <w:szCs w:val="20"/>
                    </w:rPr>
                    <w:t>potrebe</w:t>
                  </w:r>
                  <w:r w:rsidR="00FD22A3">
                    <w:rPr>
                      <w:rFonts w:eastAsia="Calibri" w:cs="Arial"/>
                      <w:sz w:val="20"/>
                      <w:szCs w:val="20"/>
                    </w:rPr>
                    <w:t>,</w:t>
                  </w:r>
                  <w:r w:rsidR="003C2A0A">
                    <w:rPr>
                      <w:rFonts w:eastAsia="Calibri" w:cs="Arial"/>
                      <w:sz w:val="20"/>
                      <w:szCs w:val="20"/>
                    </w:rPr>
                    <w:t xml:space="preserve"> </w:t>
                  </w:r>
                  <w:r w:rsidR="00A722B3" w:rsidRPr="00EE6FC1">
                    <w:rPr>
                      <w:rFonts w:eastAsia="Calibri" w:cs="Arial"/>
                      <w:sz w:val="20"/>
                      <w:szCs w:val="20"/>
                    </w:rPr>
                    <w:t>davek na tonažo plačajo na celotno tonažo.</w:t>
                  </w:r>
                </w:p>
                <w:p w:rsidR="0005480B" w:rsidRPr="00EE6FC1" w:rsidRDefault="0005480B" w:rsidP="00F47010">
                  <w:pPr>
                    <w:pStyle w:val="Neotevilenodstavek"/>
                    <w:spacing w:before="0" w:after="0" w:line="300" w:lineRule="auto"/>
                    <w:rPr>
                      <w:rFonts w:eastAsia="Calibri" w:cs="Arial"/>
                      <w:sz w:val="20"/>
                      <w:szCs w:val="20"/>
                      <w:u w:val="single"/>
                    </w:rPr>
                  </w:pPr>
                </w:p>
                <w:p w:rsidR="00D63D02" w:rsidRPr="00EE6FC1" w:rsidRDefault="00D63D02" w:rsidP="00F47010">
                  <w:pPr>
                    <w:pStyle w:val="Neotevilenodstavek"/>
                    <w:spacing w:before="0" w:after="0" w:line="300" w:lineRule="auto"/>
                    <w:rPr>
                      <w:rFonts w:eastAsia="Calibri" w:cs="Arial"/>
                      <w:sz w:val="20"/>
                      <w:szCs w:val="20"/>
                      <w:u w:val="single"/>
                    </w:rPr>
                  </w:pPr>
                  <w:r w:rsidRPr="00EE6FC1">
                    <w:rPr>
                      <w:rFonts w:eastAsia="Calibri" w:cs="Arial"/>
                      <w:sz w:val="20"/>
                      <w:szCs w:val="20"/>
                      <w:u w:val="single"/>
                    </w:rPr>
                    <w:t xml:space="preserve">K 12. členu </w:t>
                  </w:r>
                </w:p>
                <w:p w:rsidR="00A35AC0" w:rsidRPr="00EE6FC1" w:rsidRDefault="0057329A" w:rsidP="00F47010">
                  <w:pPr>
                    <w:spacing w:line="300" w:lineRule="auto"/>
                    <w:jc w:val="both"/>
                    <w:rPr>
                      <w:rFonts w:ascii="Arial" w:hAnsi="Arial" w:cs="Arial"/>
                      <w:b/>
                      <w:sz w:val="20"/>
                      <w:szCs w:val="20"/>
                    </w:rPr>
                  </w:pPr>
                  <w:r w:rsidRPr="00EE6FC1">
                    <w:rPr>
                      <w:rFonts w:ascii="Arial" w:hAnsi="Arial" w:cs="Arial"/>
                      <w:sz w:val="20"/>
                      <w:szCs w:val="20"/>
                    </w:rPr>
                    <w:t>Ta člen določa, da</w:t>
                  </w:r>
                  <w:r w:rsidR="00A35AC0" w:rsidRPr="00EE6FC1">
                    <w:rPr>
                      <w:rFonts w:ascii="Arial" w:hAnsi="Arial" w:cs="Arial"/>
                      <w:sz w:val="20"/>
                      <w:szCs w:val="20"/>
                    </w:rPr>
                    <w:t xml:space="preserve"> mora zavezanec </w:t>
                  </w:r>
                  <w:r w:rsidR="009B4891" w:rsidRPr="00EE6FC1">
                    <w:rPr>
                      <w:rFonts w:ascii="Arial" w:hAnsi="Arial" w:cs="Arial"/>
                      <w:sz w:val="20"/>
                      <w:szCs w:val="20"/>
                    </w:rPr>
                    <w:t xml:space="preserve">v sistemu tonaže </w:t>
                  </w:r>
                  <w:r w:rsidR="00CD7486" w:rsidRPr="00EE6FC1">
                    <w:rPr>
                      <w:rFonts w:ascii="Arial" w:hAnsi="Arial" w:cs="Arial"/>
                      <w:sz w:val="20"/>
                      <w:szCs w:val="20"/>
                    </w:rPr>
                    <w:t xml:space="preserve">zaradi ločevanja dohodkov </w:t>
                  </w:r>
                  <w:r w:rsidR="00CD7486" w:rsidRPr="00EE6FC1">
                    <w:rPr>
                      <w:rFonts w:ascii="Arial" w:eastAsia="Times New Roman" w:hAnsi="Arial" w:cs="Arial"/>
                      <w:sz w:val="20"/>
                      <w:szCs w:val="20"/>
                    </w:rPr>
                    <w:t xml:space="preserve">pomorskega prometa v mednarodni plovbi na dohodke iz opravljanja </w:t>
                  </w:r>
                  <w:r w:rsidR="00CD7486" w:rsidRPr="00EE6FC1">
                    <w:rPr>
                      <w:rFonts w:ascii="Arial" w:hAnsi="Arial" w:cs="Arial"/>
                      <w:sz w:val="20"/>
                      <w:szCs w:val="20"/>
                    </w:rPr>
                    <w:t xml:space="preserve">osnovne dejavnosti in </w:t>
                  </w:r>
                  <w:r w:rsidR="00E16B33">
                    <w:rPr>
                      <w:rFonts w:ascii="Arial" w:hAnsi="Arial" w:cs="Arial"/>
                      <w:sz w:val="20"/>
                      <w:szCs w:val="20"/>
                    </w:rPr>
                    <w:t xml:space="preserve">na </w:t>
                  </w:r>
                  <w:r w:rsidR="00CD7486" w:rsidRPr="00EE6FC1">
                    <w:rPr>
                      <w:rFonts w:ascii="Arial" w:hAnsi="Arial" w:cs="Arial"/>
                      <w:sz w:val="20"/>
                      <w:szCs w:val="20"/>
                    </w:rPr>
                    <w:t xml:space="preserve">dohodke iz opravljanja pomožne dejavnosti </w:t>
                  </w:r>
                  <w:r w:rsidR="00C95FFD" w:rsidRPr="00EE6FC1">
                    <w:rPr>
                      <w:rFonts w:ascii="Arial" w:hAnsi="Arial" w:cs="Arial"/>
                      <w:sz w:val="20"/>
                      <w:szCs w:val="20"/>
                    </w:rPr>
                    <w:t>zagotavljati</w:t>
                  </w:r>
                  <w:r w:rsidR="00BB2A03">
                    <w:rPr>
                      <w:rFonts w:ascii="Arial" w:hAnsi="Arial" w:cs="Arial"/>
                      <w:sz w:val="20"/>
                      <w:szCs w:val="20"/>
                    </w:rPr>
                    <w:t xml:space="preserve"> tudi za te dohodke</w:t>
                  </w:r>
                  <w:r w:rsidR="00C95FFD" w:rsidRPr="00EE6FC1">
                    <w:rPr>
                      <w:rFonts w:ascii="Arial" w:hAnsi="Arial" w:cs="Arial"/>
                      <w:sz w:val="20"/>
                      <w:szCs w:val="20"/>
                    </w:rPr>
                    <w:t xml:space="preserve"> ločeno knjigovodstvo</w:t>
                  </w:r>
                  <w:r w:rsidR="004842B9">
                    <w:rPr>
                      <w:rFonts w:ascii="Arial" w:hAnsi="Arial" w:cs="Arial"/>
                      <w:sz w:val="20"/>
                      <w:szCs w:val="20"/>
                    </w:rPr>
                    <w:t>,</w:t>
                  </w:r>
                  <w:r w:rsidR="00BB2A03">
                    <w:rPr>
                      <w:rFonts w:ascii="Arial" w:hAnsi="Arial" w:cs="Arial"/>
                      <w:sz w:val="20"/>
                      <w:szCs w:val="20"/>
                    </w:rPr>
                    <w:t xml:space="preserve"> saj so ti dohodki različno davčno obravnavani v sistemu davka na tonažo</w:t>
                  </w:r>
                  <w:r w:rsidR="00A35AC0" w:rsidRPr="00EE6FC1">
                    <w:rPr>
                      <w:rFonts w:ascii="Arial" w:hAnsi="Arial" w:cs="Arial"/>
                      <w:sz w:val="20"/>
                      <w:szCs w:val="20"/>
                    </w:rPr>
                    <w:t>.</w:t>
                  </w:r>
                </w:p>
                <w:p w:rsidR="00D63D02" w:rsidRPr="00EE6FC1" w:rsidRDefault="00D63D02" w:rsidP="00F47010">
                  <w:pPr>
                    <w:pStyle w:val="Neotevilenodstavek"/>
                    <w:spacing w:after="0" w:line="300" w:lineRule="auto"/>
                    <w:rPr>
                      <w:rFonts w:eastAsia="Calibri" w:cs="Arial"/>
                      <w:sz w:val="20"/>
                      <w:szCs w:val="20"/>
                      <w:u w:val="single"/>
                    </w:rPr>
                  </w:pPr>
                </w:p>
                <w:p w:rsidR="0057329A" w:rsidRPr="00EE6FC1" w:rsidRDefault="0057329A" w:rsidP="00F47010">
                  <w:pPr>
                    <w:pStyle w:val="Neotevilenodstavek"/>
                    <w:spacing w:before="0" w:after="0" w:line="300" w:lineRule="auto"/>
                    <w:rPr>
                      <w:rFonts w:eastAsia="Calibri" w:cs="Arial"/>
                      <w:sz w:val="20"/>
                      <w:szCs w:val="20"/>
                      <w:u w:val="single"/>
                    </w:rPr>
                  </w:pPr>
                  <w:r w:rsidRPr="00EE6FC1">
                    <w:rPr>
                      <w:rFonts w:eastAsia="Calibri" w:cs="Arial"/>
                      <w:sz w:val="20"/>
                      <w:szCs w:val="20"/>
                      <w:u w:val="single"/>
                    </w:rPr>
                    <w:t xml:space="preserve">K </w:t>
                  </w:r>
                  <w:r w:rsidR="00EA7CCC" w:rsidRPr="00EE6FC1">
                    <w:rPr>
                      <w:rFonts w:eastAsia="Calibri" w:cs="Arial"/>
                      <w:sz w:val="20"/>
                      <w:szCs w:val="20"/>
                      <w:u w:val="single"/>
                    </w:rPr>
                    <w:t>1</w:t>
                  </w:r>
                  <w:r w:rsidR="00EA7CCC">
                    <w:rPr>
                      <w:rFonts w:eastAsia="Calibri" w:cs="Arial"/>
                      <w:sz w:val="20"/>
                      <w:szCs w:val="20"/>
                      <w:u w:val="single"/>
                      <w:lang w:val="sl-SI"/>
                    </w:rPr>
                    <w:t>3</w:t>
                  </w:r>
                  <w:r w:rsidRPr="00EE6FC1">
                    <w:rPr>
                      <w:rFonts w:eastAsia="Calibri" w:cs="Arial"/>
                      <w:sz w:val="20"/>
                      <w:szCs w:val="20"/>
                      <w:u w:val="single"/>
                    </w:rPr>
                    <w:t xml:space="preserve">. členu </w:t>
                  </w:r>
                </w:p>
                <w:p w:rsidR="00A26C68" w:rsidRPr="002D749B" w:rsidRDefault="00A35AC0" w:rsidP="00C91BDB">
                  <w:pPr>
                    <w:spacing w:after="0" w:line="300" w:lineRule="auto"/>
                    <w:jc w:val="both"/>
                    <w:rPr>
                      <w:rFonts w:ascii="Arial" w:eastAsia="Times New Roman" w:hAnsi="Arial" w:cs="Arial"/>
                      <w:sz w:val="20"/>
                      <w:szCs w:val="20"/>
                    </w:rPr>
                  </w:pPr>
                  <w:r w:rsidRPr="00EE6FC1">
                    <w:rPr>
                      <w:rFonts w:ascii="Arial" w:eastAsia="Times New Roman" w:hAnsi="Arial" w:cs="Arial"/>
                      <w:sz w:val="20"/>
                      <w:szCs w:val="20"/>
                    </w:rPr>
                    <w:t>Člen je končna določba. Določa začetek veljavnosti in uporabe zakona</w:t>
                  </w:r>
                  <w:r w:rsidR="00C000C0" w:rsidRPr="00EE6FC1">
                    <w:rPr>
                      <w:rFonts w:ascii="Arial" w:eastAsia="Times New Roman" w:hAnsi="Arial" w:cs="Arial"/>
                      <w:sz w:val="20"/>
                      <w:szCs w:val="20"/>
                    </w:rPr>
                    <w:t>.</w:t>
                  </w:r>
                  <w:r w:rsidR="00C000C0" w:rsidRPr="00EE6FC1">
                    <w:rPr>
                      <w:rFonts w:ascii="Arial" w:hAnsi="Arial" w:cs="Arial"/>
                      <w:sz w:val="20"/>
                      <w:szCs w:val="20"/>
                    </w:rPr>
                    <w:t xml:space="preserve"> Zakon o spremembah in dopolnitvah Zakona o davku na tonažo začne veljati </w:t>
                  </w:r>
                  <w:r w:rsidR="00263FBB">
                    <w:rPr>
                      <w:rFonts w:ascii="Arial" w:hAnsi="Arial" w:cs="Arial"/>
                      <w:sz w:val="20"/>
                      <w:szCs w:val="20"/>
                    </w:rPr>
                    <w:t>naslednji</w:t>
                  </w:r>
                  <w:r w:rsidR="00C000C0" w:rsidRPr="00EE6FC1">
                    <w:rPr>
                      <w:rFonts w:ascii="Arial" w:hAnsi="Arial" w:cs="Arial"/>
                      <w:sz w:val="20"/>
                      <w:szCs w:val="20"/>
                    </w:rPr>
                    <w:t xml:space="preserve"> dan po objavi v Uradnem listu Republike Slovenije</w:t>
                  </w:r>
                  <w:r w:rsidR="001D50E5" w:rsidRPr="00EE6FC1">
                    <w:rPr>
                      <w:rFonts w:ascii="Arial" w:hAnsi="Arial" w:cs="Arial"/>
                      <w:sz w:val="20"/>
                      <w:szCs w:val="20"/>
                    </w:rPr>
                    <w:t>,</w:t>
                  </w:r>
                  <w:r w:rsidR="00C000C0" w:rsidRPr="00EE6FC1">
                    <w:rPr>
                      <w:rFonts w:ascii="Arial" w:hAnsi="Arial" w:cs="Arial"/>
                      <w:sz w:val="20"/>
                      <w:szCs w:val="20"/>
                    </w:rPr>
                    <w:t xml:space="preserve"> velja pa </w:t>
                  </w:r>
                  <w:r w:rsidR="009038AA" w:rsidRPr="00EE6FC1">
                    <w:rPr>
                      <w:rFonts w:ascii="Arial" w:hAnsi="Arial" w:cs="Arial"/>
                      <w:sz w:val="20"/>
                      <w:szCs w:val="20"/>
                    </w:rPr>
                    <w:t>za nazaj</w:t>
                  </w:r>
                  <w:r w:rsidR="00415924">
                    <w:rPr>
                      <w:rFonts w:ascii="Arial" w:hAnsi="Arial" w:cs="Arial"/>
                      <w:sz w:val="20"/>
                      <w:szCs w:val="20"/>
                    </w:rPr>
                    <w:t>,</w:t>
                  </w:r>
                  <w:r w:rsidR="009038AA" w:rsidRPr="00EE6FC1">
                    <w:rPr>
                      <w:rFonts w:ascii="Arial" w:hAnsi="Arial" w:cs="Arial"/>
                      <w:sz w:val="20"/>
                      <w:szCs w:val="20"/>
                    </w:rPr>
                    <w:t xml:space="preserve"> </w:t>
                  </w:r>
                  <w:r w:rsidR="00216FC0" w:rsidRPr="00EE6FC1">
                    <w:rPr>
                      <w:rFonts w:ascii="Arial" w:hAnsi="Arial" w:cs="Arial"/>
                      <w:sz w:val="20"/>
                      <w:szCs w:val="20"/>
                    </w:rPr>
                    <w:t xml:space="preserve">to je </w:t>
                  </w:r>
                  <w:r w:rsidR="00C000C0" w:rsidRPr="00EE6FC1">
                    <w:rPr>
                      <w:rFonts w:ascii="Arial" w:hAnsi="Arial" w:cs="Arial"/>
                      <w:sz w:val="20"/>
                      <w:szCs w:val="20"/>
                    </w:rPr>
                    <w:t xml:space="preserve">od </w:t>
                  </w:r>
                  <w:r w:rsidR="00C000C0" w:rsidRPr="00EE6FC1">
                    <w:rPr>
                      <w:rFonts w:ascii="Arial" w:eastAsia="Times New Roman" w:hAnsi="Arial" w:cs="Arial"/>
                      <w:sz w:val="20"/>
                      <w:szCs w:val="20"/>
                    </w:rPr>
                    <w:t>1. januarja 2019</w:t>
                  </w:r>
                  <w:r w:rsidR="007D6F09" w:rsidRPr="00EE6FC1">
                    <w:rPr>
                      <w:rFonts w:ascii="Arial" w:eastAsia="Times New Roman" w:hAnsi="Arial" w:cs="Arial"/>
                      <w:sz w:val="20"/>
                      <w:szCs w:val="20"/>
                    </w:rPr>
                    <w:t xml:space="preserve"> dalje</w:t>
                  </w:r>
                  <w:r w:rsidR="00C000C0" w:rsidRPr="00EE6FC1">
                    <w:rPr>
                      <w:rFonts w:ascii="Arial" w:eastAsia="Times New Roman" w:hAnsi="Arial" w:cs="Arial"/>
                      <w:sz w:val="20"/>
                      <w:szCs w:val="20"/>
                    </w:rPr>
                    <w:t xml:space="preserve"> </w:t>
                  </w:r>
                  <w:r w:rsidR="00133F94" w:rsidRPr="00EE6FC1">
                    <w:rPr>
                      <w:rFonts w:ascii="Arial" w:eastAsia="Times New Roman" w:hAnsi="Arial" w:cs="Arial"/>
                      <w:sz w:val="20"/>
                      <w:szCs w:val="20"/>
                    </w:rPr>
                    <w:t>zaradi</w:t>
                  </w:r>
                  <w:r w:rsidR="00C000C0" w:rsidRPr="00EE6FC1">
                    <w:rPr>
                      <w:rFonts w:ascii="Arial" w:eastAsia="Times New Roman" w:hAnsi="Arial" w:cs="Arial"/>
                      <w:sz w:val="20"/>
                      <w:szCs w:val="20"/>
                    </w:rPr>
                    <w:t xml:space="preserve"> </w:t>
                  </w:r>
                  <w:r w:rsidR="00133F94" w:rsidRPr="00EE6FC1">
                    <w:rPr>
                      <w:rFonts w:ascii="Arial" w:eastAsia="Times New Roman" w:hAnsi="Arial" w:cs="Arial"/>
                      <w:sz w:val="20"/>
                      <w:szCs w:val="20"/>
                    </w:rPr>
                    <w:t xml:space="preserve">časovne </w:t>
                  </w:r>
                  <w:r w:rsidR="00AE6D91" w:rsidRPr="00EE6FC1">
                    <w:rPr>
                      <w:rFonts w:ascii="Arial" w:eastAsia="Times New Roman" w:hAnsi="Arial" w:cs="Arial"/>
                      <w:sz w:val="20"/>
                      <w:szCs w:val="20"/>
                    </w:rPr>
                    <w:t>uskladitv</w:t>
                  </w:r>
                  <w:r w:rsidR="00133F94" w:rsidRPr="00EE6FC1">
                    <w:rPr>
                      <w:rFonts w:ascii="Arial" w:eastAsia="Times New Roman" w:hAnsi="Arial" w:cs="Arial"/>
                      <w:sz w:val="20"/>
                      <w:szCs w:val="20"/>
                    </w:rPr>
                    <w:t>e</w:t>
                  </w:r>
                  <w:r w:rsidR="00AE6D91" w:rsidRPr="00EE6FC1">
                    <w:rPr>
                      <w:rFonts w:ascii="Arial" w:eastAsia="Times New Roman" w:hAnsi="Arial" w:cs="Arial"/>
                      <w:sz w:val="20"/>
                      <w:szCs w:val="20"/>
                    </w:rPr>
                    <w:t xml:space="preserve"> </w:t>
                  </w:r>
                  <w:r w:rsidR="00C000C0" w:rsidRPr="00EE6FC1">
                    <w:rPr>
                      <w:rFonts w:ascii="Arial" w:eastAsia="Times New Roman" w:hAnsi="Arial" w:cs="Arial"/>
                      <w:sz w:val="20"/>
                      <w:szCs w:val="20"/>
                    </w:rPr>
                    <w:t>predlog</w:t>
                  </w:r>
                  <w:r w:rsidR="008C6385" w:rsidRPr="00EE6FC1">
                    <w:rPr>
                      <w:rFonts w:ascii="Arial" w:eastAsia="Times New Roman" w:hAnsi="Arial" w:cs="Arial"/>
                      <w:sz w:val="20"/>
                      <w:szCs w:val="20"/>
                    </w:rPr>
                    <w:t>a</w:t>
                  </w:r>
                  <w:r w:rsidR="00C000C0" w:rsidRPr="00EE6FC1">
                    <w:rPr>
                      <w:rFonts w:ascii="Arial" w:eastAsia="Times New Roman" w:hAnsi="Arial" w:cs="Arial"/>
                      <w:sz w:val="20"/>
                      <w:szCs w:val="20"/>
                    </w:rPr>
                    <w:t xml:space="preserve"> zakona z že </w:t>
                  </w:r>
                  <w:r w:rsidR="009B4891" w:rsidRPr="00EE6FC1">
                    <w:rPr>
                      <w:rFonts w:ascii="Arial" w:eastAsia="Times New Roman" w:hAnsi="Arial" w:cs="Arial"/>
                      <w:sz w:val="20"/>
                      <w:szCs w:val="20"/>
                    </w:rPr>
                    <w:t>v</w:t>
                  </w:r>
                  <w:r w:rsidR="00C000C0" w:rsidRPr="00EE6FC1">
                    <w:rPr>
                      <w:rFonts w:ascii="Arial" w:eastAsia="Times New Roman" w:hAnsi="Arial" w:cs="Arial"/>
                      <w:sz w:val="20"/>
                      <w:szCs w:val="20"/>
                    </w:rPr>
                    <w:t>eljavnim aktom</w:t>
                  </w:r>
                  <w:r w:rsidR="00C919AE" w:rsidRPr="00EE6FC1">
                    <w:rPr>
                      <w:rFonts w:ascii="Arial" w:eastAsia="Times New Roman" w:hAnsi="Arial" w:cs="Arial"/>
                      <w:sz w:val="20"/>
                      <w:szCs w:val="20"/>
                    </w:rPr>
                    <w:t xml:space="preserve"> Evropske komisije</w:t>
                  </w:r>
                  <w:r w:rsidR="0082302C">
                    <w:rPr>
                      <w:rFonts w:ascii="Arial" w:eastAsia="Times New Roman" w:hAnsi="Arial" w:cs="Arial"/>
                      <w:sz w:val="20"/>
                      <w:szCs w:val="20"/>
                    </w:rPr>
                    <w:t>,</w:t>
                  </w:r>
                  <w:r w:rsidR="001D50E5" w:rsidRPr="00EE6FC1">
                    <w:rPr>
                      <w:rFonts w:ascii="Arial" w:eastAsia="Times New Roman" w:hAnsi="Arial" w:cs="Arial"/>
                      <w:sz w:val="20"/>
                      <w:szCs w:val="20"/>
                    </w:rPr>
                    <w:t xml:space="preserve"> ki je bil izdan 10. decembra 2018 in objavljen 22. januarja 2019</w:t>
                  </w:r>
                  <w:r w:rsidR="009038AA" w:rsidRPr="00EE6FC1">
                    <w:rPr>
                      <w:rFonts w:ascii="Arial" w:eastAsia="Times New Roman" w:hAnsi="Arial" w:cs="Arial"/>
                      <w:sz w:val="20"/>
                      <w:szCs w:val="20"/>
                    </w:rPr>
                    <w:t xml:space="preserve">. </w:t>
                  </w:r>
                  <w:r w:rsidR="0082302C" w:rsidRPr="00EF7EB0">
                    <w:rPr>
                      <w:rFonts w:ascii="Arial" w:eastAsia="Times New Roman" w:hAnsi="Arial" w:cs="Arial"/>
                      <w:sz w:val="20"/>
                      <w:szCs w:val="20"/>
                    </w:rPr>
                    <w:t>Omenjen</w:t>
                  </w:r>
                  <w:r w:rsidR="00415924">
                    <w:rPr>
                      <w:rFonts w:ascii="Arial" w:eastAsia="Times New Roman" w:hAnsi="Arial" w:cs="Arial"/>
                      <w:sz w:val="20"/>
                      <w:szCs w:val="20"/>
                    </w:rPr>
                    <w:t>i</w:t>
                  </w:r>
                  <w:r w:rsidR="0082302C" w:rsidRPr="00EF7EB0">
                    <w:rPr>
                      <w:rFonts w:ascii="Arial" w:eastAsia="Times New Roman" w:hAnsi="Arial" w:cs="Arial"/>
                      <w:sz w:val="20"/>
                      <w:szCs w:val="20"/>
                    </w:rPr>
                    <w:t xml:space="preserve"> </w:t>
                  </w:r>
                  <w:r w:rsidR="0082302C" w:rsidRPr="004E47EE">
                    <w:rPr>
                      <w:rFonts w:ascii="Arial" w:eastAsia="Times New Roman" w:hAnsi="Arial" w:cs="Arial"/>
                      <w:sz w:val="20"/>
                      <w:szCs w:val="20"/>
                    </w:rPr>
                    <w:t>a</w:t>
                  </w:r>
                  <w:r w:rsidR="009038AA" w:rsidRPr="004E47EE">
                    <w:rPr>
                      <w:rFonts w:ascii="Arial" w:eastAsia="Times New Roman" w:hAnsi="Arial" w:cs="Arial"/>
                      <w:sz w:val="20"/>
                      <w:szCs w:val="20"/>
                    </w:rPr>
                    <w:t>kt</w:t>
                  </w:r>
                  <w:r w:rsidR="009038AA" w:rsidRPr="00EF7EB0">
                    <w:rPr>
                      <w:rFonts w:ascii="Arial" w:eastAsia="Times New Roman" w:hAnsi="Arial" w:cs="Arial"/>
                      <w:sz w:val="20"/>
                      <w:szCs w:val="20"/>
                    </w:rPr>
                    <w:t xml:space="preserve"> Evropske</w:t>
                  </w:r>
                  <w:r w:rsidR="009038AA" w:rsidRPr="00EE6FC1">
                    <w:rPr>
                      <w:rFonts w:ascii="Arial" w:eastAsia="Times New Roman" w:hAnsi="Arial" w:cs="Arial"/>
                      <w:sz w:val="20"/>
                      <w:szCs w:val="20"/>
                    </w:rPr>
                    <w:t xml:space="preserve"> komisije</w:t>
                  </w:r>
                  <w:r w:rsidR="0082302C">
                    <w:rPr>
                      <w:rFonts w:ascii="Arial" w:eastAsia="Times New Roman" w:hAnsi="Arial" w:cs="Arial"/>
                      <w:sz w:val="20"/>
                      <w:szCs w:val="20"/>
                    </w:rPr>
                    <w:t>, ki</w:t>
                  </w:r>
                  <w:r w:rsidR="000E3F6E" w:rsidRPr="00EE6FC1">
                    <w:rPr>
                      <w:rFonts w:ascii="Arial" w:eastAsia="Times New Roman" w:hAnsi="Arial" w:cs="Arial"/>
                      <w:sz w:val="20"/>
                      <w:szCs w:val="20"/>
                    </w:rPr>
                    <w:t xml:space="preserve"> </w:t>
                  </w:r>
                  <w:r w:rsidR="00E6548B" w:rsidRPr="00EE6FC1">
                    <w:rPr>
                      <w:rFonts w:ascii="Arial" w:eastAsia="Times New Roman" w:hAnsi="Arial" w:cs="Arial"/>
                      <w:sz w:val="20"/>
                      <w:szCs w:val="20"/>
                    </w:rPr>
                    <w:t xml:space="preserve">se </w:t>
                  </w:r>
                  <w:r w:rsidR="009038AA" w:rsidRPr="00EE6FC1">
                    <w:rPr>
                      <w:rFonts w:ascii="Arial" w:eastAsia="Times New Roman" w:hAnsi="Arial" w:cs="Arial"/>
                      <w:sz w:val="20"/>
                      <w:szCs w:val="20"/>
                    </w:rPr>
                    <w:t>v slovenskem pra</w:t>
                  </w:r>
                  <w:r w:rsidR="009B1AF4">
                    <w:rPr>
                      <w:rFonts w:ascii="Arial" w:eastAsia="Times New Roman" w:hAnsi="Arial" w:cs="Arial"/>
                      <w:sz w:val="20"/>
                      <w:szCs w:val="20"/>
                    </w:rPr>
                    <w:t>vnem redu uporablja neposredno</w:t>
                  </w:r>
                  <w:r w:rsidR="009038AA" w:rsidRPr="00EE6FC1">
                    <w:rPr>
                      <w:rFonts w:ascii="Arial" w:eastAsia="Times New Roman" w:hAnsi="Arial" w:cs="Arial"/>
                      <w:sz w:val="20"/>
                      <w:szCs w:val="20"/>
                    </w:rPr>
                    <w:t xml:space="preserve"> </w:t>
                  </w:r>
                  <w:r w:rsidR="0082302C" w:rsidRPr="00EE6FC1">
                    <w:rPr>
                      <w:rFonts w:ascii="Arial" w:eastAsia="Times New Roman" w:hAnsi="Arial" w:cs="Arial"/>
                      <w:sz w:val="20"/>
                      <w:szCs w:val="20"/>
                    </w:rPr>
                    <w:t xml:space="preserve">od 1. januarja 2019 dalje </w:t>
                  </w:r>
                  <w:r w:rsidR="001D50E5" w:rsidRPr="00EE6FC1">
                    <w:rPr>
                      <w:rFonts w:ascii="Arial" w:eastAsia="Times New Roman" w:hAnsi="Arial" w:cs="Arial"/>
                      <w:sz w:val="20"/>
                      <w:szCs w:val="20"/>
                    </w:rPr>
                    <w:t>do 31. decembra 2028</w:t>
                  </w:r>
                  <w:r w:rsidR="0082302C">
                    <w:rPr>
                      <w:rFonts w:ascii="Arial" w:eastAsia="Times New Roman" w:hAnsi="Arial" w:cs="Arial"/>
                      <w:sz w:val="20"/>
                      <w:szCs w:val="20"/>
                    </w:rPr>
                    <w:t>,</w:t>
                  </w:r>
                  <w:r w:rsidR="0082302C" w:rsidRPr="00EE6FC1">
                    <w:rPr>
                      <w:rFonts w:ascii="Arial" w:eastAsia="Times New Roman" w:hAnsi="Arial" w:cs="Arial"/>
                      <w:sz w:val="20"/>
                      <w:szCs w:val="20"/>
                    </w:rPr>
                    <w:t xml:space="preserve"> </w:t>
                  </w:r>
                  <w:r w:rsidR="0082302C">
                    <w:rPr>
                      <w:rFonts w:ascii="Arial" w:eastAsia="Times New Roman" w:hAnsi="Arial" w:cs="Arial"/>
                      <w:sz w:val="20"/>
                      <w:szCs w:val="20"/>
                    </w:rPr>
                    <w:t xml:space="preserve">to je </w:t>
                  </w:r>
                  <w:r w:rsidR="0082302C" w:rsidRPr="00EE6FC1">
                    <w:rPr>
                      <w:rFonts w:ascii="Arial" w:eastAsia="Times New Roman" w:hAnsi="Arial" w:cs="Arial"/>
                      <w:sz w:val="20"/>
                      <w:szCs w:val="20"/>
                    </w:rPr>
                    <w:t>za obdobje deset let</w:t>
                  </w:r>
                  <w:r w:rsidR="00415924">
                    <w:rPr>
                      <w:rFonts w:ascii="Arial" w:eastAsia="Times New Roman" w:hAnsi="Arial" w:cs="Arial"/>
                      <w:sz w:val="20"/>
                      <w:szCs w:val="20"/>
                    </w:rPr>
                    <w:t>,</w:t>
                  </w:r>
                  <w:r w:rsidR="0082302C">
                    <w:rPr>
                      <w:rFonts w:ascii="Arial" w:eastAsia="Times New Roman" w:hAnsi="Arial" w:cs="Arial"/>
                      <w:sz w:val="20"/>
                      <w:szCs w:val="20"/>
                    </w:rPr>
                    <w:t xml:space="preserve"> določa pogoje, ki morajo biti izpolnjeni, da je </w:t>
                  </w:r>
                  <w:r w:rsidR="00415924">
                    <w:rPr>
                      <w:rFonts w:ascii="Arial" w:eastAsia="Times New Roman" w:hAnsi="Arial" w:cs="Arial"/>
                      <w:sz w:val="20"/>
                      <w:szCs w:val="20"/>
                    </w:rPr>
                    <w:t xml:space="preserve">veljavna </w:t>
                  </w:r>
                  <w:r w:rsidR="0082302C">
                    <w:rPr>
                      <w:rFonts w:ascii="Arial" w:eastAsia="Times New Roman" w:hAnsi="Arial" w:cs="Arial"/>
                      <w:sz w:val="20"/>
                      <w:szCs w:val="20"/>
                    </w:rPr>
                    <w:t>shema davka na tonažo</w:t>
                  </w:r>
                  <w:r w:rsidR="00623BB9">
                    <w:rPr>
                      <w:rFonts w:ascii="Arial" w:eastAsia="Times New Roman" w:hAnsi="Arial" w:cs="Arial"/>
                      <w:sz w:val="20"/>
                      <w:szCs w:val="20"/>
                    </w:rPr>
                    <w:t xml:space="preserve"> (in s tem dana državna pomoč)</w:t>
                  </w:r>
                  <w:r w:rsidR="00415924">
                    <w:rPr>
                      <w:rFonts w:ascii="Arial" w:eastAsia="Times New Roman" w:hAnsi="Arial" w:cs="Arial"/>
                      <w:sz w:val="20"/>
                      <w:szCs w:val="20"/>
                    </w:rPr>
                    <w:t xml:space="preserve"> </w:t>
                  </w:r>
                  <w:r w:rsidR="0082302C">
                    <w:rPr>
                      <w:rFonts w:ascii="Arial" w:eastAsia="Times New Roman" w:hAnsi="Arial" w:cs="Arial"/>
                      <w:sz w:val="20"/>
                      <w:szCs w:val="20"/>
                    </w:rPr>
                    <w:t>zakonita</w:t>
                  </w:r>
                  <w:r w:rsidR="008924F9">
                    <w:rPr>
                      <w:rFonts w:ascii="Arial" w:eastAsia="Times New Roman" w:hAnsi="Arial" w:cs="Arial"/>
                      <w:sz w:val="20"/>
                      <w:szCs w:val="20"/>
                    </w:rPr>
                    <w:t>. Pogoji</w:t>
                  </w:r>
                  <w:r w:rsidR="008455E4">
                    <w:rPr>
                      <w:rFonts w:ascii="Arial" w:eastAsia="Times New Roman" w:hAnsi="Arial" w:cs="Arial"/>
                      <w:sz w:val="20"/>
                      <w:szCs w:val="20"/>
                    </w:rPr>
                    <w:t>,</w:t>
                  </w:r>
                  <w:r w:rsidR="008924F9">
                    <w:rPr>
                      <w:rFonts w:ascii="Arial" w:eastAsia="Times New Roman" w:hAnsi="Arial" w:cs="Arial"/>
                      <w:sz w:val="20"/>
                      <w:szCs w:val="20"/>
                    </w:rPr>
                    <w:t xml:space="preserve"> določeni </w:t>
                  </w:r>
                  <w:r w:rsidR="00623BB9">
                    <w:rPr>
                      <w:rFonts w:ascii="Arial" w:eastAsia="Times New Roman" w:hAnsi="Arial" w:cs="Arial"/>
                      <w:sz w:val="20"/>
                      <w:szCs w:val="20"/>
                    </w:rPr>
                    <w:t>v</w:t>
                  </w:r>
                  <w:r w:rsidR="008924F9">
                    <w:rPr>
                      <w:rFonts w:ascii="Arial" w:eastAsia="Times New Roman" w:hAnsi="Arial" w:cs="Arial"/>
                      <w:sz w:val="20"/>
                      <w:szCs w:val="20"/>
                    </w:rPr>
                    <w:t xml:space="preserve"> pretekl</w:t>
                  </w:r>
                  <w:r w:rsidR="00623BB9">
                    <w:rPr>
                      <w:rFonts w:ascii="Arial" w:eastAsia="Times New Roman" w:hAnsi="Arial" w:cs="Arial"/>
                      <w:sz w:val="20"/>
                      <w:szCs w:val="20"/>
                    </w:rPr>
                    <w:t>i</w:t>
                  </w:r>
                  <w:r w:rsidR="008924F9">
                    <w:rPr>
                      <w:rFonts w:ascii="Arial" w:eastAsia="Times New Roman" w:hAnsi="Arial" w:cs="Arial"/>
                      <w:sz w:val="20"/>
                      <w:szCs w:val="20"/>
                    </w:rPr>
                    <w:t xml:space="preserve"> shem</w:t>
                  </w:r>
                  <w:r w:rsidR="00623BB9">
                    <w:rPr>
                      <w:rFonts w:ascii="Arial" w:eastAsia="Times New Roman" w:hAnsi="Arial" w:cs="Arial"/>
                      <w:sz w:val="20"/>
                      <w:szCs w:val="20"/>
                    </w:rPr>
                    <w:t>i</w:t>
                  </w:r>
                  <w:r w:rsidR="008924F9">
                    <w:rPr>
                      <w:rFonts w:ascii="Arial" w:eastAsia="Times New Roman" w:hAnsi="Arial" w:cs="Arial"/>
                      <w:sz w:val="20"/>
                      <w:szCs w:val="20"/>
                    </w:rPr>
                    <w:t xml:space="preserve"> </w:t>
                  </w:r>
                  <w:r w:rsidR="00C91BDB">
                    <w:rPr>
                      <w:rFonts w:ascii="Arial" w:eastAsia="Times New Roman" w:hAnsi="Arial" w:cs="Arial"/>
                      <w:sz w:val="20"/>
                      <w:szCs w:val="20"/>
                    </w:rPr>
                    <w:t>davka na tonažo</w:t>
                  </w:r>
                  <w:r w:rsidR="008455E4">
                    <w:rPr>
                      <w:rFonts w:ascii="Arial" w:eastAsia="Times New Roman" w:hAnsi="Arial" w:cs="Arial"/>
                      <w:sz w:val="20"/>
                      <w:szCs w:val="20"/>
                    </w:rPr>
                    <w:t>,</w:t>
                  </w:r>
                  <w:r w:rsidR="00C91BDB">
                    <w:rPr>
                      <w:rFonts w:ascii="Arial" w:eastAsia="Times New Roman" w:hAnsi="Arial" w:cs="Arial"/>
                      <w:sz w:val="20"/>
                      <w:szCs w:val="20"/>
                    </w:rPr>
                    <w:t xml:space="preserve"> </w:t>
                  </w:r>
                  <w:r w:rsidR="00623BB9">
                    <w:rPr>
                      <w:rFonts w:ascii="Arial" w:eastAsia="Times New Roman" w:hAnsi="Arial" w:cs="Arial"/>
                      <w:sz w:val="20"/>
                      <w:szCs w:val="20"/>
                    </w:rPr>
                    <w:t xml:space="preserve">namreč </w:t>
                  </w:r>
                  <w:r w:rsidR="008924F9">
                    <w:rPr>
                      <w:rFonts w:ascii="Arial" w:eastAsia="Times New Roman" w:hAnsi="Arial" w:cs="Arial"/>
                      <w:sz w:val="20"/>
                      <w:szCs w:val="20"/>
                    </w:rPr>
                    <w:t>ne veljajo več</w:t>
                  </w:r>
                  <w:r w:rsidR="008455E4">
                    <w:rPr>
                      <w:rFonts w:ascii="Arial" w:eastAsia="Times New Roman" w:hAnsi="Arial" w:cs="Arial"/>
                      <w:sz w:val="20"/>
                      <w:szCs w:val="20"/>
                    </w:rPr>
                    <w:t>,</w:t>
                  </w:r>
                  <w:r w:rsidR="00DF7824">
                    <w:rPr>
                      <w:rFonts w:ascii="Arial" w:eastAsia="Times New Roman" w:hAnsi="Arial" w:cs="Arial"/>
                      <w:sz w:val="20"/>
                      <w:szCs w:val="20"/>
                    </w:rPr>
                    <w:t xml:space="preserve"> ker je</w:t>
                  </w:r>
                  <w:r w:rsidR="00C91BDB">
                    <w:rPr>
                      <w:rFonts w:ascii="Arial" w:eastAsia="Times New Roman" w:hAnsi="Arial" w:cs="Arial"/>
                      <w:sz w:val="20"/>
                      <w:szCs w:val="20"/>
                    </w:rPr>
                    <w:t xml:space="preserve"> </w:t>
                  </w:r>
                  <w:r w:rsidR="008924F9">
                    <w:rPr>
                      <w:rFonts w:ascii="Arial" w:eastAsia="Times New Roman" w:hAnsi="Arial" w:cs="Arial"/>
                      <w:sz w:val="20"/>
                      <w:szCs w:val="20"/>
                    </w:rPr>
                    <w:t xml:space="preserve">shema </w:t>
                  </w:r>
                  <w:r w:rsidR="00C91BDB">
                    <w:rPr>
                      <w:rFonts w:ascii="Arial" w:eastAsia="Times New Roman" w:hAnsi="Arial" w:cs="Arial"/>
                      <w:sz w:val="20"/>
                      <w:szCs w:val="20"/>
                    </w:rPr>
                    <w:t xml:space="preserve">potekla </w:t>
                  </w:r>
                  <w:r w:rsidR="008455E4">
                    <w:rPr>
                      <w:rFonts w:ascii="Arial" w:eastAsia="Times New Roman" w:hAnsi="Arial" w:cs="Arial"/>
                      <w:sz w:val="20"/>
                      <w:szCs w:val="20"/>
                    </w:rPr>
                    <w:t>z</w:t>
                  </w:r>
                  <w:r w:rsidR="00DF7824">
                    <w:rPr>
                      <w:rFonts w:ascii="Arial" w:eastAsia="Times New Roman" w:hAnsi="Arial" w:cs="Arial"/>
                      <w:sz w:val="20"/>
                      <w:szCs w:val="20"/>
                    </w:rPr>
                    <w:t xml:space="preserve"> </w:t>
                  </w:r>
                  <w:r w:rsidR="00C91BDB">
                    <w:rPr>
                      <w:rFonts w:ascii="Arial" w:eastAsia="Times New Roman" w:hAnsi="Arial" w:cs="Arial"/>
                      <w:sz w:val="20"/>
                      <w:szCs w:val="20"/>
                    </w:rPr>
                    <w:t>31. decembr</w:t>
                  </w:r>
                  <w:r w:rsidR="00DF7824">
                    <w:rPr>
                      <w:rFonts w:ascii="Arial" w:eastAsia="Times New Roman" w:hAnsi="Arial" w:cs="Arial"/>
                      <w:sz w:val="20"/>
                      <w:szCs w:val="20"/>
                    </w:rPr>
                    <w:t>om</w:t>
                  </w:r>
                  <w:r w:rsidR="00C91BDB">
                    <w:rPr>
                      <w:rFonts w:ascii="Arial" w:eastAsia="Times New Roman" w:hAnsi="Arial" w:cs="Arial"/>
                      <w:sz w:val="20"/>
                      <w:szCs w:val="20"/>
                    </w:rPr>
                    <w:t xml:space="preserve"> 2018.</w:t>
                  </w:r>
                  <w:r w:rsidR="00D830D5">
                    <w:rPr>
                      <w:rFonts w:ascii="Arial" w:eastAsia="Times New Roman" w:hAnsi="Arial" w:cs="Arial"/>
                      <w:sz w:val="20"/>
                      <w:szCs w:val="20"/>
                    </w:rPr>
                    <w:t xml:space="preserve"> </w:t>
                  </w:r>
                  <w:r w:rsidR="00DF7824">
                    <w:rPr>
                      <w:rFonts w:ascii="Arial" w:eastAsia="Times New Roman" w:hAnsi="Arial" w:cs="Arial"/>
                      <w:sz w:val="20"/>
                      <w:szCs w:val="20"/>
                    </w:rPr>
                    <w:t>Cilj p</w:t>
                  </w:r>
                  <w:r w:rsidR="00F24A90">
                    <w:rPr>
                      <w:rFonts w:ascii="Arial" w:eastAsia="Times New Roman" w:hAnsi="Arial" w:cs="Arial"/>
                      <w:sz w:val="20"/>
                      <w:szCs w:val="20"/>
                    </w:rPr>
                    <w:t>redlog</w:t>
                  </w:r>
                  <w:r w:rsidR="00DF7824">
                    <w:rPr>
                      <w:rFonts w:ascii="Arial" w:eastAsia="Times New Roman" w:hAnsi="Arial" w:cs="Arial"/>
                      <w:sz w:val="20"/>
                      <w:szCs w:val="20"/>
                    </w:rPr>
                    <w:t>a</w:t>
                  </w:r>
                  <w:r w:rsidR="00F24A90">
                    <w:rPr>
                      <w:rFonts w:ascii="Arial" w:eastAsia="Times New Roman" w:hAnsi="Arial" w:cs="Arial"/>
                      <w:sz w:val="20"/>
                      <w:szCs w:val="20"/>
                    </w:rPr>
                    <w:t xml:space="preserve"> zakona </w:t>
                  </w:r>
                  <w:r w:rsidR="00DF7824">
                    <w:rPr>
                      <w:rFonts w:ascii="Arial" w:eastAsia="Times New Roman" w:hAnsi="Arial" w:cs="Arial"/>
                      <w:sz w:val="20"/>
                      <w:szCs w:val="20"/>
                    </w:rPr>
                    <w:t>je</w:t>
                  </w:r>
                  <w:r w:rsidR="00F24A90">
                    <w:rPr>
                      <w:rFonts w:ascii="Arial" w:eastAsia="Times New Roman" w:hAnsi="Arial" w:cs="Arial"/>
                      <w:sz w:val="20"/>
                      <w:szCs w:val="20"/>
                    </w:rPr>
                    <w:t xml:space="preserve"> zagotovi</w:t>
                  </w:r>
                  <w:r w:rsidR="00DF7824">
                    <w:rPr>
                      <w:rFonts w:ascii="Arial" w:eastAsia="Times New Roman" w:hAnsi="Arial" w:cs="Arial"/>
                      <w:sz w:val="20"/>
                      <w:szCs w:val="20"/>
                    </w:rPr>
                    <w:t>ti</w:t>
                  </w:r>
                  <w:r w:rsidR="00F24A90">
                    <w:rPr>
                      <w:rFonts w:ascii="Arial" w:eastAsia="Times New Roman" w:hAnsi="Arial" w:cs="Arial"/>
                      <w:sz w:val="20"/>
                      <w:szCs w:val="20"/>
                    </w:rPr>
                    <w:t xml:space="preserve"> uskl</w:t>
                  </w:r>
                  <w:r w:rsidR="00DF7824">
                    <w:rPr>
                      <w:rFonts w:ascii="Arial" w:eastAsia="Times New Roman" w:hAnsi="Arial" w:cs="Arial"/>
                      <w:sz w:val="20"/>
                      <w:szCs w:val="20"/>
                    </w:rPr>
                    <w:t>aj</w:t>
                  </w:r>
                  <w:r w:rsidR="00F24A90">
                    <w:rPr>
                      <w:rFonts w:ascii="Arial" w:eastAsia="Times New Roman" w:hAnsi="Arial" w:cs="Arial"/>
                      <w:sz w:val="20"/>
                      <w:szCs w:val="20"/>
                    </w:rPr>
                    <w:t>enost zakonskih določb</w:t>
                  </w:r>
                  <w:r w:rsidR="00623BB9">
                    <w:rPr>
                      <w:rFonts w:ascii="Arial" w:eastAsia="Times New Roman" w:hAnsi="Arial" w:cs="Arial"/>
                      <w:sz w:val="20"/>
                      <w:szCs w:val="20"/>
                    </w:rPr>
                    <w:t xml:space="preserve"> ZDTon</w:t>
                  </w:r>
                  <w:r w:rsidR="00DF7824">
                    <w:rPr>
                      <w:rFonts w:ascii="Arial" w:eastAsia="Times New Roman" w:hAnsi="Arial" w:cs="Arial"/>
                      <w:sz w:val="20"/>
                      <w:szCs w:val="20"/>
                    </w:rPr>
                    <w:t>, ki določa</w:t>
                  </w:r>
                  <w:r w:rsidR="00F24A90">
                    <w:rPr>
                      <w:rFonts w:ascii="Arial" w:eastAsia="Times New Roman" w:hAnsi="Arial" w:cs="Arial"/>
                      <w:sz w:val="20"/>
                      <w:szCs w:val="20"/>
                    </w:rPr>
                    <w:t xml:space="preserve"> </w:t>
                  </w:r>
                  <w:r w:rsidR="00DF7824">
                    <w:rPr>
                      <w:rFonts w:ascii="Arial" w:eastAsia="Times New Roman" w:hAnsi="Arial" w:cs="Arial"/>
                      <w:sz w:val="20"/>
                      <w:szCs w:val="20"/>
                    </w:rPr>
                    <w:t>državno pomoč v obliki davka na tonažo z novo</w:t>
                  </w:r>
                  <w:r w:rsidR="008924F9">
                    <w:rPr>
                      <w:rFonts w:ascii="Arial" w:eastAsia="Times New Roman" w:hAnsi="Arial" w:cs="Arial"/>
                      <w:sz w:val="20"/>
                      <w:szCs w:val="20"/>
                    </w:rPr>
                    <w:t>,</w:t>
                  </w:r>
                  <w:r w:rsidR="00DF7824">
                    <w:rPr>
                      <w:rFonts w:ascii="Arial" w:eastAsia="Times New Roman" w:hAnsi="Arial" w:cs="Arial"/>
                      <w:sz w:val="20"/>
                      <w:szCs w:val="20"/>
                    </w:rPr>
                    <w:t xml:space="preserve"> </w:t>
                  </w:r>
                  <w:r w:rsidR="008455E4">
                    <w:rPr>
                      <w:rFonts w:ascii="Arial" w:eastAsia="Times New Roman" w:hAnsi="Arial" w:cs="Arial"/>
                      <w:sz w:val="20"/>
                      <w:szCs w:val="20"/>
                    </w:rPr>
                    <w:t xml:space="preserve">a </w:t>
                  </w:r>
                  <w:r w:rsidR="00DA2A66">
                    <w:rPr>
                      <w:rFonts w:ascii="Arial" w:eastAsia="Times New Roman" w:hAnsi="Arial" w:cs="Arial"/>
                      <w:sz w:val="20"/>
                      <w:szCs w:val="20"/>
                    </w:rPr>
                    <w:t xml:space="preserve">že </w:t>
                  </w:r>
                  <w:r w:rsidR="00DF7824">
                    <w:rPr>
                      <w:rFonts w:ascii="Arial" w:eastAsia="Times New Roman" w:hAnsi="Arial" w:cs="Arial"/>
                      <w:sz w:val="20"/>
                      <w:szCs w:val="20"/>
                    </w:rPr>
                    <w:t>odobreno shemo</w:t>
                  </w:r>
                  <w:r w:rsidR="00623BB9">
                    <w:rPr>
                      <w:rFonts w:ascii="Arial" w:eastAsia="Times New Roman" w:hAnsi="Arial" w:cs="Arial"/>
                      <w:sz w:val="20"/>
                      <w:szCs w:val="20"/>
                    </w:rPr>
                    <w:t xml:space="preserve"> Evropske komisije</w:t>
                  </w:r>
                  <w:r w:rsidR="006A5023">
                    <w:rPr>
                      <w:rFonts w:ascii="Arial" w:eastAsia="Times New Roman" w:hAnsi="Arial" w:cs="Arial"/>
                      <w:sz w:val="20"/>
                      <w:szCs w:val="20"/>
                    </w:rPr>
                    <w:t xml:space="preserve">, </w:t>
                  </w:r>
                  <w:r w:rsidR="00DA2A66">
                    <w:rPr>
                      <w:rFonts w:ascii="Arial" w:eastAsia="Times New Roman" w:hAnsi="Arial" w:cs="Arial"/>
                      <w:sz w:val="20"/>
                      <w:szCs w:val="20"/>
                    </w:rPr>
                    <w:t xml:space="preserve">ki </w:t>
                  </w:r>
                  <w:r w:rsidR="00DF7824">
                    <w:rPr>
                      <w:rFonts w:ascii="Arial" w:eastAsia="Times New Roman" w:hAnsi="Arial" w:cs="Arial"/>
                      <w:sz w:val="20"/>
                      <w:szCs w:val="20"/>
                    </w:rPr>
                    <w:t xml:space="preserve">velja </w:t>
                  </w:r>
                  <w:r w:rsidR="00DA2A66">
                    <w:rPr>
                      <w:rFonts w:ascii="Arial" w:eastAsia="Times New Roman" w:hAnsi="Arial" w:cs="Arial"/>
                      <w:sz w:val="20"/>
                      <w:szCs w:val="20"/>
                    </w:rPr>
                    <w:t xml:space="preserve">in se uporablja </w:t>
                  </w:r>
                  <w:r w:rsidR="00DF7824">
                    <w:rPr>
                      <w:rFonts w:ascii="Arial" w:eastAsia="Times New Roman" w:hAnsi="Arial" w:cs="Arial"/>
                      <w:sz w:val="20"/>
                      <w:szCs w:val="20"/>
                    </w:rPr>
                    <w:t>od 1. januarja 2019</w:t>
                  </w:r>
                  <w:r w:rsidR="009A3303">
                    <w:rPr>
                      <w:rFonts w:ascii="Arial" w:eastAsia="Times New Roman" w:hAnsi="Arial" w:cs="Arial"/>
                      <w:sz w:val="20"/>
                      <w:szCs w:val="20"/>
                    </w:rPr>
                    <w:t xml:space="preserve"> dalje</w:t>
                  </w:r>
                  <w:r w:rsidR="005839F3">
                    <w:rPr>
                      <w:rFonts w:ascii="Arial" w:eastAsia="Times New Roman" w:hAnsi="Arial" w:cs="Arial"/>
                      <w:sz w:val="20"/>
                      <w:szCs w:val="20"/>
                    </w:rPr>
                    <w:t xml:space="preserve">. </w:t>
                  </w:r>
                  <w:r w:rsidR="008455E4">
                    <w:rPr>
                      <w:rFonts w:ascii="Arial" w:eastAsia="Times New Roman" w:hAnsi="Arial" w:cs="Arial"/>
                      <w:sz w:val="20"/>
                      <w:szCs w:val="20"/>
                    </w:rPr>
                    <w:t>Zato z</w:t>
                  </w:r>
                  <w:r w:rsidR="00623BB9">
                    <w:rPr>
                      <w:rFonts w:ascii="Arial" w:eastAsia="Times New Roman" w:hAnsi="Arial" w:cs="Arial"/>
                      <w:sz w:val="20"/>
                      <w:szCs w:val="20"/>
                    </w:rPr>
                    <w:t>aradi s</w:t>
                  </w:r>
                  <w:r w:rsidR="005839F3">
                    <w:rPr>
                      <w:rFonts w:ascii="Arial" w:eastAsia="Times New Roman" w:hAnsi="Arial" w:cs="Arial"/>
                      <w:sz w:val="20"/>
                      <w:szCs w:val="20"/>
                    </w:rPr>
                    <w:t>prejem</w:t>
                  </w:r>
                  <w:r w:rsidR="00623BB9">
                    <w:rPr>
                      <w:rFonts w:ascii="Arial" w:eastAsia="Times New Roman" w:hAnsi="Arial" w:cs="Arial"/>
                      <w:sz w:val="20"/>
                      <w:szCs w:val="20"/>
                    </w:rPr>
                    <w:t>a</w:t>
                  </w:r>
                  <w:r w:rsidR="005839F3">
                    <w:rPr>
                      <w:rFonts w:ascii="Arial" w:eastAsia="Times New Roman" w:hAnsi="Arial" w:cs="Arial"/>
                      <w:sz w:val="20"/>
                      <w:szCs w:val="20"/>
                    </w:rPr>
                    <w:t xml:space="preserve"> </w:t>
                  </w:r>
                  <w:r w:rsidR="00623BB9">
                    <w:rPr>
                      <w:rFonts w:ascii="Arial" w:eastAsia="Times New Roman" w:hAnsi="Arial" w:cs="Arial"/>
                      <w:sz w:val="20"/>
                      <w:szCs w:val="20"/>
                    </w:rPr>
                    <w:t xml:space="preserve">predloga </w:t>
                  </w:r>
                  <w:r w:rsidR="005839F3">
                    <w:rPr>
                      <w:rFonts w:ascii="Arial" w:eastAsia="Times New Roman" w:hAnsi="Arial" w:cs="Arial"/>
                      <w:sz w:val="20"/>
                      <w:szCs w:val="20"/>
                    </w:rPr>
                    <w:t xml:space="preserve">zakona </w:t>
                  </w:r>
                  <w:r w:rsidR="00623BB9">
                    <w:rPr>
                      <w:rFonts w:ascii="Arial" w:eastAsia="Times New Roman" w:hAnsi="Arial" w:cs="Arial"/>
                      <w:sz w:val="20"/>
                      <w:szCs w:val="20"/>
                    </w:rPr>
                    <w:t>ne bo</w:t>
                  </w:r>
                  <w:r w:rsidR="005839F3">
                    <w:rPr>
                      <w:rFonts w:ascii="Arial" w:eastAsia="Times New Roman" w:hAnsi="Arial" w:cs="Arial"/>
                      <w:sz w:val="20"/>
                      <w:szCs w:val="20"/>
                    </w:rPr>
                    <w:t xml:space="preserve"> potreb</w:t>
                  </w:r>
                  <w:r w:rsidR="00623BB9">
                    <w:rPr>
                      <w:rFonts w:ascii="Arial" w:eastAsia="Times New Roman" w:hAnsi="Arial" w:cs="Arial"/>
                      <w:sz w:val="20"/>
                      <w:szCs w:val="20"/>
                    </w:rPr>
                    <w:t>n</w:t>
                  </w:r>
                  <w:r w:rsidR="005839F3">
                    <w:rPr>
                      <w:rFonts w:ascii="Arial" w:eastAsia="Times New Roman" w:hAnsi="Arial" w:cs="Arial"/>
                      <w:sz w:val="20"/>
                      <w:szCs w:val="20"/>
                    </w:rPr>
                    <w:t>o ponovn</w:t>
                  </w:r>
                  <w:r w:rsidR="00623BB9">
                    <w:rPr>
                      <w:rFonts w:ascii="Arial" w:eastAsia="Times New Roman" w:hAnsi="Arial" w:cs="Arial"/>
                      <w:sz w:val="20"/>
                      <w:szCs w:val="20"/>
                    </w:rPr>
                    <w:t>o</w:t>
                  </w:r>
                  <w:r w:rsidR="005839F3">
                    <w:rPr>
                      <w:rFonts w:ascii="Arial" w:eastAsia="Times New Roman" w:hAnsi="Arial" w:cs="Arial"/>
                      <w:sz w:val="20"/>
                      <w:szCs w:val="20"/>
                    </w:rPr>
                    <w:t xml:space="preserve"> priglasit</w:t>
                  </w:r>
                  <w:r w:rsidR="00623BB9">
                    <w:rPr>
                      <w:rFonts w:ascii="Arial" w:eastAsia="Times New Roman" w:hAnsi="Arial" w:cs="Arial"/>
                      <w:sz w:val="20"/>
                      <w:szCs w:val="20"/>
                    </w:rPr>
                    <w:t>i</w:t>
                  </w:r>
                  <w:r w:rsidR="005839F3">
                    <w:rPr>
                      <w:rFonts w:ascii="Arial" w:eastAsia="Times New Roman" w:hAnsi="Arial" w:cs="Arial"/>
                      <w:sz w:val="20"/>
                      <w:szCs w:val="20"/>
                    </w:rPr>
                    <w:t xml:space="preserve"> sheme davka na tonažo, saj shema že velja</w:t>
                  </w:r>
                  <w:r w:rsidR="00DF7824">
                    <w:rPr>
                      <w:rFonts w:ascii="Arial" w:eastAsia="Times New Roman" w:hAnsi="Arial" w:cs="Arial"/>
                      <w:sz w:val="20"/>
                      <w:szCs w:val="20"/>
                    </w:rPr>
                    <w:t xml:space="preserve">. </w:t>
                  </w:r>
                  <w:r w:rsidR="007A0E79">
                    <w:rPr>
                      <w:rFonts w:ascii="Arial" w:eastAsia="Times New Roman" w:hAnsi="Arial" w:cs="Arial"/>
                      <w:sz w:val="20"/>
                      <w:szCs w:val="20"/>
                    </w:rPr>
                    <w:t>Z</w:t>
                  </w:r>
                  <w:r w:rsidR="00DF7824">
                    <w:rPr>
                      <w:rFonts w:ascii="Arial" w:eastAsia="Times New Roman" w:hAnsi="Arial" w:cs="Arial"/>
                      <w:sz w:val="20"/>
                      <w:szCs w:val="20"/>
                    </w:rPr>
                    <w:t xml:space="preserve"> </w:t>
                  </w:r>
                  <w:r w:rsidR="00C91BDB" w:rsidRPr="00EE6FC1">
                    <w:rPr>
                      <w:rFonts w:ascii="Arial" w:eastAsia="Times New Roman" w:hAnsi="Arial" w:cs="Arial"/>
                      <w:sz w:val="20"/>
                      <w:szCs w:val="20"/>
                    </w:rPr>
                    <w:t xml:space="preserve">vidika </w:t>
                  </w:r>
                  <w:r w:rsidR="00DF7824">
                    <w:rPr>
                      <w:rFonts w:ascii="Arial" w:eastAsia="Times New Roman" w:hAnsi="Arial" w:cs="Arial"/>
                      <w:sz w:val="20"/>
                      <w:szCs w:val="20"/>
                    </w:rPr>
                    <w:t xml:space="preserve">specifičnega </w:t>
                  </w:r>
                  <w:r w:rsidR="00C91BDB" w:rsidRPr="00EE6FC1">
                    <w:rPr>
                      <w:rFonts w:ascii="Arial" w:eastAsia="Times New Roman" w:hAnsi="Arial" w:cs="Arial"/>
                      <w:sz w:val="20"/>
                      <w:szCs w:val="20"/>
                    </w:rPr>
                    <w:t xml:space="preserve">uresničevanja javne koristi </w:t>
                  </w:r>
                  <w:r w:rsidR="007A0E79">
                    <w:rPr>
                      <w:rFonts w:ascii="Arial" w:eastAsia="Times New Roman" w:hAnsi="Arial" w:cs="Arial"/>
                      <w:sz w:val="20"/>
                      <w:szCs w:val="20"/>
                    </w:rPr>
                    <w:t xml:space="preserve">se </w:t>
                  </w:r>
                  <w:r w:rsidR="00C91BDB" w:rsidRPr="00EE6FC1">
                    <w:rPr>
                      <w:rFonts w:ascii="Arial" w:eastAsia="Times New Roman" w:hAnsi="Arial" w:cs="Arial"/>
                      <w:sz w:val="20"/>
                      <w:szCs w:val="20"/>
                    </w:rPr>
                    <w:t xml:space="preserve">uporaba za nazaj </w:t>
                  </w:r>
                  <w:r w:rsidR="001D2060">
                    <w:rPr>
                      <w:rFonts w:ascii="Arial" w:eastAsia="Times New Roman" w:hAnsi="Arial" w:cs="Arial"/>
                      <w:sz w:val="20"/>
                      <w:szCs w:val="20"/>
                    </w:rPr>
                    <w:t xml:space="preserve">določi za </w:t>
                  </w:r>
                  <w:r w:rsidR="00C91BDB">
                    <w:rPr>
                      <w:rFonts w:ascii="Arial" w:eastAsia="Times New Roman" w:hAnsi="Arial" w:cs="Arial"/>
                      <w:sz w:val="20"/>
                      <w:szCs w:val="20"/>
                    </w:rPr>
                    <w:t>zagotavlja</w:t>
                  </w:r>
                  <w:r w:rsidR="00105372">
                    <w:rPr>
                      <w:rFonts w:ascii="Arial" w:eastAsia="Times New Roman" w:hAnsi="Arial" w:cs="Arial"/>
                      <w:sz w:val="20"/>
                      <w:szCs w:val="20"/>
                    </w:rPr>
                    <w:t>nje</w:t>
                  </w:r>
                  <w:r w:rsidR="00C91BDB">
                    <w:rPr>
                      <w:rFonts w:ascii="Arial" w:eastAsia="Times New Roman" w:hAnsi="Arial" w:cs="Arial"/>
                      <w:sz w:val="20"/>
                      <w:szCs w:val="20"/>
                    </w:rPr>
                    <w:t xml:space="preserve"> </w:t>
                  </w:r>
                  <w:r w:rsidR="006A5023">
                    <w:rPr>
                      <w:rFonts w:ascii="Arial" w:eastAsia="Times New Roman" w:hAnsi="Arial" w:cs="Arial"/>
                      <w:sz w:val="20"/>
                      <w:szCs w:val="20"/>
                    </w:rPr>
                    <w:t xml:space="preserve">predvidljivosti </w:t>
                  </w:r>
                  <w:r w:rsidR="005839F3">
                    <w:rPr>
                      <w:rFonts w:ascii="Arial" w:eastAsia="Times New Roman" w:hAnsi="Arial" w:cs="Arial"/>
                      <w:sz w:val="20"/>
                      <w:szCs w:val="20"/>
                    </w:rPr>
                    <w:t>ter</w:t>
                  </w:r>
                  <w:r w:rsidR="006A5023">
                    <w:rPr>
                      <w:rFonts w:ascii="Arial" w:eastAsia="Times New Roman" w:hAnsi="Arial" w:cs="Arial"/>
                      <w:sz w:val="20"/>
                      <w:szCs w:val="20"/>
                    </w:rPr>
                    <w:t xml:space="preserve"> </w:t>
                  </w:r>
                  <w:r w:rsidR="00C91BDB">
                    <w:rPr>
                      <w:rFonts w:ascii="Arial" w:eastAsia="Times New Roman" w:hAnsi="Arial" w:cs="Arial"/>
                      <w:sz w:val="20"/>
                      <w:szCs w:val="20"/>
                    </w:rPr>
                    <w:t xml:space="preserve">davčne </w:t>
                  </w:r>
                  <w:r w:rsidR="00DF7824">
                    <w:rPr>
                      <w:rFonts w:ascii="Arial" w:eastAsia="Times New Roman" w:hAnsi="Arial" w:cs="Arial"/>
                      <w:sz w:val="20"/>
                      <w:szCs w:val="20"/>
                    </w:rPr>
                    <w:t xml:space="preserve">gotovosti </w:t>
                  </w:r>
                  <w:r w:rsidR="008924F9">
                    <w:rPr>
                      <w:rFonts w:ascii="Arial" w:eastAsia="Times New Roman" w:hAnsi="Arial" w:cs="Arial"/>
                      <w:sz w:val="20"/>
                      <w:szCs w:val="20"/>
                    </w:rPr>
                    <w:t xml:space="preserve">obračunavanja in plačevanja davka na tonažo (tj. </w:t>
                  </w:r>
                  <w:r w:rsidR="00C91BDB">
                    <w:rPr>
                      <w:rFonts w:ascii="Arial" w:eastAsia="Times New Roman" w:hAnsi="Arial" w:cs="Arial"/>
                      <w:sz w:val="20"/>
                      <w:szCs w:val="20"/>
                    </w:rPr>
                    <w:t>sheme državne pomoči davka na tonažo</w:t>
                  </w:r>
                  <w:r w:rsidR="008924F9">
                    <w:rPr>
                      <w:rFonts w:ascii="Arial" w:eastAsia="Times New Roman" w:hAnsi="Arial" w:cs="Arial"/>
                      <w:sz w:val="20"/>
                      <w:szCs w:val="20"/>
                    </w:rPr>
                    <w:t>)</w:t>
                  </w:r>
                  <w:r w:rsidR="00DF7824">
                    <w:rPr>
                      <w:rFonts w:ascii="Arial" w:eastAsia="Times New Roman" w:hAnsi="Arial" w:cs="Arial"/>
                      <w:sz w:val="20"/>
                      <w:szCs w:val="20"/>
                    </w:rPr>
                    <w:t xml:space="preserve"> za </w:t>
                  </w:r>
                  <w:r w:rsidR="009A3303">
                    <w:rPr>
                      <w:rFonts w:ascii="Arial" w:eastAsia="Times New Roman" w:hAnsi="Arial" w:cs="Arial"/>
                      <w:sz w:val="20"/>
                      <w:szCs w:val="20"/>
                    </w:rPr>
                    <w:t xml:space="preserve">zavezance, ki </w:t>
                  </w:r>
                  <w:r w:rsidR="006A5023">
                    <w:rPr>
                      <w:rFonts w:ascii="Arial" w:eastAsia="Times New Roman" w:hAnsi="Arial" w:cs="Arial"/>
                      <w:sz w:val="20"/>
                      <w:szCs w:val="20"/>
                    </w:rPr>
                    <w:t>od 1. januarja 2019 dalje</w:t>
                  </w:r>
                  <w:r w:rsidR="005839F3">
                    <w:rPr>
                      <w:rFonts w:ascii="Arial" w:eastAsia="Times New Roman" w:hAnsi="Arial" w:cs="Arial"/>
                      <w:sz w:val="20"/>
                      <w:szCs w:val="20"/>
                    </w:rPr>
                    <w:t xml:space="preserve"> že</w:t>
                  </w:r>
                  <w:r w:rsidR="006A5023">
                    <w:rPr>
                      <w:rFonts w:ascii="Arial" w:eastAsia="Times New Roman" w:hAnsi="Arial" w:cs="Arial"/>
                      <w:sz w:val="20"/>
                      <w:szCs w:val="20"/>
                    </w:rPr>
                    <w:t xml:space="preserve"> </w:t>
                  </w:r>
                  <w:r w:rsidR="008924F9">
                    <w:rPr>
                      <w:rFonts w:ascii="Arial" w:eastAsia="Times New Roman" w:hAnsi="Arial" w:cs="Arial"/>
                      <w:sz w:val="20"/>
                      <w:szCs w:val="20"/>
                    </w:rPr>
                    <w:t>delujejo</w:t>
                  </w:r>
                  <w:r w:rsidR="006A5023">
                    <w:rPr>
                      <w:rFonts w:ascii="Arial" w:eastAsia="Times New Roman" w:hAnsi="Arial" w:cs="Arial"/>
                      <w:sz w:val="20"/>
                      <w:szCs w:val="20"/>
                    </w:rPr>
                    <w:t xml:space="preserve"> </w:t>
                  </w:r>
                  <w:r w:rsidR="00623BB9">
                    <w:rPr>
                      <w:rFonts w:ascii="Arial" w:eastAsia="Times New Roman" w:hAnsi="Arial" w:cs="Arial"/>
                      <w:sz w:val="20"/>
                      <w:szCs w:val="20"/>
                    </w:rPr>
                    <w:t xml:space="preserve">skladno z novimi pogoji v </w:t>
                  </w:r>
                  <w:r w:rsidR="006A5023">
                    <w:rPr>
                      <w:rFonts w:ascii="Arial" w:eastAsia="Times New Roman" w:hAnsi="Arial" w:cs="Arial"/>
                      <w:sz w:val="20"/>
                      <w:szCs w:val="20"/>
                    </w:rPr>
                    <w:t>sistemu tonaže</w:t>
                  </w:r>
                  <w:r w:rsidR="00623BB9">
                    <w:rPr>
                      <w:rFonts w:ascii="Arial" w:eastAsia="Times New Roman" w:hAnsi="Arial" w:cs="Arial"/>
                      <w:sz w:val="20"/>
                      <w:szCs w:val="20"/>
                    </w:rPr>
                    <w:t xml:space="preserve"> (ti</w:t>
                  </w:r>
                  <w:r w:rsidR="005839F3">
                    <w:rPr>
                      <w:rFonts w:ascii="Arial" w:eastAsia="Times New Roman" w:hAnsi="Arial" w:cs="Arial"/>
                      <w:sz w:val="20"/>
                      <w:szCs w:val="20"/>
                    </w:rPr>
                    <w:t xml:space="preserve"> zavezanci </w:t>
                  </w:r>
                  <w:r w:rsidR="00623BB9">
                    <w:rPr>
                      <w:rFonts w:ascii="Arial" w:eastAsia="Times New Roman" w:hAnsi="Arial" w:cs="Arial"/>
                      <w:sz w:val="20"/>
                      <w:szCs w:val="20"/>
                    </w:rPr>
                    <w:t xml:space="preserve">bodo morali </w:t>
                  </w:r>
                  <w:r w:rsidR="001D2060">
                    <w:rPr>
                      <w:rFonts w:ascii="Arial" w:eastAsia="Times New Roman" w:hAnsi="Arial" w:cs="Arial"/>
                      <w:sz w:val="20"/>
                      <w:szCs w:val="20"/>
                    </w:rPr>
                    <w:t>plačati davek na tonažo z davčn</w:t>
                  </w:r>
                  <w:r w:rsidR="00B6409D">
                    <w:rPr>
                      <w:rFonts w:ascii="Arial" w:eastAsia="Times New Roman" w:hAnsi="Arial" w:cs="Arial"/>
                      <w:sz w:val="20"/>
                      <w:szCs w:val="20"/>
                    </w:rPr>
                    <w:t>i</w:t>
                  </w:r>
                  <w:r w:rsidR="001D2060">
                    <w:rPr>
                      <w:rFonts w:ascii="Arial" w:eastAsia="Times New Roman" w:hAnsi="Arial" w:cs="Arial"/>
                      <w:sz w:val="20"/>
                      <w:szCs w:val="20"/>
                    </w:rPr>
                    <w:t>m</w:t>
                  </w:r>
                  <w:r w:rsidR="00623BB9">
                    <w:rPr>
                      <w:rFonts w:ascii="Arial" w:eastAsia="Times New Roman" w:hAnsi="Arial" w:cs="Arial"/>
                      <w:sz w:val="20"/>
                      <w:szCs w:val="20"/>
                    </w:rPr>
                    <w:t xml:space="preserve"> obračun</w:t>
                  </w:r>
                  <w:r w:rsidR="00B6409D">
                    <w:rPr>
                      <w:rFonts w:ascii="Arial" w:eastAsia="Times New Roman" w:hAnsi="Arial" w:cs="Arial"/>
                      <w:sz w:val="20"/>
                      <w:szCs w:val="20"/>
                    </w:rPr>
                    <w:t>om</w:t>
                  </w:r>
                  <w:r w:rsidR="00623BB9">
                    <w:rPr>
                      <w:rFonts w:ascii="Arial" w:eastAsia="Times New Roman" w:hAnsi="Arial" w:cs="Arial"/>
                      <w:sz w:val="20"/>
                      <w:szCs w:val="20"/>
                    </w:rPr>
                    <w:t xml:space="preserve"> </w:t>
                  </w:r>
                  <w:r w:rsidR="00623BB9" w:rsidRPr="00DA2A66">
                    <w:rPr>
                      <w:rFonts w:ascii="Arial" w:eastAsia="Times New Roman" w:hAnsi="Arial" w:cs="Arial"/>
                      <w:sz w:val="20"/>
                      <w:szCs w:val="20"/>
                    </w:rPr>
                    <w:t>za davčno obdobje 2019</w:t>
                  </w:r>
                  <w:r w:rsidR="00623BB9">
                    <w:rPr>
                      <w:rFonts w:ascii="Arial" w:eastAsia="Times New Roman" w:hAnsi="Arial" w:cs="Arial"/>
                      <w:sz w:val="20"/>
                      <w:szCs w:val="20"/>
                    </w:rPr>
                    <w:t xml:space="preserve"> skladno s pogoji iz novo odobrene sheme državne pomoči davka na tonažo)</w:t>
                  </w:r>
                  <w:r w:rsidR="005839F3">
                    <w:rPr>
                      <w:rFonts w:ascii="Arial" w:eastAsia="Times New Roman" w:hAnsi="Arial" w:cs="Arial"/>
                      <w:sz w:val="20"/>
                      <w:szCs w:val="20"/>
                    </w:rPr>
                    <w:t>.</w:t>
                  </w:r>
                  <w:r w:rsidR="00DA2A66">
                    <w:rPr>
                      <w:rFonts w:ascii="Arial" w:eastAsia="Times New Roman" w:hAnsi="Arial" w:cs="Arial"/>
                      <w:sz w:val="20"/>
                      <w:szCs w:val="20"/>
                    </w:rPr>
                    <w:t xml:space="preserve"> Hkrati</w:t>
                  </w:r>
                  <w:r w:rsidR="005839F3">
                    <w:rPr>
                      <w:rFonts w:ascii="Arial" w:eastAsia="Times New Roman" w:hAnsi="Arial" w:cs="Arial"/>
                      <w:sz w:val="20"/>
                      <w:szCs w:val="20"/>
                    </w:rPr>
                    <w:t xml:space="preserve"> </w:t>
                  </w:r>
                  <w:r w:rsidR="00A26C68">
                    <w:rPr>
                      <w:rFonts w:ascii="Arial" w:eastAsia="Times New Roman" w:hAnsi="Arial" w:cs="Arial"/>
                      <w:sz w:val="20"/>
                      <w:szCs w:val="20"/>
                    </w:rPr>
                    <w:t>uporaba</w:t>
                  </w:r>
                  <w:r w:rsidR="005839F3">
                    <w:rPr>
                      <w:rFonts w:ascii="Arial" w:eastAsia="Times New Roman" w:hAnsi="Arial" w:cs="Arial"/>
                      <w:sz w:val="20"/>
                      <w:szCs w:val="20"/>
                    </w:rPr>
                    <w:t xml:space="preserve"> zakona </w:t>
                  </w:r>
                  <w:r w:rsidR="00AF7788">
                    <w:rPr>
                      <w:rFonts w:ascii="Arial" w:eastAsia="Times New Roman" w:hAnsi="Arial" w:cs="Arial"/>
                      <w:sz w:val="20"/>
                      <w:szCs w:val="20"/>
                    </w:rPr>
                    <w:t>od 1. janu</w:t>
                  </w:r>
                  <w:r w:rsidR="001D2060">
                    <w:rPr>
                      <w:rFonts w:ascii="Arial" w:eastAsia="Times New Roman" w:hAnsi="Arial" w:cs="Arial"/>
                      <w:sz w:val="20"/>
                      <w:szCs w:val="20"/>
                    </w:rPr>
                    <w:t>a</w:t>
                  </w:r>
                  <w:r w:rsidR="00EA2034">
                    <w:rPr>
                      <w:rFonts w:ascii="Arial" w:eastAsia="Times New Roman" w:hAnsi="Arial" w:cs="Arial"/>
                      <w:sz w:val="20"/>
                      <w:szCs w:val="20"/>
                    </w:rPr>
                    <w:t>r</w:t>
                  </w:r>
                  <w:r w:rsidR="001D2060">
                    <w:rPr>
                      <w:rFonts w:ascii="Arial" w:eastAsia="Times New Roman" w:hAnsi="Arial" w:cs="Arial"/>
                      <w:sz w:val="20"/>
                      <w:szCs w:val="20"/>
                    </w:rPr>
                    <w:t xml:space="preserve">ja 2019 dalje </w:t>
                  </w:r>
                  <w:r w:rsidR="005839F3">
                    <w:rPr>
                      <w:rFonts w:ascii="Arial" w:eastAsia="Times New Roman" w:hAnsi="Arial" w:cs="Arial"/>
                      <w:sz w:val="20"/>
                      <w:szCs w:val="20"/>
                    </w:rPr>
                    <w:t xml:space="preserve">ne bo </w:t>
                  </w:r>
                  <w:r w:rsidR="001D2060">
                    <w:rPr>
                      <w:rFonts w:ascii="Arial" w:eastAsia="Times New Roman" w:hAnsi="Arial" w:cs="Arial"/>
                      <w:sz w:val="20"/>
                      <w:szCs w:val="20"/>
                    </w:rPr>
                    <w:t>posegla v pridobljene pravice</w:t>
                  </w:r>
                  <w:r w:rsidR="0011007D">
                    <w:rPr>
                      <w:rFonts w:ascii="Arial" w:eastAsia="Times New Roman" w:hAnsi="Arial" w:cs="Arial"/>
                      <w:sz w:val="20"/>
                      <w:szCs w:val="20"/>
                    </w:rPr>
                    <w:t xml:space="preserve"> zavezancev</w:t>
                  </w:r>
                  <w:r w:rsidR="001D2060">
                    <w:rPr>
                      <w:rFonts w:ascii="Arial" w:eastAsia="Times New Roman" w:hAnsi="Arial" w:cs="Arial"/>
                      <w:sz w:val="20"/>
                      <w:szCs w:val="20"/>
                    </w:rPr>
                    <w:t xml:space="preserve">, to pomeni, da </w:t>
                  </w:r>
                  <w:r w:rsidR="00A26C68">
                    <w:rPr>
                      <w:rFonts w:ascii="Arial" w:eastAsia="Times New Roman" w:hAnsi="Arial" w:cs="Arial"/>
                      <w:sz w:val="20"/>
                      <w:szCs w:val="20"/>
                    </w:rPr>
                    <w:t>zavezanc</w:t>
                  </w:r>
                  <w:r w:rsidR="001D2060">
                    <w:rPr>
                      <w:rFonts w:ascii="Arial" w:eastAsia="Times New Roman" w:hAnsi="Arial" w:cs="Arial"/>
                      <w:sz w:val="20"/>
                      <w:szCs w:val="20"/>
                    </w:rPr>
                    <w:t xml:space="preserve">i ne bodo prikrajšani </w:t>
                  </w:r>
                  <w:r w:rsidR="0011007D" w:rsidRPr="004D1835">
                    <w:rPr>
                      <w:rFonts w:ascii="Arial" w:eastAsia="Times New Roman" w:hAnsi="Arial" w:cs="Arial"/>
                      <w:sz w:val="20"/>
                      <w:szCs w:val="20"/>
                    </w:rPr>
                    <w:t xml:space="preserve">za upravičenja, ki so </w:t>
                  </w:r>
                  <w:r w:rsidR="00D72A94">
                    <w:rPr>
                      <w:rFonts w:ascii="Arial" w:eastAsia="Times New Roman" w:hAnsi="Arial" w:cs="Arial"/>
                      <w:sz w:val="20"/>
                      <w:szCs w:val="20"/>
                    </w:rPr>
                    <w:t>jim</w:t>
                  </w:r>
                  <w:r w:rsidR="0011007D" w:rsidRPr="004D1835">
                    <w:rPr>
                      <w:rFonts w:ascii="Arial" w:eastAsia="Times New Roman" w:hAnsi="Arial" w:cs="Arial"/>
                      <w:sz w:val="20"/>
                      <w:szCs w:val="20"/>
                    </w:rPr>
                    <w:t xml:space="preserve"> bila</w:t>
                  </w:r>
                  <w:r w:rsidR="0011007D">
                    <w:rPr>
                      <w:rFonts w:ascii="Arial" w:eastAsia="Times New Roman" w:hAnsi="Arial" w:cs="Arial"/>
                      <w:sz w:val="20"/>
                      <w:szCs w:val="20"/>
                    </w:rPr>
                    <w:t xml:space="preserve"> </w:t>
                  </w:r>
                  <w:r w:rsidR="0011007D" w:rsidRPr="004D1835">
                    <w:rPr>
                      <w:rFonts w:ascii="Arial" w:eastAsia="Times New Roman" w:hAnsi="Arial" w:cs="Arial"/>
                      <w:sz w:val="20"/>
                      <w:szCs w:val="20"/>
                    </w:rPr>
                    <w:t>z ZDTon</w:t>
                  </w:r>
                  <w:r w:rsidR="00623BB9">
                    <w:rPr>
                      <w:rFonts w:ascii="Arial" w:eastAsia="Times New Roman" w:hAnsi="Arial" w:cs="Arial"/>
                      <w:sz w:val="20"/>
                      <w:szCs w:val="20"/>
                    </w:rPr>
                    <w:t xml:space="preserve"> v preteklosti že</w:t>
                  </w:r>
                  <w:r w:rsidR="00623BB9" w:rsidRPr="004D1835">
                    <w:rPr>
                      <w:rFonts w:ascii="Arial" w:eastAsia="Times New Roman" w:hAnsi="Arial" w:cs="Arial"/>
                      <w:sz w:val="20"/>
                      <w:szCs w:val="20"/>
                    </w:rPr>
                    <w:t xml:space="preserve"> dana</w:t>
                  </w:r>
                  <w:r w:rsidR="0011007D">
                    <w:rPr>
                      <w:rFonts w:ascii="Arial" w:eastAsia="Times New Roman" w:hAnsi="Arial" w:cs="Arial"/>
                      <w:sz w:val="20"/>
                      <w:szCs w:val="20"/>
                    </w:rPr>
                    <w:t xml:space="preserve">, saj bodo vsi zavezanci </w:t>
                  </w:r>
                  <w:r w:rsidR="00A26C68">
                    <w:rPr>
                      <w:rFonts w:ascii="Arial" w:eastAsia="Times New Roman" w:hAnsi="Arial" w:cs="Arial"/>
                      <w:sz w:val="20"/>
                      <w:szCs w:val="20"/>
                    </w:rPr>
                    <w:t>v</w:t>
                  </w:r>
                  <w:r w:rsidR="0011007D">
                    <w:rPr>
                      <w:rFonts w:ascii="Arial" w:eastAsia="Times New Roman" w:hAnsi="Arial" w:cs="Arial"/>
                      <w:sz w:val="20"/>
                      <w:szCs w:val="20"/>
                    </w:rPr>
                    <w:t xml:space="preserve"> </w:t>
                  </w:r>
                  <w:r w:rsidR="0011007D" w:rsidRPr="002D749B">
                    <w:rPr>
                      <w:rFonts w:ascii="Arial" w:eastAsia="Times New Roman" w:hAnsi="Arial" w:cs="Arial"/>
                      <w:sz w:val="20"/>
                      <w:szCs w:val="20"/>
                    </w:rPr>
                    <w:t>sistemu davka na tonažo</w:t>
                  </w:r>
                  <w:r w:rsidR="00A26C68" w:rsidRPr="002D749B">
                    <w:rPr>
                      <w:rFonts w:ascii="Arial" w:eastAsia="Times New Roman" w:hAnsi="Arial" w:cs="Arial"/>
                      <w:sz w:val="20"/>
                      <w:szCs w:val="20"/>
                    </w:rPr>
                    <w:t xml:space="preserve"> davčno osnovo (ter s tem davek) </w:t>
                  </w:r>
                  <w:r w:rsidR="00D72A94" w:rsidRPr="002D749B">
                    <w:rPr>
                      <w:rFonts w:ascii="Arial" w:eastAsia="Times New Roman" w:hAnsi="Arial" w:cs="Arial"/>
                      <w:sz w:val="20"/>
                      <w:szCs w:val="20"/>
                    </w:rPr>
                    <w:t xml:space="preserve">še naprej lahko </w:t>
                  </w:r>
                  <w:r w:rsidR="00A26C68" w:rsidRPr="002D749B">
                    <w:rPr>
                      <w:rFonts w:ascii="Arial" w:eastAsia="Times New Roman" w:hAnsi="Arial" w:cs="Arial"/>
                      <w:sz w:val="20"/>
                      <w:szCs w:val="20"/>
                    </w:rPr>
                    <w:t>ugotavljali v pavšalu, kot alternativn</w:t>
                  </w:r>
                  <w:r w:rsidR="001D2060" w:rsidRPr="002D749B">
                    <w:rPr>
                      <w:rFonts w:ascii="Arial" w:eastAsia="Times New Roman" w:hAnsi="Arial" w:cs="Arial"/>
                      <w:sz w:val="20"/>
                      <w:szCs w:val="20"/>
                    </w:rPr>
                    <w:t>i</w:t>
                  </w:r>
                  <w:r w:rsidR="00A26C68" w:rsidRPr="002D749B">
                    <w:rPr>
                      <w:rFonts w:ascii="Arial" w:eastAsia="Times New Roman" w:hAnsi="Arial" w:cs="Arial"/>
                      <w:sz w:val="20"/>
                      <w:szCs w:val="20"/>
                    </w:rPr>
                    <w:t xml:space="preserve"> oblik</w:t>
                  </w:r>
                  <w:r w:rsidR="001D2060" w:rsidRPr="002D749B">
                    <w:rPr>
                      <w:rFonts w:ascii="Arial" w:eastAsia="Times New Roman" w:hAnsi="Arial" w:cs="Arial"/>
                      <w:sz w:val="20"/>
                      <w:szCs w:val="20"/>
                    </w:rPr>
                    <w:t>i</w:t>
                  </w:r>
                  <w:r w:rsidR="00A26C68" w:rsidRPr="002D749B">
                    <w:rPr>
                      <w:rFonts w:ascii="Arial" w:eastAsia="Times New Roman" w:hAnsi="Arial" w:cs="Arial"/>
                      <w:sz w:val="20"/>
                      <w:szCs w:val="20"/>
                    </w:rPr>
                    <w:t xml:space="preserve"> ugotavljanj</w:t>
                  </w:r>
                  <w:r w:rsidR="00D72A94" w:rsidRPr="002D749B">
                    <w:rPr>
                      <w:rFonts w:ascii="Arial" w:eastAsia="Times New Roman" w:hAnsi="Arial" w:cs="Arial"/>
                      <w:sz w:val="20"/>
                      <w:szCs w:val="20"/>
                    </w:rPr>
                    <w:t>a</w:t>
                  </w:r>
                  <w:r w:rsidR="00A26C68" w:rsidRPr="002D749B">
                    <w:rPr>
                      <w:rFonts w:ascii="Arial" w:eastAsia="Times New Roman" w:hAnsi="Arial" w:cs="Arial"/>
                      <w:sz w:val="20"/>
                      <w:szCs w:val="20"/>
                    </w:rPr>
                    <w:t xml:space="preserve"> davčne osnove po zakonu, ki ureja davek od dohodkov pravnih oseb.</w:t>
                  </w:r>
                </w:p>
                <w:p w:rsidR="004703B8" w:rsidRPr="002D749B" w:rsidRDefault="004703B8" w:rsidP="00C91BDB">
                  <w:pPr>
                    <w:spacing w:after="0" w:line="300" w:lineRule="auto"/>
                    <w:jc w:val="both"/>
                    <w:rPr>
                      <w:rFonts w:ascii="Arial" w:eastAsia="Times New Roman" w:hAnsi="Arial" w:cs="Arial"/>
                      <w:sz w:val="20"/>
                      <w:szCs w:val="20"/>
                    </w:rPr>
                  </w:pPr>
                </w:p>
                <w:p w:rsidR="003D0780" w:rsidRPr="00EE6FC1" w:rsidRDefault="003D0780" w:rsidP="006855F5">
                  <w:pPr>
                    <w:spacing w:after="0" w:line="300" w:lineRule="auto"/>
                    <w:jc w:val="both"/>
                    <w:rPr>
                      <w:rFonts w:ascii="Arial" w:eastAsia="Times New Roman" w:hAnsi="Arial" w:cs="Arial"/>
                      <w:b/>
                      <w:color w:val="A6A6A6"/>
                      <w:sz w:val="20"/>
                      <w:szCs w:val="20"/>
                      <w:lang w:eastAsia="sl-SI"/>
                    </w:rPr>
                  </w:pPr>
                </w:p>
              </w:tc>
            </w:tr>
            <w:tr w:rsidR="003D0780" w:rsidRPr="00EE6FC1" w:rsidTr="003D0780">
              <w:tc>
                <w:tcPr>
                  <w:tcW w:w="8997" w:type="dxa"/>
                </w:tcPr>
                <w:p w:rsidR="003D0780" w:rsidRPr="00EE6FC1" w:rsidRDefault="003D0780" w:rsidP="003D078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3D0780" w:rsidRPr="00EE6FC1" w:rsidTr="003D0780">
              <w:tc>
                <w:tcPr>
                  <w:tcW w:w="8997" w:type="dxa"/>
                </w:tcPr>
                <w:p w:rsidR="003D0780" w:rsidRPr="00EE6FC1" w:rsidRDefault="003D0780" w:rsidP="003D0780">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color w:val="A6A6A6"/>
                      <w:sz w:val="20"/>
                      <w:szCs w:val="20"/>
                      <w:lang w:eastAsia="sl-SI"/>
                    </w:rPr>
                  </w:pPr>
                </w:p>
              </w:tc>
            </w:tr>
          </w:tbl>
          <w:p w:rsidR="003D0780" w:rsidRPr="00EE6FC1" w:rsidRDefault="003D0780" w:rsidP="003D0780">
            <w:pPr>
              <w:suppressAutoHyphens/>
              <w:overflowPunct w:val="0"/>
              <w:autoSpaceDE w:val="0"/>
              <w:autoSpaceDN w:val="0"/>
              <w:adjustRightInd w:val="0"/>
              <w:spacing w:after="0" w:line="260" w:lineRule="exact"/>
              <w:jc w:val="both"/>
              <w:textAlignment w:val="baseline"/>
              <w:outlineLvl w:val="3"/>
              <w:rPr>
                <w:color w:val="A6A6A6"/>
                <w:sz w:val="20"/>
                <w:szCs w:val="20"/>
              </w:rPr>
            </w:pPr>
          </w:p>
        </w:tc>
      </w:tr>
    </w:tbl>
    <w:p w:rsidR="00B9541F" w:rsidRDefault="00B9541F"/>
    <w:p w:rsidR="00A11113" w:rsidRDefault="00A11113"/>
    <w:p w:rsidR="00A11113" w:rsidRDefault="00A11113"/>
    <w:p w:rsidR="00A11113" w:rsidRDefault="00A11113"/>
    <w:p w:rsidR="00A11113" w:rsidRDefault="00A11113"/>
    <w:p w:rsidR="00A11113" w:rsidRDefault="00A11113"/>
    <w:p w:rsidR="00A11113" w:rsidRDefault="00A11113"/>
    <w:p w:rsidR="00A11113" w:rsidRDefault="00A11113"/>
    <w:p w:rsidR="00A11113" w:rsidRDefault="00A11113"/>
    <w:p w:rsidR="00A11113" w:rsidRDefault="00A11113"/>
    <w:p w:rsidR="00A11113" w:rsidRDefault="00A11113"/>
    <w:p w:rsidR="00A11113" w:rsidRDefault="00A11113"/>
    <w:tbl>
      <w:tblPr>
        <w:tblW w:w="0" w:type="auto"/>
        <w:tblLook w:val="04A0" w:firstRow="1" w:lastRow="0" w:firstColumn="1" w:lastColumn="0" w:noHBand="0" w:noVBand="1"/>
      </w:tblPr>
      <w:tblGrid>
        <w:gridCol w:w="5362"/>
      </w:tblGrid>
      <w:tr w:rsidR="006E4AB9" w:rsidRPr="00D55AB6" w:rsidTr="006E4AB9">
        <w:trPr>
          <w:trHeight w:val="3"/>
        </w:trPr>
        <w:tc>
          <w:tcPr>
            <w:tcW w:w="5362" w:type="dxa"/>
          </w:tcPr>
          <w:p w:rsidR="006E4AB9" w:rsidRPr="00D55AB6" w:rsidRDefault="006E4AB9" w:rsidP="00EA40FD">
            <w:pPr>
              <w:pStyle w:val="Poglavje"/>
              <w:spacing w:before="0" w:after="0" w:line="260" w:lineRule="exact"/>
              <w:jc w:val="left"/>
              <w:rPr>
                <w:sz w:val="20"/>
                <w:szCs w:val="20"/>
              </w:rPr>
            </w:pPr>
            <w:r w:rsidRPr="00D55AB6">
              <w:rPr>
                <w:sz w:val="20"/>
                <w:szCs w:val="20"/>
              </w:rPr>
              <w:lastRenderedPageBreak/>
              <w:t>IV. BESEDILO ČLENOV, KI SE SPREMINJAJO</w:t>
            </w:r>
          </w:p>
        </w:tc>
      </w:tr>
      <w:tr w:rsidR="006E4AB9" w:rsidRPr="00D55AB6" w:rsidTr="006E4AB9">
        <w:trPr>
          <w:trHeight w:val="3"/>
        </w:trPr>
        <w:tc>
          <w:tcPr>
            <w:tcW w:w="5362" w:type="dxa"/>
          </w:tcPr>
          <w:p w:rsidR="006E4AB9" w:rsidRPr="00D55AB6" w:rsidRDefault="006E4AB9" w:rsidP="00EA40FD">
            <w:pPr>
              <w:pStyle w:val="Neotevilenodstavek"/>
              <w:spacing w:before="0" w:after="0" w:line="260" w:lineRule="exact"/>
              <w:rPr>
                <w:rFonts w:cs="Arial"/>
                <w:color w:val="A6A6A6"/>
                <w:sz w:val="20"/>
                <w:szCs w:val="20"/>
                <w:lang w:eastAsia="sl-SI"/>
              </w:rPr>
            </w:pPr>
          </w:p>
        </w:tc>
      </w:tr>
    </w:tbl>
    <w:p w:rsidR="003006CB" w:rsidRPr="00490183" w:rsidRDefault="003006CB" w:rsidP="003006CB">
      <w:pPr>
        <w:spacing w:line="300" w:lineRule="auto"/>
        <w:jc w:val="center"/>
        <w:rPr>
          <w:rFonts w:ascii="Arial" w:hAnsi="Arial" w:cs="Arial"/>
          <w:sz w:val="20"/>
          <w:szCs w:val="20"/>
        </w:rPr>
      </w:pPr>
      <w:r w:rsidRPr="00490183">
        <w:rPr>
          <w:rFonts w:ascii="Arial" w:hAnsi="Arial" w:cs="Arial"/>
          <w:sz w:val="20"/>
          <w:szCs w:val="20"/>
        </w:rPr>
        <w:t>3. člen</w:t>
      </w:r>
    </w:p>
    <w:p w:rsidR="003006CB" w:rsidRPr="00490183" w:rsidRDefault="003006CB" w:rsidP="003006CB">
      <w:pPr>
        <w:spacing w:line="300" w:lineRule="auto"/>
        <w:jc w:val="center"/>
        <w:rPr>
          <w:rFonts w:ascii="Arial" w:hAnsi="Arial" w:cs="Arial"/>
          <w:sz w:val="20"/>
          <w:szCs w:val="20"/>
        </w:rPr>
      </w:pPr>
      <w:r w:rsidRPr="00490183">
        <w:rPr>
          <w:rFonts w:ascii="Arial" w:hAnsi="Arial" w:cs="Arial"/>
          <w:sz w:val="20"/>
          <w:szCs w:val="20"/>
        </w:rPr>
        <w:t>(poslovanje z ladjo)</w:t>
      </w:r>
    </w:p>
    <w:p w:rsidR="003006CB" w:rsidRPr="00490183" w:rsidRDefault="003006CB" w:rsidP="003006CB">
      <w:pPr>
        <w:spacing w:line="300" w:lineRule="auto"/>
        <w:jc w:val="both"/>
        <w:rPr>
          <w:rFonts w:ascii="Arial" w:hAnsi="Arial" w:cs="Arial"/>
          <w:sz w:val="20"/>
          <w:szCs w:val="20"/>
        </w:rPr>
      </w:pPr>
      <w:r w:rsidRPr="00490183">
        <w:rPr>
          <w:rFonts w:ascii="Arial" w:hAnsi="Arial" w:cs="Arial"/>
          <w:sz w:val="20"/>
          <w:szCs w:val="20"/>
        </w:rPr>
        <w:t xml:space="preserve">(1) Šteje se, da zavezanec oziroma zavezanka (v nadaljnjem besedilu: zavezanec) posluje z ladjo, če jo ima v lasti, najemu ali zakupu, pri čemer najem ladje pomeni najem ladje s posadko, zakup pa zakup ladje brez posadke. </w:t>
      </w:r>
    </w:p>
    <w:p w:rsidR="003006CB" w:rsidRPr="00490183" w:rsidRDefault="003006CB" w:rsidP="003006CB">
      <w:pPr>
        <w:spacing w:line="300" w:lineRule="auto"/>
        <w:jc w:val="both"/>
        <w:rPr>
          <w:rFonts w:ascii="Arial" w:hAnsi="Arial" w:cs="Arial"/>
          <w:sz w:val="20"/>
          <w:szCs w:val="20"/>
        </w:rPr>
      </w:pPr>
      <w:r w:rsidRPr="00490183">
        <w:rPr>
          <w:rFonts w:ascii="Arial" w:hAnsi="Arial" w:cs="Arial"/>
          <w:sz w:val="20"/>
          <w:szCs w:val="20"/>
        </w:rPr>
        <w:t>(</w:t>
      </w:r>
      <w:r w:rsidR="005211D3" w:rsidRPr="00490183">
        <w:rPr>
          <w:rFonts w:ascii="Arial" w:hAnsi="Arial" w:cs="Arial"/>
          <w:sz w:val="20"/>
          <w:szCs w:val="20"/>
        </w:rPr>
        <w:t>2</w:t>
      </w:r>
      <w:r w:rsidRPr="00490183">
        <w:rPr>
          <w:rFonts w:ascii="Arial" w:hAnsi="Arial" w:cs="Arial"/>
          <w:sz w:val="20"/>
          <w:szCs w:val="20"/>
        </w:rPr>
        <w:t xml:space="preserve">) Zavezanec ne posluje z ladjo, če jo je dal v zakup nepovezani družbi ali povezani družbi, ki ni vključena v sistem davka na tonažo. </w:t>
      </w:r>
    </w:p>
    <w:p w:rsidR="003006CB" w:rsidRPr="00490183" w:rsidRDefault="003006CB" w:rsidP="003006CB">
      <w:pPr>
        <w:spacing w:line="300" w:lineRule="auto"/>
        <w:jc w:val="center"/>
        <w:rPr>
          <w:rFonts w:ascii="Arial" w:hAnsi="Arial" w:cs="Arial"/>
          <w:sz w:val="20"/>
          <w:szCs w:val="20"/>
        </w:rPr>
      </w:pPr>
      <w:r w:rsidRPr="00490183">
        <w:rPr>
          <w:rFonts w:ascii="Arial" w:hAnsi="Arial" w:cs="Arial"/>
          <w:sz w:val="20"/>
          <w:szCs w:val="20"/>
        </w:rPr>
        <w:t>4. člen</w:t>
      </w:r>
    </w:p>
    <w:p w:rsidR="003006CB" w:rsidRPr="00490183" w:rsidRDefault="003006CB" w:rsidP="003006CB">
      <w:pPr>
        <w:spacing w:line="300" w:lineRule="auto"/>
        <w:jc w:val="center"/>
        <w:rPr>
          <w:rFonts w:ascii="Arial" w:hAnsi="Arial" w:cs="Arial"/>
          <w:sz w:val="20"/>
          <w:szCs w:val="20"/>
        </w:rPr>
      </w:pPr>
      <w:r w:rsidRPr="00490183">
        <w:rPr>
          <w:rFonts w:ascii="Arial" w:hAnsi="Arial" w:cs="Arial"/>
          <w:sz w:val="20"/>
          <w:szCs w:val="20"/>
        </w:rPr>
        <w:t>(dohodki iz poslovanja z ladjami v mednarodni plovbi)</w:t>
      </w:r>
    </w:p>
    <w:p w:rsidR="003006CB" w:rsidRPr="00490183" w:rsidRDefault="003006CB" w:rsidP="003006CB">
      <w:pPr>
        <w:spacing w:after="0" w:line="300" w:lineRule="auto"/>
        <w:rPr>
          <w:rFonts w:ascii="Arial" w:hAnsi="Arial" w:cs="Arial"/>
          <w:sz w:val="20"/>
          <w:szCs w:val="20"/>
        </w:rPr>
      </w:pPr>
      <w:r w:rsidRPr="00490183">
        <w:rPr>
          <w:rFonts w:ascii="Arial" w:hAnsi="Arial" w:cs="Arial"/>
          <w:sz w:val="20"/>
          <w:szCs w:val="20"/>
        </w:rPr>
        <w:t>(1) Dohodki iz poslovanja z ladjami v mednarodni plovbi po tem zakonu so:</w:t>
      </w:r>
    </w:p>
    <w:p w:rsidR="003006CB" w:rsidRPr="00490183" w:rsidRDefault="003006CB" w:rsidP="003006CB">
      <w:pPr>
        <w:spacing w:after="0" w:line="300" w:lineRule="auto"/>
        <w:jc w:val="both"/>
        <w:rPr>
          <w:rFonts w:ascii="Arial" w:hAnsi="Arial" w:cs="Arial"/>
          <w:sz w:val="20"/>
          <w:szCs w:val="20"/>
        </w:rPr>
      </w:pPr>
      <w:r w:rsidRPr="00490183">
        <w:rPr>
          <w:rFonts w:ascii="Arial" w:hAnsi="Arial" w:cs="Arial"/>
          <w:sz w:val="20"/>
          <w:szCs w:val="20"/>
        </w:rPr>
        <w:t>1. dohodki iz dejavnosti pomorskega prometa v mednarodni plovbi,</w:t>
      </w:r>
    </w:p>
    <w:p w:rsidR="003006CB" w:rsidRPr="00490183" w:rsidRDefault="003006CB" w:rsidP="003006CB">
      <w:pPr>
        <w:spacing w:after="0" w:line="300" w:lineRule="auto"/>
        <w:jc w:val="both"/>
        <w:rPr>
          <w:rFonts w:ascii="Arial" w:hAnsi="Arial" w:cs="Arial"/>
          <w:sz w:val="20"/>
          <w:szCs w:val="20"/>
        </w:rPr>
      </w:pPr>
      <w:r w:rsidRPr="00490183">
        <w:rPr>
          <w:rFonts w:ascii="Arial" w:hAnsi="Arial" w:cs="Arial"/>
          <w:sz w:val="20"/>
          <w:szCs w:val="20"/>
        </w:rPr>
        <w:t>2. dohodki od vleke ladij in pomoči (asistence) na morju zunaj pristanišč,</w:t>
      </w:r>
    </w:p>
    <w:p w:rsidR="003006CB" w:rsidRPr="00490183" w:rsidRDefault="003006CB" w:rsidP="003006CB">
      <w:pPr>
        <w:spacing w:after="0" w:line="300" w:lineRule="auto"/>
        <w:jc w:val="both"/>
        <w:rPr>
          <w:rFonts w:ascii="Arial" w:hAnsi="Arial" w:cs="Arial"/>
          <w:sz w:val="20"/>
          <w:szCs w:val="20"/>
        </w:rPr>
      </w:pPr>
      <w:r w:rsidRPr="00490183">
        <w:rPr>
          <w:rFonts w:ascii="Arial" w:hAnsi="Arial" w:cs="Arial"/>
          <w:sz w:val="20"/>
          <w:szCs w:val="20"/>
        </w:rPr>
        <w:t>3. dohodki od prodaje ladij, vključenih v sistem davka na tonažo, če se v roku petih let od prodaje porabijo za nakup ene ali več ladij oziroma ladjarske družbe ali deleža ladjarske družbe,</w:t>
      </w:r>
    </w:p>
    <w:p w:rsidR="003006CB" w:rsidRPr="00490183" w:rsidRDefault="003006CB" w:rsidP="003006CB">
      <w:pPr>
        <w:spacing w:after="0" w:line="300" w:lineRule="auto"/>
        <w:jc w:val="both"/>
        <w:rPr>
          <w:rFonts w:ascii="Arial" w:hAnsi="Arial" w:cs="Arial"/>
          <w:sz w:val="20"/>
          <w:szCs w:val="20"/>
        </w:rPr>
      </w:pPr>
      <w:r w:rsidRPr="00490183">
        <w:rPr>
          <w:rFonts w:ascii="Arial" w:hAnsi="Arial" w:cs="Arial"/>
          <w:sz w:val="20"/>
          <w:szCs w:val="20"/>
        </w:rPr>
        <w:t>4. dobiček oziroma dividende od ladjarskih družb.</w:t>
      </w:r>
    </w:p>
    <w:p w:rsidR="003006CB" w:rsidRPr="00490183" w:rsidRDefault="003006CB" w:rsidP="003006CB">
      <w:pPr>
        <w:spacing w:after="0" w:line="300" w:lineRule="auto"/>
        <w:rPr>
          <w:rFonts w:ascii="Arial" w:hAnsi="Arial" w:cs="Arial"/>
          <w:sz w:val="20"/>
          <w:szCs w:val="20"/>
        </w:rPr>
      </w:pPr>
    </w:p>
    <w:p w:rsidR="003006CB" w:rsidRPr="00490183" w:rsidRDefault="003006CB" w:rsidP="003006CB">
      <w:pPr>
        <w:spacing w:after="0" w:line="300" w:lineRule="auto"/>
        <w:jc w:val="both"/>
        <w:rPr>
          <w:rFonts w:ascii="Arial" w:hAnsi="Arial" w:cs="Arial"/>
          <w:sz w:val="20"/>
          <w:szCs w:val="20"/>
        </w:rPr>
      </w:pPr>
      <w:r w:rsidRPr="00490183">
        <w:rPr>
          <w:rFonts w:ascii="Arial" w:hAnsi="Arial" w:cs="Arial"/>
          <w:sz w:val="20"/>
          <w:szCs w:val="20"/>
        </w:rPr>
        <w:t>(2) Dohodki iz prve točke prejšnjega odstavka so zlasti dohodki od:</w:t>
      </w:r>
    </w:p>
    <w:p w:rsidR="003006CB" w:rsidRPr="00490183" w:rsidRDefault="003006CB" w:rsidP="003006CB">
      <w:pPr>
        <w:spacing w:after="0" w:line="300" w:lineRule="auto"/>
        <w:rPr>
          <w:rFonts w:ascii="Arial" w:hAnsi="Arial" w:cs="Arial"/>
          <w:sz w:val="20"/>
          <w:szCs w:val="20"/>
        </w:rPr>
      </w:pPr>
      <w:r w:rsidRPr="00490183">
        <w:rPr>
          <w:rFonts w:ascii="Arial" w:hAnsi="Arial" w:cs="Arial"/>
          <w:sz w:val="20"/>
          <w:szCs w:val="20"/>
        </w:rPr>
        <w:t>1. pomorskega prevoza blaga in potnikov oziroma potnic (v nadaljnjem besedilu: potnikov),</w:t>
      </w:r>
    </w:p>
    <w:p w:rsidR="003006CB" w:rsidRPr="00490183" w:rsidRDefault="003006CB" w:rsidP="003006CB">
      <w:pPr>
        <w:spacing w:after="0" w:line="300" w:lineRule="auto"/>
        <w:rPr>
          <w:rFonts w:ascii="Arial" w:hAnsi="Arial" w:cs="Arial"/>
          <w:sz w:val="20"/>
          <w:szCs w:val="20"/>
        </w:rPr>
      </w:pPr>
      <w:r w:rsidRPr="00490183">
        <w:rPr>
          <w:rFonts w:ascii="Arial" w:hAnsi="Arial" w:cs="Arial"/>
          <w:sz w:val="20"/>
          <w:szCs w:val="20"/>
        </w:rPr>
        <w:t>2. oddaje v najem cele ladje ali dela ladje,</w:t>
      </w:r>
    </w:p>
    <w:p w:rsidR="003006CB" w:rsidRPr="00490183" w:rsidRDefault="003006CB" w:rsidP="003006CB">
      <w:pPr>
        <w:spacing w:after="0" w:line="300" w:lineRule="auto"/>
        <w:rPr>
          <w:rFonts w:ascii="Arial" w:hAnsi="Arial" w:cs="Arial"/>
          <w:sz w:val="20"/>
          <w:szCs w:val="20"/>
        </w:rPr>
      </w:pPr>
      <w:r w:rsidRPr="00490183">
        <w:rPr>
          <w:rFonts w:ascii="Arial" w:hAnsi="Arial" w:cs="Arial"/>
          <w:sz w:val="20"/>
          <w:szCs w:val="20"/>
        </w:rPr>
        <w:t>3. oddaje ladje v zakup povezani družbi,</w:t>
      </w:r>
    </w:p>
    <w:p w:rsidR="003006CB" w:rsidRPr="00490183" w:rsidRDefault="003006CB" w:rsidP="003006CB">
      <w:pPr>
        <w:spacing w:after="0" w:line="300" w:lineRule="auto"/>
        <w:rPr>
          <w:rFonts w:ascii="Arial" w:hAnsi="Arial" w:cs="Arial"/>
          <w:sz w:val="20"/>
          <w:szCs w:val="20"/>
        </w:rPr>
      </w:pPr>
      <w:r w:rsidRPr="00490183" w:rsidDel="00495EEC">
        <w:rPr>
          <w:rFonts w:ascii="Arial" w:hAnsi="Arial" w:cs="Arial"/>
          <w:sz w:val="20"/>
          <w:szCs w:val="20"/>
        </w:rPr>
        <w:t>4. stojnin za ladje in kontejnerje,</w:t>
      </w:r>
    </w:p>
    <w:p w:rsidR="005211D3" w:rsidRPr="00490183" w:rsidDel="00495EEC" w:rsidRDefault="005211D3" w:rsidP="003006CB">
      <w:pPr>
        <w:spacing w:after="0" w:line="300" w:lineRule="auto"/>
        <w:rPr>
          <w:rFonts w:ascii="Arial" w:hAnsi="Arial" w:cs="Arial"/>
          <w:sz w:val="20"/>
          <w:szCs w:val="20"/>
        </w:rPr>
      </w:pPr>
      <w:r w:rsidRPr="00490183">
        <w:rPr>
          <w:rFonts w:ascii="Arial" w:hAnsi="Arial" w:cs="Arial"/>
          <w:sz w:val="20"/>
          <w:szCs w:val="20"/>
        </w:rPr>
        <w:t>5. prevoza po kopnem pri nudenju storitev od vrat do vrat,</w:t>
      </w:r>
    </w:p>
    <w:p w:rsidR="003006CB" w:rsidRPr="00490183" w:rsidRDefault="003006CB" w:rsidP="003006CB">
      <w:pPr>
        <w:spacing w:after="0" w:line="300" w:lineRule="auto"/>
        <w:rPr>
          <w:rFonts w:ascii="Arial" w:hAnsi="Arial" w:cs="Arial"/>
          <w:sz w:val="20"/>
          <w:szCs w:val="20"/>
        </w:rPr>
      </w:pPr>
      <w:r w:rsidRPr="00490183">
        <w:rPr>
          <w:rFonts w:ascii="Arial" w:hAnsi="Arial" w:cs="Arial"/>
          <w:sz w:val="20"/>
          <w:szCs w:val="20"/>
        </w:rPr>
        <w:t>6. prodaje pogonskega goriva ob predaji ladje v najem,</w:t>
      </w:r>
    </w:p>
    <w:p w:rsidR="003006CB" w:rsidRPr="00490183" w:rsidRDefault="003006CB" w:rsidP="003006CB">
      <w:pPr>
        <w:spacing w:after="0" w:line="300" w:lineRule="auto"/>
        <w:rPr>
          <w:rFonts w:ascii="Arial" w:hAnsi="Arial" w:cs="Arial"/>
          <w:sz w:val="20"/>
          <w:szCs w:val="20"/>
        </w:rPr>
      </w:pPr>
      <w:r w:rsidRPr="00490183" w:rsidDel="00495EEC">
        <w:rPr>
          <w:rFonts w:ascii="Arial" w:hAnsi="Arial" w:cs="Arial"/>
          <w:sz w:val="20"/>
          <w:szCs w:val="20"/>
        </w:rPr>
        <w:t>7. čiščenja ladijskih skladišč</w:t>
      </w:r>
      <w:r w:rsidRPr="00490183">
        <w:rPr>
          <w:rFonts w:ascii="Arial" w:hAnsi="Arial" w:cs="Arial"/>
          <w:sz w:val="20"/>
          <w:szCs w:val="20"/>
        </w:rPr>
        <w:t>,</w:t>
      </w:r>
    </w:p>
    <w:p w:rsidR="003006CB" w:rsidRPr="00490183" w:rsidRDefault="003006CB" w:rsidP="003006CB">
      <w:pPr>
        <w:spacing w:after="0" w:line="300" w:lineRule="auto"/>
        <w:rPr>
          <w:rFonts w:ascii="Arial" w:hAnsi="Arial" w:cs="Arial"/>
          <w:sz w:val="20"/>
          <w:szCs w:val="20"/>
        </w:rPr>
      </w:pPr>
      <w:r w:rsidRPr="00490183">
        <w:rPr>
          <w:rFonts w:ascii="Arial" w:hAnsi="Arial" w:cs="Arial"/>
          <w:sz w:val="20"/>
          <w:szCs w:val="20"/>
        </w:rPr>
        <w:t>8. prodaje drugega blaga in storitev, ki jih posadka porabi na ladji,</w:t>
      </w:r>
    </w:p>
    <w:p w:rsidR="003006CB" w:rsidRPr="00490183" w:rsidRDefault="003006CB" w:rsidP="003006CB">
      <w:pPr>
        <w:spacing w:after="0" w:line="300" w:lineRule="auto"/>
        <w:rPr>
          <w:rFonts w:ascii="Arial" w:hAnsi="Arial" w:cs="Arial"/>
          <w:sz w:val="20"/>
          <w:szCs w:val="20"/>
        </w:rPr>
      </w:pPr>
      <w:r w:rsidRPr="00490183">
        <w:rPr>
          <w:rFonts w:ascii="Arial" w:hAnsi="Arial" w:cs="Arial"/>
          <w:sz w:val="20"/>
          <w:szCs w:val="20"/>
        </w:rPr>
        <w:t>9. storitev tehničnega upravljanja in vodenja posadke ladij,</w:t>
      </w:r>
    </w:p>
    <w:p w:rsidR="003006CB" w:rsidRPr="00490183" w:rsidRDefault="003006CB" w:rsidP="003006CB">
      <w:pPr>
        <w:spacing w:after="0" w:line="300" w:lineRule="auto"/>
        <w:rPr>
          <w:rFonts w:ascii="Arial" w:hAnsi="Arial" w:cs="Arial"/>
          <w:sz w:val="20"/>
          <w:szCs w:val="20"/>
        </w:rPr>
      </w:pPr>
      <w:r w:rsidRPr="00490183">
        <w:rPr>
          <w:rFonts w:ascii="Arial" w:hAnsi="Arial" w:cs="Arial"/>
          <w:sz w:val="20"/>
          <w:szCs w:val="20"/>
        </w:rPr>
        <w:t>10. odškodnin, prejetih od zavarovalnic za poškodovane ali izgubljene ladje ter izgubo najemnin ali voznin,</w:t>
      </w:r>
    </w:p>
    <w:p w:rsidR="003006CB" w:rsidRPr="00490183" w:rsidRDefault="003006CB" w:rsidP="003006CB">
      <w:pPr>
        <w:spacing w:after="0" w:line="300" w:lineRule="auto"/>
        <w:rPr>
          <w:rFonts w:ascii="Arial" w:hAnsi="Arial" w:cs="Arial"/>
          <w:sz w:val="20"/>
          <w:szCs w:val="20"/>
        </w:rPr>
      </w:pPr>
      <w:r w:rsidRPr="00490183">
        <w:rPr>
          <w:rFonts w:ascii="Arial" w:hAnsi="Arial" w:cs="Arial"/>
          <w:sz w:val="20"/>
          <w:szCs w:val="20"/>
        </w:rPr>
        <w:t>11. prodaje kontejnerjev,</w:t>
      </w:r>
    </w:p>
    <w:p w:rsidR="003006CB" w:rsidRPr="00490183" w:rsidRDefault="003006CB" w:rsidP="003006CB">
      <w:pPr>
        <w:spacing w:after="0" w:line="300" w:lineRule="auto"/>
        <w:rPr>
          <w:rFonts w:ascii="Arial" w:hAnsi="Arial" w:cs="Arial"/>
          <w:sz w:val="20"/>
          <w:szCs w:val="20"/>
        </w:rPr>
      </w:pPr>
      <w:r w:rsidRPr="00490183">
        <w:rPr>
          <w:rFonts w:ascii="Arial" w:hAnsi="Arial" w:cs="Arial"/>
          <w:sz w:val="20"/>
          <w:szCs w:val="20"/>
        </w:rPr>
        <w:t>12. pozitivne tečajne razlike pri naštetih aktivnostih,</w:t>
      </w:r>
    </w:p>
    <w:p w:rsidR="003006CB" w:rsidRPr="00490183" w:rsidRDefault="003006CB" w:rsidP="003006CB">
      <w:pPr>
        <w:spacing w:after="0" w:line="300" w:lineRule="auto"/>
        <w:rPr>
          <w:rFonts w:ascii="Arial" w:hAnsi="Arial" w:cs="Arial"/>
          <w:sz w:val="20"/>
          <w:szCs w:val="20"/>
        </w:rPr>
      </w:pPr>
      <w:r w:rsidRPr="00490183">
        <w:rPr>
          <w:rFonts w:ascii="Arial" w:hAnsi="Arial" w:cs="Arial"/>
          <w:sz w:val="20"/>
          <w:szCs w:val="20"/>
        </w:rPr>
        <w:t>13. od pozicioniranj ladij in</w:t>
      </w:r>
    </w:p>
    <w:p w:rsidR="003006CB" w:rsidRPr="00490183" w:rsidRDefault="003006CB" w:rsidP="003006CB">
      <w:pPr>
        <w:spacing w:after="0" w:line="300" w:lineRule="auto"/>
        <w:rPr>
          <w:rFonts w:ascii="Arial" w:hAnsi="Arial" w:cs="Arial"/>
          <w:sz w:val="20"/>
          <w:szCs w:val="20"/>
        </w:rPr>
      </w:pPr>
      <w:r w:rsidRPr="00490183">
        <w:rPr>
          <w:rFonts w:ascii="Arial" w:hAnsi="Arial" w:cs="Arial"/>
          <w:sz w:val="20"/>
          <w:szCs w:val="20"/>
        </w:rPr>
        <w:t>14. drugih dejavnosti, ki so nujno potrebne za opravljanje pomorskega prevoza blaga in potnikov.</w:t>
      </w:r>
    </w:p>
    <w:p w:rsidR="003006CB" w:rsidRPr="00490183" w:rsidRDefault="003006CB" w:rsidP="003006CB">
      <w:pPr>
        <w:spacing w:after="0" w:line="300" w:lineRule="auto"/>
        <w:ind w:left="360"/>
        <w:rPr>
          <w:rFonts w:ascii="Arial" w:hAnsi="Arial" w:cs="Arial"/>
          <w:sz w:val="20"/>
          <w:szCs w:val="20"/>
        </w:rPr>
      </w:pPr>
    </w:p>
    <w:p w:rsidR="003006CB" w:rsidRPr="00490183" w:rsidRDefault="003006CB" w:rsidP="003006CB">
      <w:pPr>
        <w:spacing w:after="0" w:line="300" w:lineRule="auto"/>
        <w:jc w:val="both"/>
        <w:rPr>
          <w:rFonts w:ascii="Arial" w:hAnsi="Arial" w:cs="Arial"/>
          <w:sz w:val="20"/>
          <w:szCs w:val="20"/>
        </w:rPr>
      </w:pPr>
      <w:r w:rsidRPr="00490183">
        <w:rPr>
          <w:rFonts w:ascii="Arial" w:hAnsi="Arial" w:cs="Arial"/>
          <w:sz w:val="20"/>
          <w:szCs w:val="20"/>
        </w:rPr>
        <w:t>(3) Ladjarska družba iz četrte točke prvega odstavka pomeni gospodarsko družbo:</w:t>
      </w:r>
    </w:p>
    <w:p w:rsidR="003006CB" w:rsidRPr="00490183" w:rsidRDefault="003006CB" w:rsidP="003006CB">
      <w:pPr>
        <w:spacing w:after="0" w:line="300" w:lineRule="auto"/>
        <w:jc w:val="both"/>
        <w:rPr>
          <w:rFonts w:ascii="Arial" w:hAnsi="Arial" w:cs="Arial"/>
          <w:sz w:val="20"/>
          <w:szCs w:val="20"/>
        </w:rPr>
      </w:pPr>
      <w:r w:rsidRPr="00490183">
        <w:rPr>
          <w:rFonts w:ascii="Arial" w:hAnsi="Arial" w:cs="Arial"/>
          <w:sz w:val="20"/>
          <w:szCs w:val="20"/>
        </w:rPr>
        <w:t>1. v kateri ima zavezanec najmanj 50% glasovalnih pravic,</w:t>
      </w:r>
    </w:p>
    <w:p w:rsidR="003006CB" w:rsidRPr="00490183" w:rsidRDefault="003006CB" w:rsidP="003006CB">
      <w:pPr>
        <w:spacing w:after="0" w:line="300" w:lineRule="auto"/>
        <w:jc w:val="both"/>
        <w:rPr>
          <w:rFonts w:ascii="Arial" w:hAnsi="Arial" w:cs="Arial"/>
          <w:sz w:val="20"/>
          <w:szCs w:val="20"/>
        </w:rPr>
      </w:pPr>
      <w:r w:rsidRPr="00490183">
        <w:rPr>
          <w:rFonts w:ascii="Arial" w:hAnsi="Arial" w:cs="Arial"/>
          <w:sz w:val="20"/>
          <w:szCs w:val="20"/>
        </w:rPr>
        <w:t>2. izpolnjuje pogoje za pristop k sistemu davka na tonažo iz 8. člena tega zakona in</w:t>
      </w:r>
    </w:p>
    <w:p w:rsidR="003006CB" w:rsidRPr="00490183" w:rsidRDefault="003006CB" w:rsidP="003006CB">
      <w:pPr>
        <w:spacing w:after="0" w:line="300" w:lineRule="auto"/>
        <w:jc w:val="both"/>
        <w:rPr>
          <w:rFonts w:ascii="Arial" w:hAnsi="Arial" w:cs="Arial"/>
          <w:sz w:val="20"/>
          <w:szCs w:val="20"/>
        </w:rPr>
      </w:pPr>
      <w:r w:rsidRPr="00490183">
        <w:rPr>
          <w:rFonts w:ascii="Arial" w:hAnsi="Arial" w:cs="Arial"/>
          <w:sz w:val="20"/>
          <w:szCs w:val="20"/>
        </w:rPr>
        <w:t>3. pri kateri dohodki iz prvega odstavka tega člena znašajo najmanj 99,75% vseh dohodkov te družbe.</w:t>
      </w:r>
    </w:p>
    <w:p w:rsidR="003006CB" w:rsidRPr="00490183" w:rsidRDefault="003006CB" w:rsidP="003006CB">
      <w:pPr>
        <w:spacing w:after="0" w:line="300" w:lineRule="auto"/>
        <w:jc w:val="both"/>
        <w:rPr>
          <w:rFonts w:ascii="Arial" w:hAnsi="Arial" w:cs="Arial"/>
          <w:sz w:val="20"/>
          <w:szCs w:val="20"/>
        </w:rPr>
      </w:pPr>
    </w:p>
    <w:p w:rsidR="003006CB" w:rsidRPr="00490183" w:rsidRDefault="003006CB" w:rsidP="003006CB">
      <w:pPr>
        <w:spacing w:line="300" w:lineRule="auto"/>
        <w:jc w:val="both"/>
        <w:rPr>
          <w:rFonts w:ascii="Arial" w:hAnsi="Arial" w:cs="Arial"/>
          <w:sz w:val="20"/>
          <w:szCs w:val="20"/>
        </w:rPr>
      </w:pPr>
      <w:r w:rsidRPr="00490183">
        <w:rPr>
          <w:rFonts w:ascii="Arial" w:hAnsi="Arial" w:cs="Arial"/>
          <w:sz w:val="20"/>
          <w:szCs w:val="20"/>
        </w:rPr>
        <w:t>(4) Če zavezanec ne izpolni pogoja iz 3. točke prvega odstavka tega člena, mora v davčnem obračunu za davčno obdobje, v katerem se izteče petletno obdobje, te dohodke vključiti v davčno osnovo, ki jo ugotavlja po zakonu, ki ureja davek od dohodkov pravnih oseb.</w:t>
      </w:r>
    </w:p>
    <w:p w:rsidR="00B9541F" w:rsidRDefault="00B9541F" w:rsidP="003006CB">
      <w:pPr>
        <w:spacing w:line="300" w:lineRule="auto"/>
        <w:jc w:val="center"/>
        <w:rPr>
          <w:rFonts w:ascii="Arial" w:hAnsi="Arial" w:cs="Arial"/>
          <w:sz w:val="20"/>
          <w:szCs w:val="20"/>
        </w:rPr>
      </w:pPr>
    </w:p>
    <w:p w:rsidR="003006CB" w:rsidRPr="00490183" w:rsidRDefault="003006CB" w:rsidP="003006CB">
      <w:pPr>
        <w:spacing w:line="300" w:lineRule="auto"/>
        <w:jc w:val="center"/>
        <w:rPr>
          <w:rFonts w:ascii="Arial" w:hAnsi="Arial" w:cs="Arial"/>
          <w:sz w:val="20"/>
          <w:szCs w:val="20"/>
        </w:rPr>
      </w:pPr>
      <w:r w:rsidRPr="00490183">
        <w:rPr>
          <w:rFonts w:ascii="Arial" w:hAnsi="Arial" w:cs="Arial"/>
          <w:sz w:val="20"/>
          <w:szCs w:val="20"/>
        </w:rPr>
        <w:lastRenderedPageBreak/>
        <w:t>5. člen</w:t>
      </w:r>
    </w:p>
    <w:p w:rsidR="003006CB" w:rsidRPr="00490183" w:rsidRDefault="003006CB" w:rsidP="003006CB">
      <w:pPr>
        <w:spacing w:line="300" w:lineRule="auto"/>
        <w:jc w:val="center"/>
        <w:rPr>
          <w:rFonts w:ascii="Arial" w:hAnsi="Arial" w:cs="Arial"/>
          <w:sz w:val="20"/>
          <w:szCs w:val="20"/>
        </w:rPr>
      </w:pPr>
      <w:r w:rsidRPr="00490183">
        <w:rPr>
          <w:rFonts w:ascii="Arial" w:hAnsi="Arial" w:cs="Arial"/>
          <w:sz w:val="20"/>
          <w:szCs w:val="20"/>
        </w:rPr>
        <w:t>(plačilo davka)</w:t>
      </w:r>
    </w:p>
    <w:p w:rsidR="003006CB" w:rsidRPr="00490183" w:rsidRDefault="003006CB" w:rsidP="003006CB">
      <w:pPr>
        <w:spacing w:line="300" w:lineRule="auto"/>
        <w:jc w:val="both"/>
        <w:rPr>
          <w:rFonts w:ascii="Arial" w:hAnsi="Arial" w:cs="Arial"/>
          <w:sz w:val="20"/>
          <w:szCs w:val="20"/>
        </w:rPr>
      </w:pPr>
      <w:r w:rsidRPr="00490183">
        <w:rPr>
          <w:rFonts w:ascii="Arial" w:hAnsi="Arial" w:cs="Arial"/>
          <w:sz w:val="20"/>
          <w:szCs w:val="20"/>
        </w:rPr>
        <w:t xml:space="preserve">(1) Zavezanec za davek na tonažo plačuje za dohodke od dejavnosti iz prvega odstavka 4. člena </w:t>
      </w:r>
      <w:r w:rsidR="005211D3" w:rsidRPr="00490183">
        <w:rPr>
          <w:rFonts w:ascii="Arial" w:hAnsi="Arial" w:cs="Arial"/>
          <w:sz w:val="20"/>
          <w:szCs w:val="20"/>
        </w:rPr>
        <w:t xml:space="preserve">tega zakona  </w:t>
      </w:r>
      <w:r w:rsidRPr="00490183">
        <w:rPr>
          <w:rFonts w:ascii="Arial" w:hAnsi="Arial" w:cs="Arial"/>
          <w:sz w:val="20"/>
          <w:szCs w:val="20"/>
        </w:rPr>
        <w:t>davek od dohodkov pravnih oseb, ki se plačuje po zakonu o davku od dohodkov pravnih oseb, izračunan od davčne osnove, določene po tem zakonu.</w:t>
      </w:r>
    </w:p>
    <w:p w:rsidR="003006CB" w:rsidRPr="00490183" w:rsidRDefault="003006CB" w:rsidP="003006CB">
      <w:pPr>
        <w:spacing w:line="300" w:lineRule="auto"/>
        <w:jc w:val="both"/>
        <w:rPr>
          <w:rFonts w:ascii="Arial" w:hAnsi="Arial" w:cs="Arial"/>
          <w:sz w:val="20"/>
          <w:szCs w:val="20"/>
        </w:rPr>
      </w:pPr>
      <w:r w:rsidRPr="00490183">
        <w:rPr>
          <w:rFonts w:ascii="Arial" w:hAnsi="Arial" w:cs="Arial"/>
          <w:sz w:val="20"/>
          <w:szCs w:val="20"/>
        </w:rPr>
        <w:t>(2) Dohodki od dejavnosti iz 1., 2. in 3. točke prvega odstavka 4. člena tega zakona so vključeni v davčno osnovo po tem zakonu, samo če so dejavnosti opravljene z ladjami ali v zvezi z ladjami, vključenimi v sistem davka na tonažo.</w:t>
      </w:r>
    </w:p>
    <w:p w:rsidR="003006CB" w:rsidRPr="00490183" w:rsidRDefault="003006CB" w:rsidP="003006CB">
      <w:pPr>
        <w:spacing w:line="300" w:lineRule="auto"/>
        <w:jc w:val="center"/>
        <w:rPr>
          <w:rFonts w:ascii="Arial" w:hAnsi="Arial" w:cs="Arial"/>
          <w:sz w:val="20"/>
          <w:szCs w:val="20"/>
        </w:rPr>
      </w:pPr>
      <w:r w:rsidRPr="00490183">
        <w:rPr>
          <w:rFonts w:ascii="Arial" w:hAnsi="Arial" w:cs="Arial"/>
          <w:sz w:val="20"/>
          <w:szCs w:val="20"/>
        </w:rPr>
        <w:t>8. člen</w:t>
      </w:r>
    </w:p>
    <w:p w:rsidR="003006CB" w:rsidRPr="00490183" w:rsidRDefault="003006CB" w:rsidP="003006CB">
      <w:pPr>
        <w:spacing w:line="300" w:lineRule="auto"/>
        <w:jc w:val="center"/>
        <w:rPr>
          <w:rFonts w:ascii="Arial" w:hAnsi="Arial" w:cs="Arial"/>
          <w:sz w:val="20"/>
          <w:szCs w:val="20"/>
        </w:rPr>
      </w:pPr>
      <w:r w:rsidRPr="00490183">
        <w:rPr>
          <w:rFonts w:ascii="Arial" w:hAnsi="Arial" w:cs="Arial"/>
          <w:sz w:val="20"/>
          <w:szCs w:val="20"/>
        </w:rPr>
        <w:t>(pravica do pristopa)</w:t>
      </w:r>
    </w:p>
    <w:p w:rsidR="003006CB" w:rsidRPr="00490183" w:rsidRDefault="003006CB" w:rsidP="003006CB">
      <w:pPr>
        <w:spacing w:after="0" w:line="300" w:lineRule="auto"/>
        <w:jc w:val="both"/>
        <w:rPr>
          <w:rFonts w:ascii="Arial" w:hAnsi="Arial" w:cs="Arial"/>
          <w:sz w:val="20"/>
          <w:szCs w:val="20"/>
        </w:rPr>
      </w:pPr>
      <w:r w:rsidRPr="00490183">
        <w:rPr>
          <w:rFonts w:ascii="Arial" w:hAnsi="Arial" w:cs="Arial"/>
          <w:sz w:val="20"/>
          <w:szCs w:val="20"/>
        </w:rPr>
        <w:t>K sistemu davka na tonažo lahko pristopi vsak zavezanec, če:</w:t>
      </w:r>
    </w:p>
    <w:p w:rsidR="003006CB" w:rsidRPr="00490183" w:rsidRDefault="003006CB" w:rsidP="003006CB">
      <w:pPr>
        <w:spacing w:after="0" w:line="300" w:lineRule="auto"/>
        <w:jc w:val="both"/>
        <w:rPr>
          <w:rFonts w:ascii="Arial" w:hAnsi="Arial" w:cs="Arial"/>
          <w:sz w:val="20"/>
          <w:szCs w:val="20"/>
        </w:rPr>
      </w:pPr>
      <w:r w:rsidRPr="00490183">
        <w:rPr>
          <w:rFonts w:ascii="Arial" w:hAnsi="Arial" w:cs="Arial"/>
          <w:sz w:val="20"/>
          <w:szCs w:val="20"/>
        </w:rPr>
        <w:t>1. se ukvarja s pomorskim prometom v mednarodni plovbi,</w:t>
      </w:r>
    </w:p>
    <w:p w:rsidR="003006CB" w:rsidRPr="00490183" w:rsidRDefault="003006CB" w:rsidP="003006CB">
      <w:pPr>
        <w:spacing w:after="0" w:line="300" w:lineRule="auto"/>
        <w:jc w:val="both"/>
        <w:rPr>
          <w:rFonts w:ascii="Arial" w:hAnsi="Arial" w:cs="Arial"/>
          <w:sz w:val="20"/>
          <w:szCs w:val="20"/>
        </w:rPr>
      </w:pPr>
      <w:r w:rsidRPr="00490183">
        <w:rPr>
          <w:rFonts w:ascii="Arial" w:hAnsi="Arial" w:cs="Arial"/>
          <w:sz w:val="20"/>
          <w:szCs w:val="20"/>
        </w:rPr>
        <w:t>2. posluje z eno ali več ladjami, ki izpolnjujejo pogoje iz 9. člena tega zakona in</w:t>
      </w:r>
    </w:p>
    <w:p w:rsidR="003006CB" w:rsidRPr="00490183" w:rsidRDefault="003006CB" w:rsidP="003006CB">
      <w:pPr>
        <w:spacing w:after="0" w:line="300" w:lineRule="auto"/>
        <w:jc w:val="both"/>
        <w:rPr>
          <w:rFonts w:ascii="Arial" w:hAnsi="Arial" w:cs="Arial"/>
          <w:sz w:val="20"/>
          <w:szCs w:val="20"/>
        </w:rPr>
      </w:pPr>
      <w:r w:rsidRPr="00490183">
        <w:rPr>
          <w:rFonts w:ascii="Arial" w:hAnsi="Arial" w:cs="Arial"/>
          <w:sz w:val="20"/>
          <w:szCs w:val="20"/>
        </w:rPr>
        <w:t>3. se ladje iz prejšnje točke strateško in komercialno upravljajo iz Republike Slovenije, pri tem pa ni pogoj, da to izvaja zavezanec.</w:t>
      </w:r>
    </w:p>
    <w:p w:rsidR="003006CB" w:rsidRPr="00490183" w:rsidRDefault="003006CB" w:rsidP="003006CB">
      <w:pPr>
        <w:spacing w:line="300" w:lineRule="auto"/>
        <w:rPr>
          <w:rFonts w:ascii="Arial" w:hAnsi="Arial" w:cs="Arial"/>
          <w:sz w:val="20"/>
          <w:szCs w:val="20"/>
        </w:rPr>
      </w:pPr>
    </w:p>
    <w:p w:rsidR="003006CB" w:rsidRPr="00490183" w:rsidRDefault="003006CB" w:rsidP="003006CB">
      <w:pPr>
        <w:spacing w:line="300" w:lineRule="auto"/>
        <w:jc w:val="center"/>
        <w:rPr>
          <w:rFonts w:ascii="Arial" w:hAnsi="Arial" w:cs="Arial"/>
          <w:sz w:val="20"/>
          <w:szCs w:val="20"/>
        </w:rPr>
      </w:pPr>
      <w:r w:rsidRPr="00490183">
        <w:rPr>
          <w:rFonts w:ascii="Arial" w:hAnsi="Arial" w:cs="Arial"/>
          <w:sz w:val="20"/>
          <w:szCs w:val="20"/>
        </w:rPr>
        <w:t>9. člen</w:t>
      </w:r>
    </w:p>
    <w:p w:rsidR="003006CB" w:rsidRPr="00490183" w:rsidRDefault="003006CB" w:rsidP="003006CB">
      <w:pPr>
        <w:spacing w:line="300" w:lineRule="auto"/>
        <w:jc w:val="center"/>
        <w:rPr>
          <w:rFonts w:ascii="Arial" w:hAnsi="Arial" w:cs="Arial"/>
          <w:sz w:val="20"/>
          <w:szCs w:val="20"/>
        </w:rPr>
      </w:pPr>
      <w:r w:rsidRPr="00490183">
        <w:rPr>
          <w:rFonts w:ascii="Arial" w:hAnsi="Arial" w:cs="Arial"/>
          <w:sz w:val="20"/>
          <w:szCs w:val="20"/>
        </w:rPr>
        <w:t>(pogoji glede ladje)</w:t>
      </w:r>
    </w:p>
    <w:p w:rsidR="003006CB" w:rsidRPr="00490183" w:rsidRDefault="003006CB" w:rsidP="001B7001">
      <w:pPr>
        <w:spacing w:after="0" w:line="300" w:lineRule="auto"/>
        <w:jc w:val="both"/>
        <w:rPr>
          <w:rFonts w:ascii="Arial" w:hAnsi="Arial" w:cs="Arial"/>
          <w:sz w:val="20"/>
          <w:szCs w:val="20"/>
        </w:rPr>
      </w:pPr>
      <w:r w:rsidRPr="00490183">
        <w:rPr>
          <w:rFonts w:ascii="Arial" w:hAnsi="Arial" w:cs="Arial"/>
          <w:sz w:val="20"/>
          <w:szCs w:val="20"/>
        </w:rPr>
        <w:t>(1) Ladja iz 2. točke 8. člena tega zakona je vsaka ladja, ki je morsko plovilo, z bruto tonažo 100 ali več, če:</w:t>
      </w:r>
    </w:p>
    <w:p w:rsidR="003006CB" w:rsidRPr="00490183" w:rsidRDefault="003006CB" w:rsidP="001B7001">
      <w:pPr>
        <w:spacing w:after="0" w:line="300" w:lineRule="auto"/>
        <w:jc w:val="both"/>
        <w:rPr>
          <w:rFonts w:ascii="Arial" w:hAnsi="Arial" w:cs="Arial"/>
          <w:sz w:val="20"/>
          <w:szCs w:val="20"/>
        </w:rPr>
      </w:pPr>
      <w:r w:rsidRPr="00490183">
        <w:rPr>
          <w:rFonts w:ascii="Arial" w:hAnsi="Arial" w:cs="Arial"/>
          <w:sz w:val="20"/>
          <w:szCs w:val="20"/>
        </w:rPr>
        <w:t>1. ima veljavna spričevala po Mednarodni konvenciji o tovornih črtah ali Mednarodni konvenciji o varstvu človeškega življenja na morju, ki jih je izdala država zastave, in</w:t>
      </w:r>
    </w:p>
    <w:p w:rsidR="003006CB" w:rsidRPr="00490183" w:rsidRDefault="003006CB" w:rsidP="001B7001">
      <w:pPr>
        <w:spacing w:after="0" w:line="300" w:lineRule="auto"/>
        <w:jc w:val="both"/>
        <w:rPr>
          <w:rFonts w:ascii="Arial" w:hAnsi="Arial" w:cs="Arial"/>
          <w:sz w:val="20"/>
          <w:szCs w:val="20"/>
        </w:rPr>
      </w:pPr>
      <w:r w:rsidRPr="00490183">
        <w:rPr>
          <w:rFonts w:ascii="Arial" w:hAnsi="Arial" w:cs="Arial"/>
          <w:sz w:val="20"/>
          <w:szCs w:val="20"/>
        </w:rPr>
        <w:t>2. je namenjena prevozu potnikov ali blaga po morju, za vleko ali pomoč na morju.</w:t>
      </w:r>
    </w:p>
    <w:p w:rsidR="003006CB" w:rsidRPr="00490183" w:rsidRDefault="003006CB" w:rsidP="001B7001">
      <w:pPr>
        <w:spacing w:after="0" w:line="300" w:lineRule="auto"/>
        <w:jc w:val="both"/>
        <w:rPr>
          <w:rFonts w:ascii="Arial" w:hAnsi="Arial" w:cs="Arial"/>
          <w:sz w:val="20"/>
          <w:szCs w:val="20"/>
        </w:rPr>
      </w:pPr>
    </w:p>
    <w:p w:rsidR="003006CB" w:rsidRPr="00490183" w:rsidRDefault="003006CB" w:rsidP="001B7001">
      <w:pPr>
        <w:spacing w:line="300" w:lineRule="auto"/>
        <w:jc w:val="both"/>
        <w:rPr>
          <w:rFonts w:ascii="Arial" w:hAnsi="Arial" w:cs="Arial"/>
          <w:sz w:val="20"/>
          <w:szCs w:val="20"/>
        </w:rPr>
      </w:pPr>
      <w:r w:rsidRPr="00490183">
        <w:rPr>
          <w:rFonts w:ascii="Arial" w:hAnsi="Arial" w:cs="Arial"/>
          <w:sz w:val="20"/>
          <w:szCs w:val="20"/>
        </w:rPr>
        <w:t>(2) Ladja, namenjena prevozu potnikov ali blaga po morju je lahko vključena v sistem davka na tonažo, ne glede na zastavo, če ni v 10. členu tega zakona določeno drugače.</w:t>
      </w:r>
    </w:p>
    <w:p w:rsidR="003006CB" w:rsidRPr="00490183" w:rsidRDefault="003006CB" w:rsidP="001B7001">
      <w:pPr>
        <w:spacing w:after="0" w:line="300" w:lineRule="auto"/>
        <w:jc w:val="both"/>
        <w:rPr>
          <w:rFonts w:ascii="Arial" w:hAnsi="Arial" w:cs="Arial"/>
          <w:sz w:val="20"/>
          <w:szCs w:val="20"/>
        </w:rPr>
      </w:pPr>
      <w:r w:rsidRPr="00490183">
        <w:rPr>
          <w:rFonts w:ascii="Arial" w:hAnsi="Arial" w:cs="Arial"/>
          <w:sz w:val="20"/>
          <w:szCs w:val="20"/>
        </w:rPr>
        <w:t>(3) Ladja za vleko ali pomoč na morju je lahko vključena v sistem davka na tonažo, če:</w:t>
      </w:r>
    </w:p>
    <w:p w:rsidR="003006CB" w:rsidRPr="00490183" w:rsidRDefault="003006CB" w:rsidP="001B7001">
      <w:pPr>
        <w:spacing w:after="0" w:line="300" w:lineRule="auto"/>
        <w:jc w:val="both"/>
        <w:rPr>
          <w:rFonts w:ascii="Arial" w:hAnsi="Arial" w:cs="Arial"/>
          <w:sz w:val="20"/>
          <w:szCs w:val="20"/>
        </w:rPr>
      </w:pPr>
      <w:r w:rsidRPr="00490183">
        <w:rPr>
          <w:rFonts w:ascii="Arial" w:hAnsi="Arial" w:cs="Arial"/>
          <w:sz w:val="20"/>
          <w:szCs w:val="20"/>
        </w:rPr>
        <w:t>1. pluje pod zastavo Republike Slovenije ali zastavo druge države članice Evropske unije (v nadaljnjem besedilu: države članice) in</w:t>
      </w:r>
    </w:p>
    <w:p w:rsidR="003006CB" w:rsidRPr="00490183" w:rsidRDefault="003006CB" w:rsidP="001B7001">
      <w:pPr>
        <w:spacing w:line="300" w:lineRule="auto"/>
        <w:jc w:val="both"/>
        <w:rPr>
          <w:rFonts w:ascii="Arial" w:hAnsi="Arial" w:cs="Arial"/>
          <w:sz w:val="20"/>
          <w:szCs w:val="20"/>
        </w:rPr>
      </w:pPr>
      <w:r w:rsidRPr="00490183">
        <w:rPr>
          <w:rFonts w:ascii="Arial" w:hAnsi="Arial" w:cs="Arial"/>
          <w:sz w:val="20"/>
          <w:szCs w:val="20"/>
        </w:rPr>
        <w:t>2. najmanj polovico operativnega časa opravlja storitve izven območja pristanišča, pri čemer je operativni čas časovno obdobje v davčnem obdobju, ko je zavezanec posloval s to ladjo in je ladja dejansko opravljala vleko ali pomoč na morju.</w:t>
      </w:r>
    </w:p>
    <w:p w:rsidR="003006CB" w:rsidRPr="00490183" w:rsidRDefault="003006CB" w:rsidP="003006CB">
      <w:pPr>
        <w:spacing w:after="0" w:line="300" w:lineRule="auto"/>
        <w:rPr>
          <w:rFonts w:ascii="Arial" w:hAnsi="Arial" w:cs="Arial"/>
          <w:sz w:val="20"/>
          <w:szCs w:val="20"/>
        </w:rPr>
      </w:pPr>
      <w:r w:rsidRPr="00490183">
        <w:rPr>
          <w:rFonts w:ascii="Arial" w:hAnsi="Arial" w:cs="Arial"/>
          <w:sz w:val="20"/>
          <w:szCs w:val="20"/>
        </w:rPr>
        <w:t>(4) V sistem davka na tonažo ne morejo biti vključene ladje, ki ne plujejo v mednarodni plovbi, in ladje, ki se uporabljajo za:</w:t>
      </w:r>
    </w:p>
    <w:p w:rsidR="003006CB" w:rsidRPr="00490183" w:rsidRDefault="003006CB" w:rsidP="003006CB">
      <w:pPr>
        <w:spacing w:after="0" w:line="300" w:lineRule="auto"/>
        <w:rPr>
          <w:rFonts w:ascii="Arial" w:hAnsi="Arial" w:cs="Arial"/>
          <w:sz w:val="20"/>
          <w:szCs w:val="20"/>
        </w:rPr>
      </w:pPr>
      <w:r w:rsidRPr="00490183">
        <w:rPr>
          <w:rFonts w:ascii="Arial" w:hAnsi="Arial" w:cs="Arial"/>
          <w:sz w:val="20"/>
          <w:szCs w:val="20"/>
        </w:rPr>
        <w:t>– vojaške namene,</w:t>
      </w:r>
    </w:p>
    <w:p w:rsidR="003006CB" w:rsidRPr="00490183" w:rsidRDefault="003006CB" w:rsidP="003006CB">
      <w:pPr>
        <w:spacing w:after="0" w:line="300" w:lineRule="auto"/>
        <w:rPr>
          <w:rFonts w:ascii="Arial" w:hAnsi="Arial" w:cs="Arial"/>
          <w:sz w:val="20"/>
          <w:szCs w:val="20"/>
        </w:rPr>
      </w:pPr>
      <w:r w:rsidRPr="00490183">
        <w:rPr>
          <w:rFonts w:ascii="Arial" w:hAnsi="Arial" w:cs="Arial"/>
          <w:sz w:val="20"/>
          <w:szCs w:val="20"/>
        </w:rPr>
        <w:t>– ribiške namene,</w:t>
      </w:r>
    </w:p>
    <w:p w:rsidR="003006CB" w:rsidRPr="00490183" w:rsidRDefault="003006CB" w:rsidP="003006CB">
      <w:pPr>
        <w:spacing w:after="0" w:line="300" w:lineRule="auto"/>
        <w:rPr>
          <w:rFonts w:ascii="Arial" w:hAnsi="Arial" w:cs="Arial"/>
          <w:sz w:val="20"/>
          <w:szCs w:val="20"/>
        </w:rPr>
      </w:pPr>
      <w:r w:rsidRPr="00490183">
        <w:rPr>
          <w:rFonts w:ascii="Arial" w:hAnsi="Arial" w:cs="Arial"/>
          <w:sz w:val="20"/>
          <w:szCs w:val="20"/>
        </w:rPr>
        <w:t>– gostinske namene (plavajoči hoteli ali restavracije),</w:t>
      </w:r>
    </w:p>
    <w:p w:rsidR="003006CB" w:rsidRPr="00490183" w:rsidRDefault="003006CB" w:rsidP="003006CB">
      <w:pPr>
        <w:spacing w:after="0" w:line="300" w:lineRule="auto"/>
        <w:rPr>
          <w:rFonts w:ascii="Arial" w:hAnsi="Arial" w:cs="Arial"/>
          <w:sz w:val="20"/>
          <w:szCs w:val="20"/>
        </w:rPr>
      </w:pPr>
      <w:r w:rsidRPr="00490183">
        <w:rPr>
          <w:rFonts w:ascii="Arial" w:hAnsi="Arial" w:cs="Arial"/>
          <w:sz w:val="20"/>
          <w:szCs w:val="20"/>
        </w:rPr>
        <w:t>– igralniške namene (plavajoče igralnice),</w:t>
      </w:r>
    </w:p>
    <w:p w:rsidR="003006CB" w:rsidRPr="00490183" w:rsidRDefault="003006CB" w:rsidP="003006CB">
      <w:pPr>
        <w:spacing w:after="0" w:line="300" w:lineRule="auto"/>
        <w:rPr>
          <w:rFonts w:ascii="Arial" w:hAnsi="Arial" w:cs="Arial"/>
          <w:sz w:val="20"/>
          <w:szCs w:val="20"/>
        </w:rPr>
      </w:pPr>
      <w:r w:rsidRPr="00490183">
        <w:rPr>
          <w:rFonts w:ascii="Arial" w:hAnsi="Arial" w:cs="Arial"/>
          <w:sz w:val="20"/>
          <w:szCs w:val="20"/>
        </w:rPr>
        <w:t>– telekomunikacijske namene,</w:t>
      </w:r>
    </w:p>
    <w:p w:rsidR="003006CB" w:rsidRPr="00490183" w:rsidRDefault="003006CB" w:rsidP="003006CB">
      <w:pPr>
        <w:spacing w:after="0" w:line="300" w:lineRule="auto"/>
        <w:rPr>
          <w:rFonts w:ascii="Arial" w:hAnsi="Arial" w:cs="Arial"/>
          <w:sz w:val="20"/>
          <w:szCs w:val="20"/>
        </w:rPr>
      </w:pPr>
      <w:r w:rsidRPr="00490183">
        <w:rPr>
          <w:rFonts w:ascii="Arial" w:hAnsi="Arial" w:cs="Arial"/>
          <w:sz w:val="20"/>
          <w:szCs w:val="20"/>
        </w:rPr>
        <w:t>– raziskovalne namene,</w:t>
      </w:r>
    </w:p>
    <w:p w:rsidR="003006CB" w:rsidRPr="00490183" w:rsidRDefault="003006CB" w:rsidP="003006CB">
      <w:pPr>
        <w:spacing w:after="0" w:line="300" w:lineRule="auto"/>
        <w:rPr>
          <w:rFonts w:ascii="Arial" w:hAnsi="Arial" w:cs="Arial"/>
          <w:sz w:val="20"/>
          <w:szCs w:val="20"/>
        </w:rPr>
      </w:pPr>
      <w:r w:rsidRPr="00490183">
        <w:rPr>
          <w:rFonts w:ascii="Arial" w:hAnsi="Arial" w:cs="Arial"/>
          <w:sz w:val="20"/>
          <w:szCs w:val="20"/>
        </w:rPr>
        <w:t>– rekreativno-športne namene,</w:t>
      </w:r>
    </w:p>
    <w:p w:rsidR="003006CB" w:rsidRPr="00490183" w:rsidRDefault="003006CB" w:rsidP="003006CB">
      <w:pPr>
        <w:spacing w:after="0" w:line="300" w:lineRule="auto"/>
        <w:rPr>
          <w:rFonts w:ascii="Arial" w:hAnsi="Arial" w:cs="Arial"/>
          <w:sz w:val="20"/>
          <w:szCs w:val="20"/>
        </w:rPr>
      </w:pPr>
      <w:r w:rsidRPr="00490183">
        <w:rPr>
          <w:rFonts w:ascii="Arial" w:hAnsi="Arial" w:cs="Arial"/>
          <w:sz w:val="20"/>
          <w:szCs w:val="20"/>
        </w:rPr>
        <w:lastRenderedPageBreak/>
        <w:t>– za poglabljanje morskega dna ter</w:t>
      </w:r>
    </w:p>
    <w:p w:rsidR="003006CB" w:rsidRPr="00490183" w:rsidRDefault="003006CB" w:rsidP="003006CB">
      <w:pPr>
        <w:spacing w:after="0" w:line="300" w:lineRule="auto"/>
        <w:rPr>
          <w:rFonts w:ascii="Arial" w:hAnsi="Arial" w:cs="Arial"/>
          <w:sz w:val="20"/>
          <w:szCs w:val="20"/>
        </w:rPr>
      </w:pPr>
      <w:r w:rsidRPr="00490183">
        <w:rPr>
          <w:rFonts w:ascii="Arial" w:hAnsi="Arial" w:cs="Arial"/>
          <w:sz w:val="20"/>
          <w:szCs w:val="20"/>
        </w:rPr>
        <w:t>– ostale namene, ki se običajno opravljajo na kopnem.</w:t>
      </w:r>
    </w:p>
    <w:p w:rsidR="00A13E72" w:rsidRPr="00490183" w:rsidRDefault="00A13E72" w:rsidP="003006CB">
      <w:pPr>
        <w:spacing w:after="0" w:line="300" w:lineRule="auto"/>
        <w:rPr>
          <w:rFonts w:ascii="Arial" w:hAnsi="Arial" w:cs="Arial"/>
          <w:sz w:val="20"/>
          <w:szCs w:val="20"/>
        </w:rPr>
      </w:pPr>
    </w:p>
    <w:p w:rsidR="003006CB" w:rsidRPr="00490183" w:rsidRDefault="003006CB" w:rsidP="003006CB">
      <w:pPr>
        <w:spacing w:line="300" w:lineRule="auto"/>
        <w:jc w:val="center"/>
        <w:rPr>
          <w:rFonts w:ascii="Arial" w:hAnsi="Arial" w:cs="Arial"/>
          <w:sz w:val="20"/>
          <w:szCs w:val="20"/>
        </w:rPr>
      </w:pPr>
      <w:r w:rsidRPr="00490183">
        <w:rPr>
          <w:rFonts w:ascii="Arial" w:hAnsi="Arial" w:cs="Arial"/>
          <w:sz w:val="20"/>
          <w:szCs w:val="20"/>
        </w:rPr>
        <w:t>10. člen</w:t>
      </w:r>
    </w:p>
    <w:p w:rsidR="003006CB" w:rsidRPr="00490183" w:rsidRDefault="003006CB" w:rsidP="003006CB">
      <w:pPr>
        <w:spacing w:line="300" w:lineRule="auto"/>
        <w:jc w:val="center"/>
        <w:rPr>
          <w:rFonts w:ascii="Arial" w:hAnsi="Arial" w:cs="Arial"/>
          <w:sz w:val="20"/>
          <w:szCs w:val="20"/>
        </w:rPr>
      </w:pPr>
      <w:r w:rsidRPr="00490183">
        <w:rPr>
          <w:rFonts w:ascii="Arial" w:hAnsi="Arial" w:cs="Arial"/>
          <w:sz w:val="20"/>
          <w:szCs w:val="20"/>
        </w:rPr>
        <w:t>(zahteva glede zastave ladje)</w:t>
      </w:r>
    </w:p>
    <w:p w:rsidR="003006CB" w:rsidRPr="00490183" w:rsidRDefault="003006CB" w:rsidP="003006CB">
      <w:pPr>
        <w:spacing w:line="300" w:lineRule="auto"/>
        <w:jc w:val="both"/>
        <w:rPr>
          <w:rFonts w:ascii="Arial" w:hAnsi="Arial" w:cs="Arial"/>
          <w:sz w:val="20"/>
          <w:szCs w:val="20"/>
        </w:rPr>
      </w:pPr>
      <w:r w:rsidRPr="00490183">
        <w:rPr>
          <w:rFonts w:ascii="Arial" w:hAnsi="Arial" w:cs="Arial"/>
          <w:sz w:val="20"/>
          <w:szCs w:val="20"/>
        </w:rPr>
        <w:t>(1) Zavezanec za davek na tonažo mora v desetletnem obdobju povečati ali vsaj obdržati delež skupne tonaže ladij pod zastavo Republike Slovenije ali druge države članice, s katerimi je posloval na dan pristopa k sistemu davka na tonažo in jih je vključil v sistem davka na tonažo. Ta določba ne velja za zavezance, ki poslujejo z ladjami, katerih delež skupne tonaže ladij pod zastavo Republike Slovenije ali države članice znaša najmanj 60% skupne tonaže vseh ladij, s katerimi poslujejo in so vključene v sistem davka na tonažo.</w:t>
      </w:r>
    </w:p>
    <w:p w:rsidR="003006CB" w:rsidRPr="00490183" w:rsidRDefault="003006CB" w:rsidP="003006CB">
      <w:pPr>
        <w:spacing w:line="300" w:lineRule="auto"/>
        <w:jc w:val="both"/>
        <w:rPr>
          <w:rFonts w:ascii="Arial" w:hAnsi="Arial" w:cs="Arial"/>
          <w:sz w:val="20"/>
          <w:szCs w:val="20"/>
        </w:rPr>
      </w:pPr>
      <w:r w:rsidRPr="00490183">
        <w:rPr>
          <w:rFonts w:ascii="Arial" w:hAnsi="Arial" w:cs="Arial"/>
          <w:sz w:val="20"/>
          <w:szCs w:val="20"/>
        </w:rPr>
        <w:t>(2) Pri računanju deleža iz prejšnjega odstavka se pri povezanih družbah upošteva vsota skupnih tonaž ladij iz prejšnjega odstavka vsake od povezanih družb, pri čemer se tonaža iste ladje v to vsoto šteje samo enkrat.</w:t>
      </w:r>
    </w:p>
    <w:p w:rsidR="003006CB" w:rsidRPr="00490183" w:rsidRDefault="003006CB" w:rsidP="003006CB">
      <w:pPr>
        <w:spacing w:line="300" w:lineRule="auto"/>
        <w:jc w:val="both"/>
        <w:rPr>
          <w:rFonts w:ascii="Arial" w:hAnsi="Arial" w:cs="Arial"/>
          <w:sz w:val="20"/>
          <w:szCs w:val="20"/>
        </w:rPr>
      </w:pPr>
      <w:r w:rsidRPr="00490183">
        <w:rPr>
          <w:rFonts w:ascii="Arial" w:hAnsi="Arial" w:cs="Arial"/>
          <w:sz w:val="20"/>
          <w:szCs w:val="20"/>
        </w:rPr>
        <w:t xml:space="preserve">(3) Če zavezanec na dan pridobitve ladje ne izpolnjuje zahteve iz prvega odstavka tega člena, je ne more vključiti v sistem davka na tonažo, razen če ta pluje pod zastavo Republike Slovenije ali države članice EU. Ta določba ne velja za najem, zakup ali nakup ladje med povezanimi družbami, ki so vključene v sistem davka na tonažo. </w:t>
      </w:r>
    </w:p>
    <w:p w:rsidR="003006CB" w:rsidRPr="00490183" w:rsidRDefault="003006CB" w:rsidP="003006CB">
      <w:pPr>
        <w:spacing w:line="300" w:lineRule="auto"/>
        <w:jc w:val="both"/>
        <w:rPr>
          <w:rFonts w:ascii="Arial" w:hAnsi="Arial" w:cs="Arial"/>
          <w:sz w:val="20"/>
          <w:szCs w:val="20"/>
        </w:rPr>
      </w:pPr>
      <w:r w:rsidRPr="00490183">
        <w:rPr>
          <w:rFonts w:ascii="Arial" w:hAnsi="Arial" w:cs="Arial"/>
          <w:sz w:val="20"/>
          <w:szCs w:val="20"/>
        </w:rPr>
        <w:t>(4) Če se delež skupne tonaže vseh ladij, ki so vključene v sistem davka na tonažo po tem zakonu in plujejo pod zastavo Republike Slovenije ali države članice, s katerimi poslujejo zavezanci, v zadnjem triletnem obdobju ni zmanjšal, lahko Vlada Republike Slovenije dovoli, da zavezanci vključijo nove ladje v sistem davka na tonažo, ne glede na zahteve iz prejšnjega odstavka.</w:t>
      </w:r>
    </w:p>
    <w:p w:rsidR="003006CB" w:rsidRPr="00490183" w:rsidRDefault="003006CB" w:rsidP="003006CB">
      <w:pPr>
        <w:spacing w:line="300" w:lineRule="auto"/>
        <w:jc w:val="both"/>
        <w:rPr>
          <w:rFonts w:ascii="Arial" w:hAnsi="Arial" w:cs="Arial"/>
          <w:sz w:val="20"/>
          <w:szCs w:val="20"/>
        </w:rPr>
      </w:pPr>
      <w:r w:rsidRPr="00490183">
        <w:rPr>
          <w:rFonts w:ascii="Arial" w:hAnsi="Arial" w:cs="Arial"/>
          <w:sz w:val="20"/>
          <w:szCs w:val="20"/>
        </w:rPr>
        <w:t>(5) Prvo triletno obdobje iz prejšnjega odstavka začne teči z dnem začetka uporabe tega zakona.</w:t>
      </w:r>
    </w:p>
    <w:p w:rsidR="003006CB" w:rsidRPr="00490183" w:rsidRDefault="003006CB" w:rsidP="003006CB">
      <w:pPr>
        <w:spacing w:line="300" w:lineRule="auto"/>
        <w:jc w:val="center"/>
        <w:rPr>
          <w:rFonts w:ascii="Arial" w:hAnsi="Arial" w:cs="Arial"/>
          <w:sz w:val="20"/>
          <w:szCs w:val="20"/>
        </w:rPr>
      </w:pPr>
      <w:r w:rsidRPr="00490183">
        <w:rPr>
          <w:rFonts w:ascii="Arial" w:hAnsi="Arial" w:cs="Arial"/>
          <w:sz w:val="20"/>
          <w:szCs w:val="20"/>
        </w:rPr>
        <w:t>11. člen</w:t>
      </w:r>
    </w:p>
    <w:p w:rsidR="003006CB" w:rsidRPr="00490183" w:rsidRDefault="003006CB" w:rsidP="003006CB">
      <w:pPr>
        <w:spacing w:line="300" w:lineRule="auto"/>
        <w:jc w:val="center"/>
        <w:rPr>
          <w:rFonts w:ascii="Arial" w:hAnsi="Arial" w:cs="Arial"/>
          <w:sz w:val="20"/>
          <w:szCs w:val="20"/>
        </w:rPr>
      </w:pPr>
      <w:r w:rsidRPr="00490183">
        <w:rPr>
          <w:rFonts w:ascii="Arial" w:hAnsi="Arial" w:cs="Arial"/>
          <w:sz w:val="20"/>
          <w:szCs w:val="20"/>
        </w:rPr>
        <w:t>(dodatna zahteva)</w:t>
      </w:r>
    </w:p>
    <w:p w:rsidR="003006CB" w:rsidRPr="00490183" w:rsidRDefault="003006CB" w:rsidP="003006CB">
      <w:pPr>
        <w:spacing w:line="300" w:lineRule="auto"/>
        <w:jc w:val="both"/>
        <w:rPr>
          <w:rFonts w:ascii="Arial" w:hAnsi="Arial" w:cs="Arial"/>
          <w:sz w:val="20"/>
          <w:szCs w:val="20"/>
        </w:rPr>
      </w:pPr>
      <w:r w:rsidRPr="00490183">
        <w:rPr>
          <w:rFonts w:ascii="Arial" w:hAnsi="Arial" w:cs="Arial"/>
          <w:sz w:val="20"/>
          <w:szCs w:val="20"/>
        </w:rPr>
        <w:t>(1) Skupna tonaža ladij, ki jih ima zavezanec za davek na tonažo v najemu in ki so vključene v sistem davka na tonažo, ne sme več kakor tri zaporedna davčna obdobja presegati povprečno 75% skupne tonaže vseh ladij, s katerimi zavezanec posluje in so vključene v sistem davka na tonažo.</w:t>
      </w:r>
    </w:p>
    <w:p w:rsidR="003006CB" w:rsidRPr="00490183" w:rsidRDefault="003006CB" w:rsidP="003006CB">
      <w:pPr>
        <w:spacing w:line="300" w:lineRule="auto"/>
        <w:jc w:val="both"/>
        <w:rPr>
          <w:rFonts w:ascii="Arial" w:hAnsi="Arial" w:cs="Arial"/>
          <w:sz w:val="20"/>
          <w:szCs w:val="20"/>
        </w:rPr>
      </w:pPr>
      <w:r w:rsidRPr="00490183">
        <w:rPr>
          <w:rFonts w:ascii="Arial" w:hAnsi="Arial" w:cs="Arial"/>
          <w:sz w:val="20"/>
          <w:szCs w:val="20"/>
        </w:rPr>
        <w:t xml:space="preserve">(2) Ladje, ki jih ima zavezanec v najemu od družbe, ki je zavezanka za davek na tonažo po tem zakonu, se ne upoštevajo pri izračunu deležev po prejšnjem odstavku. </w:t>
      </w:r>
    </w:p>
    <w:p w:rsidR="003006CB" w:rsidRPr="00490183" w:rsidRDefault="003006CB" w:rsidP="003006CB">
      <w:pPr>
        <w:spacing w:line="300" w:lineRule="auto"/>
        <w:jc w:val="center"/>
        <w:rPr>
          <w:rFonts w:ascii="Arial" w:hAnsi="Arial" w:cs="Arial"/>
          <w:sz w:val="20"/>
          <w:szCs w:val="20"/>
        </w:rPr>
      </w:pPr>
      <w:r w:rsidRPr="00490183">
        <w:rPr>
          <w:rFonts w:ascii="Arial" w:hAnsi="Arial" w:cs="Arial"/>
          <w:sz w:val="20"/>
          <w:szCs w:val="20"/>
        </w:rPr>
        <w:t>12. člen</w:t>
      </w:r>
    </w:p>
    <w:p w:rsidR="003006CB" w:rsidRPr="00490183" w:rsidRDefault="003006CB" w:rsidP="003006CB">
      <w:pPr>
        <w:spacing w:line="300" w:lineRule="auto"/>
        <w:jc w:val="center"/>
        <w:rPr>
          <w:rFonts w:ascii="Arial" w:hAnsi="Arial" w:cs="Arial"/>
          <w:sz w:val="20"/>
          <w:szCs w:val="20"/>
        </w:rPr>
      </w:pPr>
      <w:r w:rsidRPr="00490183">
        <w:rPr>
          <w:rFonts w:ascii="Arial" w:hAnsi="Arial" w:cs="Arial"/>
          <w:sz w:val="20"/>
          <w:szCs w:val="20"/>
        </w:rPr>
        <w:t>(postopek pristopa)</w:t>
      </w:r>
    </w:p>
    <w:p w:rsidR="003006CB" w:rsidRPr="00490183" w:rsidRDefault="003006CB" w:rsidP="003006CB">
      <w:pPr>
        <w:spacing w:line="300" w:lineRule="auto"/>
        <w:jc w:val="both"/>
        <w:rPr>
          <w:rFonts w:ascii="Arial" w:hAnsi="Arial" w:cs="Arial"/>
          <w:sz w:val="20"/>
          <w:szCs w:val="20"/>
        </w:rPr>
      </w:pPr>
      <w:r w:rsidRPr="00490183">
        <w:rPr>
          <w:rFonts w:ascii="Arial" w:hAnsi="Arial" w:cs="Arial"/>
          <w:sz w:val="20"/>
          <w:szCs w:val="20"/>
        </w:rPr>
        <w:t>(1) Zavezanec, ki se odloči za pristop k sistemu davka na tonažo, vloži prijavo pri davčnem organu.</w:t>
      </w:r>
    </w:p>
    <w:p w:rsidR="003006CB" w:rsidRPr="00490183" w:rsidRDefault="003006CB" w:rsidP="003006CB">
      <w:pPr>
        <w:spacing w:after="0" w:line="300" w:lineRule="auto"/>
        <w:jc w:val="both"/>
        <w:rPr>
          <w:rFonts w:ascii="Arial" w:hAnsi="Arial" w:cs="Arial"/>
          <w:sz w:val="20"/>
          <w:szCs w:val="20"/>
        </w:rPr>
      </w:pPr>
      <w:r w:rsidRPr="00490183">
        <w:rPr>
          <w:rFonts w:ascii="Arial" w:hAnsi="Arial" w:cs="Arial"/>
          <w:sz w:val="20"/>
          <w:szCs w:val="20"/>
        </w:rPr>
        <w:t>(2) Prijava iz prejšnjega odstavka mora vsebovati:</w:t>
      </w:r>
    </w:p>
    <w:p w:rsidR="003006CB" w:rsidRPr="00490183" w:rsidRDefault="003006CB" w:rsidP="003006CB">
      <w:pPr>
        <w:spacing w:after="0" w:line="300" w:lineRule="auto"/>
        <w:jc w:val="both"/>
        <w:rPr>
          <w:rFonts w:ascii="Arial" w:hAnsi="Arial" w:cs="Arial"/>
          <w:sz w:val="20"/>
          <w:szCs w:val="20"/>
        </w:rPr>
      </w:pPr>
      <w:r w:rsidRPr="00490183">
        <w:rPr>
          <w:rFonts w:ascii="Arial" w:hAnsi="Arial" w:cs="Arial"/>
          <w:sz w:val="20"/>
          <w:szCs w:val="20"/>
        </w:rPr>
        <w:t>– dokazilo o registraciji za opravljanje pomorskega prometa, če zavezanec ni registriran v Republiki Sloveniji,</w:t>
      </w:r>
    </w:p>
    <w:p w:rsidR="003006CB" w:rsidRPr="00490183" w:rsidRDefault="003006CB" w:rsidP="003006CB">
      <w:pPr>
        <w:spacing w:after="0" w:line="300" w:lineRule="auto"/>
        <w:jc w:val="both"/>
        <w:rPr>
          <w:rFonts w:ascii="Arial" w:hAnsi="Arial" w:cs="Arial"/>
          <w:sz w:val="20"/>
          <w:szCs w:val="20"/>
        </w:rPr>
      </w:pPr>
      <w:r w:rsidRPr="00490183">
        <w:rPr>
          <w:rFonts w:ascii="Arial" w:hAnsi="Arial" w:cs="Arial"/>
          <w:sz w:val="20"/>
          <w:szCs w:val="20"/>
        </w:rPr>
        <w:t>– spisek ladij, ki jih zavezanec vključuje v sistem davka na tonažo,</w:t>
      </w:r>
    </w:p>
    <w:p w:rsidR="003006CB" w:rsidRPr="00490183" w:rsidRDefault="003006CB" w:rsidP="003006CB">
      <w:pPr>
        <w:spacing w:after="0" w:line="300" w:lineRule="auto"/>
        <w:jc w:val="both"/>
        <w:rPr>
          <w:rFonts w:ascii="Arial" w:hAnsi="Arial" w:cs="Arial"/>
          <w:sz w:val="20"/>
          <w:szCs w:val="20"/>
        </w:rPr>
      </w:pPr>
      <w:r w:rsidRPr="00490183">
        <w:rPr>
          <w:rFonts w:ascii="Arial" w:hAnsi="Arial" w:cs="Arial"/>
          <w:sz w:val="20"/>
          <w:szCs w:val="20"/>
        </w:rPr>
        <w:t>– dokazila, da zavezanec izpolnjuje pogoje iz 8. člena tega zakona,</w:t>
      </w:r>
    </w:p>
    <w:p w:rsidR="00BA20F9" w:rsidRPr="00490183" w:rsidRDefault="003006CB" w:rsidP="003006CB">
      <w:pPr>
        <w:spacing w:after="0" w:line="300" w:lineRule="auto"/>
        <w:jc w:val="both"/>
        <w:rPr>
          <w:rFonts w:ascii="Arial" w:hAnsi="Arial" w:cs="Arial"/>
          <w:sz w:val="20"/>
          <w:szCs w:val="20"/>
        </w:rPr>
      </w:pPr>
      <w:r w:rsidRPr="00490183">
        <w:rPr>
          <w:rFonts w:ascii="Arial" w:hAnsi="Arial" w:cs="Arial"/>
          <w:sz w:val="20"/>
          <w:szCs w:val="20"/>
        </w:rPr>
        <w:lastRenderedPageBreak/>
        <w:t>– opis organizacijske strukture zavezanca v Sloveniji in na svetovni ravni ter vrste povezanosti (kot kapitalska, pogodbena).</w:t>
      </w:r>
    </w:p>
    <w:p w:rsidR="003006CB" w:rsidRPr="00490183" w:rsidRDefault="003006CB" w:rsidP="00BA20F9">
      <w:pPr>
        <w:spacing w:after="0" w:line="300" w:lineRule="auto"/>
        <w:jc w:val="both"/>
        <w:rPr>
          <w:rFonts w:ascii="Arial" w:hAnsi="Arial" w:cs="Arial"/>
          <w:strike/>
          <w:sz w:val="20"/>
          <w:szCs w:val="20"/>
        </w:rPr>
      </w:pPr>
    </w:p>
    <w:p w:rsidR="003006CB" w:rsidRPr="00490183" w:rsidRDefault="003006CB" w:rsidP="003006CB">
      <w:pPr>
        <w:spacing w:line="300" w:lineRule="auto"/>
        <w:jc w:val="both"/>
        <w:rPr>
          <w:rFonts w:ascii="Arial" w:hAnsi="Arial" w:cs="Arial"/>
          <w:sz w:val="20"/>
          <w:szCs w:val="20"/>
        </w:rPr>
      </w:pPr>
      <w:r w:rsidRPr="00490183">
        <w:rPr>
          <w:rFonts w:ascii="Arial" w:hAnsi="Arial" w:cs="Arial"/>
          <w:sz w:val="20"/>
          <w:szCs w:val="20"/>
        </w:rPr>
        <w:t xml:space="preserve"> (3) Če davčni organ v roku 30 dni od dneva prejema vloge ne izda zavrnilne odločbe, se šteje, da je zavezanec vključen v sistem davka na tonažo, z učinkom od začetka davčnega obdobja, v katerem je bila vloga vložena.</w:t>
      </w:r>
    </w:p>
    <w:p w:rsidR="003006CB" w:rsidRPr="00490183" w:rsidRDefault="003006CB" w:rsidP="003006CB">
      <w:pPr>
        <w:spacing w:line="300" w:lineRule="auto"/>
        <w:jc w:val="both"/>
        <w:rPr>
          <w:rFonts w:ascii="Arial" w:hAnsi="Arial" w:cs="Arial"/>
          <w:sz w:val="20"/>
          <w:szCs w:val="20"/>
        </w:rPr>
      </w:pPr>
      <w:r w:rsidRPr="00490183">
        <w:rPr>
          <w:rFonts w:ascii="Arial" w:hAnsi="Arial" w:cs="Arial"/>
          <w:sz w:val="20"/>
          <w:szCs w:val="20"/>
        </w:rPr>
        <w:t>(4) Če davčni organ izda zavrnilno odločbo, pritožba na to odločbo ne zadrži izvršitve.</w:t>
      </w:r>
    </w:p>
    <w:p w:rsidR="003006CB" w:rsidRPr="00490183" w:rsidRDefault="003006CB" w:rsidP="003006CB">
      <w:pPr>
        <w:spacing w:line="300" w:lineRule="auto"/>
        <w:jc w:val="both"/>
        <w:rPr>
          <w:rFonts w:ascii="Arial" w:hAnsi="Arial" w:cs="Arial"/>
          <w:sz w:val="20"/>
          <w:szCs w:val="20"/>
        </w:rPr>
      </w:pPr>
      <w:r w:rsidRPr="00490183">
        <w:rPr>
          <w:rFonts w:ascii="Arial" w:hAnsi="Arial" w:cs="Arial"/>
          <w:sz w:val="20"/>
          <w:szCs w:val="20"/>
        </w:rPr>
        <w:t xml:space="preserve">(5)  Za ladje, ki jih zavezanec kupi ali pridobi v najem ali zakup med desetletnim obdobjem, se šteje, da so z dnem nakupa ali pridobitve vključene v sistem davka na tonažo, razen če ne izpolnjujejo pogojev iz 8. in 9. člena tega zakona ali v primeru iz tretjega odstavka 10. člena tega zakona. Za ladje, ki so bile izbrisane skladno s 13. členom tega zakona in ponovno izpolnjujejo pogoje iz 8. in 9. člena </w:t>
      </w:r>
      <w:r w:rsidR="00E5323C" w:rsidRPr="00490183">
        <w:rPr>
          <w:rFonts w:ascii="Arial" w:hAnsi="Arial" w:cs="Arial"/>
          <w:sz w:val="20"/>
          <w:szCs w:val="20"/>
        </w:rPr>
        <w:t xml:space="preserve">tega </w:t>
      </w:r>
      <w:r w:rsidRPr="00490183">
        <w:rPr>
          <w:rFonts w:ascii="Arial" w:hAnsi="Arial" w:cs="Arial"/>
          <w:sz w:val="20"/>
          <w:szCs w:val="20"/>
        </w:rPr>
        <w:t xml:space="preserve">zakona, se šteje, da so z dnem začetka izpolnjevanja pogojev vključene v sistem davka na tonažo, razen v primeru iz tretjega odstavka 10. člena </w:t>
      </w:r>
      <w:r w:rsidR="00E5323C" w:rsidRPr="00490183">
        <w:rPr>
          <w:rFonts w:ascii="Arial" w:hAnsi="Arial" w:cs="Arial"/>
          <w:sz w:val="20"/>
          <w:szCs w:val="20"/>
        </w:rPr>
        <w:t xml:space="preserve">tega </w:t>
      </w:r>
      <w:r w:rsidRPr="00490183">
        <w:rPr>
          <w:rFonts w:ascii="Arial" w:hAnsi="Arial" w:cs="Arial"/>
          <w:sz w:val="20"/>
          <w:szCs w:val="20"/>
        </w:rPr>
        <w:t>zakona. Za te ladje se obdobje pristopa izteče isti dan kakor za ladje, ki jih je zavezanec vključil v sistem davka na tonažo ob pristopu.</w:t>
      </w:r>
    </w:p>
    <w:p w:rsidR="003006CB" w:rsidRPr="00490183" w:rsidRDefault="003006CB" w:rsidP="003006CB">
      <w:pPr>
        <w:spacing w:line="300" w:lineRule="auto"/>
        <w:jc w:val="center"/>
        <w:rPr>
          <w:rFonts w:ascii="Arial" w:hAnsi="Arial" w:cs="Arial"/>
          <w:sz w:val="20"/>
          <w:szCs w:val="20"/>
        </w:rPr>
      </w:pPr>
      <w:r w:rsidRPr="00490183">
        <w:rPr>
          <w:rFonts w:ascii="Arial" w:hAnsi="Arial" w:cs="Arial"/>
          <w:sz w:val="20"/>
          <w:szCs w:val="20"/>
        </w:rPr>
        <w:t>13. člen</w:t>
      </w:r>
    </w:p>
    <w:p w:rsidR="003006CB" w:rsidRPr="00490183" w:rsidRDefault="003006CB" w:rsidP="003006CB">
      <w:pPr>
        <w:spacing w:line="300" w:lineRule="auto"/>
        <w:jc w:val="center"/>
        <w:rPr>
          <w:rFonts w:ascii="Arial" w:hAnsi="Arial" w:cs="Arial"/>
          <w:sz w:val="20"/>
          <w:szCs w:val="20"/>
        </w:rPr>
      </w:pPr>
      <w:r w:rsidRPr="00490183">
        <w:rPr>
          <w:rFonts w:ascii="Arial" w:hAnsi="Arial" w:cs="Arial"/>
          <w:sz w:val="20"/>
          <w:szCs w:val="20"/>
        </w:rPr>
        <w:t>(izbris ladje med desetletnim obdobjem)</w:t>
      </w:r>
    </w:p>
    <w:p w:rsidR="003006CB" w:rsidRPr="00490183" w:rsidRDefault="003006CB" w:rsidP="003006CB">
      <w:pPr>
        <w:spacing w:after="0" w:line="300" w:lineRule="auto"/>
        <w:jc w:val="both"/>
        <w:rPr>
          <w:rFonts w:ascii="Arial" w:hAnsi="Arial" w:cs="Arial"/>
          <w:sz w:val="20"/>
          <w:szCs w:val="20"/>
        </w:rPr>
      </w:pPr>
      <w:r w:rsidRPr="00490183">
        <w:rPr>
          <w:rFonts w:ascii="Arial" w:hAnsi="Arial" w:cs="Arial"/>
          <w:sz w:val="20"/>
          <w:szCs w:val="20"/>
        </w:rPr>
        <w:t>(1) Zavezanec med desetletnim obdobjem ne more izbrisati ladje iz spiska ladij vključenih v sistem davka na tonažo, razen če:</w:t>
      </w:r>
    </w:p>
    <w:p w:rsidR="003006CB" w:rsidRPr="00490183" w:rsidRDefault="003006CB" w:rsidP="003006CB">
      <w:pPr>
        <w:spacing w:after="0" w:line="300" w:lineRule="auto"/>
        <w:jc w:val="both"/>
        <w:rPr>
          <w:rFonts w:ascii="Arial" w:hAnsi="Arial" w:cs="Arial"/>
          <w:sz w:val="20"/>
          <w:szCs w:val="20"/>
        </w:rPr>
      </w:pPr>
      <w:r w:rsidRPr="00490183">
        <w:rPr>
          <w:rFonts w:ascii="Arial" w:hAnsi="Arial" w:cs="Arial"/>
          <w:sz w:val="20"/>
          <w:szCs w:val="20"/>
        </w:rPr>
        <w:t>– jo proda, izgubi, prekine najem ali zakup ladje, ali</w:t>
      </w:r>
    </w:p>
    <w:p w:rsidR="00BA20F9" w:rsidRPr="00490183" w:rsidRDefault="003006CB" w:rsidP="003006CB">
      <w:pPr>
        <w:spacing w:after="0" w:line="300" w:lineRule="auto"/>
        <w:jc w:val="both"/>
        <w:rPr>
          <w:rFonts w:ascii="Arial" w:hAnsi="Arial" w:cs="Arial"/>
          <w:sz w:val="20"/>
          <w:szCs w:val="20"/>
        </w:rPr>
      </w:pPr>
      <w:r w:rsidRPr="00490183">
        <w:rPr>
          <w:rFonts w:ascii="Arial" w:hAnsi="Arial" w:cs="Arial"/>
          <w:sz w:val="20"/>
          <w:szCs w:val="20"/>
        </w:rPr>
        <w:t>– jo začne uporabljati za namene iz četrtega odstavka 9. člena tega zakona.</w:t>
      </w:r>
    </w:p>
    <w:p w:rsidR="003006CB" w:rsidRPr="00490183" w:rsidRDefault="003006CB" w:rsidP="00BA20F9">
      <w:pPr>
        <w:spacing w:after="0" w:line="300" w:lineRule="auto"/>
        <w:jc w:val="both"/>
        <w:rPr>
          <w:rFonts w:ascii="Arial" w:hAnsi="Arial" w:cs="Arial"/>
          <w:sz w:val="20"/>
          <w:szCs w:val="20"/>
        </w:rPr>
      </w:pPr>
    </w:p>
    <w:p w:rsidR="003006CB" w:rsidRPr="00490183" w:rsidRDefault="003006CB" w:rsidP="003006CB">
      <w:pPr>
        <w:spacing w:line="300" w:lineRule="auto"/>
        <w:jc w:val="both"/>
        <w:rPr>
          <w:rFonts w:ascii="Arial" w:hAnsi="Arial" w:cs="Arial"/>
          <w:sz w:val="20"/>
          <w:szCs w:val="20"/>
        </w:rPr>
      </w:pPr>
      <w:r w:rsidRPr="00490183">
        <w:rPr>
          <w:rFonts w:ascii="Arial" w:hAnsi="Arial" w:cs="Arial"/>
          <w:sz w:val="20"/>
          <w:szCs w:val="20"/>
        </w:rPr>
        <w:t>(2) O nastanku primerov iz prejšnjega odstavka mora zavezanec v osmih dneh obvestiti davčni organ. Šteje se, da je ladja izbrisana iz sistema davka na tonažo na dan ko je davčni organ prejel obvestilo, razen če zavezanec hkrati poda obvestilo iz 16. člena tega zakona (moratorij za ladjo).</w:t>
      </w:r>
    </w:p>
    <w:p w:rsidR="003006CB" w:rsidRPr="00490183" w:rsidRDefault="003006CB" w:rsidP="003006CB">
      <w:pPr>
        <w:spacing w:line="300" w:lineRule="auto"/>
        <w:jc w:val="both"/>
        <w:rPr>
          <w:rFonts w:ascii="Arial" w:hAnsi="Arial" w:cs="Arial"/>
          <w:sz w:val="20"/>
          <w:szCs w:val="20"/>
        </w:rPr>
      </w:pPr>
      <w:r w:rsidRPr="00490183">
        <w:rPr>
          <w:rFonts w:ascii="Arial" w:hAnsi="Arial" w:cs="Arial"/>
          <w:sz w:val="20"/>
          <w:szCs w:val="20"/>
        </w:rPr>
        <w:t>(3) Davčni organ ladjo po uradni dolžnosti izbriše iz sistema davka na tonažo, če ugotovi, da zanjo niso več izpolnjeni pogoji iz tretje točke 8. člena tega zakona ali če ladja ne izpolnjuje več pogojev iz prvega, tretjega ali četrtega odstavka 9. člena tega zakona. Ta odstavek ne velja, če za ladjo nastopi moratorij iz 16. člena tega zakona.</w:t>
      </w:r>
    </w:p>
    <w:p w:rsidR="003006CB" w:rsidRPr="00490183" w:rsidRDefault="003006CB" w:rsidP="003006CB">
      <w:pPr>
        <w:spacing w:line="300" w:lineRule="auto"/>
        <w:jc w:val="both"/>
        <w:rPr>
          <w:rFonts w:ascii="Arial" w:hAnsi="Arial" w:cs="Arial"/>
          <w:sz w:val="20"/>
          <w:szCs w:val="20"/>
        </w:rPr>
      </w:pPr>
      <w:r w:rsidRPr="00490183">
        <w:rPr>
          <w:rFonts w:ascii="Arial" w:hAnsi="Arial" w:cs="Arial"/>
          <w:sz w:val="20"/>
          <w:szCs w:val="20"/>
        </w:rPr>
        <w:t>(4) V primeru izbrisa ladje po tretjem odstavku tega člena mora zavezanec za to ladjo plačati razliko med davkom, ki bi ga plačal po zakonu, ki ureja davek od dohodkov pravnih oseb, in davkom, ki ga je plačal po tem zakonu, povečano za obresti iz 95. člena</w:t>
      </w:r>
      <w:r w:rsidR="00E5323C" w:rsidRPr="00490183">
        <w:rPr>
          <w:rFonts w:ascii="Arial" w:hAnsi="Arial" w:cs="Arial"/>
          <w:sz w:val="20"/>
          <w:szCs w:val="20"/>
        </w:rPr>
        <w:t xml:space="preserve"> ZDavP-2</w:t>
      </w:r>
      <w:r w:rsidRPr="00490183">
        <w:rPr>
          <w:rFonts w:ascii="Arial" w:hAnsi="Arial" w:cs="Arial"/>
          <w:sz w:val="20"/>
          <w:szCs w:val="20"/>
        </w:rPr>
        <w:t>. Obresti iz prejšnjega stavka tečejo od dneva nastanka davčne obveznosti za zadevno ladjo za posamezno leto do dneva izbrisa. V tem primeru zastaralni roki po ZDavP-2 začnejo teči z dnem izbrisa ladje iz sistema davka na tonažo.</w:t>
      </w:r>
    </w:p>
    <w:p w:rsidR="003006CB" w:rsidRPr="00490183" w:rsidRDefault="003006CB" w:rsidP="003006CB">
      <w:pPr>
        <w:spacing w:line="300" w:lineRule="auto"/>
        <w:jc w:val="both"/>
        <w:rPr>
          <w:rFonts w:ascii="Arial" w:hAnsi="Arial" w:cs="Arial"/>
          <w:sz w:val="20"/>
          <w:szCs w:val="20"/>
        </w:rPr>
      </w:pPr>
      <w:r w:rsidRPr="00490183">
        <w:rPr>
          <w:rFonts w:ascii="Arial" w:hAnsi="Arial" w:cs="Arial"/>
          <w:sz w:val="20"/>
          <w:szCs w:val="20"/>
        </w:rPr>
        <w:t>(5) Davčni organ oprosti zavezanca plačila razlike davka in obresti iz prejšnjega odstavka, če zavezanec dokaže, da je bila ladja izbrisana iz sistema davka na tonažo zaradi ekonomsko-poslovnih razlogov in ne z namenom predčasnega izbrisa ladje iz sistema davka na tonažo zaradi davčnih razlogov.</w:t>
      </w:r>
    </w:p>
    <w:p w:rsidR="003006CB" w:rsidRPr="00490183" w:rsidRDefault="003006CB" w:rsidP="003006CB">
      <w:pPr>
        <w:spacing w:line="300" w:lineRule="auto"/>
        <w:jc w:val="center"/>
        <w:rPr>
          <w:rFonts w:ascii="Arial" w:hAnsi="Arial" w:cs="Arial"/>
          <w:sz w:val="20"/>
          <w:szCs w:val="20"/>
        </w:rPr>
      </w:pPr>
      <w:r w:rsidRPr="00490183">
        <w:rPr>
          <w:rFonts w:ascii="Arial" w:hAnsi="Arial" w:cs="Arial"/>
          <w:sz w:val="20"/>
          <w:szCs w:val="20"/>
        </w:rPr>
        <w:t>15. člen</w:t>
      </w:r>
    </w:p>
    <w:p w:rsidR="003006CB" w:rsidRPr="00490183" w:rsidRDefault="003006CB" w:rsidP="003006CB">
      <w:pPr>
        <w:spacing w:line="300" w:lineRule="auto"/>
        <w:jc w:val="center"/>
        <w:rPr>
          <w:rFonts w:ascii="Arial" w:hAnsi="Arial" w:cs="Arial"/>
          <w:sz w:val="20"/>
          <w:szCs w:val="20"/>
        </w:rPr>
      </w:pPr>
      <w:r w:rsidRPr="00490183">
        <w:rPr>
          <w:rFonts w:ascii="Arial" w:hAnsi="Arial" w:cs="Arial"/>
          <w:sz w:val="20"/>
          <w:szCs w:val="20"/>
        </w:rPr>
        <w:t>(moratorij za zavezanca)</w:t>
      </w:r>
    </w:p>
    <w:p w:rsidR="003006CB" w:rsidRPr="00490183" w:rsidRDefault="003006CB" w:rsidP="003006CB">
      <w:pPr>
        <w:spacing w:line="300" w:lineRule="auto"/>
        <w:jc w:val="both"/>
        <w:rPr>
          <w:rFonts w:ascii="Arial" w:hAnsi="Arial" w:cs="Arial"/>
          <w:sz w:val="20"/>
          <w:szCs w:val="20"/>
        </w:rPr>
      </w:pPr>
      <w:r w:rsidRPr="00490183">
        <w:rPr>
          <w:rFonts w:ascii="Arial" w:hAnsi="Arial" w:cs="Arial"/>
          <w:sz w:val="20"/>
          <w:szCs w:val="20"/>
        </w:rPr>
        <w:t xml:space="preserve">(1) Zavezanec se lahko v primeru, da ostane brez vseh ladij, vključenih v sistem davka na tonažo, ali da vse ladje, vključene v sistem davka na tonažo, ne izpolnjujejo pogojev iz prvega, tretjega in </w:t>
      </w:r>
      <w:r w:rsidRPr="00490183">
        <w:rPr>
          <w:rFonts w:ascii="Arial" w:hAnsi="Arial" w:cs="Arial"/>
          <w:sz w:val="20"/>
          <w:szCs w:val="20"/>
        </w:rPr>
        <w:lastRenderedPageBreak/>
        <w:t>četrtega odstavka 9. člena tega zakona, z obvestilom davčnemu organu iz petega odstavka 14. člena tega zakona odloči za moratorij.</w:t>
      </w:r>
    </w:p>
    <w:p w:rsidR="003006CB" w:rsidRPr="00490183" w:rsidRDefault="003006CB" w:rsidP="003006CB">
      <w:pPr>
        <w:spacing w:line="300" w:lineRule="auto"/>
        <w:jc w:val="both"/>
        <w:rPr>
          <w:rFonts w:ascii="Arial" w:hAnsi="Arial" w:cs="Arial"/>
          <w:sz w:val="20"/>
          <w:szCs w:val="20"/>
        </w:rPr>
      </w:pPr>
      <w:r w:rsidRPr="00490183">
        <w:rPr>
          <w:rFonts w:ascii="Arial" w:hAnsi="Arial" w:cs="Arial"/>
          <w:sz w:val="20"/>
          <w:szCs w:val="20"/>
        </w:rPr>
        <w:t>(2) Moratorij začne veljati 15. dan od vložitve obvestila, razen če davčni organ v tem roku izda odločbo, s katero ugotovi, da niso izpolnjeni pogoji za moratorij. Pritožba zoper to odločbo ne zadrži izvršitve. Moratorij ne more biti daljši od šestih mesecev. Med moratorijem se za zavezanca ne uporabljajo III. do VII. poglavje tega zakona, desetletno obdobje pa teče naprej.</w:t>
      </w:r>
    </w:p>
    <w:p w:rsidR="003006CB" w:rsidRPr="00490183" w:rsidRDefault="003006CB" w:rsidP="003006CB">
      <w:pPr>
        <w:spacing w:line="300" w:lineRule="auto"/>
        <w:jc w:val="both"/>
        <w:rPr>
          <w:rFonts w:ascii="Arial" w:hAnsi="Arial" w:cs="Arial"/>
          <w:sz w:val="20"/>
          <w:szCs w:val="20"/>
        </w:rPr>
      </w:pPr>
      <w:r w:rsidRPr="00490183">
        <w:rPr>
          <w:rFonts w:ascii="Arial" w:hAnsi="Arial" w:cs="Arial"/>
          <w:sz w:val="20"/>
          <w:szCs w:val="20"/>
        </w:rPr>
        <w:t>(3) Zavezanec mora v osmih dneh po prenehanju razlogov za moratorij o tem obvestiti davčni organ. Moratorij preneha z dnem vložitve obvestila davčnemu organu ali z dnem, ko davčni organ ugotovi, da so razlogi za moratorij prenehali.</w:t>
      </w:r>
    </w:p>
    <w:p w:rsidR="003006CB" w:rsidRPr="00490183" w:rsidRDefault="003006CB" w:rsidP="003006CB">
      <w:pPr>
        <w:spacing w:line="300" w:lineRule="auto"/>
        <w:jc w:val="both"/>
        <w:rPr>
          <w:rFonts w:ascii="Arial" w:hAnsi="Arial" w:cs="Arial"/>
          <w:sz w:val="20"/>
          <w:szCs w:val="20"/>
        </w:rPr>
      </w:pPr>
      <w:r w:rsidRPr="00490183">
        <w:rPr>
          <w:rFonts w:ascii="Arial" w:hAnsi="Arial" w:cs="Arial"/>
          <w:sz w:val="20"/>
          <w:szCs w:val="20"/>
        </w:rPr>
        <w:t>(4) Če razlogi za nastop moratorija za zavezanca obstajajo tudi ob izteku moratorija, davčni organ odloči o izbrisu zavezanca iz sistema davka na tonažo in o morebitni obveznosti plačila razlike davka in obresti iz šestega odstavka 14. člena tega zakona. Zavezanec deset let od izbrisa ne more ponovno pristopiti k sistemu davka na tonažo.</w:t>
      </w:r>
    </w:p>
    <w:p w:rsidR="003006CB" w:rsidRPr="00490183" w:rsidRDefault="003006CB" w:rsidP="003006CB">
      <w:pPr>
        <w:spacing w:line="300" w:lineRule="auto"/>
        <w:jc w:val="center"/>
        <w:rPr>
          <w:rFonts w:ascii="Arial" w:hAnsi="Arial" w:cs="Arial"/>
          <w:sz w:val="20"/>
          <w:szCs w:val="20"/>
        </w:rPr>
      </w:pPr>
      <w:r w:rsidRPr="00490183">
        <w:rPr>
          <w:rFonts w:ascii="Arial" w:hAnsi="Arial" w:cs="Arial"/>
          <w:sz w:val="20"/>
          <w:szCs w:val="20"/>
        </w:rPr>
        <w:t>19. člen</w:t>
      </w:r>
    </w:p>
    <w:p w:rsidR="003006CB" w:rsidRPr="00490183" w:rsidRDefault="003006CB" w:rsidP="003006CB">
      <w:pPr>
        <w:spacing w:line="300" w:lineRule="auto"/>
        <w:jc w:val="center"/>
        <w:rPr>
          <w:rFonts w:ascii="Arial" w:hAnsi="Arial" w:cs="Arial"/>
          <w:sz w:val="20"/>
          <w:szCs w:val="20"/>
        </w:rPr>
      </w:pPr>
      <w:r w:rsidRPr="00490183">
        <w:rPr>
          <w:rFonts w:ascii="Arial" w:hAnsi="Arial" w:cs="Arial"/>
          <w:sz w:val="20"/>
          <w:szCs w:val="20"/>
        </w:rPr>
        <w:t>(davčna osnova)</w:t>
      </w:r>
    </w:p>
    <w:p w:rsidR="003006CB" w:rsidRPr="00490183" w:rsidRDefault="003006CB" w:rsidP="003006CB">
      <w:pPr>
        <w:spacing w:line="300" w:lineRule="auto"/>
        <w:jc w:val="both"/>
        <w:rPr>
          <w:rFonts w:ascii="Arial" w:hAnsi="Arial" w:cs="Arial"/>
          <w:sz w:val="20"/>
          <w:szCs w:val="20"/>
        </w:rPr>
      </w:pPr>
      <w:r w:rsidRPr="00490183">
        <w:rPr>
          <w:rFonts w:ascii="Arial" w:hAnsi="Arial" w:cs="Arial"/>
          <w:sz w:val="20"/>
          <w:szCs w:val="20"/>
        </w:rPr>
        <w:t>(1) Dnevno davčno osnovo za izračun davka na tonažo posamezne ladje se izračuna na podlagi neto tonaže ladje, ki se pomnoži z zneski iz naslednje tabele:</w:t>
      </w:r>
    </w:p>
    <w:tbl>
      <w:tblPr>
        <w:tblW w:w="9072" w:type="dxa"/>
        <w:tblInd w:w="135" w:type="dxa"/>
        <w:tblLayout w:type="fixed"/>
        <w:tblCellMar>
          <w:left w:w="0" w:type="dxa"/>
          <w:right w:w="0" w:type="dxa"/>
        </w:tblCellMar>
        <w:tblLook w:val="0000" w:firstRow="0" w:lastRow="0" w:firstColumn="0" w:lastColumn="0" w:noHBand="0" w:noVBand="0"/>
      </w:tblPr>
      <w:tblGrid>
        <w:gridCol w:w="6496"/>
        <w:gridCol w:w="2576"/>
      </w:tblGrid>
      <w:tr w:rsidR="00E5323C" w:rsidRPr="00490183" w:rsidTr="00B44EE4">
        <w:trPr>
          <w:trHeight w:val="60"/>
        </w:trPr>
        <w:tc>
          <w:tcPr>
            <w:tcW w:w="3318" w:type="dxa"/>
            <w:tcBorders>
              <w:top w:val="single" w:sz="4" w:space="0" w:color="000000"/>
              <w:left w:val="single" w:sz="4" w:space="0" w:color="000000"/>
              <w:bottom w:val="single" w:sz="4" w:space="0" w:color="000000"/>
              <w:right w:val="single" w:sz="4" w:space="0" w:color="000000"/>
            </w:tcBorders>
            <w:tcMar>
              <w:top w:w="79" w:type="dxa"/>
              <w:left w:w="135" w:type="dxa"/>
              <w:bottom w:w="74" w:type="dxa"/>
              <w:right w:w="135" w:type="dxa"/>
            </w:tcMar>
            <w:vAlign w:val="center"/>
          </w:tcPr>
          <w:p w:rsidR="00E5323C" w:rsidRPr="00490183" w:rsidRDefault="00E5323C" w:rsidP="00B44EE4">
            <w:pPr>
              <w:pStyle w:val="Odstavek"/>
              <w:spacing w:before="0"/>
              <w:ind w:firstLine="0"/>
              <w:rPr>
                <w:rFonts w:eastAsia="Calibri" w:cs="Arial"/>
                <w:sz w:val="20"/>
                <w:szCs w:val="20"/>
              </w:rPr>
            </w:pPr>
            <w:r w:rsidRPr="00490183">
              <w:rPr>
                <w:rFonts w:eastAsia="Calibri" w:cs="Arial"/>
                <w:sz w:val="20"/>
                <w:szCs w:val="20"/>
              </w:rPr>
              <w:t>Neto tonaža ladje</w:t>
            </w:r>
          </w:p>
        </w:tc>
        <w:tc>
          <w:tcPr>
            <w:tcW w:w="1316" w:type="dxa"/>
            <w:tcBorders>
              <w:top w:val="single" w:sz="4" w:space="0" w:color="000000"/>
              <w:left w:val="single" w:sz="4" w:space="0" w:color="000000"/>
              <w:bottom w:val="single" w:sz="4" w:space="0" w:color="000000"/>
              <w:right w:val="single" w:sz="4" w:space="0" w:color="000000"/>
            </w:tcBorders>
            <w:tcMar>
              <w:top w:w="79" w:type="dxa"/>
              <w:left w:w="135" w:type="dxa"/>
              <w:bottom w:w="74" w:type="dxa"/>
              <w:right w:w="135" w:type="dxa"/>
            </w:tcMar>
            <w:vAlign w:val="center"/>
          </w:tcPr>
          <w:p w:rsidR="00E5323C" w:rsidRPr="00490183" w:rsidRDefault="00E5323C" w:rsidP="00B44EE4">
            <w:pPr>
              <w:pStyle w:val="Odstavek"/>
              <w:spacing w:before="0"/>
              <w:ind w:firstLine="0"/>
              <w:rPr>
                <w:rFonts w:eastAsia="Calibri" w:cs="Arial"/>
                <w:sz w:val="20"/>
                <w:szCs w:val="20"/>
              </w:rPr>
            </w:pPr>
            <w:r w:rsidRPr="00490183">
              <w:rPr>
                <w:rFonts w:eastAsia="Calibri" w:cs="Arial"/>
                <w:sz w:val="20"/>
                <w:szCs w:val="20"/>
              </w:rPr>
              <w:t>eurov/dan za 100 neto ton</w:t>
            </w:r>
          </w:p>
        </w:tc>
      </w:tr>
      <w:tr w:rsidR="00E5323C" w:rsidRPr="00490183" w:rsidTr="00B44EE4">
        <w:trPr>
          <w:trHeight w:val="60"/>
        </w:trPr>
        <w:tc>
          <w:tcPr>
            <w:tcW w:w="3318" w:type="dxa"/>
            <w:tcBorders>
              <w:top w:val="single" w:sz="4" w:space="0" w:color="000000"/>
              <w:left w:val="single" w:sz="4" w:space="0" w:color="000000"/>
              <w:bottom w:val="single" w:sz="4" w:space="0" w:color="000000"/>
              <w:right w:val="single" w:sz="4" w:space="0" w:color="000000"/>
            </w:tcBorders>
            <w:tcMar>
              <w:top w:w="79" w:type="dxa"/>
              <w:left w:w="135" w:type="dxa"/>
              <w:bottom w:w="74" w:type="dxa"/>
              <w:right w:w="135" w:type="dxa"/>
            </w:tcMar>
          </w:tcPr>
          <w:p w:rsidR="00E5323C" w:rsidRPr="00490183" w:rsidRDefault="00E5323C" w:rsidP="00B44EE4">
            <w:pPr>
              <w:pStyle w:val="Odstavek"/>
              <w:spacing w:before="0"/>
              <w:ind w:firstLine="0"/>
              <w:rPr>
                <w:rFonts w:eastAsia="Calibri" w:cs="Arial"/>
                <w:sz w:val="20"/>
                <w:szCs w:val="20"/>
              </w:rPr>
            </w:pPr>
            <w:r w:rsidRPr="00490183">
              <w:rPr>
                <w:rFonts w:eastAsia="Calibri" w:cs="Arial"/>
                <w:sz w:val="20"/>
                <w:szCs w:val="20"/>
              </w:rPr>
              <w:t>za prvih 1.000 ton</w:t>
            </w:r>
          </w:p>
        </w:tc>
        <w:tc>
          <w:tcPr>
            <w:tcW w:w="1316" w:type="dxa"/>
            <w:tcBorders>
              <w:top w:val="single" w:sz="4" w:space="0" w:color="000000"/>
              <w:left w:val="single" w:sz="4" w:space="0" w:color="000000"/>
              <w:bottom w:val="single" w:sz="4" w:space="0" w:color="000000"/>
              <w:right w:val="single" w:sz="4" w:space="0" w:color="000000"/>
            </w:tcBorders>
            <w:tcMar>
              <w:top w:w="79" w:type="dxa"/>
              <w:left w:w="135" w:type="dxa"/>
              <w:bottom w:w="74" w:type="dxa"/>
              <w:right w:w="135" w:type="dxa"/>
            </w:tcMar>
            <w:vAlign w:val="center"/>
          </w:tcPr>
          <w:p w:rsidR="00E5323C" w:rsidRPr="00490183" w:rsidRDefault="00E5323C" w:rsidP="00B44EE4">
            <w:pPr>
              <w:pStyle w:val="Odstavek"/>
              <w:spacing w:before="0"/>
              <w:ind w:firstLine="0"/>
              <w:rPr>
                <w:rFonts w:eastAsia="Calibri" w:cs="Arial"/>
                <w:sz w:val="20"/>
                <w:szCs w:val="20"/>
              </w:rPr>
            </w:pPr>
            <w:r w:rsidRPr="00490183">
              <w:rPr>
                <w:rFonts w:eastAsia="Calibri" w:cs="Arial"/>
                <w:sz w:val="20"/>
                <w:szCs w:val="20"/>
              </w:rPr>
              <w:t>0,90</w:t>
            </w:r>
          </w:p>
        </w:tc>
      </w:tr>
      <w:tr w:rsidR="00E5323C" w:rsidRPr="00490183" w:rsidTr="00B44EE4">
        <w:trPr>
          <w:trHeight w:val="60"/>
        </w:trPr>
        <w:tc>
          <w:tcPr>
            <w:tcW w:w="3318" w:type="dxa"/>
            <w:tcBorders>
              <w:top w:val="single" w:sz="4" w:space="0" w:color="000000"/>
              <w:left w:val="single" w:sz="4" w:space="0" w:color="000000"/>
              <w:bottom w:val="single" w:sz="4" w:space="0" w:color="000000"/>
              <w:right w:val="single" w:sz="4" w:space="0" w:color="000000"/>
            </w:tcBorders>
            <w:tcMar>
              <w:top w:w="79" w:type="dxa"/>
              <w:left w:w="135" w:type="dxa"/>
              <w:bottom w:w="74" w:type="dxa"/>
              <w:right w:w="135" w:type="dxa"/>
            </w:tcMar>
          </w:tcPr>
          <w:p w:rsidR="00E5323C" w:rsidRPr="00490183" w:rsidRDefault="00E5323C" w:rsidP="00B44EE4">
            <w:pPr>
              <w:pStyle w:val="Odstavek"/>
              <w:spacing w:before="0"/>
              <w:ind w:firstLine="0"/>
              <w:rPr>
                <w:rFonts w:eastAsia="Calibri" w:cs="Arial"/>
                <w:sz w:val="20"/>
                <w:szCs w:val="20"/>
              </w:rPr>
            </w:pPr>
            <w:r w:rsidRPr="00490183">
              <w:rPr>
                <w:rFonts w:eastAsia="Calibri" w:cs="Arial"/>
                <w:sz w:val="20"/>
                <w:szCs w:val="20"/>
              </w:rPr>
              <w:t>za nadaljnjih 1.000 ton do 10.000 ton</w:t>
            </w:r>
          </w:p>
        </w:tc>
        <w:tc>
          <w:tcPr>
            <w:tcW w:w="1316" w:type="dxa"/>
            <w:tcBorders>
              <w:top w:val="single" w:sz="4" w:space="0" w:color="000000"/>
              <w:left w:val="single" w:sz="4" w:space="0" w:color="000000"/>
              <w:bottom w:val="single" w:sz="4" w:space="0" w:color="000000"/>
              <w:right w:val="single" w:sz="4" w:space="0" w:color="000000"/>
            </w:tcBorders>
            <w:tcMar>
              <w:top w:w="79" w:type="dxa"/>
              <w:left w:w="135" w:type="dxa"/>
              <w:bottom w:w="74" w:type="dxa"/>
              <w:right w:w="135" w:type="dxa"/>
            </w:tcMar>
            <w:vAlign w:val="center"/>
          </w:tcPr>
          <w:p w:rsidR="00E5323C" w:rsidRPr="00490183" w:rsidRDefault="00E5323C" w:rsidP="00B44EE4">
            <w:pPr>
              <w:pStyle w:val="Odstavek"/>
              <w:spacing w:before="0"/>
              <w:ind w:firstLine="0"/>
              <w:rPr>
                <w:rFonts w:eastAsia="Calibri" w:cs="Arial"/>
                <w:sz w:val="20"/>
                <w:szCs w:val="20"/>
              </w:rPr>
            </w:pPr>
            <w:r w:rsidRPr="00490183">
              <w:rPr>
                <w:rFonts w:eastAsia="Calibri" w:cs="Arial"/>
                <w:sz w:val="20"/>
                <w:szCs w:val="20"/>
              </w:rPr>
              <w:t>0,67</w:t>
            </w:r>
          </w:p>
        </w:tc>
      </w:tr>
      <w:tr w:rsidR="00E5323C" w:rsidRPr="00490183" w:rsidTr="00B44EE4">
        <w:trPr>
          <w:trHeight w:val="60"/>
        </w:trPr>
        <w:tc>
          <w:tcPr>
            <w:tcW w:w="3318" w:type="dxa"/>
            <w:tcBorders>
              <w:top w:val="single" w:sz="4" w:space="0" w:color="000000"/>
              <w:left w:val="single" w:sz="4" w:space="0" w:color="000000"/>
              <w:bottom w:val="single" w:sz="4" w:space="0" w:color="000000"/>
              <w:right w:val="single" w:sz="4" w:space="0" w:color="000000"/>
            </w:tcBorders>
            <w:tcMar>
              <w:top w:w="79" w:type="dxa"/>
              <w:left w:w="135" w:type="dxa"/>
              <w:bottom w:w="74" w:type="dxa"/>
              <w:right w:w="135" w:type="dxa"/>
            </w:tcMar>
          </w:tcPr>
          <w:p w:rsidR="00E5323C" w:rsidRPr="00490183" w:rsidRDefault="00E5323C" w:rsidP="00B44EE4">
            <w:pPr>
              <w:pStyle w:val="Odstavek"/>
              <w:spacing w:before="0"/>
              <w:ind w:firstLine="0"/>
              <w:rPr>
                <w:rFonts w:eastAsia="Calibri" w:cs="Arial"/>
                <w:sz w:val="20"/>
                <w:szCs w:val="20"/>
              </w:rPr>
            </w:pPr>
            <w:r w:rsidRPr="00490183">
              <w:rPr>
                <w:rFonts w:eastAsia="Calibri" w:cs="Arial"/>
                <w:sz w:val="20"/>
                <w:szCs w:val="20"/>
              </w:rPr>
              <w:t>za nadaljnjih 10.000 ton do 25.000 ton</w:t>
            </w:r>
          </w:p>
        </w:tc>
        <w:tc>
          <w:tcPr>
            <w:tcW w:w="1316" w:type="dxa"/>
            <w:tcBorders>
              <w:top w:val="single" w:sz="4" w:space="0" w:color="000000"/>
              <w:left w:val="single" w:sz="4" w:space="0" w:color="000000"/>
              <w:bottom w:val="single" w:sz="4" w:space="0" w:color="000000"/>
              <w:right w:val="single" w:sz="4" w:space="0" w:color="000000"/>
            </w:tcBorders>
            <w:tcMar>
              <w:top w:w="79" w:type="dxa"/>
              <w:left w:w="135" w:type="dxa"/>
              <w:bottom w:w="74" w:type="dxa"/>
              <w:right w:w="135" w:type="dxa"/>
            </w:tcMar>
            <w:vAlign w:val="center"/>
          </w:tcPr>
          <w:p w:rsidR="00E5323C" w:rsidRPr="00490183" w:rsidRDefault="00E5323C" w:rsidP="00B44EE4">
            <w:pPr>
              <w:pStyle w:val="Odstavek"/>
              <w:spacing w:before="0"/>
              <w:ind w:firstLine="0"/>
              <w:rPr>
                <w:rFonts w:eastAsia="Calibri" w:cs="Arial"/>
                <w:sz w:val="20"/>
                <w:szCs w:val="20"/>
              </w:rPr>
            </w:pPr>
            <w:r w:rsidRPr="00490183">
              <w:rPr>
                <w:rFonts w:eastAsia="Calibri" w:cs="Arial"/>
                <w:sz w:val="20"/>
                <w:szCs w:val="20"/>
              </w:rPr>
              <w:t>0,40</w:t>
            </w:r>
          </w:p>
        </w:tc>
      </w:tr>
      <w:tr w:rsidR="00E5323C" w:rsidRPr="00490183" w:rsidTr="00B44EE4">
        <w:trPr>
          <w:trHeight w:val="60"/>
        </w:trPr>
        <w:tc>
          <w:tcPr>
            <w:tcW w:w="3318" w:type="dxa"/>
            <w:tcBorders>
              <w:top w:val="single" w:sz="4" w:space="0" w:color="000000"/>
              <w:left w:val="single" w:sz="4" w:space="0" w:color="000000"/>
              <w:bottom w:val="single" w:sz="4" w:space="0" w:color="000000"/>
              <w:right w:val="single" w:sz="4" w:space="0" w:color="000000"/>
            </w:tcBorders>
            <w:tcMar>
              <w:top w:w="79" w:type="dxa"/>
              <w:left w:w="135" w:type="dxa"/>
              <w:bottom w:w="74" w:type="dxa"/>
              <w:right w:w="135" w:type="dxa"/>
            </w:tcMar>
          </w:tcPr>
          <w:p w:rsidR="00E5323C" w:rsidRPr="00490183" w:rsidRDefault="00E5323C" w:rsidP="00B44EE4">
            <w:pPr>
              <w:pStyle w:val="Odstavek"/>
              <w:spacing w:before="0"/>
              <w:ind w:firstLine="0"/>
              <w:rPr>
                <w:rFonts w:eastAsia="Calibri" w:cs="Arial"/>
                <w:sz w:val="20"/>
                <w:szCs w:val="20"/>
              </w:rPr>
            </w:pPr>
            <w:r w:rsidRPr="00490183">
              <w:rPr>
                <w:rFonts w:eastAsia="Calibri" w:cs="Arial"/>
                <w:sz w:val="20"/>
                <w:szCs w:val="20"/>
              </w:rPr>
              <w:t>za vse nad 25.000 ton</w:t>
            </w:r>
          </w:p>
        </w:tc>
        <w:tc>
          <w:tcPr>
            <w:tcW w:w="1316" w:type="dxa"/>
            <w:tcBorders>
              <w:top w:val="single" w:sz="4" w:space="0" w:color="000000"/>
              <w:left w:val="single" w:sz="4" w:space="0" w:color="000000"/>
              <w:bottom w:val="single" w:sz="4" w:space="0" w:color="000000"/>
              <w:right w:val="single" w:sz="4" w:space="0" w:color="000000"/>
            </w:tcBorders>
            <w:tcMar>
              <w:top w:w="79" w:type="dxa"/>
              <w:left w:w="135" w:type="dxa"/>
              <w:bottom w:w="74" w:type="dxa"/>
              <w:right w:w="135" w:type="dxa"/>
            </w:tcMar>
            <w:vAlign w:val="center"/>
          </w:tcPr>
          <w:p w:rsidR="00E5323C" w:rsidRPr="00490183" w:rsidRDefault="00E5323C" w:rsidP="00B44EE4">
            <w:pPr>
              <w:pStyle w:val="Odstavek"/>
              <w:spacing w:before="0"/>
              <w:ind w:firstLine="0"/>
              <w:rPr>
                <w:rFonts w:eastAsia="Calibri" w:cs="Arial"/>
                <w:sz w:val="20"/>
                <w:szCs w:val="20"/>
              </w:rPr>
            </w:pPr>
            <w:r w:rsidRPr="00490183">
              <w:rPr>
                <w:rFonts w:eastAsia="Calibri" w:cs="Arial"/>
                <w:sz w:val="20"/>
                <w:szCs w:val="20"/>
              </w:rPr>
              <w:t>0,20</w:t>
            </w:r>
          </w:p>
        </w:tc>
      </w:tr>
    </w:tbl>
    <w:p w:rsidR="001B7001" w:rsidRPr="00490183" w:rsidRDefault="001B7001" w:rsidP="003006CB">
      <w:pPr>
        <w:spacing w:line="300" w:lineRule="auto"/>
        <w:jc w:val="both"/>
        <w:rPr>
          <w:rFonts w:ascii="Arial" w:hAnsi="Arial" w:cs="Arial"/>
          <w:sz w:val="20"/>
          <w:szCs w:val="20"/>
        </w:rPr>
      </w:pPr>
    </w:p>
    <w:p w:rsidR="003006CB" w:rsidRPr="00490183" w:rsidRDefault="003006CB" w:rsidP="003006CB">
      <w:pPr>
        <w:spacing w:line="300" w:lineRule="auto"/>
        <w:jc w:val="both"/>
        <w:rPr>
          <w:rFonts w:ascii="Arial" w:hAnsi="Arial" w:cs="Arial"/>
          <w:sz w:val="20"/>
          <w:szCs w:val="20"/>
        </w:rPr>
      </w:pPr>
      <w:r w:rsidRPr="00490183">
        <w:rPr>
          <w:rFonts w:ascii="Arial" w:hAnsi="Arial" w:cs="Arial"/>
          <w:sz w:val="20"/>
          <w:szCs w:val="20"/>
        </w:rPr>
        <w:t>(2) Davčno osnovo za posamezno ladjo za davčno obdobje se izračuna tako, da se dnevno davčno osnovo ladje pomnoži s številom dni poslovanja posamezne ladje v davčnem obdobju. Davčna osnova je seštevek davčnih osnov za davčno obdobje za posamezne ladje, ki so vključene v sistem davka na tonažo.</w:t>
      </w:r>
    </w:p>
    <w:p w:rsidR="003006CB" w:rsidRPr="00490183" w:rsidRDefault="003006CB" w:rsidP="003006CB">
      <w:pPr>
        <w:spacing w:line="300" w:lineRule="auto"/>
        <w:jc w:val="both"/>
        <w:rPr>
          <w:rFonts w:ascii="Arial" w:hAnsi="Arial" w:cs="Arial"/>
          <w:sz w:val="20"/>
          <w:szCs w:val="20"/>
        </w:rPr>
      </w:pPr>
      <w:r w:rsidRPr="00490183">
        <w:rPr>
          <w:rFonts w:ascii="Arial" w:hAnsi="Arial" w:cs="Arial"/>
          <w:sz w:val="20"/>
          <w:szCs w:val="20"/>
        </w:rPr>
        <w:t>(3) Število dni poslovanja pomeni število dni v posameznem davčnem obdobju, ko je zavezanec posloval z ladjo. V število dni poslovanja se ne vštevajo dnevi, ko ladja ni opravljala gospodarskih dejavnosti, ker je bila v razpremi, v doku, na popravilu, dodelavi ali predelavi.</w:t>
      </w:r>
    </w:p>
    <w:p w:rsidR="003006CB" w:rsidRPr="00490183" w:rsidRDefault="003006CB" w:rsidP="003006CB">
      <w:pPr>
        <w:spacing w:line="300" w:lineRule="auto"/>
        <w:jc w:val="both"/>
        <w:rPr>
          <w:rFonts w:ascii="Arial" w:hAnsi="Arial" w:cs="Arial"/>
          <w:sz w:val="20"/>
          <w:szCs w:val="20"/>
        </w:rPr>
      </w:pPr>
      <w:r w:rsidRPr="00490183">
        <w:rPr>
          <w:rFonts w:ascii="Arial" w:hAnsi="Arial" w:cs="Arial"/>
          <w:sz w:val="20"/>
          <w:szCs w:val="20"/>
        </w:rPr>
        <w:t>(4) Za ladje v solasti je dnevna davčna osnova enaka zmnožku med dnevno davčno osnovo za celotno ladjo, izračunano po drugem odstavku tega člena, in solastninskim deležem zavezanca, izraženim v ulomku.</w:t>
      </w:r>
    </w:p>
    <w:p w:rsidR="003006CB" w:rsidRPr="00490183" w:rsidRDefault="003006CB" w:rsidP="003006CB">
      <w:pPr>
        <w:spacing w:line="300" w:lineRule="auto"/>
        <w:jc w:val="center"/>
        <w:rPr>
          <w:rFonts w:ascii="Arial" w:hAnsi="Arial" w:cs="Arial"/>
          <w:sz w:val="20"/>
          <w:szCs w:val="20"/>
        </w:rPr>
      </w:pPr>
      <w:r w:rsidRPr="00490183">
        <w:rPr>
          <w:rFonts w:ascii="Arial" w:hAnsi="Arial" w:cs="Arial"/>
          <w:sz w:val="20"/>
          <w:szCs w:val="20"/>
        </w:rPr>
        <w:t>22. člen</w:t>
      </w:r>
    </w:p>
    <w:p w:rsidR="003006CB" w:rsidRPr="00490183" w:rsidRDefault="003006CB" w:rsidP="003006CB">
      <w:pPr>
        <w:spacing w:line="300" w:lineRule="auto"/>
        <w:jc w:val="center"/>
        <w:rPr>
          <w:rFonts w:ascii="Arial" w:hAnsi="Arial" w:cs="Arial"/>
          <w:sz w:val="20"/>
          <w:szCs w:val="20"/>
        </w:rPr>
      </w:pPr>
      <w:r w:rsidRPr="00490183">
        <w:rPr>
          <w:rFonts w:ascii="Arial" w:hAnsi="Arial" w:cs="Arial"/>
          <w:sz w:val="20"/>
          <w:szCs w:val="20"/>
        </w:rPr>
        <w:t>(ločeno knjigovodstvo)</w:t>
      </w:r>
    </w:p>
    <w:p w:rsidR="003006CB" w:rsidRPr="00490183" w:rsidRDefault="003006CB" w:rsidP="003006CB">
      <w:pPr>
        <w:spacing w:line="300" w:lineRule="auto"/>
        <w:jc w:val="both"/>
        <w:rPr>
          <w:rFonts w:ascii="Arial" w:hAnsi="Arial" w:cs="Arial"/>
          <w:sz w:val="20"/>
          <w:szCs w:val="20"/>
        </w:rPr>
      </w:pPr>
      <w:r w:rsidRPr="00490183">
        <w:rPr>
          <w:rFonts w:ascii="Arial" w:hAnsi="Arial" w:cs="Arial"/>
          <w:sz w:val="20"/>
          <w:szCs w:val="20"/>
        </w:rPr>
        <w:lastRenderedPageBreak/>
        <w:t>(1) Zavezanec, ki ima poleg dohodkov od dejavnosti iz prvega odstavka 4. člena tega zakona še dohodke, obdavčene po davčni osnovi po zakonu o davku od dohodkov pravnih oseb, mora za navedene dohodke in pripadajoče odhodke voditi ločeno knjigovodstvo.</w:t>
      </w:r>
    </w:p>
    <w:p w:rsidR="003006CB" w:rsidRPr="00490183" w:rsidRDefault="003006CB" w:rsidP="003006CB">
      <w:pPr>
        <w:spacing w:line="300" w:lineRule="auto"/>
        <w:jc w:val="both"/>
        <w:rPr>
          <w:rFonts w:ascii="Arial" w:hAnsi="Arial" w:cs="Arial"/>
          <w:sz w:val="20"/>
          <w:szCs w:val="20"/>
        </w:rPr>
      </w:pPr>
      <w:r w:rsidRPr="00490183">
        <w:rPr>
          <w:rFonts w:ascii="Arial" w:hAnsi="Arial" w:cs="Arial"/>
          <w:sz w:val="20"/>
          <w:szCs w:val="20"/>
        </w:rPr>
        <w:t>(2) Skupni (indirektni) odhodki, ki so potrebni za pridobitev prihodkov, obdavčenih po tem zakonu in zakonu o davku od dohodkov pravnih oseb, se delijo sorazmerno s prihodkom obeh različno obdavčenih dejavnosti. To so zlasti: stroški dela zaposlenih v splošnih službah, stroški poslovne hiše, stroški literature, stroški storitev drugih, stroški službenih potovanj, poštno-komunikacijski stroški, bančni stroški in drugi.</w:t>
      </w:r>
    </w:p>
    <w:p w:rsidR="003006CB" w:rsidRPr="00490183" w:rsidRDefault="003006CB" w:rsidP="003006CB">
      <w:pPr>
        <w:spacing w:line="300" w:lineRule="auto"/>
        <w:jc w:val="center"/>
        <w:rPr>
          <w:rFonts w:ascii="Arial" w:hAnsi="Arial" w:cs="Arial"/>
          <w:sz w:val="20"/>
          <w:szCs w:val="20"/>
        </w:rPr>
      </w:pPr>
      <w:r w:rsidRPr="00490183">
        <w:rPr>
          <w:rFonts w:ascii="Arial" w:hAnsi="Arial" w:cs="Arial"/>
          <w:sz w:val="20"/>
          <w:szCs w:val="20"/>
        </w:rPr>
        <w:t>29. člen</w:t>
      </w:r>
    </w:p>
    <w:p w:rsidR="003006CB" w:rsidRPr="00490183" w:rsidRDefault="003006CB" w:rsidP="003006CB">
      <w:pPr>
        <w:spacing w:line="300" w:lineRule="auto"/>
        <w:jc w:val="center"/>
        <w:rPr>
          <w:rFonts w:ascii="Arial" w:hAnsi="Arial" w:cs="Arial"/>
          <w:sz w:val="20"/>
          <w:szCs w:val="20"/>
        </w:rPr>
      </w:pPr>
      <w:r w:rsidRPr="00490183">
        <w:rPr>
          <w:rFonts w:ascii="Arial" w:hAnsi="Arial" w:cs="Arial"/>
          <w:sz w:val="20"/>
          <w:szCs w:val="20"/>
        </w:rPr>
        <w:t>(začetek veljavnosti in uporabe)</w:t>
      </w:r>
    </w:p>
    <w:p w:rsidR="003006CB" w:rsidRPr="00490183" w:rsidRDefault="003006CB" w:rsidP="003006CB">
      <w:pPr>
        <w:spacing w:line="300" w:lineRule="auto"/>
        <w:jc w:val="both"/>
        <w:rPr>
          <w:rFonts w:ascii="Arial" w:hAnsi="Arial" w:cs="Arial"/>
          <w:sz w:val="20"/>
          <w:szCs w:val="20"/>
        </w:rPr>
      </w:pPr>
      <w:r w:rsidRPr="00490183">
        <w:rPr>
          <w:rFonts w:ascii="Arial" w:hAnsi="Arial" w:cs="Arial"/>
          <w:sz w:val="20"/>
          <w:szCs w:val="20"/>
        </w:rPr>
        <w:t>(1) Ta zakon začne veljati petnajsti dan po objavi v Uradnem listu Republike Slovenije, uporabljati pa se začne z dnem, ko Evropska komisija odobri shemo državne pomoči po tem zakonu.</w:t>
      </w:r>
    </w:p>
    <w:p w:rsidR="003006CB" w:rsidRPr="003006CB" w:rsidRDefault="003006CB" w:rsidP="003006CB">
      <w:pPr>
        <w:spacing w:line="300" w:lineRule="auto"/>
        <w:jc w:val="both"/>
        <w:rPr>
          <w:rFonts w:ascii="Times New Roman" w:hAnsi="Times New Roman"/>
        </w:rPr>
      </w:pPr>
      <w:r w:rsidRPr="00490183">
        <w:rPr>
          <w:rFonts w:ascii="Arial" w:hAnsi="Arial" w:cs="Arial"/>
          <w:sz w:val="20"/>
          <w:szCs w:val="20"/>
        </w:rPr>
        <w:t>(2) Minister, pristojen za finance, v Uradnem listu Republike Slovenije objavi informacijo o dnevu odobritve sheme državne pomoči iz prejšnjega odstavka.</w:t>
      </w:r>
    </w:p>
    <w:p w:rsidR="003006CB" w:rsidRDefault="003006CB" w:rsidP="0047493F">
      <w:pPr>
        <w:pStyle w:val="Poglavje"/>
        <w:spacing w:before="0" w:after="0" w:line="260" w:lineRule="exact"/>
        <w:jc w:val="left"/>
        <w:rPr>
          <w:rFonts w:ascii="Calibri" w:eastAsia="Calibri" w:hAnsi="Calibri" w:cs="Times New Roman"/>
          <w:b w:val="0"/>
          <w:lang w:eastAsia="en-US"/>
        </w:rPr>
      </w:pPr>
    </w:p>
    <w:p w:rsidR="00253FA9" w:rsidRPr="00D67C0B" w:rsidRDefault="00253FA9" w:rsidP="00D67C0B">
      <w:pPr>
        <w:spacing w:after="0" w:line="300" w:lineRule="auto"/>
        <w:jc w:val="both"/>
        <w:rPr>
          <w:rFonts w:ascii="Arial" w:hAnsi="Arial" w:cs="Arial"/>
          <w:sz w:val="20"/>
          <w:szCs w:val="20"/>
        </w:rPr>
        <w:sectPr w:rsidR="00253FA9" w:rsidRPr="00D67C0B" w:rsidSect="00A01399">
          <w:headerReference w:type="first" r:id="rId18"/>
          <w:pgSz w:w="11906" w:h="16838"/>
          <w:pgMar w:top="1418" w:right="1418" w:bottom="1418" w:left="1418" w:header="709" w:footer="709" w:gutter="0"/>
          <w:cols w:space="708"/>
          <w:docGrid w:linePitch="360"/>
        </w:sectPr>
      </w:pPr>
    </w:p>
    <w:p w:rsidR="00253FA9" w:rsidRPr="00253FA9" w:rsidRDefault="00253FA9" w:rsidP="00486ED3">
      <w:pPr>
        <w:pStyle w:val="Odstavekseznama1"/>
        <w:spacing w:line="260" w:lineRule="exact"/>
        <w:ind w:left="0"/>
        <w:rPr>
          <w:rFonts w:ascii="Arial" w:hAnsi="Arial" w:cs="Arial"/>
          <w:b/>
          <w:sz w:val="20"/>
          <w:szCs w:val="20"/>
        </w:rPr>
      </w:pPr>
    </w:p>
    <w:p w:rsidR="00253FA9" w:rsidRDefault="00253FA9">
      <w:pPr>
        <w:spacing w:after="0" w:line="240" w:lineRule="auto"/>
        <w:rPr>
          <w:rFonts w:ascii="Arial" w:eastAsia="Times New Roman" w:hAnsi="Arial" w:cs="Arial"/>
          <w:b/>
          <w:sz w:val="20"/>
          <w:szCs w:val="20"/>
          <w:lang w:eastAsia="sl-SI"/>
        </w:rPr>
      </w:pPr>
    </w:p>
    <w:p w:rsidR="00A1038B" w:rsidRDefault="00A1038B" w:rsidP="00253FA9">
      <w:pPr>
        <w:spacing w:after="0" w:line="240" w:lineRule="auto"/>
        <w:rPr>
          <w:rFonts w:ascii="Arial" w:hAnsi="Arial" w:cs="Arial"/>
          <w:sz w:val="20"/>
          <w:szCs w:val="20"/>
        </w:rPr>
      </w:pPr>
    </w:p>
    <w:p w:rsidR="00BF5B33" w:rsidRPr="00BF5B33" w:rsidRDefault="00A01399" w:rsidP="00BF5B33">
      <w:pPr>
        <w:pStyle w:val="Odstavekseznama1"/>
        <w:numPr>
          <w:ilvl w:val="1"/>
          <w:numId w:val="11"/>
        </w:numPr>
        <w:spacing w:line="260" w:lineRule="exact"/>
        <w:ind w:left="567" w:hanging="141"/>
        <w:rPr>
          <w:rFonts w:ascii="Arial" w:hAnsi="Arial" w:cs="Arial"/>
          <w:b/>
          <w:sz w:val="20"/>
          <w:szCs w:val="20"/>
        </w:rPr>
      </w:pPr>
      <w:r w:rsidRPr="00BF5B33">
        <w:rPr>
          <w:rFonts w:ascii="Arial" w:hAnsi="Arial" w:cs="Arial"/>
          <w:b/>
          <w:sz w:val="20"/>
          <w:szCs w:val="20"/>
        </w:rPr>
        <w:t>MSP test</w:t>
      </w:r>
    </w:p>
    <w:p w:rsidR="00BF5B33" w:rsidRDefault="00BF5B33" w:rsidP="00BF5B33">
      <w:r>
        <w:rPr>
          <w:noProof/>
          <w:lang w:eastAsia="sl-SI"/>
        </w:rPr>
        <w:drawing>
          <wp:inline distT="0" distB="0" distL="0" distR="0">
            <wp:extent cx="5524500" cy="753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24500" cy="7534275"/>
                    </a:xfrm>
                    <a:prstGeom prst="rect">
                      <a:avLst/>
                    </a:prstGeom>
                    <a:noFill/>
                    <a:ln>
                      <a:noFill/>
                    </a:ln>
                  </pic:spPr>
                </pic:pic>
              </a:graphicData>
            </a:graphic>
          </wp:inline>
        </w:drawing>
      </w:r>
    </w:p>
    <w:p w:rsidR="00BF5B33" w:rsidRDefault="00BF5B33" w:rsidP="00BF5B33"/>
    <w:p w:rsidR="00BF5B33" w:rsidRDefault="00BF5B33" w:rsidP="00BF5B33"/>
    <w:p w:rsidR="00BF5B33" w:rsidRDefault="00BF5B33" w:rsidP="00BF5B33"/>
    <w:p w:rsidR="00BF5B33" w:rsidRDefault="00BF5B33" w:rsidP="00BF5B33">
      <w:pPr>
        <w:spacing w:after="0" w:line="240" w:lineRule="auto"/>
      </w:pPr>
      <w:r>
        <w:rPr>
          <w:noProof/>
          <w:lang w:eastAsia="sl-SI"/>
        </w:rPr>
        <w:drawing>
          <wp:inline distT="0" distB="0" distL="0" distR="0">
            <wp:extent cx="5361895" cy="7400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62077" cy="7401176"/>
                    </a:xfrm>
                    <a:prstGeom prst="rect">
                      <a:avLst/>
                    </a:prstGeom>
                    <a:noFill/>
                    <a:ln>
                      <a:noFill/>
                    </a:ln>
                  </pic:spPr>
                </pic:pic>
              </a:graphicData>
            </a:graphic>
          </wp:inline>
        </w:drawing>
      </w:r>
    </w:p>
    <w:p w:rsidR="00BF5B33" w:rsidRDefault="00BF5B33" w:rsidP="00BF5B33"/>
    <w:p w:rsidR="00BF5B33" w:rsidRDefault="00BF5B33" w:rsidP="00BF5B33"/>
    <w:p w:rsidR="00BF5B33" w:rsidRDefault="00BF5B33" w:rsidP="00BF5B33">
      <w:pPr>
        <w:spacing w:after="0" w:line="240" w:lineRule="auto"/>
      </w:pPr>
      <w:r>
        <w:br w:type="page"/>
      </w:r>
    </w:p>
    <w:p w:rsidR="00BF5B33" w:rsidRDefault="00BF5B33" w:rsidP="00BF5B33">
      <w:r>
        <w:rPr>
          <w:noProof/>
          <w:lang w:eastAsia="sl-SI"/>
        </w:rPr>
        <w:lastRenderedPageBreak/>
        <w:drawing>
          <wp:inline distT="0" distB="0" distL="0" distR="0">
            <wp:extent cx="5514975" cy="805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14975" cy="8058150"/>
                    </a:xfrm>
                    <a:prstGeom prst="rect">
                      <a:avLst/>
                    </a:prstGeom>
                    <a:noFill/>
                    <a:ln>
                      <a:noFill/>
                    </a:ln>
                  </pic:spPr>
                </pic:pic>
              </a:graphicData>
            </a:graphic>
          </wp:inline>
        </w:drawing>
      </w:r>
    </w:p>
    <w:p w:rsidR="00BF5B33" w:rsidRDefault="00BF5B33" w:rsidP="00BF5B33"/>
    <w:p w:rsidR="00BF5B33" w:rsidRDefault="00BF5B33" w:rsidP="00BF5B33"/>
    <w:p w:rsidR="00BF5B33" w:rsidRDefault="00BF5B33" w:rsidP="00BF5B33">
      <w:r>
        <w:rPr>
          <w:noProof/>
          <w:lang w:eastAsia="sl-SI"/>
        </w:rPr>
        <w:lastRenderedPageBreak/>
        <w:drawing>
          <wp:inline distT="0" distB="0" distL="0" distR="0">
            <wp:extent cx="5400675" cy="7924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00675" cy="7924800"/>
                    </a:xfrm>
                    <a:prstGeom prst="rect">
                      <a:avLst/>
                    </a:prstGeom>
                    <a:noFill/>
                    <a:ln>
                      <a:noFill/>
                    </a:ln>
                  </pic:spPr>
                </pic:pic>
              </a:graphicData>
            </a:graphic>
          </wp:inline>
        </w:drawing>
      </w:r>
    </w:p>
    <w:p w:rsidR="00837CA6" w:rsidRDefault="00837CA6" w:rsidP="00837CA6"/>
    <w:p w:rsidR="008F777C" w:rsidRDefault="008F777C" w:rsidP="00BF5B33">
      <w:pPr>
        <w:spacing w:after="0" w:line="240" w:lineRule="auto"/>
      </w:pPr>
    </w:p>
    <w:sectPr w:rsidR="008F777C" w:rsidSect="00253FA9">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0177F3" w15:done="0"/>
  <w15:commentEx w15:paraId="520177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C54" w:rsidRDefault="007B4C54">
      <w:pPr>
        <w:spacing w:after="0" w:line="240" w:lineRule="auto"/>
      </w:pPr>
      <w:r>
        <w:separator/>
      </w:r>
    </w:p>
  </w:endnote>
  <w:endnote w:type="continuationSeparator" w:id="0">
    <w:p w:rsidR="007B4C54" w:rsidRDefault="007B4C54">
      <w:pPr>
        <w:spacing w:after="0" w:line="240" w:lineRule="auto"/>
      </w:pPr>
      <w:r>
        <w:continuationSeparator/>
      </w:r>
    </w:p>
  </w:endnote>
  <w:endnote w:type="continuationNotice" w:id="1">
    <w:p w:rsidR="007B4C54" w:rsidRDefault="007B4C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EC Square Sans Pro Medium">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786748"/>
      <w:docPartObj>
        <w:docPartGallery w:val="Page Numbers (Bottom of Page)"/>
        <w:docPartUnique/>
      </w:docPartObj>
    </w:sdtPr>
    <w:sdtEndPr/>
    <w:sdtContent>
      <w:p w:rsidR="00F904B2" w:rsidRDefault="00F904B2">
        <w:pPr>
          <w:pStyle w:val="Footer"/>
          <w:jc w:val="right"/>
        </w:pPr>
        <w:r>
          <w:fldChar w:fldCharType="begin"/>
        </w:r>
        <w:r>
          <w:instrText>PAGE   \* MERGEFORMAT</w:instrText>
        </w:r>
        <w:r>
          <w:fldChar w:fldCharType="separate"/>
        </w:r>
        <w:r w:rsidR="00D5351D">
          <w:rPr>
            <w:noProof/>
          </w:rPr>
          <w:t>19</w:t>
        </w:r>
        <w:r>
          <w:rPr>
            <w:noProof/>
          </w:rPr>
          <w:fldChar w:fldCharType="end"/>
        </w:r>
      </w:p>
    </w:sdtContent>
  </w:sdt>
  <w:p w:rsidR="00F904B2" w:rsidRDefault="00F9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C54" w:rsidRDefault="007B4C54">
      <w:pPr>
        <w:spacing w:after="0" w:line="240" w:lineRule="auto"/>
      </w:pPr>
      <w:r>
        <w:separator/>
      </w:r>
    </w:p>
  </w:footnote>
  <w:footnote w:type="continuationSeparator" w:id="0">
    <w:p w:rsidR="007B4C54" w:rsidRDefault="007B4C54">
      <w:pPr>
        <w:spacing w:after="0" w:line="240" w:lineRule="auto"/>
      </w:pPr>
      <w:r>
        <w:continuationSeparator/>
      </w:r>
    </w:p>
  </w:footnote>
  <w:footnote w:type="continuationNotice" w:id="1">
    <w:p w:rsidR="007B4C54" w:rsidRDefault="007B4C54">
      <w:pPr>
        <w:spacing w:after="0" w:line="240" w:lineRule="auto"/>
      </w:pPr>
    </w:p>
  </w:footnote>
  <w:footnote w:id="2">
    <w:p w:rsidR="00F904B2" w:rsidRPr="008A248D" w:rsidRDefault="00F904B2" w:rsidP="002C6146">
      <w:pPr>
        <w:pStyle w:val="FootnoteText"/>
        <w:rPr>
          <w:rFonts w:cs="Arial"/>
          <w:sz w:val="18"/>
          <w:szCs w:val="18"/>
        </w:rPr>
      </w:pPr>
      <w:r w:rsidRPr="008A248D">
        <w:rPr>
          <w:rStyle w:val="FootnoteReference"/>
          <w:sz w:val="18"/>
          <w:szCs w:val="18"/>
        </w:rPr>
        <w:footnoteRef/>
      </w:r>
      <w:r w:rsidRPr="008A248D">
        <w:rPr>
          <w:sz w:val="18"/>
          <w:szCs w:val="18"/>
        </w:rPr>
        <w:t xml:space="preserve"> </w:t>
      </w:r>
      <w:hyperlink r:id="rId1" w:history="1">
        <w:r w:rsidRPr="008A248D">
          <w:rPr>
            <w:rStyle w:val="Hyperlink"/>
            <w:rFonts w:cs="Arial"/>
            <w:sz w:val="18"/>
            <w:szCs w:val="18"/>
          </w:rPr>
          <w:t>https://ec.europa.eu/transport/modes/maritime_en</w:t>
        </w:r>
      </w:hyperlink>
    </w:p>
  </w:footnote>
  <w:footnote w:id="3">
    <w:p w:rsidR="00F904B2" w:rsidRPr="008A248D" w:rsidRDefault="00F904B2" w:rsidP="00C115E2">
      <w:pPr>
        <w:spacing w:after="0"/>
        <w:jc w:val="both"/>
        <w:rPr>
          <w:rFonts w:ascii="Arial" w:hAnsi="Arial" w:cs="Arial"/>
          <w:sz w:val="18"/>
          <w:szCs w:val="18"/>
        </w:rPr>
      </w:pPr>
      <w:r w:rsidRPr="008A248D">
        <w:rPr>
          <w:rStyle w:val="FootnoteReference"/>
          <w:rFonts w:ascii="Arial" w:hAnsi="Arial" w:cs="Arial"/>
          <w:sz w:val="18"/>
          <w:szCs w:val="18"/>
        </w:rPr>
        <w:footnoteRef/>
      </w:r>
      <w:r w:rsidRPr="008A248D">
        <w:rPr>
          <w:rFonts w:ascii="Arial" w:hAnsi="Arial" w:cs="Arial"/>
          <w:sz w:val="18"/>
          <w:szCs w:val="18"/>
        </w:rPr>
        <w:t xml:space="preserve"> </w:t>
      </w:r>
      <w:r w:rsidRPr="008A248D">
        <w:rPr>
          <w:rFonts w:ascii="Arial" w:hAnsi="Arial" w:cs="Arial"/>
          <w:b/>
          <w:bCs/>
          <w:sz w:val="18"/>
          <w:szCs w:val="18"/>
        </w:rPr>
        <w:t xml:space="preserve">EU Shipping Competitiveness Study, </w:t>
      </w:r>
      <w:r w:rsidRPr="008A248D">
        <w:rPr>
          <w:rFonts w:ascii="Arial" w:hAnsi="Arial" w:cs="Arial"/>
          <w:sz w:val="18"/>
          <w:szCs w:val="18"/>
        </w:rPr>
        <w:t>International benchmark analysis</w:t>
      </w:r>
      <w:r w:rsidRPr="008A248D">
        <w:rPr>
          <w:rFonts w:ascii="Arial" w:hAnsi="Arial" w:cs="Arial"/>
          <w:b/>
          <w:bCs/>
          <w:sz w:val="18"/>
          <w:szCs w:val="18"/>
        </w:rPr>
        <w:t xml:space="preserve"> </w:t>
      </w:r>
      <w:r>
        <w:rPr>
          <w:rFonts w:ascii="Arial" w:hAnsi="Arial" w:cs="Arial"/>
          <w:b/>
          <w:bCs/>
          <w:sz w:val="18"/>
          <w:szCs w:val="18"/>
        </w:rPr>
        <w:t>–</w:t>
      </w:r>
      <w:r w:rsidRPr="008A248D">
        <w:rPr>
          <w:rFonts w:ascii="Arial" w:hAnsi="Arial" w:cs="Arial"/>
          <w:b/>
          <w:bCs/>
          <w:sz w:val="18"/>
          <w:szCs w:val="18"/>
        </w:rPr>
        <w:t xml:space="preserve"> </w:t>
      </w:r>
      <w:r w:rsidRPr="008A248D">
        <w:rPr>
          <w:rFonts w:ascii="Arial" w:hAnsi="Arial" w:cs="Arial"/>
          <w:sz w:val="18"/>
          <w:szCs w:val="18"/>
        </w:rPr>
        <w:t>Study commissioned by the European Community Shipowners’ Associations, February 2017</w:t>
      </w:r>
      <w:r>
        <w:rPr>
          <w:rFonts w:ascii="Arial" w:hAnsi="Arial" w:cs="Arial"/>
          <w:sz w:val="18"/>
          <w:szCs w:val="18"/>
        </w:rPr>
        <w:t>.</w:t>
      </w:r>
    </w:p>
  </w:footnote>
  <w:footnote w:id="4">
    <w:p w:rsidR="00F904B2" w:rsidRPr="00FD6960" w:rsidRDefault="00F904B2" w:rsidP="002C6146">
      <w:pPr>
        <w:autoSpaceDE w:val="0"/>
        <w:autoSpaceDN w:val="0"/>
        <w:adjustRightInd w:val="0"/>
        <w:spacing w:after="0" w:line="240" w:lineRule="auto"/>
        <w:jc w:val="both"/>
        <w:rPr>
          <w:rFonts w:ascii="Times New Roman" w:hAnsi="Times New Roman"/>
          <w:b/>
          <w:bCs/>
          <w:sz w:val="18"/>
          <w:szCs w:val="18"/>
        </w:rPr>
      </w:pPr>
      <w:r w:rsidRPr="008A248D">
        <w:rPr>
          <w:rStyle w:val="FootnoteReference"/>
          <w:rFonts w:ascii="Arial" w:hAnsi="Arial" w:cs="Arial"/>
          <w:sz w:val="18"/>
          <w:szCs w:val="18"/>
        </w:rPr>
        <w:footnoteRef/>
      </w:r>
      <w:r w:rsidRPr="008A248D">
        <w:rPr>
          <w:rFonts w:ascii="Arial" w:hAnsi="Arial" w:cs="Arial"/>
          <w:sz w:val="18"/>
          <w:szCs w:val="18"/>
        </w:rPr>
        <w:t xml:space="preserve"> </w:t>
      </w:r>
      <w:r w:rsidRPr="00121E76">
        <w:rPr>
          <w:rFonts w:ascii="Arial" w:eastAsia="Times New Roman" w:hAnsi="Arial" w:cs="Arial"/>
          <w:b/>
          <w:sz w:val="18"/>
          <w:szCs w:val="18"/>
        </w:rPr>
        <w:t>Community guidelines on State aid to maritime Transport</w:t>
      </w:r>
      <w:r w:rsidRPr="00121E76">
        <w:rPr>
          <w:rFonts w:ascii="Arial" w:eastAsia="Times New Roman" w:hAnsi="Arial" w:cs="Arial"/>
          <w:sz w:val="18"/>
          <w:szCs w:val="18"/>
        </w:rPr>
        <w:t xml:space="preserve"> (OJ C 13, 17.1.2004, p. 3–12)</w:t>
      </w:r>
      <w:r>
        <w:rPr>
          <w:rFonts w:ascii="Arial" w:eastAsia="Times New Roman" w:hAnsi="Arial" w:cs="Arial"/>
          <w:sz w:val="18"/>
          <w:szCs w:val="18"/>
        </w:rPr>
        <w:t>.</w:t>
      </w:r>
    </w:p>
  </w:footnote>
  <w:footnote w:id="5">
    <w:p w:rsidR="00F904B2" w:rsidRPr="004D13AA" w:rsidRDefault="00F904B2" w:rsidP="002C6146">
      <w:pPr>
        <w:pStyle w:val="FootnoteText"/>
        <w:rPr>
          <w:sz w:val="18"/>
          <w:szCs w:val="18"/>
        </w:rPr>
      </w:pPr>
      <w:r w:rsidRPr="008A248D">
        <w:rPr>
          <w:rStyle w:val="FootnoteReference"/>
          <w:sz w:val="18"/>
          <w:szCs w:val="18"/>
        </w:rPr>
        <w:footnoteRef/>
      </w:r>
      <w:r w:rsidRPr="008A248D">
        <w:rPr>
          <w:sz w:val="18"/>
          <w:szCs w:val="18"/>
        </w:rPr>
        <w:t xml:space="preserve"> </w:t>
      </w:r>
      <w:r w:rsidRPr="00121E76">
        <w:rPr>
          <w:rFonts w:cs="Arial"/>
          <w:b/>
          <w:sz w:val="18"/>
          <w:szCs w:val="18"/>
        </w:rPr>
        <w:t>Communication from the Commission providing guidance on State aid to shipmanagement companies</w:t>
      </w:r>
      <w:r w:rsidRPr="008A248D">
        <w:rPr>
          <w:rFonts w:cs="Arial"/>
          <w:sz w:val="18"/>
          <w:szCs w:val="18"/>
        </w:rPr>
        <w:t xml:space="preserve"> (OJ C 132, 11.6.2009, p. 6</w:t>
      </w:r>
      <w:r>
        <w:rPr>
          <w:rFonts w:cs="Arial"/>
          <w:sz w:val="18"/>
          <w:szCs w:val="18"/>
        </w:rPr>
        <w:t>–9</w:t>
      </w:r>
      <w:r w:rsidRPr="008A248D">
        <w:rPr>
          <w:rFonts w:cs="Arial"/>
          <w:sz w:val="18"/>
          <w:szCs w:val="18"/>
        </w:rPr>
        <w:t>)</w:t>
      </w:r>
      <w:r>
        <w:rPr>
          <w:rFonts w:cs="Arial"/>
          <w:sz w:val="18"/>
          <w:szCs w:val="18"/>
        </w:rPr>
        <w:t>.</w:t>
      </w:r>
    </w:p>
  </w:footnote>
  <w:footnote w:id="6">
    <w:p w:rsidR="00F904B2" w:rsidRPr="00CB4F11" w:rsidRDefault="00F904B2" w:rsidP="00DB3179">
      <w:pPr>
        <w:pStyle w:val="FootnoteText"/>
      </w:pPr>
      <w:r w:rsidRPr="00C134F4">
        <w:rPr>
          <w:rStyle w:val="FootnoteReference"/>
          <w:sz w:val="18"/>
          <w:szCs w:val="18"/>
        </w:rPr>
        <w:footnoteRef/>
      </w:r>
      <w:r w:rsidRPr="00C134F4">
        <w:rPr>
          <w:rStyle w:val="FootnoteReference"/>
          <w:sz w:val="18"/>
          <w:szCs w:val="18"/>
        </w:rPr>
        <w:t xml:space="preserve"> </w:t>
      </w:r>
      <w:r w:rsidRPr="00C134F4">
        <w:rPr>
          <w:rFonts w:cs="Arial"/>
          <w:sz w:val="18"/>
          <w:szCs w:val="18"/>
        </w:rPr>
        <w:t>Uradni list RS, št. 61/07</w:t>
      </w:r>
      <w:r>
        <w:rPr>
          <w:rFonts w:cs="Arial"/>
          <w:sz w:val="18"/>
          <w:szCs w:val="18"/>
        </w:rPr>
        <w:t>.</w:t>
      </w:r>
    </w:p>
  </w:footnote>
  <w:footnote w:id="7">
    <w:p w:rsidR="00F904B2" w:rsidRPr="00CB4F11" w:rsidRDefault="00F904B2" w:rsidP="002C6146">
      <w:pPr>
        <w:pStyle w:val="FootnoteText"/>
        <w:rPr>
          <w:sz w:val="18"/>
          <w:szCs w:val="18"/>
        </w:rPr>
      </w:pPr>
      <w:r w:rsidRPr="008A248D">
        <w:rPr>
          <w:rStyle w:val="FootnoteReference"/>
          <w:sz w:val="18"/>
          <w:szCs w:val="18"/>
        </w:rPr>
        <w:footnoteRef/>
      </w:r>
      <w:r w:rsidRPr="008A248D">
        <w:rPr>
          <w:sz w:val="18"/>
          <w:szCs w:val="18"/>
        </w:rPr>
        <w:t xml:space="preserve"> </w:t>
      </w:r>
      <w:r w:rsidRPr="008A248D">
        <w:rPr>
          <w:rFonts w:cs="Arial"/>
          <w:sz w:val="18"/>
          <w:szCs w:val="18"/>
        </w:rPr>
        <w:t>Uradni list RS, št. 10/91</w:t>
      </w:r>
      <w:r>
        <w:rPr>
          <w:rFonts w:cs="Arial"/>
          <w:sz w:val="18"/>
          <w:szCs w:val="18"/>
        </w:rPr>
        <w:t>.</w:t>
      </w:r>
    </w:p>
  </w:footnote>
  <w:footnote w:id="8">
    <w:p w:rsidR="00F904B2" w:rsidRPr="003B12AB" w:rsidRDefault="00F904B2" w:rsidP="002C6146">
      <w:pPr>
        <w:pStyle w:val="FootnoteText"/>
        <w:rPr>
          <w:rFonts w:cs="Arial"/>
          <w:sz w:val="18"/>
          <w:szCs w:val="18"/>
        </w:rPr>
      </w:pPr>
      <w:r w:rsidRPr="008A248D">
        <w:rPr>
          <w:rStyle w:val="FootnoteReference"/>
          <w:sz w:val="18"/>
          <w:szCs w:val="18"/>
        </w:rPr>
        <w:footnoteRef/>
      </w:r>
      <w:r w:rsidRPr="008A248D">
        <w:rPr>
          <w:sz w:val="18"/>
          <w:szCs w:val="18"/>
        </w:rPr>
        <w:t xml:space="preserve"> </w:t>
      </w:r>
      <w:r w:rsidRPr="008A248D">
        <w:rPr>
          <w:rFonts w:cs="Arial"/>
          <w:sz w:val="18"/>
          <w:szCs w:val="18"/>
        </w:rPr>
        <w:t>Uradni list RS, št. 58/06</w:t>
      </w:r>
      <w:r>
        <w:rPr>
          <w:rFonts w:cs="Arial"/>
          <w:sz w:val="18"/>
          <w:szCs w:val="18"/>
        </w:rPr>
        <w:t>.</w:t>
      </w:r>
    </w:p>
  </w:footnote>
  <w:footnote w:id="9">
    <w:p w:rsidR="00F904B2" w:rsidRPr="003B12AB" w:rsidRDefault="00F904B2" w:rsidP="002C6146">
      <w:pPr>
        <w:pStyle w:val="FootnoteText"/>
        <w:rPr>
          <w:rFonts w:cs="Arial"/>
          <w:sz w:val="18"/>
          <w:szCs w:val="18"/>
        </w:rPr>
      </w:pPr>
      <w:r w:rsidRPr="008A248D">
        <w:rPr>
          <w:rStyle w:val="FootnoteReference"/>
          <w:sz w:val="18"/>
          <w:szCs w:val="18"/>
        </w:rPr>
        <w:footnoteRef/>
      </w:r>
      <w:r w:rsidRPr="008A248D">
        <w:rPr>
          <w:sz w:val="18"/>
          <w:szCs w:val="18"/>
        </w:rPr>
        <w:t xml:space="preserve"> </w:t>
      </w:r>
      <w:r w:rsidRPr="008A248D">
        <w:rPr>
          <w:rFonts w:cs="Arial"/>
          <w:sz w:val="18"/>
          <w:szCs w:val="18"/>
        </w:rPr>
        <w:t xml:space="preserve">Uradni list RS, št. </w:t>
      </w:r>
      <w:hyperlink r:id="rId2" w:history="1">
        <w:r w:rsidRPr="008A248D">
          <w:rPr>
            <w:rFonts w:cs="Arial"/>
            <w:sz w:val="18"/>
            <w:szCs w:val="18"/>
          </w:rPr>
          <w:t>87/10</w:t>
        </w:r>
      </w:hyperlink>
      <w:r w:rsidRPr="008A248D">
        <w:rPr>
          <w:rFonts w:cs="Arial"/>
          <w:sz w:val="18"/>
          <w:szCs w:val="18"/>
        </w:rPr>
        <w:t xml:space="preserve"> in </w:t>
      </w:r>
      <w:hyperlink r:id="rId3" w:history="1">
        <w:r w:rsidRPr="008A248D">
          <w:rPr>
            <w:rFonts w:cs="Arial"/>
            <w:sz w:val="18"/>
            <w:szCs w:val="18"/>
          </w:rPr>
          <w:t>75/16</w:t>
        </w:r>
      </w:hyperlink>
      <w:r w:rsidRPr="008A248D">
        <w:rPr>
          <w:rFonts w:cs="Arial"/>
          <w:sz w:val="18"/>
          <w:szCs w:val="18"/>
        </w:rPr>
        <w:t xml:space="preserve"> – ReNPRP30</w:t>
      </w:r>
      <w:r>
        <w:rPr>
          <w:rFonts w:cs="Arial"/>
          <w:sz w:val="18"/>
          <w:szCs w:val="18"/>
        </w:rPr>
        <w:t>.</w:t>
      </w:r>
    </w:p>
  </w:footnote>
  <w:footnote w:id="10">
    <w:p w:rsidR="00F904B2" w:rsidRDefault="00F904B2">
      <w:r>
        <w:rPr>
          <w:rStyle w:val="FootnoteReference"/>
        </w:rPr>
        <w:footnoteRef/>
      </w:r>
      <w:r>
        <w:t xml:space="preserve"> </w:t>
      </w:r>
      <w:r w:rsidRPr="006639F9">
        <w:rPr>
          <w:rFonts w:ascii="Arial" w:hAnsi="Arial" w:cs="Arial"/>
          <w:sz w:val="16"/>
          <w:szCs w:val="16"/>
        </w:rPr>
        <w:t>EY</w:t>
      </w:r>
      <w:r w:rsidRPr="006639F9">
        <w:rPr>
          <w:rFonts w:ascii="Arial" w:hAnsi="Arial" w:cs="Arial"/>
          <w:bCs/>
          <w:sz w:val="16"/>
          <w:szCs w:val="16"/>
        </w:rPr>
        <w:t>: Shipping Industry Almanac 2016</w:t>
      </w:r>
      <w:r>
        <w:rPr>
          <w:rFonts w:ascii="Arial" w:hAnsi="Arial" w:cs="Arial"/>
          <w:b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4B2" w:rsidRPr="00E21FF9" w:rsidRDefault="00F904B2" w:rsidP="00CA689C">
    <w:pPr>
      <w:pStyle w:val="Header"/>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F904B2" w:rsidRPr="008F3500" w:rsidRDefault="00F904B2" w:rsidP="00CA689C">
    <w:pPr>
      <w:pStyle w:val="Header"/>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4B2" w:rsidRPr="008F3500" w:rsidRDefault="00F904B2" w:rsidP="00E455F9">
    <w:pPr>
      <w:pStyle w:val="Header"/>
      <w:tabs>
        <w:tab w:val="clear" w:pos="4320"/>
        <w:tab w:val="clear" w:pos="8640"/>
        <w:tab w:val="left" w:pos="5112"/>
      </w:tabs>
      <w:spacing w:line="240" w:lineRule="exact"/>
      <w:rPr>
        <w:rFonts w:cs="Arial"/>
        <w:sz w:val="16"/>
      </w:rPr>
    </w:pPr>
    <w:r w:rsidRPr="008F3500">
      <w:rPr>
        <w:rFonts w:cs="Arial"/>
        <w:sz w:val="16"/>
      </w:rPr>
      <w:tab/>
    </w:r>
  </w:p>
  <w:p w:rsidR="00F904B2" w:rsidRPr="008F3500" w:rsidRDefault="00F904B2" w:rsidP="00E455F9">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80B"/>
    <w:multiLevelType w:val="hybridMultilevel"/>
    <w:tmpl w:val="1F462FD0"/>
    <w:lvl w:ilvl="0" w:tplc="64D82480">
      <w:start w:val="1"/>
      <w:numFmt w:val="low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2E426B0"/>
    <w:multiLevelType w:val="hybridMultilevel"/>
    <w:tmpl w:val="BD969C34"/>
    <w:lvl w:ilvl="0" w:tplc="A91C06C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088C1624"/>
    <w:multiLevelType w:val="hybridMultilevel"/>
    <w:tmpl w:val="61A8F44A"/>
    <w:lvl w:ilvl="0" w:tplc="76AC1A70">
      <w:start w:val="49"/>
      <w:numFmt w:val="bullet"/>
      <w:lvlText w:val=""/>
      <w:lvlJc w:val="left"/>
      <w:pPr>
        <w:ind w:left="786"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8301157"/>
    <w:multiLevelType w:val="hybridMultilevel"/>
    <w:tmpl w:val="84BA737A"/>
    <w:lvl w:ilvl="0" w:tplc="86804BB2">
      <w:start w:val="14"/>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nsid w:val="2152107A"/>
    <w:multiLevelType w:val="hybridMultilevel"/>
    <w:tmpl w:val="B594A5D8"/>
    <w:lvl w:ilvl="0" w:tplc="C8F25F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6A36206"/>
    <w:multiLevelType w:val="hybridMultilevel"/>
    <w:tmpl w:val="7DE88A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A2B7C92"/>
    <w:multiLevelType w:val="multilevel"/>
    <w:tmpl w:val="5F26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C8F2DCE"/>
    <w:multiLevelType w:val="hybridMultilevel"/>
    <w:tmpl w:val="F5C080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nsid w:val="2F4D539B"/>
    <w:multiLevelType w:val="hybridMultilevel"/>
    <w:tmpl w:val="CC12814E"/>
    <w:lvl w:ilvl="0" w:tplc="64D82480">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30B7B6D"/>
    <w:multiLevelType w:val="hybridMultilevel"/>
    <w:tmpl w:val="AC8CEB3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nsid w:val="3B057127"/>
    <w:multiLevelType w:val="hybridMultilevel"/>
    <w:tmpl w:val="92CE5CA6"/>
    <w:lvl w:ilvl="0" w:tplc="92FC7576">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CC74EF0"/>
    <w:multiLevelType w:val="hybridMultilevel"/>
    <w:tmpl w:val="20EE9332"/>
    <w:lvl w:ilvl="0" w:tplc="10607880">
      <w:start w:val="1"/>
      <w:numFmt w:val="decimal"/>
      <w:lvlText w:val="(%1)"/>
      <w:lvlJc w:val="left"/>
      <w:pPr>
        <w:ind w:left="394" w:hanging="360"/>
      </w:pPr>
      <w:rPr>
        <w:rFonts w:hint="default"/>
      </w:rPr>
    </w:lvl>
    <w:lvl w:ilvl="1" w:tplc="04240019" w:tentative="1">
      <w:start w:val="1"/>
      <w:numFmt w:val="lowerLetter"/>
      <w:lvlText w:val="%2."/>
      <w:lvlJc w:val="left"/>
      <w:pPr>
        <w:ind w:left="1114" w:hanging="360"/>
      </w:pPr>
    </w:lvl>
    <w:lvl w:ilvl="2" w:tplc="0424001B" w:tentative="1">
      <w:start w:val="1"/>
      <w:numFmt w:val="lowerRoman"/>
      <w:lvlText w:val="%3."/>
      <w:lvlJc w:val="right"/>
      <w:pPr>
        <w:ind w:left="1834" w:hanging="180"/>
      </w:pPr>
    </w:lvl>
    <w:lvl w:ilvl="3" w:tplc="0424000F" w:tentative="1">
      <w:start w:val="1"/>
      <w:numFmt w:val="decimal"/>
      <w:lvlText w:val="%4."/>
      <w:lvlJc w:val="left"/>
      <w:pPr>
        <w:ind w:left="2554" w:hanging="360"/>
      </w:pPr>
    </w:lvl>
    <w:lvl w:ilvl="4" w:tplc="04240019" w:tentative="1">
      <w:start w:val="1"/>
      <w:numFmt w:val="lowerLetter"/>
      <w:lvlText w:val="%5."/>
      <w:lvlJc w:val="left"/>
      <w:pPr>
        <w:ind w:left="3274" w:hanging="360"/>
      </w:pPr>
    </w:lvl>
    <w:lvl w:ilvl="5" w:tplc="0424001B" w:tentative="1">
      <w:start w:val="1"/>
      <w:numFmt w:val="lowerRoman"/>
      <w:lvlText w:val="%6."/>
      <w:lvlJc w:val="right"/>
      <w:pPr>
        <w:ind w:left="3994" w:hanging="180"/>
      </w:pPr>
    </w:lvl>
    <w:lvl w:ilvl="6" w:tplc="0424000F" w:tentative="1">
      <w:start w:val="1"/>
      <w:numFmt w:val="decimal"/>
      <w:lvlText w:val="%7."/>
      <w:lvlJc w:val="left"/>
      <w:pPr>
        <w:ind w:left="4714" w:hanging="360"/>
      </w:pPr>
    </w:lvl>
    <w:lvl w:ilvl="7" w:tplc="04240019" w:tentative="1">
      <w:start w:val="1"/>
      <w:numFmt w:val="lowerLetter"/>
      <w:lvlText w:val="%8."/>
      <w:lvlJc w:val="left"/>
      <w:pPr>
        <w:ind w:left="5434" w:hanging="360"/>
      </w:pPr>
    </w:lvl>
    <w:lvl w:ilvl="8" w:tplc="0424001B" w:tentative="1">
      <w:start w:val="1"/>
      <w:numFmt w:val="lowerRoman"/>
      <w:lvlText w:val="%9."/>
      <w:lvlJc w:val="right"/>
      <w:pPr>
        <w:ind w:left="6154" w:hanging="180"/>
      </w:pPr>
    </w:lvl>
  </w:abstractNum>
  <w:abstractNum w:abstractNumId="18">
    <w:nsid w:val="3FF265F4"/>
    <w:multiLevelType w:val="multilevel"/>
    <w:tmpl w:val="9C5E534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22004EF"/>
    <w:multiLevelType w:val="hybridMultilevel"/>
    <w:tmpl w:val="265299D4"/>
    <w:lvl w:ilvl="0" w:tplc="DD968542">
      <w:start w:val="49"/>
      <w:numFmt w:val="bullet"/>
      <w:lvlText w:val=""/>
      <w:lvlJc w:val="left"/>
      <w:pPr>
        <w:ind w:left="360" w:hanging="360"/>
      </w:pPr>
      <w:rPr>
        <w:rFonts w:ascii="Symbol" w:eastAsia="Times New Roman" w:hAnsi="Symbol"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442B5E87"/>
    <w:multiLevelType w:val="hybridMultilevel"/>
    <w:tmpl w:val="527CDC0E"/>
    <w:lvl w:ilvl="0" w:tplc="A91C06C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D69689D"/>
    <w:multiLevelType w:val="hybridMultilevel"/>
    <w:tmpl w:val="7DE88A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0DD00DB"/>
    <w:multiLevelType w:val="hybridMultilevel"/>
    <w:tmpl w:val="E36681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3907358"/>
    <w:multiLevelType w:val="hybridMultilevel"/>
    <w:tmpl w:val="A6E29C84"/>
    <w:lvl w:ilvl="0" w:tplc="4808DB84">
      <w:start w:val="49"/>
      <w:numFmt w:val="bullet"/>
      <w:lvlText w:val=""/>
      <w:lvlJc w:val="left"/>
      <w:pPr>
        <w:ind w:left="720" w:hanging="360"/>
      </w:pPr>
      <w:rPr>
        <w:rFonts w:ascii="Symbol" w:hAnsi="Symbol" w:hint="default"/>
        <w:spacing w:val="0"/>
        <w:w w:val="100"/>
        <w:position w:val="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5545011"/>
    <w:multiLevelType w:val="hybridMultilevel"/>
    <w:tmpl w:val="E36681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C70793C"/>
    <w:multiLevelType w:val="hybridMultilevel"/>
    <w:tmpl w:val="512428E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FD21CB7"/>
    <w:multiLevelType w:val="multilevel"/>
    <w:tmpl w:val="99C23356"/>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7135566B"/>
    <w:multiLevelType w:val="hybridMultilevel"/>
    <w:tmpl w:val="242AB21E"/>
    <w:lvl w:ilvl="0" w:tplc="A91C06C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6C4135C"/>
    <w:multiLevelType w:val="hybridMultilevel"/>
    <w:tmpl w:val="D2A0BC3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4"/>
  </w:num>
  <w:num w:numId="4">
    <w:abstractNumId w:val="2"/>
  </w:num>
  <w:num w:numId="5">
    <w:abstractNumId w:val="15"/>
    <w:lvlOverride w:ilvl="0">
      <w:startOverride w:val="1"/>
    </w:lvlOverride>
  </w:num>
  <w:num w:numId="6">
    <w:abstractNumId w:val="7"/>
  </w:num>
  <w:num w:numId="7">
    <w:abstractNumId w:val="4"/>
  </w:num>
  <w:num w:numId="8">
    <w:abstractNumId w:val="5"/>
  </w:num>
  <w:num w:numId="9">
    <w:abstractNumId w:val="31"/>
  </w:num>
  <w:num w:numId="10">
    <w:abstractNumId w:val="28"/>
  </w:num>
  <w:num w:numId="11">
    <w:abstractNumId w:val="32"/>
  </w:num>
  <w:num w:numId="12">
    <w:abstractNumId w:val="36"/>
  </w:num>
  <w:num w:numId="13">
    <w:abstractNumId w:val="19"/>
  </w:num>
  <w:num w:numId="14">
    <w:abstractNumId w:val="25"/>
  </w:num>
  <w:num w:numId="15">
    <w:abstractNumId w:val="16"/>
  </w:num>
  <w:num w:numId="16">
    <w:abstractNumId w:val="6"/>
  </w:num>
  <w:num w:numId="17">
    <w:abstractNumId w:val="18"/>
  </w:num>
  <w:num w:numId="18">
    <w:abstractNumId w:val="3"/>
  </w:num>
  <w:num w:numId="19">
    <w:abstractNumId w:val="11"/>
  </w:num>
  <w:num w:numId="20">
    <w:abstractNumId w:val="33"/>
  </w:num>
  <w:num w:numId="21">
    <w:abstractNumId w:val="22"/>
  </w:num>
  <w:num w:numId="22">
    <w:abstractNumId w:val="26"/>
  </w:num>
  <w:num w:numId="23">
    <w:abstractNumId w:val="30"/>
  </w:num>
  <w:num w:numId="24">
    <w:abstractNumId w:val="8"/>
  </w:num>
  <w:num w:numId="25">
    <w:abstractNumId w:val="1"/>
  </w:num>
  <w:num w:numId="26">
    <w:abstractNumId w:val="12"/>
  </w:num>
  <w:num w:numId="27">
    <w:abstractNumId w:val="0"/>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9"/>
  </w:num>
  <w:num w:numId="34">
    <w:abstractNumId w:val="13"/>
  </w:num>
  <w:num w:numId="35">
    <w:abstractNumId w:val="35"/>
  </w:num>
  <w:num w:numId="36">
    <w:abstractNumId w:val="9"/>
  </w:num>
  <w:num w:numId="37">
    <w:abstractNumId w:val="24"/>
  </w:num>
  <w:num w:numId="38">
    <w:abstractNumId w:val="34"/>
  </w:num>
  <w:num w:numId="39">
    <w:abstractNumId w:val="15"/>
    <w:lvlOverride w:ilvl="0">
      <w:startOverride w:val="1"/>
    </w:lvlOverride>
  </w:num>
  <w:num w:numId="40">
    <w:abstractNumId w:val="23"/>
  </w:num>
  <w:num w:numId="41">
    <w:abstractNumId w:val="27"/>
  </w:num>
  <w:num w:numId="42">
    <w:abstractNumId w:val="1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o Potočnik">
    <w15:presenceInfo w15:providerId="None" w15:userId="Marko Potočnik"/>
  </w15:person>
  <w15:person w15:author="Meta Šinkovec">
    <w15:presenceInfo w15:providerId="AD" w15:userId="S-1-5-21-1809785992-769080137-346708222-14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4519"/>
    <w:rsid w:val="0000462C"/>
    <w:rsid w:val="00004EAA"/>
    <w:rsid w:val="000059DF"/>
    <w:rsid w:val="00005EA7"/>
    <w:rsid w:val="00005F72"/>
    <w:rsid w:val="00006203"/>
    <w:rsid w:val="00007CA9"/>
    <w:rsid w:val="0001047B"/>
    <w:rsid w:val="0001159F"/>
    <w:rsid w:val="00012171"/>
    <w:rsid w:val="000128F8"/>
    <w:rsid w:val="00014F84"/>
    <w:rsid w:val="0001572B"/>
    <w:rsid w:val="00016034"/>
    <w:rsid w:val="000205D3"/>
    <w:rsid w:val="0002349A"/>
    <w:rsid w:val="000238FF"/>
    <w:rsid w:val="00023C25"/>
    <w:rsid w:val="000261DF"/>
    <w:rsid w:val="000262D3"/>
    <w:rsid w:val="000263FC"/>
    <w:rsid w:val="00026C84"/>
    <w:rsid w:val="00026D64"/>
    <w:rsid w:val="00026EE2"/>
    <w:rsid w:val="000279EF"/>
    <w:rsid w:val="00030635"/>
    <w:rsid w:val="0003133C"/>
    <w:rsid w:val="00031495"/>
    <w:rsid w:val="00032609"/>
    <w:rsid w:val="000329E5"/>
    <w:rsid w:val="00032D90"/>
    <w:rsid w:val="00033076"/>
    <w:rsid w:val="00033920"/>
    <w:rsid w:val="00033B8F"/>
    <w:rsid w:val="00034197"/>
    <w:rsid w:val="000348BC"/>
    <w:rsid w:val="0003531D"/>
    <w:rsid w:val="0003547D"/>
    <w:rsid w:val="00036A72"/>
    <w:rsid w:val="000376FD"/>
    <w:rsid w:val="00037BAF"/>
    <w:rsid w:val="00037E28"/>
    <w:rsid w:val="00040700"/>
    <w:rsid w:val="00042408"/>
    <w:rsid w:val="000434F6"/>
    <w:rsid w:val="000435AE"/>
    <w:rsid w:val="00043CC0"/>
    <w:rsid w:val="0004433F"/>
    <w:rsid w:val="000456D1"/>
    <w:rsid w:val="00046811"/>
    <w:rsid w:val="00046AAD"/>
    <w:rsid w:val="000517FF"/>
    <w:rsid w:val="000523E9"/>
    <w:rsid w:val="00054431"/>
    <w:rsid w:val="0005480B"/>
    <w:rsid w:val="000551BD"/>
    <w:rsid w:val="00055810"/>
    <w:rsid w:val="0005675B"/>
    <w:rsid w:val="00060054"/>
    <w:rsid w:val="00060637"/>
    <w:rsid w:val="00063A29"/>
    <w:rsid w:val="0006498B"/>
    <w:rsid w:val="00064F2D"/>
    <w:rsid w:val="00064FC3"/>
    <w:rsid w:val="00065028"/>
    <w:rsid w:val="00065909"/>
    <w:rsid w:val="00065B88"/>
    <w:rsid w:val="00070874"/>
    <w:rsid w:val="000709C9"/>
    <w:rsid w:val="00070BE7"/>
    <w:rsid w:val="000747FF"/>
    <w:rsid w:val="0007497B"/>
    <w:rsid w:val="00074CEF"/>
    <w:rsid w:val="00075E70"/>
    <w:rsid w:val="00076325"/>
    <w:rsid w:val="000769D4"/>
    <w:rsid w:val="00076CAE"/>
    <w:rsid w:val="00077CA7"/>
    <w:rsid w:val="00080C9E"/>
    <w:rsid w:val="000814D6"/>
    <w:rsid w:val="00081ACC"/>
    <w:rsid w:val="000825A4"/>
    <w:rsid w:val="000838B1"/>
    <w:rsid w:val="0008576D"/>
    <w:rsid w:val="00086D9D"/>
    <w:rsid w:val="000875F0"/>
    <w:rsid w:val="00087D45"/>
    <w:rsid w:val="00087F7B"/>
    <w:rsid w:val="00091105"/>
    <w:rsid w:val="0009454A"/>
    <w:rsid w:val="0009459E"/>
    <w:rsid w:val="000958B7"/>
    <w:rsid w:val="00096621"/>
    <w:rsid w:val="000969CB"/>
    <w:rsid w:val="00097111"/>
    <w:rsid w:val="00097E1E"/>
    <w:rsid w:val="000A18CF"/>
    <w:rsid w:val="000A1B6A"/>
    <w:rsid w:val="000A2020"/>
    <w:rsid w:val="000A2446"/>
    <w:rsid w:val="000A2869"/>
    <w:rsid w:val="000A3E43"/>
    <w:rsid w:val="000A6B27"/>
    <w:rsid w:val="000A738F"/>
    <w:rsid w:val="000B059D"/>
    <w:rsid w:val="000B1974"/>
    <w:rsid w:val="000B2725"/>
    <w:rsid w:val="000B29D6"/>
    <w:rsid w:val="000B2B3A"/>
    <w:rsid w:val="000B51EB"/>
    <w:rsid w:val="000B6D68"/>
    <w:rsid w:val="000B716C"/>
    <w:rsid w:val="000C10AC"/>
    <w:rsid w:val="000C1968"/>
    <w:rsid w:val="000C24A9"/>
    <w:rsid w:val="000C643D"/>
    <w:rsid w:val="000C7F8D"/>
    <w:rsid w:val="000D0224"/>
    <w:rsid w:val="000D1C23"/>
    <w:rsid w:val="000D2F36"/>
    <w:rsid w:val="000D4E4A"/>
    <w:rsid w:val="000D549D"/>
    <w:rsid w:val="000D611E"/>
    <w:rsid w:val="000D74E3"/>
    <w:rsid w:val="000D7BA5"/>
    <w:rsid w:val="000E0781"/>
    <w:rsid w:val="000E2EE7"/>
    <w:rsid w:val="000E3C38"/>
    <w:rsid w:val="000E3F6E"/>
    <w:rsid w:val="000E7293"/>
    <w:rsid w:val="000E768E"/>
    <w:rsid w:val="000E7828"/>
    <w:rsid w:val="000F0367"/>
    <w:rsid w:val="000F0692"/>
    <w:rsid w:val="000F5767"/>
    <w:rsid w:val="000F5B5A"/>
    <w:rsid w:val="000F64C1"/>
    <w:rsid w:val="000F6680"/>
    <w:rsid w:val="000F6F26"/>
    <w:rsid w:val="000F7FCA"/>
    <w:rsid w:val="00102718"/>
    <w:rsid w:val="00102931"/>
    <w:rsid w:val="0010523B"/>
    <w:rsid w:val="00105372"/>
    <w:rsid w:val="00105489"/>
    <w:rsid w:val="00105D41"/>
    <w:rsid w:val="00105FDB"/>
    <w:rsid w:val="00106E06"/>
    <w:rsid w:val="001076B8"/>
    <w:rsid w:val="00107ED0"/>
    <w:rsid w:val="0011007D"/>
    <w:rsid w:val="00110860"/>
    <w:rsid w:val="001119DF"/>
    <w:rsid w:val="0011222B"/>
    <w:rsid w:val="00113239"/>
    <w:rsid w:val="001135BA"/>
    <w:rsid w:val="00113852"/>
    <w:rsid w:val="00113CF1"/>
    <w:rsid w:val="0011421F"/>
    <w:rsid w:val="00115C74"/>
    <w:rsid w:val="001161AF"/>
    <w:rsid w:val="00117839"/>
    <w:rsid w:val="00117FCD"/>
    <w:rsid w:val="00121B70"/>
    <w:rsid w:val="00121E76"/>
    <w:rsid w:val="0012392F"/>
    <w:rsid w:val="0012430F"/>
    <w:rsid w:val="00124C63"/>
    <w:rsid w:val="00127401"/>
    <w:rsid w:val="001310C3"/>
    <w:rsid w:val="00131F98"/>
    <w:rsid w:val="00132BA5"/>
    <w:rsid w:val="00133F94"/>
    <w:rsid w:val="0013521F"/>
    <w:rsid w:val="00135E29"/>
    <w:rsid w:val="00136853"/>
    <w:rsid w:val="00141816"/>
    <w:rsid w:val="00141D78"/>
    <w:rsid w:val="0014251B"/>
    <w:rsid w:val="001427DA"/>
    <w:rsid w:val="00142A3D"/>
    <w:rsid w:val="001434E7"/>
    <w:rsid w:val="00150F86"/>
    <w:rsid w:val="001512B7"/>
    <w:rsid w:val="00152A5F"/>
    <w:rsid w:val="001538DD"/>
    <w:rsid w:val="00153C64"/>
    <w:rsid w:val="00154032"/>
    <w:rsid w:val="00155944"/>
    <w:rsid w:val="00155B9C"/>
    <w:rsid w:val="001611AF"/>
    <w:rsid w:val="001613D9"/>
    <w:rsid w:val="001618B8"/>
    <w:rsid w:val="0016440E"/>
    <w:rsid w:val="001650D9"/>
    <w:rsid w:val="00167703"/>
    <w:rsid w:val="00171048"/>
    <w:rsid w:val="00172316"/>
    <w:rsid w:val="00174D3B"/>
    <w:rsid w:val="0017541F"/>
    <w:rsid w:val="00175B28"/>
    <w:rsid w:val="00176D83"/>
    <w:rsid w:val="001778CC"/>
    <w:rsid w:val="00181298"/>
    <w:rsid w:val="001815C5"/>
    <w:rsid w:val="0018186A"/>
    <w:rsid w:val="00183098"/>
    <w:rsid w:val="001831A6"/>
    <w:rsid w:val="001851B3"/>
    <w:rsid w:val="00185927"/>
    <w:rsid w:val="00186022"/>
    <w:rsid w:val="00186137"/>
    <w:rsid w:val="0018684D"/>
    <w:rsid w:val="00186DA6"/>
    <w:rsid w:val="001901FF"/>
    <w:rsid w:val="00190BE2"/>
    <w:rsid w:val="001911C2"/>
    <w:rsid w:val="00192C19"/>
    <w:rsid w:val="00192E48"/>
    <w:rsid w:val="00193149"/>
    <w:rsid w:val="0019383D"/>
    <w:rsid w:val="00194A0D"/>
    <w:rsid w:val="00195E8A"/>
    <w:rsid w:val="00196FAF"/>
    <w:rsid w:val="001972F6"/>
    <w:rsid w:val="001A068E"/>
    <w:rsid w:val="001A36A1"/>
    <w:rsid w:val="001A5192"/>
    <w:rsid w:val="001A533F"/>
    <w:rsid w:val="001A5C95"/>
    <w:rsid w:val="001A5CF9"/>
    <w:rsid w:val="001A5FEE"/>
    <w:rsid w:val="001B05B4"/>
    <w:rsid w:val="001B07C5"/>
    <w:rsid w:val="001B0C4B"/>
    <w:rsid w:val="001B0D29"/>
    <w:rsid w:val="001B1EB5"/>
    <w:rsid w:val="001B223E"/>
    <w:rsid w:val="001B5D01"/>
    <w:rsid w:val="001B60F9"/>
    <w:rsid w:val="001B6654"/>
    <w:rsid w:val="001B7001"/>
    <w:rsid w:val="001C1FE9"/>
    <w:rsid w:val="001C2AB4"/>
    <w:rsid w:val="001C2B91"/>
    <w:rsid w:val="001C4581"/>
    <w:rsid w:val="001C5A7F"/>
    <w:rsid w:val="001C5F1A"/>
    <w:rsid w:val="001C76DE"/>
    <w:rsid w:val="001D1890"/>
    <w:rsid w:val="001D2060"/>
    <w:rsid w:val="001D248E"/>
    <w:rsid w:val="001D275B"/>
    <w:rsid w:val="001D3576"/>
    <w:rsid w:val="001D3F67"/>
    <w:rsid w:val="001D50E5"/>
    <w:rsid w:val="001D5AAE"/>
    <w:rsid w:val="001D63E1"/>
    <w:rsid w:val="001D69E0"/>
    <w:rsid w:val="001D7D1C"/>
    <w:rsid w:val="001E0D6F"/>
    <w:rsid w:val="001E1AA8"/>
    <w:rsid w:val="001E1AB4"/>
    <w:rsid w:val="001E1C74"/>
    <w:rsid w:val="001E36F6"/>
    <w:rsid w:val="001E4645"/>
    <w:rsid w:val="001E4AB7"/>
    <w:rsid w:val="001E5775"/>
    <w:rsid w:val="001E6744"/>
    <w:rsid w:val="001E726E"/>
    <w:rsid w:val="001E7863"/>
    <w:rsid w:val="001E7AC8"/>
    <w:rsid w:val="001F4BFF"/>
    <w:rsid w:val="001F671A"/>
    <w:rsid w:val="001F6E54"/>
    <w:rsid w:val="00200D3A"/>
    <w:rsid w:val="002017D4"/>
    <w:rsid w:val="0020416E"/>
    <w:rsid w:val="00206303"/>
    <w:rsid w:val="00210B1E"/>
    <w:rsid w:val="00210D2D"/>
    <w:rsid w:val="00211382"/>
    <w:rsid w:val="00213280"/>
    <w:rsid w:val="002137BB"/>
    <w:rsid w:val="0021400B"/>
    <w:rsid w:val="002148DD"/>
    <w:rsid w:val="002156AF"/>
    <w:rsid w:val="0021581C"/>
    <w:rsid w:val="002161ED"/>
    <w:rsid w:val="00216740"/>
    <w:rsid w:val="00216FC0"/>
    <w:rsid w:val="00217A02"/>
    <w:rsid w:val="00220BBC"/>
    <w:rsid w:val="002220A2"/>
    <w:rsid w:val="002230AF"/>
    <w:rsid w:val="002236EA"/>
    <w:rsid w:val="00223E9F"/>
    <w:rsid w:val="00223FA0"/>
    <w:rsid w:val="0022403C"/>
    <w:rsid w:val="0022425D"/>
    <w:rsid w:val="002251A2"/>
    <w:rsid w:val="002274DC"/>
    <w:rsid w:val="00230147"/>
    <w:rsid w:val="00231216"/>
    <w:rsid w:val="00232DF8"/>
    <w:rsid w:val="00232F06"/>
    <w:rsid w:val="00237D26"/>
    <w:rsid w:val="0024099A"/>
    <w:rsid w:val="00240A26"/>
    <w:rsid w:val="002413BC"/>
    <w:rsid w:val="002424B8"/>
    <w:rsid w:val="0024348B"/>
    <w:rsid w:val="00243581"/>
    <w:rsid w:val="002448D1"/>
    <w:rsid w:val="00245805"/>
    <w:rsid w:val="002474E2"/>
    <w:rsid w:val="0025262D"/>
    <w:rsid w:val="00253A04"/>
    <w:rsid w:val="00253FA9"/>
    <w:rsid w:val="002556B6"/>
    <w:rsid w:val="002562D8"/>
    <w:rsid w:val="002602B6"/>
    <w:rsid w:val="0026080B"/>
    <w:rsid w:val="00261182"/>
    <w:rsid w:val="00261D5E"/>
    <w:rsid w:val="0026287F"/>
    <w:rsid w:val="00262D67"/>
    <w:rsid w:val="00263FBB"/>
    <w:rsid w:val="002640AE"/>
    <w:rsid w:val="00266CA8"/>
    <w:rsid w:val="0026722F"/>
    <w:rsid w:val="0026797A"/>
    <w:rsid w:val="00267A64"/>
    <w:rsid w:val="00270441"/>
    <w:rsid w:val="00270BD4"/>
    <w:rsid w:val="00271172"/>
    <w:rsid w:val="00274218"/>
    <w:rsid w:val="00275D7E"/>
    <w:rsid w:val="00276BF8"/>
    <w:rsid w:val="0028031B"/>
    <w:rsid w:val="00280355"/>
    <w:rsid w:val="00282190"/>
    <w:rsid w:val="0028288D"/>
    <w:rsid w:val="00282A0F"/>
    <w:rsid w:val="002830E1"/>
    <w:rsid w:val="0028467C"/>
    <w:rsid w:val="00286BD2"/>
    <w:rsid w:val="00287FD7"/>
    <w:rsid w:val="00291496"/>
    <w:rsid w:val="002914D9"/>
    <w:rsid w:val="00292DD9"/>
    <w:rsid w:val="00294083"/>
    <w:rsid w:val="00294FF1"/>
    <w:rsid w:val="00296095"/>
    <w:rsid w:val="00296E2B"/>
    <w:rsid w:val="0029735C"/>
    <w:rsid w:val="002A00EE"/>
    <w:rsid w:val="002A0FDA"/>
    <w:rsid w:val="002A5CD9"/>
    <w:rsid w:val="002A6DBA"/>
    <w:rsid w:val="002A7713"/>
    <w:rsid w:val="002B1DA9"/>
    <w:rsid w:val="002B3051"/>
    <w:rsid w:val="002B30F0"/>
    <w:rsid w:val="002B52F3"/>
    <w:rsid w:val="002B6742"/>
    <w:rsid w:val="002B68F3"/>
    <w:rsid w:val="002C0A97"/>
    <w:rsid w:val="002C3EB5"/>
    <w:rsid w:val="002C4EE3"/>
    <w:rsid w:val="002C6146"/>
    <w:rsid w:val="002C79D8"/>
    <w:rsid w:val="002C7EA3"/>
    <w:rsid w:val="002D0D8C"/>
    <w:rsid w:val="002D2EA2"/>
    <w:rsid w:val="002D2F3B"/>
    <w:rsid w:val="002D3068"/>
    <w:rsid w:val="002D38C7"/>
    <w:rsid w:val="002D3FE6"/>
    <w:rsid w:val="002D44B4"/>
    <w:rsid w:val="002D47F7"/>
    <w:rsid w:val="002D5234"/>
    <w:rsid w:val="002D52F2"/>
    <w:rsid w:val="002D6C4E"/>
    <w:rsid w:val="002D749B"/>
    <w:rsid w:val="002E091A"/>
    <w:rsid w:val="002E25B7"/>
    <w:rsid w:val="002E30E6"/>
    <w:rsid w:val="002E70CC"/>
    <w:rsid w:val="002E7252"/>
    <w:rsid w:val="002E7C5D"/>
    <w:rsid w:val="002F1260"/>
    <w:rsid w:val="002F13F7"/>
    <w:rsid w:val="002F1D20"/>
    <w:rsid w:val="002F278D"/>
    <w:rsid w:val="002F540D"/>
    <w:rsid w:val="002F7B5E"/>
    <w:rsid w:val="003006CB"/>
    <w:rsid w:val="00300EDD"/>
    <w:rsid w:val="003017E5"/>
    <w:rsid w:val="00301963"/>
    <w:rsid w:val="00301AC0"/>
    <w:rsid w:val="00301FD0"/>
    <w:rsid w:val="00302218"/>
    <w:rsid w:val="00303626"/>
    <w:rsid w:val="003049A8"/>
    <w:rsid w:val="003068B9"/>
    <w:rsid w:val="00306A64"/>
    <w:rsid w:val="00310B0B"/>
    <w:rsid w:val="00310F65"/>
    <w:rsid w:val="00311B1D"/>
    <w:rsid w:val="00313CE7"/>
    <w:rsid w:val="00314B16"/>
    <w:rsid w:val="003232CC"/>
    <w:rsid w:val="003234D3"/>
    <w:rsid w:val="00325E22"/>
    <w:rsid w:val="00326D6F"/>
    <w:rsid w:val="00327D37"/>
    <w:rsid w:val="00330B3B"/>
    <w:rsid w:val="003332BF"/>
    <w:rsid w:val="00335352"/>
    <w:rsid w:val="003358AB"/>
    <w:rsid w:val="00335D02"/>
    <w:rsid w:val="00336346"/>
    <w:rsid w:val="00340348"/>
    <w:rsid w:val="00342A19"/>
    <w:rsid w:val="00342F69"/>
    <w:rsid w:val="0034356A"/>
    <w:rsid w:val="00345A16"/>
    <w:rsid w:val="00345B58"/>
    <w:rsid w:val="00345F62"/>
    <w:rsid w:val="00347632"/>
    <w:rsid w:val="003477F4"/>
    <w:rsid w:val="00350944"/>
    <w:rsid w:val="0035192C"/>
    <w:rsid w:val="003520F8"/>
    <w:rsid w:val="00352453"/>
    <w:rsid w:val="00354006"/>
    <w:rsid w:val="0035441A"/>
    <w:rsid w:val="00356B3B"/>
    <w:rsid w:val="00357C20"/>
    <w:rsid w:val="00357E21"/>
    <w:rsid w:val="003607CA"/>
    <w:rsid w:val="00361416"/>
    <w:rsid w:val="003615FC"/>
    <w:rsid w:val="0036486E"/>
    <w:rsid w:val="003676F8"/>
    <w:rsid w:val="00370102"/>
    <w:rsid w:val="00370AF0"/>
    <w:rsid w:val="0037239B"/>
    <w:rsid w:val="00372466"/>
    <w:rsid w:val="00373F1A"/>
    <w:rsid w:val="003747B8"/>
    <w:rsid w:val="00374A52"/>
    <w:rsid w:val="003752D6"/>
    <w:rsid w:val="00377A42"/>
    <w:rsid w:val="00377D9A"/>
    <w:rsid w:val="003836FB"/>
    <w:rsid w:val="00384D0E"/>
    <w:rsid w:val="00385299"/>
    <w:rsid w:val="0038621C"/>
    <w:rsid w:val="00386729"/>
    <w:rsid w:val="003902D8"/>
    <w:rsid w:val="00390719"/>
    <w:rsid w:val="003917B9"/>
    <w:rsid w:val="003920C8"/>
    <w:rsid w:val="00392B50"/>
    <w:rsid w:val="0039348D"/>
    <w:rsid w:val="00393CF0"/>
    <w:rsid w:val="0039425F"/>
    <w:rsid w:val="0039490C"/>
    <w:rsid w:val="003A114F"/>
    <w:rsid w:val="003A136D"/>
    <w:rsid w:val="003A2B50"/>
    <w:rsid w:val="003A3836"/>
    <w:rsid w:val="003A3A29"/>
    <w:rsid w:val="003A3BCE"/>
    <w:rsid w:val="003A73D9"/>
    <w:rsid w:val="003B12AB"/>
    <w:rsid w:val="003B176E"/>
    <w:rsid w:val="003B19E3"/>
    <w:rsid w:val="003B2D8B"/>
    <w:rsid w:val="003B3126"/>
    <w:rsid w:val="003B38CB"/>
    <w:rsid w:val="003B601B"/>
    <w:rsid w:val="003B6B70"/>
    <w:rsid w:val="003B74E2"/>
    <w:rsid w:val="003C0334"/>
    <w:rsid w:val="003C0DF0"/>
    <w:rsid w:val="003C2A0A"/>
    <w:rsid w:val="003C2F31"/>
    <w:rsid w:val="003C30E0"/>
    <w:rsid w:val="003C5250"/>
    <w:rsid w:val="003C5F04"/>
    <w:rsid w:val="003C66EF"/>
    <w:rsid w:val="003C6DF5"/>
    <w:rsid w:val="003C72B5"/>
    <w:rsid w:val="003D0061"/>
    <w:rsid w:val="003D0780"/>
    <w:rsid w:val="003D1A7E"/>
    <w:rsid w:val="003D1E7C"/>
    <w:rsid w:val="003D2537"/>
    <w:rsid w:val="003D28C8"/>
    <w:rsid w:val="003D4BEF"/>
    <w:rsid w:val="003D4FCA"/>
    <w:rsid w:val="003D6913"/>
    <w:rsid w:val="003D6A48"/>
    <w:rsid w:val="003D7772"/>
    <w:rsid w:val="003E0DAA"/>
    <w:rsid w:val="003E166D"/>
    <w:rsid w:val="003E1C14"/>
    <w:rsid w:val="003E37C4"/>
    <w:rsid w:val="003E3DE6"/>
    <w:rsid w:val="003E49E7"/>
    <w:rsid w:val="003E6533"/>
    <w:rsid w:val="003E776C"/>
    <w:rsid w:val="003F02E4"/>
    <w:rsid w:val="003F218D"/>
    <w:rsid w:val="003F27AD"/>
    <w:rsid w:val="003F297A"/>
    <w:rsid w:val="003F2A20"/>
    <w:rsid w:val="003F2A3B"/>
    <w:rsid w:val="003F3B18"/>
    <w:rsid w:val="003F3D4B"/>
    <w:rsid w:val="003F3E78"/>
    <w:rsid w:val="003F561A"/>
    <w:rsid w:val="003F64D7"/>
    <w:rsid w:val="003F72E5"/>
    <w:rsid w:val="003F735C"/>
    <w:rsid w:val="003F7D0F"/>
    <w:rsid w:val="00401C23"/>
    <w:rsid w:val="004023DB"/>
    <w:rsid w:val="00403958"/>
    <w:rsid w:val="00403D3B"/>
    <w:rsid w:val="00404541"/>
    <w:rsid w:val="00405425"/>
    <w:rsid w:val="00405683"/>
    <w:rsid w:val="00407FC1"/>
    <w:rsid w:val="00410B29"/>
    <w:rsid w:val="00413187"/>
    <w:rsid w:val="00414365"/>
    <w:rsid w:val="0041542B"/>
    <w:rsid w:val="00415924"/>
    <w:rsid w:val="0041603B"/>
    <w:rsid w:val="004174F3"/>
    <w:rsid w:val="004212D7"/>
    <w:rsid w:val="004217D8"/>
    <w:rsid w:val="00421D14"/>
    <w:rsid w:val="00422477"/>
    <w:rsid w:val="00422F44"/>
    <w:rsid w:val="004231B5"/>
    <w:rsid w:val="00423359"/>
    <w:rsid w:val="00424799"/>
    <w:rsid w:val="00425ADA"/>
    <w:rsid w:val="004270D4"/>
    <w:rsid w:val="004275F5"/>
    <w:rsid w:val="0043045F"/>
    <w:rsid w:val="00434872"/>
    <w:rsid w:val="004355D6"/>
    <w:rsid w:val="00437443"/>
    <w:rsid w:val="00440F55"/>
    <w:rsid w:val="00441D47"/>
    <w:rsid w:val="004426C8"/>
    <w:rsid w:val="00442C8A"/>
    <w:rsid w:val="004434C0"/>
    <w:rsid w:val="00443F85"/>
    <w:rsid w:val="00445BF2"/>
    <w:rsid w:val="00446DF5"/>
    <w:rsid w:val="00450C4F"/>
    <w:rsid w:val="00451D10"/>
    <w:rsid w:val="00451D31"/>
    <w:rsid w:val="00452E1F"/>
    <w:rsid w:val="00452FB8"/>
    <w:rsid w:val="00453065"/>
    <w:rsid w:val="004531A2"/>
    <w:rsid w:val="00454DFE"/>
    <w:rsid w:val="00455DE2"/>
    <w:rsid w:val="00457498"/>
    <w:rsid w:val="0046452B"/>
    <w:rsid w:val="00465565"/>
    <w:rsid w:val="00465EFE"/>
    <w:rsid w:val="004665DC"/>
    <w:rsid w:val="004703B8"/>
    <w:rsid w:val="00472136"/>
    <w:rsid w:val="00472796"/>
    <w:rsid w:val="0047493F"/>
    <w:rsid w:val="00474A81"/>
    <w:rsid w:val="00474E61"/>
    <w:rsid w:val="004753DD"/>
    <w:rsid w:val="00475B79"/>
    <w:rsid w:val="0047602B"/>
    <w:rsid w:val="00476FC4"/>
    <w:rsid w:val="00480509"/>
    <w:rsid w:val="00480CFB"/>
    <w:rsid w:val="00482204"/>
    <w:rsid w:val="004825C6"/>
    <w:rsid w:val="004831B9"/>
    <w:rsid w:val="004842B9"/>
    <w:rsid w:val="004842E8"/>
    <w:rsid w:val="00484DF3"/>
    <w:rsid w:val="0048596B"/>
    <w:rsid w:val="0048610B"/>
    <w:rsid w:val="00486D18"/>
    <w:rsid w:val="00486ED3"/>
    <w:rsid w:val="004875A6"/>
    <w:rsid w:val="00490183"/>
    <w:rsid w:val="00492A93"/>
    <w:rsid w:val="00492CF3"/>
    <w:rsid w:val="00494B6E"/>
    <w:rsid w:val="00495DF3"/>
    <w:rsid w:val="004A0464"/>
    <w:rsid w:val="004A0917"/>
    <w:rsid w:val="004A0E33"/>
    <w:rsid w:val="004A178E"/>
    <w:rsid w:val="004A2819"/>
    <w:rsid w:val="004A2949"/>
    <w:rsid w:val="004A341C"/>
    <w:rsid w:val="004A348C"/>
    <w:rsid w:val="004A4C81"/>
    <w:rsid w:val="004A58D5"/>
    <w:rsid w:val="004A59A3"/>
    <w:rsid w:val="004A639F"/>
    <w:rsid w:val="004A63A9"/>
    <w:rsid w:val="004A768E"/>
    <w:rsid w:val="004B0801"/>
    <w:rsid w:val="004B0CA0"/>
    <w:rsid w:val="004B17FD"/>
    <w:rsid w:val="004B1901"/>
    <w:rsid w:val="004B2088"/>
    <w:rsid w:val="004B260C"/>
    <w:rsid w:val="004B2E14"/>
    <w:rsid w:val="004B682F"/>
    <w:rsid w:val="004B707A"/>
    <w:rsid w:val="004B708C"/>
    <w:rsid w:val="004B7D80"/>
    <w:rsid w:val="004C032B"/>
    <w:rsid w:val="004C0772"/>
    <w:rsid w:val="004C2975"/>
    <w:rsid w:val="004C2A31"/>
    <w:rsid w:val="004C477C"/>
    <w:rsid w:val="004C47D3"/>
    <w:rsid w:val="004C47FA"/>
    <w:rsid w:val="004C6CD5"/>
    <w:rsid w:val="004C7169"/>
    <w:rsid w:val="004C7882"/>
    <w:rsid w:val="004D04ED"/>
    <w:rsid w:val="004D0724"/>
    <w:rsid w:val="004D13AA"/>
    <w:rsid w:val="004D1835"/>
    <w:rsid w:val="004D569C"/>
    <w:rsid w:val="004D579C"/>
    <w:rsid w:val="004D6857"/>
    <w:rsid w:val="004D6D0E"/>
    <w:rsid w:val="004E1337"/>
    <w:rsid w:val="004E47EE"/>
    <w:rsid w:val="004E4A50"/>
    <w:rsid w:val="004E660F"/>
    <w:rsid w:val="004E6C1B"/>
    <w:rsid w:val="004E6E52"/>
    <w:rsid w:val="004F1048"/>
    <w:rsid w:val="004F1DA2"/>
    <w:rsid w:val="004F2113"/>
    <w:rsid w:val="004F27D6"/>
    <w:rsid w:val="004F2B9C"/>
    <w:rsid w:val="004F2BFD"/>
    <w:rsid w:val="004F6CC3"/>
    <w:rsid w:val="004F6DDE"/>
    <w:rsid w:val="004F7A8C"/>
    <w:rsid w:val="005002D6"/>
    <w:rsid w:val="00501220"/>
    <w:rsid w:val="005034C6"/>
    <w:rsid w:val="00505CFC"/>
    <w:rsid w:val="005101CB"/>
    <w:rsid w:val="00510217"/>
    <w:rsid w:val="00510C89"/>
    <w:rsid w:val="005119AB"/>
    <w:rsid w:val="005124C4"/>
    <w:rsid w:val="00512C43"/>
    <w:rsid w:val="0051365E"/>
    <w:rsid w:val="00515F12"/>
    <w:rsid w:val="0051606E"/>
    <w:rsid w:val="005164E3"/>
    <w:rsid w:val="0051721E"/>
    <w:rsid w:val="0051768D"/>
    <w:rsid w:val="00517CE9"/>
    <w:rsid w:val="0052050E"/>
    <w:rsid w:val="00520541"/>
    <w:rsid w:val="005211D3"/>
    <w:rsid w:val="00522575"/>
    <w:rsid w:val="005229AC"/>
    <w:rsid w:val="00523282"/>
    <w:rsid w:val="0052503B"/>
    <w:rsid w:val="00525F6C"/>
    <w:rsid w:val="00526120"/>
    <w:rsid w:val="00526FFF"/>
    <w:rsid w:val="00530503"/>
    <w:rsid w:val="0053096B"/>
    <w:rsid w:val="0053124E"/>
    <w:rsid w:val="005334C3"/>
    <w:rsid w:val="00533682"/>
    <w:rsid w:val="005336A2"/>
    <w:rsid w:val="005346AE"/>
    <w:rsid w:val="00534842"/>
    <w:rsid w:val="00536EDA"/>
    <w:rsid w:val="005375EC"/>
    <w:rsid w:val="00537E4F"/>
    <w:rsid w:val="00540297"/>
    <w:rsid w:val="00543F88"/>
    <w:rsid w:val="005443DF"/>
    <w:rsid w:val="0054522E"/>
    <w:rsid w:val="00547FB6"/>
    <w:rsid w:val="00550062"/>
    <w:rsid w:val="0055008E"/>
    <w:rsid w:val="00551676"/>
    <w:rsid w:val="005516A2"/>
    <w:rsid w:val="005522F0"/>
    <w:rsid w:val="00553CEF"/>
    <w:rsid w:val="005553CB"/>
    <w:rsid w:val="00555A8B"/>
    <w:rsid w:val="00555DBA"/>
    <w:rsid w:val="00556A43"/>
    <w:rsid w:val="00562C7C"/>
    <w:rsid w:val="00564A63"/>
    <w:rsid w:val="005654ED"/>
    <w:rsid w:val="00566740"/>
    <w:rsid w:val="005676F7"/>
    <w:rsid w:val="0057056F"/>
    <w:rsid w:val="005711B9"/>
    <w:rsid w:val="005715F4"/>
    <w:rsid w:val="00571CC1"/>
    <w:rsid w:val="00571CDB"/>
    <w:rsid w:val="00571E5C"/>
    <w:rsid w:val="00571EE0"/>
    <w:rsid w:val="005721E8"/>
    <w:rsid w:val="00572BCD"/>
    <w:rsid w:val="00572CD1"/>
    <w:rsid w:val="0057329A"/>
    <w:rsid w:val="00573CAD"/>
    <w:rsid w:val="0057512B"/>
    <w:rsid w:val="005766BD"/>
    <w:rsid w:val="00576D44"/>
    <w:rsid w:val="00580808"/>
    <w:rsid w:val="00582E34"/>
    <w:rsid w:val="00583173"/>
    <w:rsid w:val="005839F3"/>
    <w:rsid w:val="00586029"/>
    <w:rsid w:val="00586065"/>
    <w:rsid w:val="00586825"/>
    <w:rsid w:val="00587BD5"/>
    <w:rsid w:val="00591942"/>
    <w:rsid w:val="00591DBF"/>
    <w:rsid w:val="005931B8"/>
    <w:rsid w:val="00593269"/>
    <w:rsid w:val="005937EB"/>
    <w:rsid w:val="005948A4"/>
    <w:rsid w:val="00594B90"/>
    <w:rsid w:val="0059610E"/>
    <w:rsid w:val="00596856"/>
    <w:rsid w:val="00596879"/>
    <w:rsid w:val="005A0A13"/>
    <w:rsid w:val="005A1121"/>
    <w:rsid w:val="005A1B92"/>
    <w:rsid w:val="005A3F45"/>
    <w:rsid w:val="005A415C"/>
    <w:rsid w:val="005A4BFB"/>
    <w:rsid w:val="005A4CDD"/>
    <w:rsid w:val="005A5364"/>
    <w:rsid w:val="005A5E04"/>
    <w:rsid w:val="005B0470"/>
    <w:rsid w:val="005B0EAA"/>
    <w:rsid w:val="005B16F7"/>
    <w:rsid w:val="005B21F2"/>
    <w:rsid w:val="005B2C73"/>
    <w:rsid w:val="005B3178"/>
    <w:rsid w:val="005B3714"/>
    <w:rsid w:val="005B4049"/>
    <w:rsid w:val="005B499A"/>
    <w:rsid w:val="005B53B3"/>
    <w:rsid w:val="005B6D41"/>
    <w:rsid w:val="005B7998"/>
    <w:rsid w:val="005B7FA2"/>
    <w:rsid w:val="005C0E20"/>
    <w:rsid w:val="005C136A"/>
    <w:rsid w:val="005C1634"/>
    <w:rsid w:val="005C238F"/>
    <w:rsid w:val="005C3CE4"/>
    <w:rsid w:val="005C4067"/>
    <w:rsid w:val="005C5F18"/>
    <w:rsid w:val="005C6630"/>
    <w:rsid w:val="005C6CE1"/>
    <w:rsid w:val="005C758D"/>
    <w:rsid w:val="005C7E93"/>
    <w:rsid w:val="005D45EF"/>
    <w:rsid w:val="005D50DA"/>
    <w:rsid w:val="005D5B3A"/>
    <w:rsid w:val="005E0062"/>
    <w:rsid w:val="005E1382"/>
    <w:rsid w:val="005E22BF"/>
    <w:rsid w:val="005E295B"/>
    <w:rsid w:val="005E2D0F"/>
    <w:rsid w:val="005E345D"/>
    <w:rsid w:val="005E4578"/>
    <w:rsid w:val="005E4685"/>
    <w:rsid w:val="005E638E"/>
    <w:rsid w:val="005E7214"/>
    <w:rsid w:val="005E78F5"/>
    <w:rsid w:val="005F0301"/>
    <w:rsid w:val="005F0560"/>
    <w:rsid w:val="005F267F"/>
    <w:rsid w:val="005F3DC6"/>
    <w:rsid w:val="005F5CFD"/>
    <w:rsid w:val="005F7F12"/>
    <w:rsid w:val="00600C4F"/>
    <w:rsid w:val="006037B2"/>
    <w:rsid w:val="00603A6E"/>
    <w:rsid w:val="00604E32"/>
    <w:rsid w:val="006053D8"/>
    <w:rsid w:val="0060544F"/>
    <w:rsid w:val="00606B9C"/>
    <w:rsid w:val="00611A1D"/>
    <w:rsid w:val="00614A3D"/>
    <w:rsid w:val="006151D8"/>
    <w:rsid w:val="006152E4"/>
    <w:rsid w:val="00616978"/>
    <w:rsid w:val="00620F6E"/>
    <w:rsid w:val="00622AED"/>
    <w:rsid w:val="006231E5"/>
    <w:rsid w:val="0062364A"/>
    <w:rsid w:val="00623BB9"/>
    <w:rsid w:val="00626DCA"/>
    <w:rsid w:val="00626E97"/>
    <w:rsid w:val="00630A2E"/>
    <w:rsid w:val="00631711"/>
    <w:rsid w:val="006324B5"/>
    <w:rsid w:val="00633FC2"/>
    <w:rsid w:val="00635EC5"/>
    <w:rsid w:val="00635EEA"/>
    <w:rsid w:val="00640406"/>
    <w:rsid w:val="00641AFF"/>
    <w:rsid w:val="006422EA"/>
    <w:rsid w:val="00642B87"/>
    <w:rsid w:val="00642C20"/>
    <w:rsid w:val="00643E82"/>
    <w:rsid w:val="00651CF5"/>
    <w:rsid w:val="00653B62"/>
    <w:rsid w:val="006553EA"/>
    <w:rsid w:val="0065585D"/>
    <w:rsid w:val="0065586D"/>
    <w:rsid w:val="00656368"/>
    <w:rsid w:val="00656689"/>
    <w:rsid w:val="006614D6"/>
    <w:rsid w:val="00661F49"/>
    <w:rsid w:val="0066236B"/>
    <w:rsid w:val="006629A0"/>
    <w:rsid w:val="00663806"/>
    <w:rsid w:val="00664411"/>
    <w:rsid w:val="006658D1"/>
    <w:rsid w:val="006666CD"/>
    <w:rsid w:val="00666987"/>
    <w:rsid w:val="00667046"/>
    <w:rsid w:val="00667A75"/>
    <w:rsid w:val="0067014F"/>
    <w:rsid w:val="00672696"/>
    <w:rsid w:val="00677A5B"/>
    <w:rsid w:val="00680F39"/>
    <w:rsid w:val="00680FCC"/>
    <w:rsid w:val="00682364"/>
    <w:rsid w:val="00682DD0"/>
    <w:rsid w:val="00683CFD"/>
    <w:rsid w:val="00684108"/>
    <w:rsid w:val="0068465E"/>
    <w:rsid w:val="00684B6B"/>
    <w:rsid w:val="00684BCA"/>
    <w:rsid w:val="00685227"/>
    <w:rsid w:val="006855F5"/>
    <w:rsid w:val="00685B58"/>
    <w:rsid w:val="006864F9"/>
    <w:rsid w:val="006866A3"/>
    <w:rsid w:val="00686C47"/>
    <w:rsid w:val="00686DE1"/>
    <w:rsid w:val="00692072"/>
    <w:rsid w:val="006939DB"/>
    <w:rsid w:val="006954D4"/>
    <w:rsid w:val="006957E8"/>
    <w:rsid w:val="0069700E"/>
    <w:rsid w:val="0069704D"/>
    <w:rsid w:val="00697AD9"/>
    <w:rsid w:val="006A1FF7"/>
    <w:rsid w:val="006A2218"/>
    <w:rsid w:val="006A2608"/>
    <w:rsid w:val="006A5023"/>
    <w:rsid w:val="006A5437"/>
    <w:rsid w:val="006A65B2"/>
    <w:rsid w:val="006B0333"/>
    <w:rsid w:val="006B17D1"/>
    <w:rsid w:val="006B2D41"/>
    <w:rsid w:val="006B3E5A"/>
    <w:rsid w:val="006B422C"/>
    <w:rsid w:val="006B52D5"/>
    <w:rsid w:val="006B5574"/>
    <w:rsid w:val="006B6B3A"/>
    <w:rsid w:val="006C088D"/>
    <w:rsid w:val="006C2995"/>
    <w:rsid w:val="006C2D8F"/>
    <w:rsid w:val="006C3643"/>
    <w:rsid w:val="006C5B3C"/>
    <w:rsid w:val="006C5CC3"/>
    <w:rsid w:val="006C6A3B"/>
    <w:rsid w:val="006C6FB9"/>
    <w:rsid w:val="006C7FDC"/>
    <w:rsid w:val="006D0CDD"/>
    <w:rsid w:val="006D162F"/>
    <w:rsid w:val="006D432A"/>
    <w:rsid w:val="006D561F"/>
    <w:rsid w:val="006D5A3C"/>
    <w:rsid w:val="006D6A6D"/>
    <w:rsid w:val="006D73A9"/>
    <w:rsid w:val="006E215C"/>
    <w:rsid w:val="006E2563"/>
    <w:rsid w:val="006E2A13"/>
    <w:rsid w:val="006E3FD5"/>
    <w:rsid w:val="006E4134"/>
    <w:rsid w:val="006E4467"/>
    <w:rsid w:val="006E4AB9"/>
    <w:rsid w:val="006E6747"/>
    <w:rsid w:val="006F037E"/>
    <w:rsid w:val="006F20B7"/>
    <w:rsid w:val="006F215C"/>
    <w:rsid w:val="006F274A"/>
    <w:rsid w:val="006F2D52"/>
    <w:rsid w:val="006F2EAD"/>
    <w:rsid w:val="006F37E7"/>
    <w:rsid w:val="006F4D10"/>
    <w:rsid w:val="006F4D85"/>
    <w:rsid w:val="006F517C"/>
    <w:rsid w:val="006F5CAC"/>
    <w:rsid w:val="006F6210"/>
    <w:rsid w:val="006F65B4"/>
    <w:rsid w:val="007036B4"/>
    <w:rsid w:val="007036C4"/>
    <w:rsid w:val="0071198F"/>
    <w:rsid w:val="007119D9"/>
    <w:rsid w:val="007149E9"/>
    <w:rsid w:val="00714B31"/>
    <w:rsid w:val="00715766"/>
    <w:rsid w:val="0071768D"/>
    <w:rsid w:val="00717D84"/>
    <w:rsid w:val="007229DC"/>
    <w:rsid w:val="007255D8"/>
    <w:rsid w:val="00727429"/>
    <w:rsid w:val="0073029E"/>
    <w:rsid w:val="0073234F"/>
    <w:rsid w:val="00734115"/>
    <w:rsid w:val="00734222"/>
    <w:rsid w:val="007349E9"/>
    <w:rsid w:val="00736201"/>
    <w:rsid w:val="0073625E"/>
    <w:rsid w:val="007378C2"/>
    <w:rsid w:val="007378EF"/>
    <w:rsid w:val="00742566"/>
    <w:rsid w:val="00744A65"/>
    <w:rsid w:val="007452F9"/>
    <w:rsid w:val="00745928"/>
    <w:rsid w:val="007470F3"/>
    <w:rsid w:val="0075063C"/>
    <w:rsid w:val="00751F71"/>
    <w:rsid w:val="007526CB"/>
    <w:rsid w:val="007535B7"/>
    <w:rsid w:val="007548A8"/>
    <w:rsid w:val="00755DBB"/>
    <w:rsid w:val="007562C5"/>
    <w:rsid w:val="00756612"/>
    <w:rsid w:val="0076126F"/>
    <w:rsid w:val="00761328"/>
    <w:rsid w:val="007628D6"/>
    <w:rsid w:val="00762C02"/>
    <w:rsid w:val="007636B4"/>
    <w:rsid w:val="00763E88"/>
    <w:rsid w:val="00765CBD"/>
    <w:rsid w:val="00765DE8"/>
    <w:rsid w:val="00766291"/>
    <w:rsid w:val="00766CBE"/>
    <w:rsid w:val="00767761"/>
    <w:rsid w:val="00770689"/>
    <w:rsid w:val="00770A4C"/>
    <w:rsid w:val="00771AB8"/>
    <w:rsid w:val="00772831"/>
    <w:rsid w:val="00773170"/>
    <w:rsid w:val="0077561B"/>
    <w:rsid w:val="007765D9"/>
    <w:rsid w:val="00777349"/>
    <w:rsid w:val="00777F4E"/>
    <w:rsid w:val="0078003F"/>
    <w:rsid w:val="007805E6"/>
    <w:rsid w:val="00780737"/>
    <w:rsid w:val="007810AD"/>
    <w:rsid w:val="00782DCA"/>
    <w:rsid w:val="00784C6B"/>
    <w:rsid w:val="007934BD"/>
    <w:rsid w:val="0079392B"/>
    <w:rsid w:val="00794743"/>
    <w:rsid w:val="00794D93"/>
    <w:rsid w:val="0079671B"/>
    <w:rsid w:val="00797128"/>
    <w:rsid w:val="00797981"/>
    <w:rsid w:val="00797D25"/>
    <w:rsid w:val="007A0E79"/>
    <w:rsid w:val="007A0EFF"/>
    <w:rsid w:val="007A2150"/>
    <w:rsid w:val="007A309A"/>
    <w:rsid w:val="007A3722"/>
    <w:rsid w:val="007A37F3"/>
    <w:rsid w:val="007A3ABF"/>
    <w:rsid w:val="007A4B55"/>
    <w:rsid w:val="007A642A"/>
    <w:rsid w:val="007A6907"/>
    <w:rsid w:val="007B1A5B"/>
    <w:rsid w:val="007B3C32"/>
    <w:rsid w:val="007B4C54"/>
    <w:rsid w:val="007B6950"/>
    <w:rsid w:val="007B7AE0"/>
    <w:rsid w:val="007B7E19"/>
    <w:rsid w:val="007C0149"/>
    <w:rsid w:val="007C045C"/>
    <w:rsid w:val="007C13DC"/>
    <w:rsid w:val="007C1988"/>
    <w:rsid w:val="007C3050"/>
    <w:rsid w:val="007C463A"/>
    <w:rsid w:val="007C5A44"/>
    <w:rsid w:val="007C75A1"/>
    <w:rsid w:val="007C7FA7"/>
    <w:rsid w:val="007D0BE2"/>
    <w:rsid w:val="007D142A"/>
    <w:rsid w:val="007D156F"/>
    <w:rsid w:val="007D2BB8"/>
    <w:rsid w:val="007D3262"/>
    <w:rsid w:val="007D3D41"/>
    <w:rsid w:val="007D3EA6"/>
    <w:rsid w:val="007D6F09"/>
    <w:rsid w:val="007D7407"/>
    <w:rsid w:val="007E008B"/>
    <w:rsid w:val="007E05C3"/>
    <w:rsid w:val="007E11AF"/>
    <w:rsid w:val="007E2E40"/>
    <w:rsid w:val="007E439D"/>
    <w:rsid w:val="007E5AD8"/>
    <w:rsid w:val="007E5BDE"/>
    <w:rsid w:val="007E6550"/>
    <w:rsid w:val="007E66B3"/>
    <w:rsid w:val="007E6E70"/>
    <w:rsid w:val="007E76CC"/>
    <w:rsid w:val="007E7D6A"/>
    <w:rsid w:val="007F1463"/>
    <w:rsid w:val="007F14CC"/>
    <w:rsid w:val="007F1AF7"/>
    <w:rsid w:val="007F305A"/>
    <w:rsid w:val="007F4393"/>
    <w:rsid w:val="007F67BE"/>
    <w:rsid w:val="007F6B5C"/>
    <w:rsid w:val="007F7245"/>
    <w:rsid w:val="00800813"/>
    <w:rsid w:val="00800B23"/>
    <w:rsid w:val="0080296D"/>
    <w:rsid w:val="008046B8"/>
    <w:rsid w:val="00805478"/>
    <w:rsid w:val="00805F5A"/>
    <w:rsid w:val="008060E5"/>
    <w:rsid w:val="0080723F"/>
    <w:rsid w:val="00807924"/>
    <w:rsid w:val="00811852"/>
    <w:rsid w:val="00811A61"/>
    <w:rsid w:val="00816E71"/>
    <w:rsid w:val="0081718D"/>
    <w:rsid w:val="0082012C"/>
    <w:rsid w:val="0082302C"/>
    <w:rsid w:val="00823213"/>
    <w:rsid w:val="00824C32"/>
    <w:rsid w:val="00825846"/>
    <w:rsid w:val="008263A3"/>
    <w:rsid w:val="008267D5"/>
    <w:rsid w:val="00827524"/>
    <w:rsid w:val="00827C5F"/>
    <w:rsid w:val="00831F25"/>
    <w:rsid w:val="008325B3"/>
    <w:rsid w:val="008335E7"/>
    <w:rsid w:val="00834C50"/>
    <w:rsid w:val="00835FA2"/>
    <w:rsid w:val="00837BE5"/>
    <w:rsid w:val="00837CA6"/>
    <w:rsid w:val="00840095"/>
    <w:rsid w:val="0084130D"/>
    <w:rsid w:val="00843547"/>
    <w:rsid w:val="00844B9C"/>
    <w:rsid w:val="008455E4"/>
    <w:rsid w:val="008461D5"/>
    <w:rsid w:val="00846246"/>
    <w:rsid w:val="008474AD"/>
    <w:rsid w:val="00847A57"/>
    <w:rsid w:val="00847E36"/>
    <w:rsid w:val="008509D6"/>
    <w:rsid w:val="00852A02"/>
    <w:rsid w:val="00852B4F"/>
    <w:rsid w:val="00853474"/>
    <w:rsid w:val="008539C4"/>
    <w:rsid w:val="00854C9E"/>
    <w:rsid w:val="0085541B"/>
    <w:rsid w:val="00856B26"/>
    <w:rsid w:val="008574B2"/>
    <w:rsid w:val="00860193"/>
    <w:rsid w:val="008603E4"/>
    <w:rsid w:val="00860ED9"/>
    <w:rsid w:val="00864980"/>
    <w:rsid w:val="00864C62"/>
    <w:rsid w:val="00865E5D"/>
    <w:rsid w:val="00867817"/>
    <w:rsid w:val="0087102F"/>
    <w:rsid w:val="00871AE0"/>
    <w:rsid w:val="008745B9"/>
    <w:rsid w:val="008765B6"/>
    <w:rsid w:val="00877BA0"/>
    <w:rsid w:val="00880882"/>
    <w:rsid w:val="00881E0D"/>
    <w:rsid w:val="0088251E"/>
    <w:rsid w:val="008840AD"/>
    <w:rsid w:val="008846CD"/>
    <w:rsid w:val="00884EBF"/>
    <w:rsid w:val="00890173"/>
    <w:rsid w:val="00890372"/>
    <w:rsid w:val="00891351"/>
    <w:rsid w:val="008924F9"/>
    <w:rsid w:val="008928DC"/>
    <w:rsid w:val="008929C7"/>
    <w:rsid w:val="00892B3B"/>
    <w:rsid w:val="0089502F"/>
    <w:rsid w:val="00897D61"/>
    <w:rsid w:val="008A1574"/>
    <w:rsid w:val="008A248D"/>
    <w:rsid w:val="008A3619"/>
    <w:rsid w:val="008A415D"/>
    <w:rsid w:val="008A4748"/>
    <w:rsid w:val="008A4CD3"/>
    <w:rsid w:val="008A518C"/>
    <w:rsid w:val="008A57A0"/>
    <w:rsid w:val="008A58D2"/>
    <w:rsid w:val="008B0AAF"/>
    <w:rsid w:val="008B2AAA"/>
    <w:rsid w:val="008B2D96"/>
    <w:rsid w:val="008B5197"/>
    <w:rsid w:val="008B5A95"/>
    <w:rsid w:val="008B61C3"/>
    <w:rsid w:val="008B75F8"/>
    <w:rsid w:val="008C043F"/>
    <w:rsid w:val="008C2646"/>
    <w:rsid w:val="008C3411"/>
    <w:rsid w:val="008C5342"/>
    <w:rsid w:val="008C6385"/>
    <w:rsid w:val="008C71B4"/>
    <w:rsid w:val="008C7482"/>
    <w:rsid w:val="008D04B7"/>
    <w:rsid w:val="008D1ABF"/>
    <w:rsid w:val="008D1B3E"/>
    <w:rsid w:val="008D1B72"/>
    <w:rsid w:val="008D2C00"/>
    <w:rsid w:val="008D2FDB"/>
    <w:rsid w:val="008D33D2"/>
    <w:rsid w:val="008D3E70"/>
    <w:rsid w:val="008D44B5"/>
    <w:rsid w:val="008D482D"/>
    <w:rsid w:val="008D4FC0"/>
    <w:rsid w:val="008D6AF3"/>
    <w:rsid w:val="008E05C1"/>
    <w:rsid w:val="008E07C7"/>
    <w:rsid w:val="008E11D9"/>
    <w:rsid w:val="008E1C93"/>
    <w:rsid w:val="008E30D3"/>
    <w:rsid w:val="008E358B"/>
    <w:rsid w:val="008E3850"/>
    <w:rsid w:val="008E3B11"/>
    <w:rsid w:val="008E3EA7"/>
    <w:rsid w:val="008E4146"/>
    <w:rsid w:val="008E46E3"/>
    <w:rsid w:val="008E67C5"/>
    <w:rsid w:val="008E74E5"/>
    <w:rsid w:val="008E7875"/>
    <w:rsid w:val="008F00D3"/>
    <w:rsid w:val="008F07B2"/>
    <w:rsid w:val="008F2B67"/>
    <w:rsid w:val="008F302E"/>
    <w:rsid w:val="008F6B93"/>
    <w:rsid w:val="008F74ED"/>
    <w:rsid w:val="008F777C"/>
    <w:rsid w:val="00900C36"/>
    <w:rsid w:val="00901BC4"/>
    <w:rsid w:val="00901DF5"/>
    <w:rsid w:val="00902685"/>
    <w:rsid w:val="00902C12"/>
    <w:rsid w:val="009038AA"/>
    <w:rsid w:val="00903922"/>
    <w:rsid w:val="00903E4F"/>
    <w:rsid w:val="009066D0"/>
    <w:rsid w:val="00907F62"/>
    <w:rsid w:val="00910641"/>
    <w:rsid w:val="0091182E"/>
    <w:rsid w:val="00911DE1"/>
    <w:rsid w:val="009156EF"/>
    <w:rsid w:val="00915BB8"/>
    <w:rsid w:val="0091603C"/>
    <w:rsid w:val="00917008"/>
    <w:rsid w:val="00920ABA"/>
    <w:rsid w:val="00921045"/>
    <w:rsid w:val="0092221B"/>
    <w:rsid w:val="00923497"/>
    <w:rsid w:val="00924E1A"/>
    <w:rsid w:val="009256F9"/>
    <w:rsid w:val="00925B06"/>
    <w:rsid w:val="00925F68"/>
    <w:rsid w:val="009267FD"/>
    <w:rsid w:val="00927286"/>
    <w:rsid w:val="00927600"/>
    <w:rsid w:val="0093074C"/>
    <w:rsid w:val="00930FB4"/>
    <w:rsid w:val="00931AC7"/>
    <w:rsid w:val="00933D66"/>
    <w:rsid w:val="0093433F"/>
    <w:rsid w:val="00934A39"/>
    <w:rsid w:val="00935771"/>
    <w:rsid w:val="00935D7F"/>
    <w:rsid w:val="00935E55"/>
    <w:rsid w:val="0093768B"/>
    <w:rsid w:val="00941932"/>
    <w:rsid w:val="00941DAC"/>
    <w:rsid w:val="00941EBB"/>
    <w:rsid w:val="00941F0E"/>
    <w:rsid w:val="00942C82"/>
    <w:rsid w:val="00943458"/>
    <w:rsid w:val="00943E40"/>
    <w:rsid w:val="00946099"/>
    <w:rsid w:val="009464E7"/>
    <w:rsid w:val="00946886"/>
    <w:rsid w:val="00952244"/>
    <w:rsid w:val="00952872"/>
    <w:rsid w:val="00953CA7"/>
    <w:rsid w:val="00955443"/>
    <w:rsid w:val="00955A5F"/>
    <w:rsid w:val="00956158"/>
    <w:rsid w:val="00956CA4"/>
    <w:rsid w:val="00960330"/>
    <w:rsid w:val="00960341"/>
    <w:rsid w:val="0096078B"/>
    <w:rsid w:val="009615CC"/>
    <w:rsid w:val="009622D4"/>
    <w:rsid w:val="00962408"/>
    <w:rsid w:val="0096387C"/>
    <w:rsid w:val="00963C21"/>
    <w:rsid w:val="009647C5"/>
    <w:rsid w:val="00964E17"/>
    <w:rsid w:val="00965CBF"/>
    <w:rsid w:val="009675C7"/>
    <w:rsid w:val="00970707"/>
    <w:rsid w:val="0097089A"/>
    <w:rsid w:val="00970CB5"/>
    <w:rsid w:val="00973D97"/>
    <w:rsid w:val="009744C2"/>
    <w:rsid w:val="009761B6"/>
    <w:rsid w:val="009768B1"/>
    <w:rsid w:val="00981141"/>
    <w:rsid w:val="00981CBD"/>
    <w:rsid w:val="009825A5"/>
    <w:rsid w:val="0098298B"/>
    <w:rsid w:val="00983143"/>
    <w:rsid w:val="00983252"/>
    <w:rsid w:val="0098391A"/>
    <w:rsid w:val="009846DA"/>
    <w:rsid w:val="009921FC"/>
    <w:rsid w:val="00992C60"/>
    <w:rsid w:val="00993156"/>
    <w:rsid w:val="00993163"/>
    <w:rsid w:val="00995380"/>
    <w:rsid w:val="00996B98"/>
    <w:rsid w:val="00997E00"/>
    <w:rsid w:val="009A1339"/>
    <w:rsid w:val="009A25BF"/>
    <w:rsid w:val="009A2645"/>
    <w:rsid w:val="009A3303"/>
    <w:rsid w:val="009A338A"/>
    <w:rsid w:val="009A4006"/>
    <w:rsid w:val="009A4A5C"/>
    <w:rsid w:val="009A648D"/>
    <w:rsid w:val="009A6D9C"/>
    <w:rsid w:val="009A73B2"/>
    <w:rsid w:val="009A73F0"/>
    <w:rsid w:val="009A75EB"/>
    <w:rsid w:val="009B0712"/>
    <w:rsid w:val="009B14D4"/>
    <w:rsid w:val="009B188D"/>
    <w:rsid w:val="009B1AF4"/>
    <w:rsid w:val="009B2AE5"/>
    <w:rsid w:val="009B47E0"/>
    <w:rsid w:val="009B4891"/>
    <w:rsid w:val="009B6F6C"/>
    <w:rsid w:val="009C17CF"/>
    <w:rsid w:val="009C35FD"/>
    <w:rsid w:val="009C38BD"/>
    <w:rsid w:val="009C44C3"/>
    <w:rsid w:val="009C5305"/>
    <w:rsid w:val="009C5A24"/>
    <w:rsid w:val="009C6B90"/>
    <w:rsid w:val="009C7ED1"/>
    <w:rsid w:val="009D13BC"/>
    <w:rsid w:val="009D3853"/>
    <w:rsid w:val="009D46E9"/>
    <w:rsid w:val="009D61BD"/>
    <w:rsid w:val="009D6CFA"/>
    <w:rsid w:val="009D7B6D"/>
    <w:rsid w:val="009E0C88"/>
    <w:rsid w:val="009E137E"/>
    <w:rsid w:val="009E2135"/>
    <w:rsid w:val="009E24D9"/>
    <w:rsid w:val="009E4DCD"/>
    <w:rsid w:val="009E4F56"/>
    <w:rsid w:val="009E67A8"/>
    <w:rsid w:val="009E6C72"/>
    <w:rsid w:val="009E7009"/>
    <w:rsid w:val="009E73CB"/>
    <w:rsid w:val="009E7AB6"/>
    <w:rsid w:val="009F119E"/>
    <w:rsid w:val="009F1ABA"/>
    <w:rsid w:val="009F1B98"/>
    <w:rsid w:val="009F2D36"/>
    <w:rsid w:val="009F5358"/>
    <w:rsid w:val="009F5BF6"/>
    <w:rsid w:val="009F638F"/>
    <w:rsid w:val="00A0010E"/>
    <w:rsid w:val="00A00CC0"/>
    <w:rsid w:val="00A01399"/>
    <w:rsid w:val="00A01755"/>
    <w:rsid w:val="00A017F9"/>
    <w:rsid w:val="00A01D67"/>
    <w:rsid w:val="00A022EB"/>
    <w:rsid w:val="00A03032"/>
    <w:rsid w:val="00A04C33"/>
    <w:rsid w:val="00A06CAC"/>
    <w:rsid w:val="00A06E54"/>
    <w:rsid w:val="00A101F0"/>
    <w:rsid w:val="00A1038B"/>
    <w:rsid w:val="00A11113"/>
    <w:rsid w:val="00A116CA"/>
    <w:rsid w:val="00A127FF"/>
    <w:rsid w:val="00A12B51"/>
    <w:rsid w:val="00A13E72"/>
    <w:rsid w:val="00A15782"/>
    <w:rsid w:val="00A15D26"/>
    <w:rsid w:val="00A16287"/>
    <w:rsid w:val="00A162C0"/>
    <w:rsid w:val="00A16F0C"/>
    <w:rsid w:val="00A170A8"/>
    <w:rsid w:val="00A17B9E"/>
    <w:rsid w:val="00A204D5"/>
    <w:rsid w:val="00A2240D"/>
    <w:rsid w:val="00A23616"/>
    <w:rsid w:val="00A2404D"/>
    <w:rsid w:val="00A24E98"/>
    <w:rsid w:val="00A25EF8"/>
    <w:rsid w:val="00A26C68"/>
    <w:rsid w:val="00A274B3"/>
    <w:rsid w:val="00A27C57"/>
    <w:rsid w:val="00A30342"/>
    <w:rsid w:val="00A31193"/>
    <w:rsid w:val="00A338BD"/>
    <w:rsid w:val="00A34C82"/>
    <w:rsid w:val="00A35669"/>
    <w:rsid w:val="00A35AC0"/>
    <w:rsid w:val="00A35EA6"/>
    <w:rsid w:val="00A360D9"/>
    <w:rsid w:val="00A36ACB"/>
    <w:rsid w:val="00A37966"/>
    <w:rsid w:val="00A405F2"/>
    <w:rsid w:val="00A40EA6"/>
    <w:rsid w:val="00A4114A"/>
    <w:rsid w:val="00A42C45"/>
    <w:rsid w:val="00A43DDB"/>
    <w:rsid w:val="00A444C2"/>
    <w:rsid w:val="00A4459C"/>
    <w:rsid w:val="00A446A4"/>
    <w:rsid w:val="00A45021"/>
    <w:rsid w:val="00A465F6"/>
    <w:rsid w:val="00A5118F"/>
    <w:rsid w:val="00A539B5"/>
    <w:rsid w:val="00A54B84"/>
    <w:rsid w:val="00A559C8"/>
    <w:rsid w:val="00A562D3"/>
    <w:rsid w:val="00A6005D"/>
    <w:rsid w:val="00A6022E"/>
    <w:rsid w:val="00A621A6"/>
    <w:rsid w:val="00A6493F"/>
    <w:rsid w:val="00A65625"/>
    <w:rsid w:val="00A66DB5"/>
    <w:rsid w:val="00A670FD"/>
    <w:rsid w:val="00A6784C"/>
    <w:rsid w:val="00A715AE"/>
    <w:rsid w:val="00A7200C"/>
    <w:rsid w:val="00A720CD"/>
    <w:rsid w:val="00A722B3"/>
    <w:rsid w:val="00A74C3D"/>
    <w:rsid w:val="00A755F6"/>
    <w:rsid w:val="00A75E34"/>
    <w:rsid w:val="00A769ED"/>
    <w:rsid w:val="00A81148"/>
    <w:rsid w:val="00A828A1"/>
    <w:rsid w:val="00A82D55"/>
    <w:rsid w:val="00A83DBF"/>
    <w:rsid w:val="00A84394"/>
    <w:rsid w:val="00A87E1B"/>
    <w:rsid w:val="00A907FC"/>
    <w:rsid w:val="00A940DB"/>
    <w:rsid w:val="00A94104"/>
    <w:rsid w:val="00A950DA"/>
    <w:rsid w:val="00A95571"/>
    <w:rsid w:val="00A95891"/>
    <w:rsid w:val="00A977D0"/>
    <w:rsid w:val="00A979EF"/>
    <w:rsid w:val="00A97FE8"/>
    <w:rsid w:val="00AA12F2"/>
    <w:rsid w:val="00AA2383"/>
    <w:rsid w:val="00AA2D0E"/>
    <w:rsid w:val="00AA314E"/>
    <w:rsid w:val="00AA3C9A"/>
    <w:rsid w:val="00AA51FD"/>
    <w:rsid w:val="00AA5CD4"/>
    <w:rsid w:val="00AA6361"/>
    <w:rsid w:val="00AA65A3"/>
    <w:rsid w:val="00AA6848"/>
    <w:rsid w:val="00AB05FB"/>
    <w:rsid w:val="00AB0983"/>
    <w:rsid w:val="00AB30C5"/>
    <w:rsid w:val="00AB6AB1"/>
    <w:rsid w:val="00AB6C26"/>
    <w:rsid w:val="00AB777C"/>
    <w:rsid w:val="00AB7CDC"/>
    <w:rsid w:val="00AC0B2C"/>
    <w:rsid w:val="00AC1DE2"/>
    <w:rsid w:val="00AC1F13"/>
    <w:rsid w:val="00AC1F3D"/>
    <w:rsid w:val="00AC2262"/>
    <w:rsid w:val="00AC29D6"/>
    <w:rsid w:val="00AC3696"/>
    <w:rsid w:val="00AC3F69"/>
    <w:rsid w:val="00AC5543"/>
    <w:rsid w:val="00AC622A"/>
    <w:rsid w:val="00AD045F"/>
    <w:rsid w:val="00AD138B"/>
    <w:rsid w:val="00AD2A5D"/>
    <w:rsid w:val="00AD378E"/>
    <w:rsid w:val="00AD3BDC"/>
    <w:rsid w:val="00AD42F1"/>
    <w:rsid w:val="00AD6A00"/>
    <w:rsid w:val="00AD6C39"/>
    <w:rsid w:val="00AD6DC2"/>
    <w:rsid w:val="00AD776F"/>
    <w:rsid w:val="00AE0B05"/>
    <w:rsid w:val="00AE2CF7"/>
    <w:rsid w:val="00AE3005"/>
    <w:rsid w:val="00AE36D8"/>
    <w:rsid w:val="00AE384D"/>
    <w:rsid w:val="00AE43B8"/>
    <w:rsid w:val="00AE4C35"/>
    <w:rsid w:val="00AE4D83"/>
    <w:rsid w:val="00AE5FCE"/>
    <w:rsid w:val="00AE6654"/>
    <w:rsid w:val="00AE6D91"/>
    <w:rsid w:val="00AF01A9"/>
    <w:rsid w:val="00AF0498"/>
    <w:rsid w:val="00AF37A0"/>
    <w:rsid w:val="00AF4882"/>
    <w:rsid w:val="00AF7489"/>
    <w:rsid w:val="00AF772C"/>
    <w:rsid w:val="00AF7788"/>
    <w:rsid w:val="00B00C3C"/>
    <w:rsid w:val="00B0206D"/>
    <w:rsid w:val="00B036D7"/>
    <w:rsid w:val="00B037F0"/>
    <w:rsid w:val="00B065EA"/>
    <w:rsid w:val="00B071D3"/>
    <w:rsid w:val="00B07D85"/>
    <w:rsid w:val="00B103A4"/>
    <w:rsid w:val="00B11CB5"/>
    <w:rsid w:val="00B152CC"/>
    <w:rsid w:val="00B175FE"/>
    <w:rsid w:val="00B20224"/>
    <w:rsid w:val="00B2137E"/>
    <w:rsid w:val="00B21C55"/>
    <w:rsid w:val="00B23AA3"/>
    <w:rsid w:val="00B2636B"/>
    <w:rsid w:val="00B3015E"/>
    <w:rsid w:val="00B3029A"/>
    <w:rsid w:val="00B30BAB"/>
    <w:rsid w:val="00B30EDF"/>
    <w:rsid w:val="00B31293"/>
    <w:rsid w:val="00B3218B"/>
    <w:rsid w:val="00B326FE"/>
    <w:rsid w:val="00B327F2"/>
    <w:rsid w:val="00B333FF"/>
    <w:rsid w:val="00B33655"/>
    <w:rsid w:val="00B3661D"/>
    <w:rsid w:val="00B37BF0"/>
    <w:rsid w:val="00B40259"/>
    <w:rsid w:val="00B40A17"/>
    <w:rsid w:val="00B40C55"/>
    <w:rsid w:val="00B40E15"/>
    <w:rsid w:val="00B41829"/>
    <w:rsid w:val="00B41B2E"/>
    <w:rsid w:val="00B42941"/>
    <w:rsid w:val="00B4417A"/>
    <w:rsid w:val="00B4439F"/>
    <w:rsid w:val="00B44799"/>
    <w:rsid w:val="00B44CBF"/>
    <w:rsid w:val="00B44EE4"/>
    <w:rsid w:val="00B4533D"/>
    <w:rsid w:val="00B454E5"/>
    <w:rsid w:val="00B46615"/>
    <w:rsid w:val="00B503C3"/>
    <w:rsid w:val="00B5087B"/>
    <w:rsid w:val="00B52B23"/>
    <w:rsid w:val="00B544DB"/>
    <w:rsid w:val="00B54EA9"/>
    <w:rsid w:val="00B55E3A"/>
    <w:rsid w:val="00B57293"/>
    <w:rsid w:val="00B572A1"/>
    <w:rsid w:val="00B57A6E"/>
    <w:rsid w:val="00B6090F"/>
    <w:rsid w:val="00B60E01"/>
    <w:rsid w:val="00B61E75"/>
    <w:rsid w:val="00B62F8C"/>
    <w:rsid w:val="00B6357B"/>
    <w:rsid w:val="00B63ED0"/>
    <w:rsid w:val="00B6409D"/>
    <w:rsid w:val="00B645E1"/>
    <w:rsid w:val="00B6496B"/>
    <w:rsid w:val="00B64A70"/>
    <w:rsid w:val="00B6505E"/>
    <w:rsid w:val="00B6517B"/>
    <w:rsid w:val="00B67874"/>
    <w:rsid w:val="00B70F0E"/>
    <w:rsid w:val="00B711E0"/>
    <w:rsid w:val="00B7198D"/>
    <w:rsid w:val="00B74EDC"/>
    <w:rsid w:val="00B759CA"/>
    <w:rsid w:val="00B7731C"/>
    <w:rsid w:val="00B816EC"/>
    <w:rsid w:val="00B81710"/>
    <w:rsid w:val="00B82131"/>
    <w:rsid w:val="00B844D4"/>
    <w:rsid w:val="00B857B0"/>
    <w:rsid w:val="00B86747"/>
    <w:rsid w:val="00B87A3A"/>
    <w:rsid w:val="00B91648"/>
    <w:rsid w:val="00B93DE8"/>
    <w:rsid w:val="00B9541F"/>
    <w:rsid w:val="00B965DA"/>
    <w:rsid w:val="00B97AF0"/>
    <w:rsid w:val="00B97FF8"/>
    <w:rsid w:val="00BA14A4"/>
    <w:rsid w:val="00BA18C8"/>
    <w:rsid w:val="00BA20F9"/>
    <w:rsid w:val="00BA21C7"/>
    <w:rsid w:val="00BA29F7"/>
    <w:rsid w:val="00BA3058"/>
    <w:rsid w:val="00BA4F2A"/>
    <w:rsid w:val="00BA7FF9"/>
    <w:rsid w:val="00BB142F"/>
    <w:rsid w:val="00BB2A03"/>
    <w:rsid w:val="00BB4FEE"/>
    <w:rsid w:val="00BB5217"/>
    <w:rsid w:val="00BC0BC2"/>
    <w:rsid w:val="00BC1FF8"/>
    <w:rsid w:val="00BC480D"/>
    <w:rsid w:val="00BC6046"/>
    <w:rsid w:val="00BC6A23"/>
    <w:rsid w:val="00BC7683"/>
    <w:rsid w:val="00BC76BF"/>
    <w:rsid w:val="00BD005C"/>
    <w:rsid w:val="00BD0B45"/>
    <w:rsid w:val="00BD1561"/>
    <w:rsid w:val="00BD38C1"/>
    <w:rsid w:val="00BD3DFA"/>
    <w:rsid w:val="00BD4629"/>
    <w:rsid w:val="00BD473F"/>
    <w:rsid w:val="00BD4EED"/>
    <w:rsid w:val="00BD69B3"/>
    <w:rsid w:val="00BE43A3"/>
    <w:rsid w:val="00BE5206"/>
    <w:rsid w:val="00BE5B81"/>
    <w:rsid w:val="00BE5B96"/>
    <w:rsid w:val="00BE68B6"/>
    <w:rsid w:val="00BE76EB"/>
    <w:rsid w:val="00BF1338"/>
    <w:rsid w:val="00BF16F7"/>
    <w:rsid w:val="00BF1877"/>
    <w:rsid w:val="00BF240D"/>
    <w:rsid w:val="00BF2E4C"/>
    <w:rsid w:val="00BF4249"/>
    <w:rsid w:val="00BF4B07"/>
    <w:rsid w:val="00BF5451"/>
    <w:rsid w:val="00BF5B33"/>
    <w:rsid w:val="00BF71D4"/>
    <w:rsid w:val="00BF7BCC"/>
    <w:rsid w:val="00C000C0"/>
    <w:rsid w:val="00C00F71"/>
    <w:rsid w:val="00C0165A"/>
    <w:rsid w:val="00C01882"/>
    <w:rsid w:val="00C0580D"/>
    <w:rsid w:val="00C05EAD"/>
    <w:rsid w:val="00C06E2D"/>
    <w:rsid w:val="00C07204"/>
    <w:rsid w:val="00C115E2"/>
    <w:rsid w:val="00C12967"/>
    <w:rsid w:val="00C12B7A"/>
    <w:rsid w:val="00C12EFF"/>
    <w:rsid w:val="00C134AB"/>
    <w:rsid w:val="00C134F4"/>
    <w:rsid w:val="00C14946"/>
    <w:rsid w:val="00C1589A"/>
    <w:rsid w:val="00C16C6E"/>
    <w:rsid w:val="00C16CF9"/>
    <w:rsid w:val="00C17211"/>
    <w:rsid w:val="00C22312"/>
    <w:rsid w:val="00C22EFA"/>
    <w:rsid w:val="00C23A4D"/>
    <w:rsid w:val="00C23B7D"/>
    <w:rsid w:val="00C23EE2"/>
    <w:rsid w:val="00C24052"/>
    <w:rsid w:val="00C2743E"/>
    <w:rsid w:val="00C2777D"/>
    <w:rsid w:val="00C31024"/>
    <w:rsid w:val="00C31E0B"/>
    <w:rsid w:val="00C329B9"/>
    <w:rsid w:val="00C3344F"/>
    <w:rsid w:val="00C33E82"/>
    <w:rsid w:val="00C36398"/>
    <w:rsid w:val="00C36A40"/>
    <w:rsid w:val="00C36C5A"/>
    <w:rsid w:val="00C37E43"/>
    <w:rsid w:val="00C40719"/>
    <w:rsid w:val="00C40AE4"/>
    <w:rsid w:val="00C41E00"/>
    <w:rsid w:val="00C42BC5"/>
    <w:rsid w:val="00C431DA"/>
    <w:rsid w:val="00C4352E"/>
    <w:rsid w:val="00C437D9"/>
    <w:rsid w:val="00C47C5C"/>
    <w:rsid w:val="00C47DCA"/>
    <w:rsid w:val="00C506AF"/>
    <w:rsid w:val="00C53101"/>
    <w:rsid w:val="00C53302"/>
    <w:rsid w:val="00C54100"/>
    <w:rsid w:val="00C542E7"/>
    <w:rsid w:val="00C55303"/>
    <w:rsid w:val="00C560B3"/>
    <w:rsid w:val="00C56454"/>
    <w:rsid w:val="00C56CE6"/>
    <w:rsid w:val="00C56CF8"/>
    <w:rsid w:val="00C5766B"/>
    <w:rsid w:val="00C61837"/>
    <w:rsid w:val="00C623AE"/>
    <w:rsid w:val="00C629C4"/>
    <w:rsid w:val="00C6579E"/>
    <w:rsid w:val="00C66092"/>
    <w:rsid w:val="00C66646"/>
    <w:rsid w:val="00C75B7B"/>
    <w:rsid w:val="00C77A56"/>
    <w:rsid w:val="00C77B35"/>
    <w:rsid w:val="00C80DB6"/>
    <w:rsid w:val="00C81597"/>
    <w:rsid w:val="00C81C0D"/>
    <w:rsid w:val="00C81DAA"/>
    <w:rsid w:val="00C859AD"/>
    <w:rsid w:val="00C85C38"/>
    <w:rsid w:val="00C86632"/>
    <w:rsid w:val="00C918F9"/>
    <w:rsid w:val="00C919AE"/>
    <w:rsid w:val="00C91BDB"/>
    <w:rsid w:val="00C941FF"/>
    <w:rsid w:val="00C945CB"/>
    <w:rsid w:val="00C95FFD"/>
    <w:rsid w:val="00C97090"/>
    <w:rsid w:val="00C974A7"/>
    <w:rsid w:val="00CA1105"/>
    <w:rsid w:val="00CA141F"/>
    <w:rsid w:val="00CA186F"/>
    <w:rsid w:val="00CA1EF5"/>
    <w:rsid w:val="00CA2A7F"/>
    <w:rsid w:val="00CA2CCF"/>
    <w:rsid w:val="00CA5013"/>
    <w:rsid w:val="00CA59B8"/>
    <w:rsid w:val="00CA5A34"/>
    <w:rsid w:val="00CA5AA9"/>
    <w:rsid w:val="00CA689C"/>
    <w:rsid w:val="00CA6D17"/>
    <w:rsid w:val="00CA7B2F"/>
    <w:rsid w:val="00CB0A4C"/>
    <w:rsid w:val="00CB0DA1"/>
    <w:rsid w:val="00CB11AA"/>
    <w:rsid w:val="00CB128F"/>
    <w:rsid w:val="00CB19E6"/>
    <w:rsid w:val="00CB1C2E"/>
    <w:rsid w:val="00CB33E2"/>
    <w:rsid w:val="00CB392A"/>
    <w:rsid w:val="00CB4F11"/>
    <w:rsid w:val="00CB61D7"/>
    <w:rsid w:val="00CB634C"/>
    <w:rsid w:val="00CB6509"/>
    <w:rsid w:val="00CC0E52"/>
    <w:rsid w:val="00CC1D60"/>
    <w:rsid w:val="00CC1F92"/>
    <w:rsid w:val="00CC2128"/>
    <w:rsid w:val="00CC2575"/>
    <w:rsid w:val="00CC33DF"/>
    <w:rsid w:val="00CC4B16"/>
    <w:rsid w:val="00CC4CB9"/>
    <w:rsid w:val="00CC4D4E"/>
    <w:rsid w:val="00CC60EE"/>
    <w:rsid w:val="00CC6431"/>
    <w:rsid w:val="00CC6A2F"/>
    <w:rsid w:val="00CC7132"/>
    <w:rsid w:val="00CD0EEE"/>
    <w:rsid w:val="00CD165F"/>
    <w:rsid w:val="00CD2151"/>
    <w:rsid w:val="00CD29DE"/>
    <w:rsid w:val="00CD2E92"/>
    <w:rsid w:val="00CD31BF"/>
    <w:rsid w:val="00CD6051"/>
    <w:rsid w:val="00CD63DB"/>
    <w:rsid w:val="00CD7482"/>
    <w:rsid w:val="00CD7486"/>
    <w:rsid w:val="00CE0838"/>
    <w:rsid w:val="00CE0A60"/>
    <w:rsid w:val="00CE0B47"/>
    <w:rsid w:val="00CE13B1"/>
    <w:rsid w:val="00CE1CF6"/>
    <w:rsid w:val="00CE21F1"/>
    <w:rsid w:val="00CE4FD5"/>
    <w:rsid w:val="00CE5924"/>
    <w:rsid w:val="00CE7414"/>
    <w:rsid w:val="00CE7874"/>
    <w:rsid w:val="00CF0513"/>
    <w:rsid w:val="00CF11C9"/>
    <w:rsid w:val="00CF1D61"/>
    <w:rsid w:val="00CF24AA"/>
    <w:rsid w:val="00CF3070"/>
    <w:rsid w:val="00CF3BAB"/>
    <w:rsid w:val="00CF3DA6"/>
    <w:rsid w:val="00CF47D7"/>
    <w:rsid w:val="00CF4A72"/>
    <w:rsid w:val="00CF4ACA"/>
    <w:rsid w:val="00CF615F"/>
    <w:rsid w:val="00CF7A2E"/>
    <w:rsid w:val="00CF7E0A"/>
    <w:rsid w:val="00D01F76"/>
    <w:rsid w:val="00D042E4"/>
    <w:rsid w:val="00D042FA"/>
    <w:rsid w:val="00D043A9"/>
    <w:rsid w:val="00D049DA"/>
    <w:rsid w:val="00D04F0B"/>
    <w:rsid w:val="00D06990"/>
    <w:rsid w:val="00D07474"/>
    <w:rsid w:val="00D0764A"/>
    <w:rsid w:val="00D078D2"/>
    <w:rsid w:val="00D114D8"/>
    <w:rsid w:val="00D11C7B"/>
    <w:rsid w:val="00D1216C"/>
    <w:rsid w:val="00D128E1"/>
    <w:rsid w:val="00D202CF"/>
    <w:rsid w:val="00D205A5"/>
    <w:rsid w:val="00D237E1"/>
    <w:rsid w:val="00D242E3"/>
    <w:rsid w:val="00D24878"/>
    <w:rsid w:val="00D25FA9"/>
    <w:rsid w:val="00D30A8D"/>
    <w:rsid w:val="00D30B33"/>
    <w:rsid w:val="00D325A1"/>
    <w:rsid w:val="00D32878"/>
    <w:rsid w:val="00D32F70"/>
    <w:rsid w:val="00D33513"/>
    <w:rsid w:val="00D33D56"/>
    <w:rsid w:val="00D34C13"/>
    <w:rsid w:val="00D373A7"/>
    <w:rsid w:val="00D37559"/>
    <w:rsid w:val="00D37713"/>
    <w:rsid w:val="00D3788F"/>
    <w:rsid w:val="00D40064"/>
    <w:rsid w:val="00D41789"/>
    <w:rsid w:val="00D41914"/>
    <w:rsid w:val="00D42191"/>
    <w:rsid w:val="00D42583"/>
    <w:rsid w:val="00D43370"/>
    <w:rsid w:val="00D45997"/>
    <w:rsid w:val="00D47689"/>
    <w:rsid w:val="00D50168"/>
    <w:rsid w:val="00D51AC7"/>
    <w:rsid w:val="00D52399"/>
    <w:rsid w:val="00D52AAF"/>
    <w:rsid w:val="00D5351D"/>
    <w:rsid w:val="00D53E2C"/>
    <w:rsid w:val="00D55AB6"/>
    <w:rsid w:val="00D60657"/>
    <w:rsid w:val="00D60DDF"/>
    <w:rsid w:val="00D61665"/>
    <w:rsid w:val="00D616B1"/>
    <w:rsid w:val="00D61996"/>
    <w:rsid w:val="00D62FCE"/>
    <w:rsid w:val="00D6300D"/>
    <w:rsid w:val="00D63753"/>
    <w:rsid w:val="00D63D02"/>
    <w:rsid w:val="00D64535"/>
    <w:rsid w:val="00D6486E"/>
    <w:rsid w:val="00D67C0B"/>
    <w:rsid w:val="00D7039F"/>
    <w:rsid w:val="00D7220A"/>
    <w:rsid w:val="00D728D3"/>
    <w:rsid w:val="00D72A94"/>
    <w:rsid w:val="00D732F0"/>
    <w:rsid w:val="00D7363A"/>
    <w:rsid w:val="00D73839"/>
    <w:rsid w:val="00D73C39"/>
    <w:rsid w:val="00D73D26"/>
    <w:rsid w:val="00D74108"/>
    <w:rsid w:val="00D76811"/>
    <w:rsid w:val="00D809CE"/>
    <w:rsid w:val="00D830B5"/>
    <w:rsid w:val="00D830D5"/>
    <w:rsid w:val="00D831F5"/>
    <w:rsid w:val="00D842B5"/>
    <w:rsid w:val="00D848B1"/>
    <w:rsid w:val="00D86998"/>
    <w:rsid w:val="00D87161"/>
    <w:rsid w:val="00D876CA"/>
    <w:rsid w:val="00D87796"/>
    <w:rsid w:val="00D901CF"/>
    <w:rsid w:val="00D92410"/>
    <w:rsid w:val="00D92581"/>
    <w:rsid w:val="00D92CAD"/>
    <w:rsid w:val="00D937AD"/>
    <w:rsid w:val="00D94100"/>
    <w:rsid w:val="00D94894"/>
    <w:rsid w:val="00D96AAB"/>
    <w:rsid w:val="00D97A95"/>
    <w:rsid w:val="00D97DAE"/>
    <w:rsid w:val="00DA0710"/>
    <w:rsid w:val="00DA1878"/>
    <w:rsid w:val="00DA2A66"/>
    <w:rsid w:val="00DA308F"/>
    <w:rsid w:val="00DA39B3"/>
    <w:rsid w:val="00DA5218"/>
    <w:rsid w:val="00DA581F"/>
    <w:rsid w:val="00DA6139"/>
    <w:rsid w:val="00DA6277"/>
    <w:rsid w:val="00DA75A2"/>
    <w:rsid w:val="00DB1375"/>
    <w:rsid w:val="00DB199F"/>
    <w:rsid w:val="00DB1BE5"/>
    <w:rsid w:val="00DB3179"/>
    <w:rsid w:val="00DB3380"/>
    <w:rsid w:val="00DB49ED"/>
    <w:rsid w:val="00DB4F20"/>
    <w:rsid w:val="00DB5C1E"/>
    <w:rsid w:val="00DB60BE"/>
    <w:rsid w:val="00DB6BA1"/>
    <w:rsid w:val="00DB7491"/>
    <w:rsid w:val="00DB7CB2"/>
    <w:rsid w:val="00DC1E82"/>
    <w:rsid w:val="00DC23DF"/>
    <w:rsid w:val="00DC26DD"/>
    <w:rsid w:val="00DC3C9F"/>
    <w:rsid w:val="00DC583B"/>
    <w:rsid w:val="00DC5CA6"/>
    <w:rsid w:val="00DD03DF"/>
    <w:rsid w:val="00DD066D"/>
    <w:rsid w:val="00DD0B06"/>
    <w:rsid w:val="00DD10F8"/>
    <w:rsid w:val="00DD2ABF"/>
    <w:rsid w:val="00DD2DA9"/>
    <w:rsid w:val="00DD447C"/>
    <w:rsid w:val="00DD4A5A"/>
    <w:rsid w:val="00DD4BFE"/>
    <w:rsid w:val="00DD4F08"/>
    <w:rsid w:val="00DD5381"/>
    <w:rsid w:val="00DD6900"/>
    <w:rsid w:val="00DD69D7"/>
    <w:rsid w:val="00DD6E15"/>
    <w:rsid w:val="00DD7551"/>
    <w:rsid w:val="00DE238C"/>
    <w:rsid w:val="00DE7754"/>
    <w:rsid w:val="00DE7DF6"/>
    <w:rsid w:val="00DF069E"/>
    <w:rsid w:val="00DF14AE"/>
    <w:rsid w:val="00DF2331"/>
    <w:rsid w:val="00DF286C"/>
    <w:rsid w:val="00DF2FFE"/>
    <w:rsid w:val="00DF3371"/>
    <w:rsid w:val="00DF45EF"/>
    <w:rsid w:val="00DF5CE5"/>
    <w:rsid w:val="00DF5DBA"/>
    <w:rsid w:val="00DF74E7"/>
    <w:rsid w:val="00DF7824"/>
    <w:rsid w:val="00E009B2"/>
    <w:rsid w:val="00E01071"/>
    <w:rsid w:val="00E0118E"/>
    <w:rsid w:val="00E01441"/>
    <w:rsid w:val="00E01F64"/>
    <w:rsid w:val="00E0284C"/>
    <w:rsid w:val="00E0560D"/>
    <w:rsid w:val="00E05BC4"/>
    <w:rsid w:val="00E05DE9"/>
    <w:rsid w:val="00E07F43"/>
    <w:rsid w:val="00E125BE"/>
    <w:rsid w:val="00E12E2A"/>
    <w:rsid w:val="00E1315E"/>
    <w:rsid w:val="00E14292"/>
    <w:rsid w:val="00E15BA4"/>
    <w:rsid w:val="00E15E49"/>
    <w:rsid w:val="00E16B33"/>
    <w:rsid w:val="00E171D0"/>
    <w:rsid w:val="00E17878"/>
    <w:rsid w:val="00E178CA"/>
    <w:rsid w:val="00E20713"/>
    <w:rsid w:val="00E224FB"/>
    <w:rsid w:val="00E22E48"/>
    <w:rsid w:val="00E23883"/>
    <w:rsid w:val="00E23DF7"/>
    <w:rsid w:val="00E32632"/>
    <w:rsid w:val="00E3418D"/>
    <w:rsid w:val="00E35884"/>
    <w:rsid w:val="00E35DD5"/>
    <w:rsid w:val="00E37385"/>
    <w:rsid w:val="00E4096F"/>
    <w:rsid w:val="00E455F9"/>
    <w:rsid w:val="00E457F8"/>
    <w:rsid w:val="00E47B73"/>
    <w:rsid w:val="00E5012C"/>
    <w:rsid w:val="00E50E7A"/>
    <w:rsid w:val="00E5323C"/>
    <w:rsid w:val="00E534B8"/>
    <w:rsid w:val="00E56095"/>
    <w:rsid w:val="00E567B0"/>
    <w:rsid w:val="00E5690B"/>
    <w:rsid w:val="00E5756C"/>
    <w:rsid w:val="00E62544"/>
    <w:rsid w:val="00E62C29"/>
    <w:rsid w:val="00E6548B"/>
    <w:rsid w:val="00E65AFE"/>
    <w:rsid w:val="00E65BAE"/>
    <w:rsid w:val="00E65E0E"/>
    <w:rsid w:val="00E67A3A"/>
    <w:rsid w:val="00E71561"/>
    <w:rsid w:val="00E72829"/>
    <w:rsid w:val="00E728B4"/>
    <w:rsid w:val="00E72989"/>
    <w:rsid w:val="00E7356F"/>
    <w:rsid w:val="00E7409D"/>
    <w:rsid w:val="00E74527"/>
    <w:rsid w:val="00E75038"/>
    <w:rsid w:val="00E750FB"/>
    <w:rsid w:val="00E753E6"/>
    <w:rsid w:val="00E75B6F"/>
    <w:rsid w:val="00E77BB7"/>
    <w:rsid w:val="00E8115B"/>
    <w:rsid w:val="00E81A33"/>
    <w:rsid w:val="00E81EF2"/>
    <w:rsid w:val="00E822CC"/>
    <w:rsid w:val="00E838BC"/>
    <w:rsid w:val="00E842BD"/>
    <w:rsid w:val="00E85F4C"/>
    <w:rsid w:val="00E861DC"/>
    <w:rsid w:val="00E90A48"/>
    <w:rsid w:val="00E9101B"/>
    <w:rsid w:val="00E92641"/>
    <w:rsid w:val="00E929A2"/>
    <w:rsid w:val="00E930A7"/>
    <w:rsid w:val="00E9349D"/>
    <w:rsid w:val="00E96773"/>
    <w:rsid w:val="00E967A5"/>
    <w:rsid w:val="00E96929"/>
    <w:rsid w:val="00EA169D"/>
    <w:rsid w:val="00EA2034"/>
    <w:rsid w:val="00EA3236"/>
    <w:rsid w:val="00EA334D"/>
    <w:rsid w:val="00EA3C77"/>
    <w:rsid w:val="00EA3F59"/>
    <w:rsid w:val="00EA40FD"/>
    <w:rsid w:val="00EA62AE"/>
    <w:rsid w:val="00EA6B75"/>
    <w:rsid w:val="00EA721B"/>
    <w:rsid w:val="00EA7688"/>
    <w:rsid w:val="00EA7CCC"/>
    <w:rsid w:val="00EB0226"/>
    <w:rsid w:val="00EB0B46"/>
    <w:rsid w:val="00EB0EF4"/>
    <w:rsid w:val="00EB228F"/>
    <w:rsid w:val="00EB3636"/>
    <w:rsid w:val="00EB5CED"/>
    <w:rsid w:val="00EC092B"/>
    <w:rsid w:val="00EC25CE"/>
    <w:rsid w:val="00EC28EF"/>
    <w:rsid w:val="00EC36F5"/>
    <w:rsid w:val="00EC3B34"/>
    <w:rsid w:val="00EC48E6"/>
    <w:rsid w:val="00EC50AE"/>
    <w:rsid w:val="00EC5C10"/>
    <w:rsid w:val="00EC6493"/>
    <w:rsid w:val="00EC6698"/>
    <w:rsid w:val="00EC6A1E"/>
    <w:rsid w:val="00EC6D31"/>
    <w:rsid w:val="00ED01D2"/>
    <w:rsid w:val="00ED0E61"/>
    <w:rsid w:val="00ED2976"/>
    <w:rsid w:val="00ED3437"/>
    <w:rsid w:val="00ED3846"/>
    <w:rsid w:val="00ED3BD0"/>
    <w:rsid w:val="00ED5DE6"/>
    <w:rsid w:val="00ED649C"/>
    <w:rsid w:val="00ED7908"/>
    <w:rsid w:val="00EE1430"/>
    <w:rsid w:val="00EE254A"/>
    <w:rsid w:val="00EE340B"/>
    <w:rsid w:val="00EE348A"/>
    <w:rsid w:val="00EE3653"/>
    <w:rsid w:val="00EE392C"/>
    <w:rsid w:val="00EE3B5D"/>
    <w:rsid w:val="00EE532B"/>
    <w:rsid w:val="00EE6ED4"/>
    <w:rsid w:val="00EE6FC1"/>
    <w:rsid w:val="00EF04B3"/>
    <w:rsid w:val="00EF04EC"/>
    <w:rsid w:val="00EF1214"/>
    <w:rsid w:val="00EF304B"/>
    <w:rsid w:val="00EF3FED"/>
    <w:rsid w:val="00EF40A8"/>
    <w:rsid w:val="00EF413E"/>
    <w:rsid w:val="00EF4E10"/>
    <w:rsid w:val="00EF4F28"/>
    <w:rsid w:val="00EF50B0"/>
    <w:rsid w:val="00EF50F8"/>
    <w:rsid w:val="00EF5871"/>
    <w:rsid w:val="00EF5A0C"/>
    <w:rsid w:val="00EF5FE5"/>
    <w:rsid w:val="00EF6A85"/>
    <w:rsid w:val="00EF738B"/>
    <w:rsid w:val="00EF789B"/>
    <w:rsid w:val="00EF7EB0"/>
    <w:rsid w:val="00F003BD"/>
    <w:rsid w:val="00F00624"/>
    <w:rsid w:val="00F02D93"/>
    <w:rsid w:val="00F032CC"/>
    <w:rsid w:val="00F03906"/>
    <w:rsid w:val="00F045AB"/>
    <w:rsid w:val="00F05E3F"/>
    <w:rsid w:val="00F06B09"/>
    <w:rsid w:val="00F126BE"/>
    <w:rsid w:val="00F14CE1"/>
    <w:rsid w:val="00F14FDB"/>
    <w:rsid w:val="00F15534"/>
    <w:rsid w:val="00F1592E"/>
    <w:rsid w:val="00F17A75"/>
    <w:rsid w:val="00F17AA5"/>
    <w:rsid w:val="00F17DC3"/>
    <w:rsid w:val="00F17E83"/>
    <w:rsid w:val="00F22C9B"/>
    <w:rsid w:val="00F233EB"/>
    <w:rsid w:val="00F23FE7"/>
    <w:rsid w:val="00F24A49"/>
    <w:rsid w:val="00F24A90"/>
    <w:rsid w:val="00F24E76"/>
    <w:rsid w:val="00F25BD9"/>
    <w:rsid w:val="00F270F5"/>
    <w:rsid w:val="00F27580"/>
    <w:rsid w:val="00F33C63"/>
    <w:rsid w:val="00F35CC7"/>
    <w:rsid w:val="00F36519"/>
    <w:rsid w:val="00F365ED"/>
    <w:rsid w:val="00F37D45"/>
    <w:rsid w:val="00F37DF7"/>
    <w:rsid w:val="00F4001E"/>
    <w:rsid w:val="00F41061"/>
    <w:rsid w:val="00F42C4B"/>
    <w:rsid w:val="00F42E8E"/>
    <w:rsid w:val="00F434A1"/>
    <w:rsid w:val="00F4418E"/>
    <w:rsid w:val="00F4616D"/>
    <w:rsid w:val="00F47010"/>
    <w:rsid w:val="00F47581"/>
    <w:rsid w:val="00F51EA5"/>
    <w:rsid w:val="00F522A6"/>
    <w:rsid w:val="00F55DDF"/>
    <w:rsid w:val="00F6027F"/>
    <w:rsid w:val="00F62CB4"/>
    <w:rsid w:val="00F63BE5"/>
    <w:rsid w:val="00F65318"/>
    <w:rsid w:val="00F65AF1"/>
    <w:rsid w:val="00F66639"/>
    <w:rsid w:val="00F669F8"/>
    <w:rsid w:val="00F66B9A"/>
    <w:rsid w:val="00F66CD1"/>
    <w:rsid w:val="00F67006"/>
    <w:rsid w:val="00F716E9"/>
    <w:rsid w:val="00F736D5"/>
    <w:rsid w:val="00F742A7"/>
    <w:rsid w:val="00F74A47"/>
    <w:rsid w:val="00F75269"/>
    <w:rsid w:val="00F755CB"/>
    <w:rsid w:val="00F76ED3"/>
    <w:rsid w:val="00F776E1"/>
    <w:rsid w:val="00F77CE2"/>
    <w:rsid w:val="00F77ED6"/>
    <w:rsid w:val="00F80081"/>
    <w:rsid w:val="00F80FE1"/>
    <w:rsid w:val="00F821E0"/>
    <w:rsid w:val="00F826AE"/>
    <w:rsid w:val="00F83108"/>
    <w:rsid w:val="00F84256"/>
    <w:rsid w:val="00F84EC4"/>
    <w:rsid w:val="00F86928"/>
    <w:rsid w:val="00F875CF"/>
    <w:rsid w:val="00F87CC1"/>
    <w:rsid w:val="00F87FAF"/>
    <w:rsid w:val="00F904B2"/>
    <w:rsid w:val="00F90EA2"/>
    <w:rsid w:val="00F91323"/>
    <w:rsid w:val="00F915EA"/>
    <w:rsid w:val="00F926C7"/>
    <w:rsid w:val="00F930D2"/>
    <w:rsid w:val="00F93959"/>
    <w:rsid w:val="00F958F5"/>
    <w:rsid w:val="00F96344"/>
    <w:rsid w:val="00F96E87"/>
    <w:rsid w:val="00F9787E"/>
    <w:rsid w:val="00FA086C"/>
    <w:rsid w:val="00FA0B4A"/>
    <w:rsid w:val="00FA2097"/>
    <w:rsid w:val="00FA3508"/>
    <w:rsid w:val="00FA4726"/>
    <w:rsid w:val="00FA6F23"/>
    <w:rsid w:val="00FA727B"/>
    <w:rsid w:val="00FA77D7"/>
    <w:rsid w:val="00FB1B52"/>
    <w:rsid w:val="00FB2520"/>
    <w:rsid w:val="00FB2ED0"/>
    <w:rsid w:val="00FB5668"/>
    <w:rsid w:val="00FB58F5"/>
    <w:rsid w:val="00FC0D70"/>
    <w:rsid w:val="00FC124D"/>
    <w:rsid w:val="00FC31F5"/>
    <w:rsid w:val="00FC452E"/>
    <w:rsid w:val="00FC615B"/>
    <w:rsid w:val="00FC68C8"/>
    <w:rsid w:val="00FD1787"/>
    <w:rsid w:val="00FD22A3"/>
    <w:rsid w:val="00FD2C59"/>
    <w:rsid w:val="00FD3E1A"/>
    <w:rsid w:val="00FD4B42"/>
    <w:rsid w:val="00FD5B08"/>
    <w:rsid w:val="00FD6960"/>
    <w:rsid w:val="00FD7364"/>
    <w:rsid w:val="00FD7658"/>
    <w:rsid w:val="00FD7DE7"/>
    <w:rsid w:val="00FE1B1D"/>
    <w:rsid w:val="00FE2E4E"/>
    <w:rsid w:val="00FE33D4"/>
    <w:rsid w:val="00FE3685"/>
    <w:rsid w:val="00FE4407"/>
    <w:rsid w:val="00FE499A"/>
    <w:rsid w:val="00FE55E9"/>
    <w:rsid w:val="00FE66FA"/>
    <w:rsid w:val="00FF0E0C"/>
    <w:rsid w:val="00FF12CB"/>
    <w:rsid w:val="00FF19FA"/>
    <w:rsid w:val="00FF32BD"/>
    <w:rsid w:val="00FF5A47"/>
    <w:rsid w:val="00FF7941"/>
    <w:rsid w:val="00FF7A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D4"/>
    <w:pPr>
      <w:spacing w:after="200" w:line="276" w:lineRule="auto"/>
    </w:pPr>
    <w:rPr>
      <w:sz w:val="22"/>
      <w:szCs w:val="22"/>
      <w:lang w:eastAsia="en-US"/>
    </w:rPr>
  </w:style>
  <w:style w:type="paragraph" w:styleId="Heading1">
    <w:name w:val="heading 1"/>
    <w:aliases w:val="NASLOV"/>
    <w:basedOn w:val="Normal"/>
    <w:next w:val="Normal"/>
    <w:link w:val="Heading1Char"/>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sid w:val="00107ED0"/>
    <w:rPr>
      <w:rFonts w:ascii="Arial" w:eastAsia="Times New Roman" w:hAnsi="Arial"/>
      <w:b/>
      <w:kern w:val="32"/>
      <w:sz w:val="28"/>
      <w:szCs w:val="32"/>
    </w:rPr>
  </w:style>
  <w:style w:type="paragraph" w:styleId="Header">
    <w:name w:val="header"/>
    <w:basedOn w:val="Normal"/>
    <w:link w:val="HeaderChar"/>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HeaderChar">
    <w:name w:val="Header Char"/>
    <w:link w:val="Header"/>
    <w:uiPriority w:val="99"/>
    <w:rsid w:val="00107ED0"/>
    <w:rPr>
      <w:rFonts w:ascii="Arial" w:eastAsia="Times New Roman" w:hAnsi="Arial"/>
      <w:szCs w:val="24"/>
      <w:lang w:eastAsia="en-US"/>
    </w:rPr>
  </w:style>
  <w:style w:type="paragraph" w:styleId="Footer">
    <w:name w:val="footer"/>
    <w:basedOn w:val="Normal"/>
    <w:link w:val="FooterChar"/>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FooterChar">
    <w:name w:val="Footer Char"/>
    <w:link w:val="Footer"/>
    <w:uiPriority w:val="99"/>
    <w:rsid w:val="00107ED0"/>
    <w:rPr>
      <w:rFonts w:ascii="Arial" w:eastAsia="Times New Roman" w:hAnsi="Arial"/>
      <w:szCs w:val="24"/>
      <w:lang w:eastAsia="en-US"/>
    </w:rPr>
  </w:style>
  <w:style w:type="paragraph" w:styleId="DocumentMap">
    <w:name w:val="Document Map"/>
    <w:basedOn w:val="Normal"/>
    <w:link w:val="DocumentMapChar"/>
    <w:rsid w:val="00107ED0"/>
    <w:pPr>
      <w:spacing w:after="0" w:line="260" w:lineRule="exact"/>
    </w:pPr>
    <w:rPr>
      <w:rFonts w:ascii="Tahoma" w:eastAsia="Times New Roman" w:hAnsi="Tahoma"/>
      <w:sz w:val="16"/>
      <w:szCs w:val="16"/>
      <w:lang w:val="x-none"/>
    </w:rPr>
  </w:style>
  <w:style w:type="character" w:customStyle="1" w:styleId="DocumentMapChar">
    <w:name w:val="Document Map Char"/>
    <w:link w:val="DocumentMap"/>
    <w:rsid w:val="00107ED0"/>
    <w:rPr>
      <w:rFonts w:ascii="Tahoma" w:eastAsia="Times New Roman" w:hAnsi="Tahoma" w:cs="Tahoma"/>
      <w:sz w:val="16"/>
      <w:szCs w:val="16"/>
      <w:lang w:eastAsia="en-US"/>
    </w:rPr>
  </w:style>
  <w:style w:type="table" w:styleId="TableGrid">
    <w:name w:val="Table Grid"/>
    <w:basedOn w:val="TableNormal"/>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uiPriority w:val="99"/>
    <w:rsid w:val="00107ED0"/>
    <w:rPr>
      <w:color w:val="0000FF"/>
      <w:u w:val="single"/>
    </w:rPr>
  </w:style>
  <w:style w:type="paragraph" w:customStyle="1" w:styleId="podpisi">
    <w:name w:val="podpisi"/>
    <w:basedOn w:val="Normal"/>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ormal"/>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ormal"/>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ormal"/>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ormal"/>
    <w:link w:val="AlineazaodstavkomZnak"/>
    <w:qFormat/>
    <w:rsid w:val="00107ED0"/>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PageNumber">
    <w:name w:val="page number"/>
    <w:rsid w:val="00107ED0"/>
  </w:style>
  <w:style w:type="paragraph" w:styleId="FootnoteText">
    <w:name w:val="footnote text"/>
    <w:basedOn w:val="Normal"/>
    <w:link w:val="FootnoteTextChar"/>
    <w:uiPriority w:val="99"/>
    <w:rsid w:val="00107ED0"/>
    <w:pPr>
      <w:spacing w:after="0" w:line="260" w:lineRule="exact"/>
    </w:pPr>
    <w:rPr>
      <w:rFonts w:ascii="Arial" w:eastAsia="Times New Roman" w:hAnsi="Arial"/>
      <w:sz w:val="20"/>
      <w:szCs w:val="20"/>
      <w:lang w:val="x-none"/>
    </w:rPr>
  </w:style>
  <w:style w:type="character" w:customStyle="1" w:styleId="FootnoteTextChar">
    <w:name w:val="Footnote Text Char"/>
    <w:link w:val="FootnoteText"/>
    <w:uiPriority w:val="99"/>
    <w:semiHidden/>
    <w:rsid w:val="00107ED0"/>
    <w:rPr>
      <w:rFonts w:ascii="Arial" w:eastAsia="Times New Roman" w:hAnsi="Arial"/>
      <w:lang w:eastAsia="en-US"/>
    </w:rPr>
  </w:style>
  <w:style w:type="character" w:styleId="FootnoteReference">
    <w:name w:val="footnote reference"/>
    <w:aliases w:val=" Znak Znak"/>
    <w:uiPriority w:val="99"/>
    <w:rsid w:val="00107ED0"/>
    <w:rPr>
      <w:vertAlign w:val="superscript"/>
    </w:rPr>
  </w:style>
  <w:style w:type="character" w:styleId="CommentReference">
    <w:name w:val="annotation reference"/>
    <w:uiPriority w:val="99"/>
    <w:semiHidden/>
    <w:rsid w:val="00107ED0"/>
    <w:rPr>
      <w:sz w:val="16"/>
      <w:szCs w:val="16"/>
    </w:rPr>
  </w:style>
  <w:style w:type="paragraph" w:styleId="CommentText">
    <w:name w:val="annotation text"/>
    <w:basedOn w:val="Normal"/>
    <w:link w:val="CommentTextChar"/>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CommentTextChar">
    <w:name w:val="Comment Text Char"/>
    <w:link w:val="CommentText"/>
    <w:uiPriority w:val="99"/>
    <w:semiHidden/>
    <w:rsid w:val="00107ED0"/>
    <w:rPr>
      <w:rFonts w:ascii="Times New Roman" w:eastAsia="Times New Roman" w:hAnsi="Times New Roman"/>
      <w:lang w:eastAsia="en-US"/>
    </w:rPr>
  </w:style>
  <w:style w:type="paragraph" w:styleId="BalloonText">
    <w:name w:val="Balloon Text"/>
    <w:basedOn w:val="Normal"/>
    <w:link w:val="BalloonTextChar"/>
    <w:semiHidden/>
    <w:rsid w:val="00107ED0"/>
    <w:pPr>
      <w:spacing w:after="0" w:line="260" w:lineRule="exact"/>
    </w:pPr>
    <w:rPr>
      <w:rFonts w:ascii="Tahoma" w:eastAsia="Times New Roman" w:hAnsi="Tahoma"/>
      <w:sz w:val="16"/>
      <w:szCs w:val="16"/>
      <w:lang w:val="x-none"/>
    </w:rPr>
  </w:style>
  <w:style w:type="character" w:customStyle="1" w:styleId="BalloonTextChar">
    <w:name w:val="Balloon Text Char"/>
    <w:link w:val="BalloonText"/>
    <w:semiHidden/>
    <w:rsid w:val="00107ED0"/>
    <w:rPr>
      <w:rFonts w:ascii="Tahoma" w:eastAsia="Times New Roman" w:hAnsi="Tahoma" w:cs="Tahoma"/>
      <w:sz w:val="16"/>
      <w:szCs w:val="16"/>
      <w:lang w:eastAsia="en-US"/>
    </w:rPr>
  </w:style>
  <w:style w:type="paragraph" w:customStyle="1" w:styleId="Par-number1">
    <w:name w:val="Par-number 1."/>
    <w:basedOn w:val="Normal"/>
    <w:next w:val="Normal"/>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ListParagraph">
    <w:name w:val="List Paragraph"/>
    <w:basedOn w:val="Normal"/>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ormal"/>
    <w:next w:val="Normal"/>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semiHidden/>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semiHidden/>
    <w:rsid w:val="00107ED0"/>
    <w:rPr>
      <w:rFonts w:ascii="Arial" w:eastAsia="Times New Roman" w:hAnsi="Arial"/>
      <w:b/>
      <w:bCs/>
      <w:lang w:eastAsia="en-US"/>
    </w:rPr>
  </w:style>
  <w:style w:type="paragraph" w:customStyle="1" w:styleId="Odstavek">
    <w:name w:val="Odstavek"/>
    <w:basedOn w:val="Normal"/>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ormal"/>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ormal"/>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ormal"/>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BodyTextIndent">
    <w:name w:val="Body Text Indent"/>
    <w:basedOn w:val="Normal"/>
    <w:link w:val="BodyTextIndentChar"/>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link w:val="BodyTextIndent"/>
    <w:rsid w:val="00AA3C9A"/>
    <w:rPr>
      <w:rFonts w:ascii="Arial" w:eastAsia="Times New Roman" w:hAnsi="Arial"/>
      <w:szCs w:val="24"/>
      <w:lang w:val="en-US" w:eastAsia="en-US"/>
    </w:rPr>
  </w:style>
  <w:style w:type="paragraph" w:customStyle="1" w:styleId="len1">
    <w:name w:val="len1"/>
    <w:basedOn w:val="Normal"/>
    <w:rsid w:val="00E7409D"/>
    <w:pPr>
      <w:spacing w:before="480" w:after="0" w:line="240" w:lineRule="auto"/>
      <w:jc w:val="center"/>
    </w:pPr>
    <w:rPr>
      <w:rFonts w:ascii="Arial" w:eastAsia="Times New Roman" w:hAnsi="Arial" w:cs="Arial"/>
      <w:b/>
      <w:bCs/>
      <w:lang w:eastAsia="sl-SI"/>
    </w:rPr>
  </w:style>
  <w:style w:type="paragraph" w:customStyle="1" w:styleId="odstavek1">
    <w:name w:val="odstavek1"/>
    <w:basedOn w:val="Normal"/>
    <w:rsid w:val="00E7409D"/>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ormal"/>
    <w:rsid w:val="00E7409D"/>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ormal"/>
    <w:rsid w:val="00E7409D"/>
    <w:pPr>
      <w:spacing w:after="0" w:line="240" w:lineRule="auto"/>
      <w:jc w:val="center"/>
    </w:pPr>
    <w:rPr>
      <w:rFonts w:ascii="Arial" w:eastAsia="Times New Roman" w:hAnsi="Arial" w:cs="Arial"/>
      <w:b/>
      <w:bCs/>
      <w:lang w:eastAsia="sl-SI"/>
    </w:rPr>
  </w:style>
  <w:style w:type="paragraph" w:customStyle="1" w:styleId="zamaknjenadolobaprvinivo1">
    <w:name w:val="zamaknjenadolobaprvinivo1"/>
    <w:basedOn w:val="Normal"/>
    <w:rsid w:val="00E7409D"/>
    <w:pPr>
      <w:spacing w:after="0" w:line="240" w:lineRule="auto"/>
      <w:jc w:val="both"/>
    </w:pPr>
    <w:rPr>
      <w:rFonts w:ascii="Arial" w:eastAsia="Times New Roman" w:hAnsi="Arial" w:cs="Arial"/>
      <w:lang w:eastAsia="sl-SI"/>
    </w:rPr>
  </w:style>
  <w:style w:type="paragraph" w:styleId="NoSpacing">
    <w:name w:val="No Spacing"/>
    <w:qFormat/>
    <w:rsid w:val="000E2EE7"/>
    <w:rPr>
      <w:sz w:val="22"/>
      <w:szCs w:val="22"/>
      <w:lang w:eastAsia="en-US"/>
    </w:rPr>
  </w:style>
  <w:style w:type="paragraph" w:styleId="BodyText">
    <w:name w:val="Body Text"/>
    <w:basedOn w:val="Normal"/>
    <w:link w:val="BodyTextChar"/>
    <w:uiPriority w:val="1"/>
    <w:qFormat/>
    <w:rsid w:val="00482204"/>
    <w:pPr>
      <w:widowControl w:val="0"/>
      <w:spacing w:after="0" w:line="240" w:lineRule="auto"/>
    </w:pPr>
    <w:rPr>
      <w:rFonts w:ascii="Arial" w:eastAsia="Arial" w:hAnsi="Arial" w:cs="Arial"/>
      <w:b/>
      <w:bCs/>
      <w:lang w:val="en-US"/>
    </w:rPr>
  </w:style>
  <w:style w:type="character" w:customStyle="1" w:styleId="BodyTextChar">
    <w:name w:val="Body Text Char"/>
    <w:basedOn w:val="DefaultParagraphFont"/>
    <w:link w:val="BodyText"/>
    <w:uiPriority w:val="1"/>
    <w:rsid w:val="00482204"/>
    <w:rPr>
      <w:rFonts w:ascii="Arial" w:eastAsia="Arial" w:hAnsi="Arial" w:cs="Arial"/>
      <w:b/>
      <w:bCs/>
      <w:sz w:val="22"/>
      <w:szCs w:val="22"/>
      <w:lang w:val="en-US" w:eastAsia="en-US"/>
    </w:rPr>
  </w:style>
  <w:style w:type="paragraph" w:customStyle="1" w:styleId="TableParagraph">
    <w:name w:val="Table Paragraph"/>
    <w:basedOn w:val="Normal"/>
    <w:uiPriority w:val="1"/>
    <w:qFormat/>
    <w:rsid w:val="00482204"/>
    <w:pPr>
      <w:widowControl w:val="0"/>
      <w:spacing w:before="62" w:after="0" w:line="240" w:lineRule="auto"/>
      <w:ind w:left="59"/>
    </w:pPr>
    <w:rPr>
      <w:rFonts w:ascii="Arial" w:eastAsia="Arial" w:hAnsi="Arial" w:cs="Arial"/>
      <w:lang w:val="en-US"/>
    </w:rPr>
  </w:style>
  <w:style w:type="character" w:styleId="Strong">
    <w:name w:val="Strong"/>
    <w:basedOn w:val="DefaultParagraphFont"/>
    <w:uiPriority w:val="22"/>
    <w:qFormat/>
    <w:rsid w:val="0026287F"/>
    <w:rPr>
      <w:b/>
      <w:bCs/>
    </w:rPr>
  </w:style>
  <w:style w:type="character" w:customStyle="1" w:styleId="hps">
    <w:name w:val="hps"/>
    <w:basedOn w:val="DefaultParagraphFont"/>
    <w:rsid w:val="00C14946"/>
  </w:style>
  <w:style w:type="paragraph" w:customStyle="1" w:styleId="Default">
    <w:name w:val="Default"/>
    <w:rsid w:val="00C14946"/>
    <w:pPr>
      <w:autoSpaceDE w:val="0"/>
      <w:autoSpaceDN w:val="0"/>
      <w:adjustRightInd w:val="0"/>
    </w:pPr>
    <w:rPr>
      <w:rFonts w:ascii="Times New Roman" w:eastAsiaTheme="minorHAnsi" w:hAnsi="Times New Roman"/>
      <w:color w:val="000000"/>
      <w:sz w:val="24"/>
      <w:szCs w:val="24"/>
      <w:lang w:eastAsia="en-US"/>
    </w:rPr>
  </w:style>
  <w:style w:type="paragraph" w:customStyle="1" w:styleId="Pa0">
    <w:name w:val="Pa0"/>
    <w:basedOn w:val="Default"/>
    <w:next w:val="Default"/>
    <w:uiPriority w:val="99"/>
    <w:rsid w:val="00A360D9"/>
    <w:pPr>
      <w:spacing w:line="241" w:lineRule="atLeast"/>
    </w:pPr>
    <w:rPr>
      <w:rFonts w:ascii="EC Square Sans Pro Medium" w:eastAsia="Calibri" w:hAnsi="EC Square Sans Pro Medium"/>
      <w:color w:val="auto"/>
      <w:lang w:eastAsia="sl-SI"/>
    </w:rPr>
  </w:style>
  <w:style w:type="character" w:customStyle="1" w:styleId="A1">
    <w:name w:val="A1"/>
    <w:uiPriority w:val="99"/>
    <w:rsid w:val="00A360D9"/>
    <w:rPr>
      <w:rFonts w:cs="EC Square Sans Pro Medium"/>
      <w:color w:val="000000"/>
      <w:sz w:val="20"/>
      <w:szCs w:val="20"/>
    </w:rPr>
  </w:style>
  <w:style w:type="paragraph" w:styleId="NormalWeb">
    <w:name w:val="Normal (Web)"/>
    <w:basedOn w:val="Normal"/>
    <w:uiPriority w:val="99"/>
    <w:semiHidden/>
    <w:unhideWhenUsed/>
    <w:rsid w:val="00A360D9"/>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ffscreen">
    <w:name w:val="offscreen"/>
    <w:basedOn w:val="DefaultParagraphFont"/>
    <w:rsid w:val="00A360D9"/>
  </w:style>
  <w:style w:type="paragraph" w:customStyle="1" w:styleId="Normal1">
    <w:name w:val="Normal1"/>
    <w:basedOn w:val="Normal"/>
    <w:rsid w:val="0018684D"/>
    <w:pPr>
      <w:spacing w:before="120" w:after="0" w:line="240" w:lineRule="auto"/>
      <w:jc w:val="both"/>
    </w:pPr>
    <w:rPr>
      <w:rFonts w:ascii="Times New Roman" w:eastAsia="Times New Roman" w:hAnsi="Times New Roman"/>
      <w:sz w:val="24"/>
      <w:szCs w:val="24"/>
      <w:lang w:eastAsia="sl-SI"/>
    </w:rPr>
  </w:style>
  <w:style w:type="paragraph" w:customStyle="1" w:styleId="doc-ti">
    <w:name w:val="doc-ti"/>
    <w:basedOn w:val="Normal"/>
    <w:rsid w:val="00A87E1B"/>
    <w:pPr>
      <w:spacing w:before="240" w:after="120" w:line="240" w:lineRule="auto"/>
      <w:jc w:val="center"/>
    </w:pPr>
    <w:rPr>
      <w:rFonts w:ascii="Times New Roman" w:eastAsia="Times New Roman" w:hAnsi="Times New Roman"/>
      <w:b/>
      <w:bCs/>
      <w:sz w:val="24"/>
      <w:szCs w:val="24"/>
      <w:lang w:eastAsia="sl-SI"/>
    </w:rPr>
  </w:style>
  <w:style w:type="paragraph" w:customStyle="1" w:styleId="Normal2">
    <w:name w:val="Normal2"/>
    <w:basedOn w:val="Normal"/>
    <w:rsid w:val="00E65E0E"/>
    <w:pPr>
      <w:spacing w:before="120" w:after="0" w:line="240" w:lineRule="auto"/>
      <w:jc w:val="both"/>
    </w:pPr>
    <w:rPr>
      <w:rFonts w:ascii="Times New Roman" w:eastAsia="Times New Roman" w:hAnsi="Times New Roman"/>
      <w:sz w:val="24"/>
      <w:szCs w:val="24"/>
      <w:lang w:eastAsia="sl-SI"/>
    </w:rPr>
  </w:style>
  <w:style w:type="paragraph" w:styleId="Revision">
    <w:name w:val="Revision"/>
    <w:hidden/>
    <w:uiPriority w:val="99"/>
    <w:semiHidden/>
    <w:rsid w:val="00A7200C"/>
    <w:rPr>
      <w:sz w:val="22"/>
      <w:szCs w:val="22"/>
      <w:lang w:eastAsia="en-US"/>
    </w:rPr>
  </w:style>
  <w:style w:type="character" w:styleId="FollowedHyperlink">
    <w:name w:val="FollowedHyperlink"/>
    <w:basedOn w:val="DefaultParagraphFont"/>
    <w:uiPriority w:val="99"/>
    <w:semiHidden/>
    <w:unhideWhenUsed/>
    <w:rsid w:val="00D04F0B"/>
    <w:rPr>
      <w:color w:val="800080" w:themeColor="followedHyperlink"/>
      <w:u w:val="single"/>
    </w:rPr>
  </w:style>
  <w:style w:type="character" w:customStyle="1" w:styleId="tlid-translation">
    <w:name w:val="tlid-translation"/>
    <w:basedOn w:val="DefaultParagraphFont"/>
    <w:rsid w:val="00E05DE9"/>
  </w:style>
  <w:style w:type="paragraph" w:customStyle="1" w:styleId="odstavek0">
    <w:name w:val="odstavek"/>
    <w:basedOn w:val="Normal"/>
    <w:rsid w:val="00952872"/>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ormal"/>
    <w:rsid w:val="00952872"/>
    <w:pPr>
      <w:spacing w:before="100" w:beforeAutospacing="1" w:after="100" w:afterAutospacing="1" w:line="240" w:lineRule="auto"/>
    </w:pPr>
    <w:rPr>
      <w:rFonts w:ascii="Times New Roman" w:eastAsia="Times New Roman" w:hAnsi="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D4"/>
    <w:pPr>
      <w:spacing w:after="200" w:line="276" w:lineRule="auto"/>
    </w:pPr>
    <w:rPr>
      <w:sz w:val="22"/>
      <w:szCs w:val="22"/>
      <w:lang w:eastAsia="en-US"/>
    </w:rPr>
  </w:style>
  <w:style w:type="paragraph" w:styleId="Heading1">
    <w:name w:val="heading 1"/>
    <w:aliases w:val="NASLOV"/>
    <w:basedOn w:val="Normal"/>
    <w:next w:val="Normal"/>
    <w:link w:val="Heading1Char"/>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sid w:val="00107ED0"/>
    <w:rPr>
      <w:rFonts w:ascii="Arial" w:eastAsia="Times New Roman" w:hAnsi="Arial"/>
      <w:b/>
      <w:kern w:val="32"/>
      <w:sz w:val="28"/>
      <w:szCs w:val="32"/>
    </w:rPr>
  </w:style>
  <w:style w:type="paragraph" w:styleId="Header">
    <w:name w:val="header"/>
    <w:basedOn w:val="Normal"/>
    <w:link w:val="HeaderChar"/>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HeaderChar">
    <w:name w:val="Header Char"/>
    <w:link w:val="Header"/>
    <w:uiPriority w:val="99"/>
    <w:rsid w:val="00107ED0"/>
    <w:rPr>
      <w:rFonts w:ascii="Arial" w:eastAsia="Times New Roman" w:hAnsi="Arial"/>
      <w:szCs w:val="24"/>
      <w:lang w:eastAsia="en-US"/>
    </w:rPr>
  </w:style>
  <w:style w:type="paragraph" w:styleId="Footer">
    <w:name w:val="footer"/>
    <w:basedOn w:val="Normal"/>
    <w:link w:val="FooterChar"/>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FooterChar">
    <w:name w:val="Footer Char"/>
    <w:link w:val="Footer"/>
    <w:uiPriority w:val="99"/>
    <w:rsid w:val="00107ED0"/>
    <w:rPr>
      <w:rFonts w:ascii="Arial" w:eastAsia="Times New Roman" w:hAnsi="Arial"/>
      <w:szCs w:val="24"/>
      <w:lang w:eastAsia="en-US"/>
    </w:rPr>
  </w:style>
  <w:style w:type="paragraph" w:styleId="DocumentMap">
    <w:name w:val="Document Map"/>
    <w:basedOn w:val="Normal"/>
    <w:link w:val="DocumentMapChar"/>
    <w:rsid w:val="00107ED0"/>
    <w:pPr>
      <w:spacing w:after="0" w:line="260" w:lineRule="exact"/>
    </w:pPr>
    <w:rPr>
      <w:rFonts w:ascii="Tahoma" w:eastAsia="Times New Roman" w:hAnsi="Tahoma"/>
      <w:sz w:val="16"/>
      <w:szCs w:val="16"/>
      <w:lang w:val="x-none"/>
    </w:rPr>
  </w:style>
  <w:style w:type="character" w:customStyle="1" w:styleId="DocumentMapChar">
    <w:name w:val="Document Map Char"/>
    <w:link w:val="DocumentMap"/>
    <w:rsid w:val="00107ED0"/>
    <w:rPr>
      <w:rFonts w:ascii="Tahoma" w:eastAsia="Times New Roman" w:hAnsi="Tahoma" w:cs="Tahoma"/>
      <w:sz w:val="16"/>
      <w:szCs w:val="16"/>
      <w:lang w:eastAsia="en-US"/>
    </w:rPr>
  </w:style>
  <w:style w:type="table" w:styleId="TableGrid">
    <w:name w:val="Table Grid"/>
    <w:basedOn w:val="TableNormal"/>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uiPriority w:val="99"/>
    <w:rsid w:val="00107ED0"/>
    <w:rPr>
      <w:color w:val="0000FF"/>
      <w:u w:val="single"/>
    </w:rPr>
  </w:style>
  <w:style w:type="paragraph" w:customStyle="1" w:styleId="podpisi">
    <w:name w:val="podpisi"/>
    <w:basedOn w:val="Normal"/>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ormal"/>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ormal"/>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ormal"/>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ormal"/>
    <w:link w:val="AlineazaodstavkomZnak"/>
    <w:qFormat/>
    <w:rsid w:val="00107ED0"/>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PageNumber">
    <w:name w:val="page number"/>
    <w:rsid w:val="00107ED0"/>
  </w:style>
  <w:style w:type="paragraph" w:styleId="FootnoteText">
    <w:name w:val="footnote text"/>
    <w:basedOn w:val="Normal"/>
    <w:link w:val="FootnoteTextChar"/>
    <w:uiPriority w:val="99"/>
    <w:rsid w:val="00107ED0"/>
    <w:pPr>
      <w:spacing w:after="0" w:line="260" w:lineRule="exact"/>
    </w:pPr>
    <w:rPr>
      <w:rFonts w:ascii="Arial" w:eastAsia="Times New Roman" w:hAnsi="Arial"/>
      <w:sz w:val="20"/>
      <w:szCs w:val="20"/>
      <w:lang w:val="x-none"/>
    </w:rPr>
  </w:style>
  <w:style w:type="character" w:customStyle="1" w:styleId="FootnoteTextChar">
    <w:name w:val="Footnote Text Char"/>
    <w:link w:val="FootnoteText"/>
    <w:uiPriority w:val="99"/>
    <w:semiHidden/>
    <w:rsid w:val="00107ED0"/>
    <w:rPr>
      <w:rFonts w:ascii="Arial" w:eastAsia="Times New Roman" w:hAnsi="Arial"/>
      <w:lang w:eastAsia="en-US"/>
    </w:rPr>
  </w:style>
  <w:style w:type="character" w:styleId="FootnoteReference">
    <w:name w:val="footnote reference"/>
    <w:aliases w:val=" Znak Znak"/>
    <w:uiPriority w:val="99"/>
    <w:rsid w:val="00107ED0"/>
    <w:rPr>
      <w:vertAlign w:val="superscript"/>
    </w:rPr>
  </w:style>
  <w:style w:type="character" w:styleId="CommentReference">
    <w:name w:val="annotation reference"/>
    <w:uiPriority w:val="99"/>
    <w:semiHidden/>
    <w:rsid w:val="00107ED0"/>
    <w:rPr>
      <w:sz w:val="16"/>
      <w:szCs w:val="16"/>
    </w:rPr>
  </w:style>
  <w:style w:type="paragraph" w:styleId="CommentText">
    <w:name w:val="annotation text"/>
    <w:basedOn w:val="Normal"/>
    <w:link w:val="CommentTextChar"/>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CommentTextChar">
    <w:name w:val="Comment Text Char"/>
    <w:link w:val="CommentText"/>
    <w:uiPriority w:val="99"/>
    <w:semiHidden/>
    <w:rsid w:val="00107ED0"/>
    <w:rPr>
      <w:rFonts w:ascii="Times New Roman" w:eastAsia="Times New Roman" w:hAnsi="Times New Roman"/>
      <w:lang w:eastAsia="en-US"/>
    </w:rPr>
  </w:style>
  <w:style w:type="paragraph" w:styleId="BalloonText">
    <w:name w:val="Balloon Text"/>
    <w:basedOn w:val="Normal"/>
    <w:link w:val="BalloonTextChar"/>
    <w:semiHidden/>
    <w:rsid w:val="00107ED0"/>
    <w:pPr>
      <w:spacing w:after="0" w:line="260" w:lineRule="exact"/>
    </w:pPr>
    <w:rPr>
      <w:rFonts w:ascii="Tahoma" w:eastAsia="Times New Roman" w:hAnsi="Tahoma"/>
      <w:sz w:val="16"/>
      <w:szCs w:val="16"/>
      <w:lang w:val="x-none"/>
    </w:rPr>
  </w:style>
  <w:style w:type="character" w:customStyle="1" w:styleId="BalloonTextChar">
    <w:name w:val="Balloon Text Char"/>
    <w:link w:val="BalloonText"/>
    <w:semiHidden/>
    <w:rsid w:val="00107ED0"/>
    <w:rPr>
      <w:rFonts w:ascii="Tahoma" w:eastAsia="Times New Roman" w:hAnsi="Tahoma" w:cs="Tahoma"/>
      <w:sz w:val="16"/>
      <w:szCs w:val="16"/>
      <w:lang w:eastAsia="en-US"/>
    </w:rPr>
  </w:style>
  <w:style w:type="paragraph" w:customStyle="1" w:styleId="Par-number1">
    <w:name w:val="Par-number 1."/>
    <w:basedOn w:val="Normal"/>
    <w:next w:val="Normal"/>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ListParagraph">
    <w:name w:val="List Paragraph"/>
    <w:basedOn w:val="Normal"/>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ormal"/>
    <w:next w:val="Normal"/>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semiHidden/>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semiHidden/>
    <w:rsid w:val="00107ED0"/>
    <w:rPr>
      <w:rFonts w:ascii="Arial" w:eastAsia="Times New Roman" w:hAnsi="Arial"/>
      <w:b/>
      <w:bCs/>
      <w:lang w:eastAsia="en-US"/>
    </w:rPr>
  </w:style>
  <w:style w:type="paragraph" w:customStyle="1" w:styleId="Odstavek">
    <w:name w:val="Odstavek"/>
    <w:basedOn w:val="Normal"/>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ormal"/>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ormal"/>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ormal"/>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BodyTextIndent">
    <w:name w:val="Body Text Indent"/>
    <w:basedOn w:val="Normal"/>
    <w:link w:val="BodyTextIndentChar"/>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link w:val="BodyTextIndent"/>
    <w:rsid w:val="00AA3C9A"/>
    <w:rPr>
      <w:rFonts w:ascii="Arial" w:eastAsia="Times New Roman" w:hAnsi="Arial"/>
      <w:szCs w:val="24"/>
      <w:lang w:val="en-US" w:eastAsia="en-US"/>
    </w:rPr>
  </w:style>
  <w:style w:type="paragraph" w:customStyle="1" w:styleId="len1">
    <w:name w:val="len1"/>
    <w:basedOn w:val="Normal"/>
    <w:rsid w:val="00E7409D"/>
    <w:pPr>
      <w:spacing w:before="480" w:after="0" w:line="240" w:lineRule="auto"/>
      <w:jc w:val="center"/>
    </w:pPr>
    <w:rPr>
      <w:rFonts w:ascii="Arial" w:eastAsia="Times New Roman" w:hAnsi="Arial" w:cs="Arial"/>
      <w:b/>
      <w:bCs/>
      <w:lang w:eastAsia="sl-SI"/>
    </w:rPr>
  </w:style>
  <w:style w:type="paragraph" w:customStyle="1" w:styleId="odstavek1">
    <w:name w:val="odstavek1"/>
    <w:basedOn w:val="Normal"/>
    <w:rsid w:val="00E7409D"/>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ormal"/>
    <w:rsid w:val="00E7409D"/>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ormal"/>
    <w:rsid w:val="00E7409D"/>
    <w:pPr>
      <w:spacing w:after="0" w:line="240" w:lineRule="auto"/>
      <w:jc w:val="center"/>
    </w:pPr>
    <w:rPr>
      <w:rFonts w:ascii="Arial" w:eastAsia="Times New Roman" w:hAnsi="Arial" w:cs="Arial"/>
      <w:b/>
      <w:bCs/>
      <w:lang w:eastAsia="sl-SI"/>
    </w:rPr>
  </w:style>
  <w:style w:type="paragraph" w:customStyle="1" w:styleId="zamaknjenadolobaprvinivo1">
    <w:name w:val="zamaknjenadolobaprvinivo1"/>
    <w:basedOn w:val="Normal"/>
    <w:rsid w:val="00E7409D"/>
    <w:pPr>
      <w:spacing w:after="0" w:line="240" w:lineRule="auto"/>
      <w:jc w:val="both"/>
    </w:pPr>
    <w:rPr>
      <w:rFonts w:ascii="Arial" w:eastAsia="Times New Roman" w:hAnsi="Arial" w:cs="Arial"/>
      <w:lang w:eastAsia="sl-SI"/>
    </w:rPr>
  </w:style>
  <w:style w:type="paragraph" w:styleId="NoSpacing">
    <w:name w:val="No Spacing"/>
    <w:qFormat/>
    <w:rsid w:val="000E2EE7"/>
    <w:rPr>
      <w:sz w:val="22"/>
      <w:szCs w:val="22"/>
      <w:lang w:eastAsia="en-US"/>
    </w:rPr>
  </w:style>
  <w:style w:type="paragraph" w:styleId="BodyText">
    <w:name w:val="Body Text"/>
    <w:basedOn w:val="Normal"/>
    <w:link w:val="BodyTextChar"/>
    <w:uiPriority w:val="1"/>
    <w:qFormat/>
    <w:rsid w:val="00482204"/>
    <w:pPr>
      <w:widowControl w:val="0"/>
      <w:spacing w:after="0" w:line="240" w:lineRule="auto"/>
    </w:pPr>
    <w:rPr>
      <w:rFonts w:ascii="Arial" w:eastAsia="Arial" w:hAnsi="Arial" w:cs="Arial"/>
      <w:b/>
      <w:bCs/>
      <w:lang w:val="en-US"/>
    </w:rPr>
  </w:style>
  <w:style w:type="character" w:customStyle="1" w:styleId="BodyTextChar">
    <w:name w:val="Body Text Char"/>
    <w:basedOn w:val="DefaultParagraphFont"/>
    <w:link w:val="BodyText"/>
    <w:uiPriority w:val="1"/>
    <w:rsid w:val="00482204"/>
    <w:rPr>
      <w:rFonts w:ascii="Arial" w:eastAsia="Arial" w:hAnsi="Arial" w:cs="Arial"/>
      <w:b/>
      <w:bCs/>
      <w:sz w:val="22"/>
      <w:szCs w:val="22"/>
      <w:lang w:val="en-US" w:eastAsia="en-US"/>
    </w:rPr>
  </w:style>
  <w:style w:type="paragraph" w:customStyle="1" w:styleId="TableParagraph">
    <w:name w:val="Table Paragraph"/>
    <w:basedOn w:val="Normal"/>
    <w:uiPriority w:val="1"/>
    <w:qFormat/>
    <w:rsid w:val="00482204"/>
    <w:pPr>
      <w:widowControl w:val="0"/>
      <w:spacing w:before="62" w:after="0" w:line="240" w:lineRule="auto"/>
      <w:ind w:left="59"/>
    </w:pPr>
    <w:rPr>
      <w:rFonts w:ascii="Arial" w:eastAsia="Arial" w:hAnsi="Arial" w:cs="Arial"/>
      <w:lang w:val="en-US"/>
    </w:rPr>
  </w:style>
  <w:style w:type="character" w:styleId="Strong">
    <w:name w:val="Strong"/>
    <w:basedOn w:val="DefaultParagraphFont"/>
    <w:uiPriority w:val="22"/>
    <w:qFormat/>
    <w:rsid w:val="0026287F"/>
    <w:rPr>
      <w:b/>
      <w:bCs/>
    </w:rPr>
  </w:style>
  <w:style w:type="character" w:customStyle="1" w:styleId="hps">
    <w:name w:val="hps"/>
    <w:basedOn w:val="DefaultParagraphFont"/>
    <w:rsid w:val="00C14946"/>
  </w:style>
  <w:style w:type="paragraph" w:customStyle="1" w:styleId="Default">
    <w:name w:val="Default"/>
    <w:rsid w:val="00C14946"/>
    <w:pPr>
      <w:autoSpaceDE w:val="0"/>
      <w:autoSpaceDN w:val="0"/>
      <w:adjustRightInd w:val="0"/>
    </w:pPr>
    <w:rPr>
      <w:rFonts w:ascii="Times New Roman" w:eastAsiaTheme="minorHAnsi" w:hAnsi="Times New Roman"/>
      <w:color w:val="000000"/>
      <w:sz w:val="24"/>
      <w:szCs w:val="24"/>
      <w:lang w:eastAsia="en-US"/>
    </w:rPr>
  </w:style>
  <w:style w:type="paragraph" w:customStyle="1" w:styleId="Pa0">
    <w:name w:val="Pa0"/>
    <w:basedOn w:val="Default"/>
    <w:next w:val="Default"/>
    <w:uiPriority w:val="99"/>
    <w:rsid w:val="00A360D9"/>
    <w:pPr>
      <w:spacing w:line="241" w:lineRule="atLeast"/>
    </w:pPr>
    <w:rPr>
      <w:rFonts w:ascii="EC Square Sans Pro Medium" w:eastAsia="Calibri" w:hAnsi="EC Square Sans Pro Medium"/>
      <w:color w:val="auto"/>
      <w:lang w:eastAsia="sl-SI"/>
    </w:rPr>
  </w:style>
  <w:style w:type="character" w:customStyle="1" w:styleId="A1">
    <w:name w:val="A1"/>
    <w:uiPriority w:val="99"/>
    <w:rsid w:val="00A360D9"/>
    <w:rPr>
      <w:rFonts w:cs="EC Square Sans Pro Medium"/>
      <w:color w:val="000000"/>
      <w:sz w:val="20"/>
      <w:szCs w:val="20"/>
    </w:rPr>
  </w:style>
  <w:style w:type="paragraph" w:styleId="NormalWeb">
    <w:name w:val="Normal (Web)"/>
    <w:basedOn w:val="Normal"/>
    <w:uiPriority w:val="99"/>
    <w:semiHidden/>
    <w:unhideWhenUsed/>
    <w:rsid w:val="00A360D9"/>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ffscreen">
    <w:name w:val="offscreen"/>
    <w:basedOn w:val="DefaultParagraphFont"/>
    <w:rsid w:val="00A360D9"/>
  </w:style>
  <w:style w:type="paragraph" w:customStyle="1" w:styleId="Normal1">
    <w:name w:val="Normal1"/>
    <w:basedOn w:val="Normal"/>
    <w:rsid w:val="0018684D"/>
    <w:pPr>
      <w:spacing w:before="120" w:after="0" w:line="240" w:lineRule="auto"/>
      <w:jc w:val="both"/>
    </w:pPr>
    <w:rPr>
      <w:rFonts w:ascii="Times New Roman" w:eastAsia="Times New Roman" w:hAnsi="Times New Roman"/>
      <w:sz w:val="24"/>
      <w:szCs w:val="24"/>
      <w:lang w:eastAsia="sl-SI"/>
    </w:rPr>
  </w:style>
  <w:style w:type="paragraph" w:customStyle="1" w:styleId="doc-ti">
    <w:name w:val="doc-ti"/>
    <w:basedOn w:val="Normal"/>
    <w:rsid w:val="00A87E1B"/>
    <w:pPr>
      <w:spacing w:before="240" w:after="120" w:line="240" w:lineRule="auto"/>
      <w:jc w:val="center"/>
    </w:pPr>
    <w:rPr>
      <w:rFonts w:ascii="Times New Roman" w:eastAsia="Times New Roman" w:hAnsi="Times New Roman"/>
      <w:b/>
      <w:bCs/>
      <w:sz w:val="24"/>
      <w:szCs w:val="24"/>
      <w:lang w:eastAsia="sl-SI"/>
    </w:rPr>
  </w:style>
  <w:style w:type="paragraph" w:customStyle="1" w:styleId="Normal2">
    <w:name w:val="Normal2"/>
    <w:basedOn w:val="Normal"/>
    <w:rsid w:val="00E65E0E"/>
    <w:pPr>
      <w:spacing w:before="120" w:after="0" w:line="240" w:lineRule="auto"/>
      <w:jc w:val="both"/>
    </w:pPr>
    <w:rPr>
      <w:rFonts w:ascii="Times New Roman" w:eastAsia="Times New Roman" w:hAnsi="Times New Roman"/>
      <w:sz w:val="24"/>
      <w:szCs w:val="24"/>
      <w:lang w:eastAsia="sl-SI"/>
    </w:rPr>
  </w:style>
  <w:style w:type="paragraph" w:styleId="Revision">
    <w:name w:val="Revision"/>
    <w:hidden/>
    <w:uiPriority w:val="99"/>
    <w:semiHidden/>
    <w:rsid w:val="00A7200C"/>
    <w:rPr>
      <w:sz w:val="22"/>
      <w:szCs w:val="22"/>
      <w:lang w:eastAsia="en-US"/>
    </w:rPr>
  </w:style>
  <w:style w:type="character" w:styleId="FollowedHyperlink">
    <w:name w:val="FollowedHyperlink"/>
    <w:basedOn w:val="DefaultParagraphFont"/>
    <w:uiPriority w:val="99"/>
    <w:semiHidden/>
    <w:unhideWhenUsed/>
    <w:rsid w:val="00D04F0B"/>
    <w:rPr>
      <w:color w:val="800080" w:themeColor="followedHyperlink"/>
      <w:u w:val="single"/>
    </w:rPr>
  </w:style>
  <w:style w:type="character" w:customStyle="1" w:styleId="tlid-translation">
    <w:name w:val="tlid-translation"/>
    <w:basedOn w:val="DefaultParagraphFont"/>
    <w:rsid w:val="00E05DE9"/>
  </w:style>
  <w:style w:type="paragraph" w:customStyle="1" w:styleId="odstavek0">
    <w:name w:val="odstavek"/>
    <w:basedOn w:val="Normal"/>
    <w:rsid w:val="00952872"/>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ormal"/>
    <w:rsid w:val="00952872"/>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0982">
      <w:bodyDiv w:val="1"/>
      <w:marLeft w:val="0"/>
      <w:marRight w:val="0"/>
      <w:marTop w:val="0"/>
      <w:marBottom w:val="0"/>
      <w:divBdr>
        <w:top w:val="none" w:sz="0" w:space="0" w:color="auto"/>
        <w:left w:val="none" w:sz="0" w:space="0" w:color="auto"/>
        <w:bottom w:val="none" w:sz="0" w:space="0" w:color="auto"/>
        <w:right w:val="none" w:sz="0" w:space="0" w:color="auto"/>
      </w:divBdr>
    </w:div>
    <w:div w:id="238100813">
      <w:bodyDiv w:val="1"/>
      <w:marLeft w:val="0"/>
      <w:marRight w:val="0"/>
      <w:marTop w:val="0"/>
      <w:marBottom w:val="0"/>
      <w:divBdr>
        <w:top w:val="none" w:sz="0" w:space="0" w:color="auto"/>
        <w:left w:val="none" w:sz="0" w:space="0" w:color="auto"/>
        <w:bottom w:val="none" w:sz="0" w:space="0" w:color="auto"/>
        <w:right w:val="none" w:sz="0" w:space="0" w:color="auto"/>
      </w:divBdr>
    </w:div>
    <w:div w:id="256328237">
      <w:bodyDiv w:val="1"/>
      <w:marLeft w:val="390"/>
      <w:marRight w:val="390"/>
      <w:marTop w:val="0"/>
      <w:marBottom w:val="0"/>
      <w:divBdr>
        <w:top w:val="none" w:sz="0" w:space="0" w:color="auto"/>
        <w:left w:val="none" w:sz="0" w:space="0" w:color="auto"/>
        <w:bottom w:val="none" w:sz="0" w:space="0" w:color="auto"/>
        <w:right w:val="none" w:sz="0" w:space="0" w:color="auto"/>
      </w:divBdr>
    </w:div>
    <w:div w:id="292442511">
      <w:bodyDiv w:val="1"/>
      <w:marLeft w:val="390"/>
      <w:marRight w:val="390"/>
      <w:marTop w:val="0"/>
      <w:marBottom w:val="0"/>
      <w:divBdr>
        <w:top w:val="none" w:sz="0" w:space="0" w:color="auto"/>
        <w:left w:val="none" w:sz="0" w:space="0" w:color="auto"/>
        <w:bottom w:val="none" w:sz="0" w:space="0" w:color="auto"/>
        <w:right w:val="none" w:sz="0" w:space="0" w:color="auto"/>
      </w:divBdr>
    </w:div>
    <w:div w:id="376004208">
      <w:bodyDiv w:val="1"/>
      <w:marLeft w:val="0"/>
      <w:marRight w:val="0"/>
      <w:marTop w:val="0"/>
      <w:marBottom w:val="0"/>
      <w:divBdr>
        <w:top w:val="none" w:sz="0" w:space="0" w:color="auto"/>
        <w:left w:val="none" w:sz="0" w:space="0" w:color="auto"/>
        <w:bottom w:val="none" w:sz="0" w:space="0" w:color="auto"/>
        <w:right w:val="none" w:sz="0" w:space="0" w:color="auto"/>
      </w:divBdr>
    </w:div>
    <w:div w:id="478036229">
      <w:bodyDiv w:val="1"/>
      <w:marLeft w:val="0"/>
      <w:marRight w:val="0"/>
      <w:marTop w:val="0"/>
      <w:marBottom w:val="0"/>
      <w:divBdr>
        <w:top w:val="none" w:sz="0" w:space="0" w:color="auto"/>
        <w:left w:val="none" w:sz="0" w:space="0" w:color="auto"/>
        <w:bottom w:val="none" w:sz="0" w:space="0" w:color="auto"/>
        <w:right w:val="none" w:sz="0" w:space="0" w:color="auto"/>
      </w:divBdr>
      <w:divsChild>
        <w:div w:id="1386762480">
          <w:marLeft w:val="0"/>
          <w:marRight w:val="0"/>
          <w:marTop w:val="0"/>
          <w:marBottom w:val="0"/>
          <w:divBdr>
            <w:top w:val="none" w:sz="0" w:space="0" w:color="auto"/>
            <w:left w:val="none" w:sz="0" w:space="0" w:color="auto"/>
            <w:bottom w:val="none" w:sz="0" w:space="0" w:color="auto"/>
            <w:right w:val="none" w:sz="0" w:space="0" w:color="auto"/>
          </w:divBdr>
          <w:divsChild>
            <w:div w:id="147749268">
              <w:marLeft w:val="0"/>
              <w:marRight w:val="0"/>
              <w:marTop w:val="0"/>
              <w:marBottom w:val="0"/>
              <w:divBdr>
                <w:top w:val="none" w:sz="0" w:space="0" w:color="auto"/>
                <w:left w:val="none" w:sz="0" w:space="0" w:color="auto"/>
                <w:bottom w:val="none" w:sz="0" w:space="0" w:color="auto"/>
                <w:right w:val="none" w:sz="0" w:space="0" w:color="auto"/>
              </w:divBdr>
              <w:divsChild>
                <w:div w:id="850996547">
                  <w:marLeft w:val="0"/>
                  <w:marRight w:val="0"/>
                  <w:marTop w:val="0"/>
                  <w:marBottom w:val="0"/>
                  <w:divBdr>
                    <w:top w:val="none" w:sz="0" w:space="0" w:color="auto"/>
                    <w:left w:val="none" w:sz="0" w:space="0" w:color="auto"/>
                    <w:bottom w:val="none" w:sz="0" w:space="0" w:color="auto"/>
                    <w:right w:val="none" w:sz="0" w:space="0" w:color="auto"/>
                  </w:divBdr>
                  <w:divsChild>
                    <w:div w:id="1858738983">
                      <w:marLeft w:val="0"/>
                      <w:marRight w:val="0"/>
                      <w:marTop w:val="0"/>
                      <w:marBottom w:val="0"/>
                      <w:divBdr>
                        <w:top w:val="none" w:sz="0" w:space="0" w:color="auto"/>
                        <w:left w:val="none" w:sz="0" w:space="0" w:color="auto"/>
                        <w:bottom w:val="none" w:sz="0" w:space="0" w:color="auto"/>
                        <w:right w:val="none" w:sz="0" w:space="0" w:color="auto"/>
                      </w:divBdr>
                      <w:divsChild>
                        <w:div w:id="2042050970">
                          <w:marLeft w:val="0"/>
                          <w:marRight w:val="0"/>
                          <w:marTop w:val="0"/>
                          <w:marBottom w:val="0"/>
                          <w:divBdr>
                            <w:top w:val="none" w:sz="0" w:space="0" w:color="auto"/>
                            <w:left w:val="none" w:sz="0" w:space="0" w:color="auto"/>
                            <w:bottom w:val="none" w:sz="0" w:space="0" w:color="auto"/>
                            <w:right w:val="none" w:sz="0" w:space="0" w:color="auto"/>
                          </w:divBdr>
                          <w:divsChild>
                            <w:div w:id="2089568638">
                              <w:marLeft w:val="0"/>
                              <w:marRight w:val="0"/>
                              <w:marTop w:val="0"/>
                              <w:marBottom w:val="0"/>
                              <w:divBdr>
                                <w:top w:val="none" w:sz="0" w:space="0" w:color="auto"/>
                                <w:left w:val="none" w:sz="0" w:space="0" w:color="auto"/>
                                <w:bottom w:val="none" w:sz="0" w:space="0" w:color="auto"/>
                                <w:right w:val="none" w:sz="0" w:space="0" w:color="auto"/>
                              </w:divBdr>
                              <w:divsChild>
                                <w:div w:id="1231692509">
                                  <w:marLeft w:val="0"/>
                                  <w:marRight w:val="0"/>
                                  <w:marTop w:val="0"/>
                                  <w:marBottom w:val="0"/>
                                  <w:divBdr>
                                    <w:top w:val="none" w:sz="0" w:space="0" w:color="auto"/>
                                    <w:left w:val="none" w:sz="0" w:space="0" w:color="auto"/>
                                    <w:bottom w:val="none" w:sz="0" w:space="0" w:color="auto"/>
                                    <w:right w:val="none" w:sz="0" w:space="0" w:color="auto"/>
                                  </w:divBdr>
                                  <w:divsChild>
                                    <w:div w:id="616832477">
                                      <w:marLeft w:val="0"/>
                                      <w:marRight w:val="0"/>
                                      <w:marTop w:val="0"/>
                                      <w:marBottom w:val="0"/>
                                      <w:divBdr>
                                        <w:top w:val="none" w:sz="0" w:space="0" w:color="auto"/>
                                        <w:left w:val="none" w:sz="0" w:space="0" w:color="auto"/>
                                        <w:bottom w:val="none" w:sz="0" w:space="0" w:color="auto"/>
                                        <w:right w:val="none" w:sz="0" w:space="0" w:color="auto"/>
                                      </w:divBdr>
                                      <w:divsChild>
                                        <w:div w:id="2038891778">
                                          <w:marLeft w:val="0"/>
                                          <w:marRight w:val="0"/>
                                          <w:marTop w:val="0"/>
                                          <w:marBottom w:val="495"/>
                                          <w:divBdr>
                                            <w:top w:val="none" w:sz="0" w:space="0" w:color="auto"/>
                                            <w:left w:val="none" w:sz="0" w:space="0" w:color="auto"/>
                                            <w:bottom w:val="none" w:sz="0" w:space="0" w:color="auto"/>
                                            <w:right w:val="none" w:sz="0" w:space="0" w:color="auto"/>
                                          </w:divBdr>
                                          <w:divsChild>
                                            <w:div w:id="10584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2453077">
      <w:bodyDiv w:val="1"/>
      <w:marLeft w:val="0"/>
      <w:marRight w:val="0"/>
      <w:marTop w:val="0"/>
      <w:marBottom w:val="0"/>
      <w:divBdr>
        <w:top w:val="none" w:sz="0" w:space="0" w:color="auto"/>
        <w:left w:val="none" w:sz="0" w:space="0" w:color="auto"/>
        <w:bottom w:val="none" w:sz="0" w:space="0" w:color="auto"/>
        <w:right w:val="none" w:sz="0" w:space="0" w:color="auto"/>
      </w:divBdr>
    </w:div>
    <w:div w:id="638999540">
      <w:bodyDiv w:val="1"/>
      <w:marLeft w:val="0"/>
      <w:marRight w:val="0"/>
      <w:marTop w:val="0"/>
      <w:marBottom w:val="0"/>
      <w:divBdr>
        <w:top w:val="none" w:sz="0" w:space="0" w:color="auto"/>
        <w:left w:val="none" w:sz="0" w:space="0" w:color="auto"/>
        <w:bottom w:val="none" w:sz="0" w:space="0" w:color="auto"/>
        <w:right w:val="none" w:sz="0" w:space="0" w:color="auto"/>
      </w:divBdr>
    </w:div>
    <w:div w:id="715814636">
      <w:bodyDiv w:val="1"/>
      <w:marLeft w:val="0"/>
      <w:marRight w:val="0"/>
      <w:marTop w:val="0"/>
      <w:marBottom w:val="0"/>
      <w:divBdr>
        <w:top w:val="none" w:sz="0" w:space="0" w:color="auto"/>
        <w:left w:val="none" w:sz="0" w:space="0" w:color="auto"/>
        <w:bottom w:val="none" w:sz="0" w:space="0" w:color="auto"/>
        <w:right w:val="none" w:sz="0" w:space="0" w:color="auto"/>
      </w:divBdr>
      <w:divsChild>
        <w:div w:id="713426792">
          <w:marLeft w:val="0"/>
          <w:marRight w:val="0"/>
          <w:marTop w:val="0"/>
          <w:marBottom w:val="0"/>
          <w:divBdr>
            <w:top w:val="none" w:sz="0" w:space="0" w:color="auto"/>
            <w:left w:val="none" w:sz="0" w:space="0" w:color="auto"/>
            <w:bottom w:val="none" w:sz="0" w:space="0" w:color="auto"/>
            <w:right w:val="none" w:sz="0" w:space="0" w:color="auto"/>
          </w:divBdr>
          <w:divsChild>
            <w:div w:id="1901817935">
              <w:marLeft w:val="0"/>
              <w:marRight w:val="0"/>
              <w:marTop w:val="0"/>
              <w:marBottom w:val="0"/>
              <w:divBdr>
                <w:top w:val="none" w:sz="0" w:space="0" w:color="auto"/>
                <w:left w:val="none" w:sz="0" w:space="0" w:color="auto"/>
                <w:bottom w:val="none" w:sz="0" w:space="0" w:color="auto"/>
                <w:right w:val="none" w:sz="0" w:space="0" w:color="auto"/>
              </w:divBdr>
              <w:divsChild>
                <w:div w:id="498232087">
                  <w:marLeft w:val="0"/>
                  <w:marRight w:val="0"/>
                  <w:marTop w:val="0"/>
                  <w:marBottom w:val="0"/>
                  <w:divBdr>
                    <w:top w:val="none" w:sz="0" w:space="0" w:color="auto"/>
                    <w:left w:val="none" w:sz="0" w:space="0" w:color="auto"/>
                    <w:bottom w:val="none" w:sz="0" w:space="0" w:color="auto"/>
                    <w:right w:val="none" w:sz="0" w:space="0" w:color="auto"/>
                  </w:divBdr>
                  <w:divsChild>
                    <w:div w:id="1519194928">
                      <w:marLeft w:val="0"/>
                      <w:marRight w:val="0"/>
                      <w:marTop w:val="0"/>
                      <w:marBottom w:val="0"/>
                      <w:divBdr>
                        <w:top w:val="none" w:sz="0" w:space="0" w:color="auto"/>
                        <w:left w:val="none" w:sz="0" w:space="0" w:color="auto"/>
                        <w:bottom w:val="none" w:sz="0" w:space="0" w:color="auto"/>
                        <w:right w:val="none" w:sz="0" w:space="0" w:color="auto"/>
                      </w:divBdr>
                      <w:divsChild>
                        <w:div w:id="233585280">
                          <w:marLeft w:val="0"/>
                          <w:marRight w:val="0"/>
                          <w:marTop w:val="0"/>
                          <w:marBottom w:val="0"/>
                          <w:divBdr>
                            <w:top w:val="none" w:sz="0" w:space="0" w:color="auto"/>
                            <w:left w:val="none" w:sz="0" w:space="0" w:color="auto"/>
                            <w:bottom w:val="none" w:sz="0" w:space="0" w:color="auto"/>
                            <w:right w:val="none" w:sz="0" w:space="0" w:color="auto"/>
                          </w:divBdr>
                          <w:divsChild>
                            <w:div w:id="568884883">
                              <w:marLeft w:val="0"/>
                              <w:marRight w:val="0"/>
                              <w:marTop w:val="0"/>
                              <w:marBottom w:val="0"/>
                              <w:divBdr>
                                <w:top w:val="none" w:sz="0" w:space="0" w:color="auto"/>
                                <w:left w:val="none" w:sz="0" w:space="0" w:color="auto"/>
                                <w:bottom w:val="none" w:sz="0" w:space="0" w:color="auto"/>
                                <w:right w:val="none" w:sz="0" w:space="0" w:color="auto"/>
                              </w:divBdr>
                              <w:divsChild>
                                <w:div w:id="62220256">
                                  <w:marLeft w:val="0"/>
                                  <w:marRight w:val="0"/>
                                  <w:marTop w:val="0"/>
                                  <w:marBottom w:val="0"/>
                                  <w:divBdr>
                                    <w:top w:val="none" w:sz="0" w:space="0" w:color="auto"/>
                                    <w:left w:val="none" w:sz="0" w:space="0" w:color="auto"/>
                                    <w:bottom w:val="none" w:sz="0" w:space="0" w:color="auto"/>
                                    <w:right w:val="none" w:sz="0" w:space="0" w:color="auto"/>
                                  </w:divBdr>
                                  <w:divsChild>
                                    <w:div w:id="1579484077">
                                      <w:marLeft w:val="0"/>
                                      <w:marRight w:val="0"/>
                                      <w:marTop w:val="0"/>
                                      <w:marBottom w:val="0"/>
                                      <w:divBdr>
                                        <w:top w:val="none" w:sz="0" w:space="0" w:color="auto"/>
                                        <w:left w:val="none" w:sz="0" w:space="0" w:color="auto"/>
                                        <w:bottom w:val="none" w:sz="0" w:space="0" w:color="auto"/>
                                        <w:right w:val="none" w:sz="0" w:space="0" w:color="auto"/>
                                      </w:divBdr>
                                      <w:divsChild>
                                        <w:div w:id="654066285">
                                          <w:marLeft w:val="0"/>
                                          <w:marRight w:val="0"/>
                                          <w:marTop w:val="0"/>
                                          <w:marBottom w:val="0"/>
                                          <w:divBdr>
                                            <w:top w:val="none" w:sz="0" w:space="0" w:color="auto"/>
                                            <w:left w:val="none" w:sz="0" w:space="0" w:color="auto"/>
                                            <w:bottom w:val="none" w:sz="0" w:space="0" w:color="auto"/>
                                            <w:right w:val="none" w:sz="0" w:space="0" w:color="auto"/>
                                          </w:divBdr>
                                          <w:divsChild>
                                            <w:div w:id="993023426">
                                              <w:marLeft w:val="0"/>
                                              <w:marRight w:val="0"/>
                                              <w:marTop w:val="0"/>
                                              <w:marBottom w:val="0"/>
                                              <w:divBdr>
                                                <w:top w:val="none" w:sz="0" w:space="0" w:color="auto"/>
                                                <w:left w:val="none" w:sz="0" w:space="0" w:color="auto"/>
                                                <w:bottom w:val="none" w:sz="0" w:space="0" w:color="auto"/>
                                                <w:right w:val="none" w:sz="0" w:space="0" w:color="auto"/>
                                              </w:divBdr>
                                              <w:divsChild>
                                                <w:div w:id="225384735">
                                                  <w:marLeft w:val="0"/>
                                                  <w:marRight w:val="0"/>
                                                  <w:marTop w:val="0"/>
                                                  <w:marBottom w:val="0"/>
                                                  <w:divBdr>
                                                    <w:top w:val="none" w:sz="0" w:space="0" w:color="auto"/>
                                                    <w:left w:val="none" w:sz="0" w:space="0" w:color="auto"/>
                                                    <w:bottom w:val="none" w:sz="0" w:space="0" w:color="auto"/>
                                                    <w:right w:val="none" w:sz="0" w:space="0" w:color="auto"/>
                                                  </w:divBdr>
                                                  <w:divsChild>
                                                    <w:div w:id="1115102474">
                                                      <w:marLeft w:val="0"/>
                                                      <w:marRight w:val="0"/>
                                                      <w:marTop w:val="0"/>
                                                      <w:marBottom w:val="0"/>
                                                      <w:divBdr>
                                                        <w:top w:val="none" w:sz="0" w:space="0" w:color="auto"/>
                                                        <w:left w:val="none" w:sz="0" w:space="0" w:color="auto"/>
                                                        <w:bottom w:val="none" w:sz="0" w:space="0" w:color="auto"/>
                                                        <w:right w:val="none" w:sz="0" w:space="0" w:color="auto"/>
                                                      </w:divBdr>
                                                      <w:divsChild>
                                                        <w:div w:id="645286315">
                                                          <w:marLeft w:val="0"/>
                                                          <w:marRight w:val="0"/>
                                                          <w:marTop w:val="0"/>
                                                          <w:marBottom w:val="0"/>
                                                          <w:divBdr>
                                                            <w:top w:val="none" w:sz="0" w:space="0" w:color="auto"/>
                                                            <w:left w:val="none" w:sz="0" w:space="0" w:color="auto"/>
                                                            <w:bottom w:val="none" w:sz="0" w:space="0" w:color="auto"/>
                                                            <w:right w:val="none" w:sz="0" w:space="0" w:color="auto"/>
                                                          </w:divBdr>
                                                          <w:divsChild>
                                                            <w:div w:id="1588003634">
                                                              <w:marLeft w:val="0"/>
                                                              <w:marRight w:val="0"/>
                                                              <w:marTop w:val="0"/>
                                                              <w:marBottom w:val="0"/>
                                                              <w:divBdr>
                                                                <w:top w:val="none" w:sz="0" w:space="0" w:color="auto"/>
                                                                <w:left w:val="none" w:sz="0" w:space="0" w:color="auto"/>
                                                                <w:bottom w:val="none" w:sz="0" w:space="0" w:color="auto"/>
                                                                <w:right w:val="none" w:sz="0" w:space="0" w:color="auto"/>
                                                              </w:divBdr>
                                                              <w:divsChild>
                                                                <w:div w:id="501701667">
                                                                  <w:marLeft w:val="0"/>
                                                                  <w:marRight w:val="0"/>
                                                                  <w:marTop w:val="0"/>
                                                                  <w:marBottom w:val="0"/>
                                                                  <w:divBdr>
                                                                    <w:top w:val="none" w:sz="0" w:space="0" w:color="auto"/>
                                                                    <w:left w:val="none" w:sz="0" w:space="0" w:color="auto"/>
                                                                    <w:bottom w:val="none" w:sz="0" w:space="0" w:color="auto"/>
                                                                    <w:right w:val="none" w:sz="0" w:space="0" w:color="auto"/>
                                                                  </w:divBdr>
                                                                  <w:divsChild>
                                                                    <w:div w:id="19594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2581296">
      <w:bodyDiv w:val="1"/>
      <w:marLeft w:val="0"/>
      <w:marRight w:val="0"/>
      <w:marTop w:val="0"/>
      <w:marBottom w:val="0"/>
      <w:divBdr>
        <w:top w:val="none" w:sz="0" w:space="0" w:color="auto"/>
        <w:left w:val="none" w:sz="0" w:space="0" w:color="auto"/>
        <w:bottom w:val="none" w:sz="0" w:space="0" w:color="auto"/>
        <w:right w:val="none" w:sz="0" w:space="0" w:color="auto"/>
      </w:divBdr>
    </w:div>
    <w:div w:id="943150097">
      <w:bodyDiv w:val="1"/>
      <w:marLeft w:val="0"/>
      <w:marRight w:val="0"/>
      <w:marTop w:val="0"/>
      <w:marBottom w:val="0"/>
      <w:divBdr>
        <w:top w:val="none" w:sz="0" w:space="0" w:color="auto"/>
        <w:left w:val="none" w:sz="0" w:space="0" w:color="auto"/>
        <w:bottom w:val="none" w:sz="0" w:space="0" w:color="auto"/>
        <w:right w:val="none" w:sz="0" w:space="0" w:color="auto"/>
      </w:divBdr>
      <w:divsChild>
        <w:div w:id="2068720581">
          <w:marLeft w:val="0"/>
          <w:marRight w:val="0"/>
          <w:marTop w:val="0"/>
          <w:marBottom w:val="0"/>
          <w:divBdr>
            <w:top w:val="none" w:sz="0" w:space="0" w:color="auto"/>
            <w:left w:val="none" w:sz="0" w:space="0" w:color="auto"/>
            <w:bottom w:val="none" w:sz="0" w:space="0" w:color="auto"/>
            <w:right w:val="none" w:sz="0" w:space="0" w:color="auto"/>
          </w:divBdr>
          <w:divsChild>
            <w:div w:id="753819618">
              <w:marLeft w:val="0"/>
              <w:marRight w:val="0"/>
              <w:marTop w:val="0"/>
              <w:marBottom w:val="0"/>
              <w:divBdr>
                <w:top w:val="none" w:sz="0" w:space="0" w:color="auto"/>
                <w:left w:val="none" w:sz="0" w:space="0" w:color="auto"/>
                <w:bottom w:val="none" w:sz="0" w:space="0" w:color="auto"/>
                <w:right w:val="none" w:sz="0" w:space="0" w:color="auto"/>
              </w:divBdr>
              <w:divsChild>
                <w:div w:id="1646546390">
                  <w:marLeft w:val="0"/>
                  <w:marRight w:val="0"/>
                  <w:marTop w:val="0"/>
                  <w:marBottom w:val="0"/>
                  <w:divBdr>
                    <w:top w:val="none" w:sz="0" w:space="0" w:color="auto"/>
                    <w:left w:val="none" w:sz="0" w:space="0" w:color="auto"/>
                    <w:bottom w:val="none" w:sz="0" w:space="0" w:color="auto"/>
                    <w:right w:val="none" w:sz="0" w:space="0" w:color="auto"/>
                  </w:divBdr>
                  <w:divsChild>
                    <w:div w:id="861817954">
                      <w:marLeft w:val="0"/>
                      <w:marRight w:val="0"/>
                      <w:marTop w:val="0"/>
                      <w:marBottom w:val="0"/>
                      <w:divBdr>
                        <w:top w:val="none" w:sz="0" w:space="0" w:color="auto"/>
                        <w:left w:val="none" w:sz="0" w:space="0" w:color="auto"/>
                        <w:bottom w:val="none" w:sz="0" w:space="0" w:color="auto"/>
                        <w:right w:val="none" w:sz="0" w:space="0" w:color="auto"/>
                      </w:divBdr>
                      <w:divsChild>
                        <w:div w:id="1006522415">
                          <w:marLeft w:val="0"/>
                          <w:marRight w:val="0"/>
                          <w:marTop w:val="0"/>
                          <w:marBottom w:val="0"/>
                          <w:divBdr>
                            <w:top w:val="none" w:sz="0" w:space="0" w:color="auto"/>
                            <w:left w:val="none" w:sz="0" w:space="0" w:color="auto"/>
                            <w:bottom w:val="none" w:sz="0" w:space="0" w:color="auto"/>
                            <w:right w:val="none" w:sz="0" w:space="0" w:color="auto"/>
                          </w:divBdr>
                          <w:divsChild>
                            <w:div w:id="11538695">
                              <w:marLeft w:val="0"/>
                              <w:marRight w:val="0"/>
                              <w:marTop w:val="0"/>
                              <w:marBottom w:val="0"/>
                              <w:divBdr>
                                <w:top w:val="none" w:sz="0" w:space="0" w:color="auto"/>
                                <w:left w:val="none" w:sz="0" w:space="0" w:color="auto"/>
                                <w:bottom w:val="none" w:sz="0" w:space="0" w:color="auto"/>
                                <w:right w:val="none" w:sz="0" w:space="0" w:color="auto"/>
                              </w:divBdr>
                              <w:divsChild>
                                <w:div w:id="952059402">
                                  <w:marLeft w:val="0"/>
                                  <w:marRight w:val="0"/>
                                  <w:marTop w:val="0"/>
                                  <w:marBottom w:val="0"/>
                                  <w:divBdr>
                                    <w:top w:val="none" w:sz="0" w:space="0" w:color="auto"/>
                                    <w:left w:val="none" w:sz="0" w:space="0" w:color="auto"/>
                                    <w:bottom w:val="none" w:sz="0" w:space="0" w:color="auto"/>
                                    <w:right w:val="none" w:sz="0" w:space="0" w:color="auto"/>
                                  </w:divBdr>
                                  <w:divsChild>
                                    <w:div w:id="142507345">
                                      <w:marLeft w:val="0"/>
                                      <w:marRight w:val="0"/>
                                      <w:marTop w:val="0"/>
                                      <w:marBottom w:val="0"/>
                                      <w:divBdr>
                                        <w:top w:val="none" w:sz="0" w:space="0" w:color="auto"/>
                                        <w:left w:val="none" w:sz="0" w:space="0" w:color="auto"/>
                                        <w:bottom w:val="none" w:sz="0" w:space="0" w:color="auto"/>
                                        <w:right w:val="none" w:sz="0" w:space="0" w:color="auto"/>
                                      </w:divBdr>
                                      <w:divsChild>
                                        <w:div w:id="598635848">
                                          <w:marLeft w:val="0"/>
                                          <w:marRight w:val="0"/>
                                          <w:marTop w:val="0"/>
                                          <w:marBottom w:val="495"/>
                                          <w:divBdr>
                                            <w:top w:val="none" w:sz="0" w:space="0" w:color="auto"/>
                                            <w:left w:val="none" w:sz="0" w:space="0" w:color="auto"/>
                                            <w:bottom w:val="none" w:sz="0" w:space="0" w:color="auto"/>
                                            <w:right w:val="none" w:sz="0" w:space="0" w:color="auto"/>
                                          </w:divBdr>
                                          <w:divsChild>
                                            <w:div w:id="53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327052">
      <w:bodyDiv w:val="1"/>
      <w:marLeft w:val="0"/>
      <w:marRight w:val="0"/>
      <w:marTop w:val="0"/>
      <w:marBottom w:val="0"/>
      <w:divBdr>
        <w:top w:val="none" w:sz="0" w:space="0" w:color="auto"/>
        <w:left w:val="none" w:sz="0" w:space="0" w:color="auto"/>
        <w:bottom w:val="none" w:sz="0" w:space="0" w:color="auto"/>
        <w:right w:val="none" w:sz="0" w:space="0" w:color="auto"/>
      </w:divBdr>
      <w:divsChild>
        <w:div w:id="1828551260">
          <w:marLeft w:val="0"/>
          <w:marRight w:val="0"/>
          <w:marTop w:val="0"/>
          <w:marBottom w:val="0"/>
          <w:divBdr>
            <w:top w:val="none" w:sz="0" w:space="0" w:color="auto"/>
            <w:left w:val="none" w:sz="0" w:space="0" w:color="auto"/>
            <w:bottom w:val="none" w:sz="0" w:space="0" w:color="auto"/>
            <w:right w:val="none" w:sz="0" w:space="0" w:color="auto"/>
          </w:divBdr>
          <w:divsChild>
            <w:div w:id="660934099">
              <w:marLeft w:val="0"/>
              <w:marRight w:val="0"/>
              <w:marTop w:val="0"/>
              <w:marBottom w:val="0"/>
              <w:divBdr>
                <w:top w:val="none" w:sz="0" w:space="0" w:color="auto"/>
                <w:left w:val="none" w:sz="0" w:space="0" w:color="auto"/>
                <w:bottom w:val="none" w:sz="0" w:space="0" w:color="auto"/>
                <w:right w:val="none" w:sz="0" w:space="0" w:color="auto"/>
              </w:divBdr>
              <w:divsChild>
                <w:div w:id="1214733089">
                  <w:marLeft w:val="0"/>
                  <w:marRight w:val="0"/>
                  <w:marTop w:val="0"/>
                  <w:marBottom w:val="0"/>
                  <w:divBdr>
                    <w:top w:val="none" w:sz="0" w:space="0" w:color="auto"/>
                    <w:left w:val="none" w:sz="0" w:space="0" w:color="auto"/>
                    <w:bottom w:val="none" w:sz="0" w:space="0" w:color="auto"/>
                    <w:right w:val="none" w:sz="0" w:space="0" w:color="auto"/>
                  </w:divBdr>
                  <w:divsChild>
                    <w:div w:id="572662418">
                      <w:marLeft w:val="0"/>
                      <w:marRight w:val="0"/>
                      <w:marTop w:val="0"/>
                      <w:marBottom w:val="0"/>
                      <w:divBdr>
                        <w:top w:val="none" w:sz="0" w:space="0" w:color="auto"/>
                        <w:left w:val="none" w:sz="0" w:space="0" w:color="auto"/>
                        <w:bottom w:val="none" w:sz="0" w:space="0" w:color="auto"/>
                        <w:right w:val="none" w:sz="0" w:space="0" w:color="auto"/>
                      </w:divBdr>
                      <w:divsChild>
                        <w:div w:id="188568319">
                          <w:marLeft w:val="0"/>
                          <w:marRight w:val="0"/>
                          <w:marTop w:val="0"/>
                          <w:marBottom w:val="0"/>
                          <w:divBdr>
                            <w:top w:val="none" w:sz="0" w:space="0" w:color="auto"/>
                            <w:left w:val="none" w:sz="0" w:space="0" w:color="auto"/>
                            <w:bottom w:val="none" w:sz="0" w:space="0" w:color="auto"/>
                            <w:right w:val="none" w:sz="0" w:space="0" w:color="auto"/>
                          </w:divBdr>
                          <w:divsChild>
                            <w:div w:id="792753624">
                              <w:marLeft w:val="0"/>
                              <w:marRight w:val="0"/>
                              <w:marTop w:val="0"/>
                              <w:marBottom w:val="0"/>
                              <w:divBdr>
                                <w:top w:val="none" w:sz="0" w:space="0" w:color="auto"/>
                                <w:left w:val="none" w:sz="0" w:space="0" w:color="auto"/>
                                <w:bottom w:val="none" w:sz="0" w:space="0" w:color="auto"/>
                                <w:right w:val="none" w:sz="0" w:space="0" w:color="auto"/>
                              </w:divBdr>
                              <w:divsChild>
                                <w:div w:id="2115442444">
                                  <w:marLeft w:val="0"/>
                                  <w:marRight w:val="0"/>
                                  <w:marTop w:val="0"/>
                                  <w:marBottom w:val="0"/>
                                  <w:divBdr>
                                    <w:top w:val="none" w:sz="0" w:space="0" w:color="auto"/>
                                    <w:left w:val="none" w:sz="0" w:space="0" w:color="auto"/>
                                    <w:bottom w:val="none" w:sz="0" w:space="0" w:color="auto"/>
                                    <w:right w:val="none" w:sz="0" w:space="0" w:color="auto"/>
                                  </w:divBdr>
                                  <w:divsChild>
                                    <w:div w:id="2128888496">
                                      <w:marLeft w:val="0"/>
                                      <w:marRight w:val="0"/>
                                      <w:marTop w:val="0"/>
                                      <w:marBottom w:val="0"/>
                                      <w:divBdr>
                                        <w:top w:val="none" w:sz="0" w:space="0" w:color="auto"/>
                                        <w:left w:val="none" w:sz="0" w:space="0" w:color="auto"/>
                                        <w:bottom w:val="none" w:sz="0" w:space="0" w:color="auto"/>
                                        <w:right w:val="none" w:sz="0" w:space="0" w:color="auto"/>
                                      </w:divBdr>
                                      <w:divsChild>
                                        <w:div w:id="1481536627">
                                          <w:marLeft w:val="0"/>
                                          <w:marRight w:val="0"/>
                                          <w:marTop w:val="0"/>
                                          <w:marBottom w:val="495"/>
                                          <w:divBdr>
                                            <w:top w:val="none" w:sz="0" w:space="0" w:color="auto"/>
                                            <w:left w:val="none" w:sz="0" w:space="0" w:color="auto"/>
                                            <w:bottom w:val="none" w:sz="0" w:space="0" w:color="auto"/>
                                            <w:right w:val="none" w:sz="0" w:space="0" w:color="auto"/>
                                          </w:divBdr>
                                          <w:divsChild>
                                            <w:div w:id="21335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994650">
      <w:bodyDiv w:val="1"/>
      <w:marLeft w:val="390"/>
      <w:marRight w:val="390"/>
      <w:marTop w:val="0"/>
      <w:marBottom w:val="0"/>
      <w:divBdr>
        <w:top w:val="none" w:sz="0" w:space="0" w:color="auto"/>
        <w:left w:val="none" w:sz="0" w:space="0" w:color="auto"/>
        <w:bottom w:val="none" w:sz="0" w:space="0" w:color="auto"/>
        <w:right w:val="none" w:sz="0" w:space="0" w:color="auto"/>
      </w:divBdr>
    </w:div>
    <w:div w:id="1261180364">
      <w:bodyDiv w:val="1"/>
      <w:marLeft w:val="0"/>
      <w:marRight w:val="0"/>
      <w:marTop w:val="0"/>
      <w:marBottom w:val="0"/>
      <w:divBdr>
        <w:top w:val="none" w:sz="0" w:space="0" w:color="auto"/>
        <w:left w:val="none" w:sz="0" w:space="0" w:color="auto"/>
        <w:bottom w:val="none" w:sz="0" w:space="0" w:color="auto"/>
        <w:right w:val="none" w:sz="0" w:space="0" w:color="auto"/>
      </w:divBdr>
      <w:divsChild>
        <w:div w:id="1693258498">
          <w:marLeft w:val="0"/>
          <w:marRight w:val="0"/>
          <w:marTop w:val="0"/>
          <w:marBottom w:val="0"/>
          <w:divBdr>
            <w:top w:val="none" w:sz="0" w:space="0" w:color="auto"/>
            <w:left w:val="none" w:sz="0" w:space="0" w:color="auto"/>
            <w:bottom w:val="none" w:sz="0" w:space="0" w:color="auto"/>
            <w:right w:val="none" w:sz="0" w:space="0" w:color="auto"/>
          </w:divBdr>
          <w:divsChild>
            <w:div w:id="1981810067">
              <w:marLeft w:val="0"/>
              <w:marRight w:val="0"/>
              <w:marTop w:val="100"/>
              <w:marBottom w:val="100"/>
              <w:divBdr>
                <w:top w:val="none" w:sz="0" w:space="0" w:color="auto"/>
                <w:left w:val="none" w:sz="0" w:space="0" w:color="auto"/>
                <w:bottom w:val="none" w:sz="0" w:space="0" w:color="auto"/>
                <w:right w:val="none" w:sz="0" w:space="0" w:color="auto"/>
              </w:divBdr>
              <w:divsChild>
                <w:div w:id="312610817">
                  <w:marLeft w:val="0"/>
                  <w:marRight w:val="0"/>
                  <w:marTop w:val="0"/>
                  <w:marBottom w:val="0"/>
                  <w:divBdr>
                    <w:top w:val="none" w:sz="0" w:space="0" w:color="auto"/>
                    <w:left w:val="none" w:sz="0" w:space="0" w:color="auto"/>
                    <w:bottom w:val="none" w:sz="0" w:space="0" w:color="auto"/>
                    <w:right w:val="none" w:sz="0" w:space="0" w:color="auto"/>
                  </w:divBdr>
                  <w:divsChild>
                    <w:div w:id="417364314">
                      <w:marLeft w:val="0"/>
                      <w:marRight w:val="0"/>
                      <w:marTop w:val="0"/>
                      <w:marBottom w:val="0"/>
                      <w:divBdr>
                        <w:top w:val="none" w:sz="0" w:space="0" w:color="auto"/>
                        <w:left w:val="none" w:sz="0" w:space="0" w:color="auto"/>
                        <w:bottom w:val="none" w:sz="0" w:space="0" w:color="auto"/>
                        <w:right w:val="none" w:sz="0" w:space="0" w:color="auto"/>
                      </w:divBdr>
                      <w:divsChild>
                        <w:div w:id="559831013">
                          <w:marLeft w:val="0"/>
                          <w:marRight w:val="0"/>
                          <w:marTop w:val="0"/>
                          <w:marBottom w:val="0"/>
                          <w:divBdr>
                            <w:top w:val="none" w:sz="0" w:space="0" w:color="auto"/>
                            <w:left w:val="none" w:sz="0" w:space="0" w:color="auto"/>
                            <w:bottom w:val="none" w:sz="0" w:space="0" w:color="auto"/>
                            <w:right w:val="none" w:sz="0" w:space="0" w:color="auto"/>
                          </w:divBdr>
                          <w:divsChild>
                            <w:div w:id="626933098">
                              <w:marLeft w:val="0"/>
                              <w:marRight w:val="0"/>
                              <w:marTop w:val="0"/>
                              <w:marBottom w:val="0"/>
                              <w:divBdr>
                                <w:top w:val="none" w:sz="0" w:space="0" w:color="auto"/>
                                <w:left w:val="none" w:sz="0" w:space="0" w:color="auto"/>
                                <w:bottom w:val="none" w:sz="0" w:space="0" w:color="auto"/>
                                <w:right w:val="none" w:sz="0" w:space="0" w:color="auto"/>
                              </w:divBdr>
                              <w:divsChild>
                                <w:div w:id="887378740">
                                  <w:marLeft w:val="0"/>
                                  <w:marRight w:val="0"/>
                                  <w:marTop w:val="0"/>
                                  <w:marBottom w:val="0"/>
                                  <w:divBdr>
                                    <w:top w:val="none" w:sz="0" w:space="0" w:color="auto"/>
                                    <w:left w:val="none" w:sz="0" w:space="0" w:color="auto"/>
                                    <w:bottom w:val="none" w:sz="0" w:space="0" w:color="auto"/>
                                    <w:right w:val="none" w:sz="0" w:space="0" w:color="auto"/>
                                  </w:divBdr>
                                  <w:divsChild>
                                    <w:div w:id="898790182">
                                      <w:marLeft w:val="0"/>
                                      <w:marRight w:val="0"/>
                                      <w:marTop w:val="0"/>
                                      <w:marBottom w:val="0"/>
                                      <w:divBdr>
                                        <w:top w:val="none" w:sz="0" w:space="0" w:color="auto"/>
                                        <w:left w:val="none" w:sz="0" w:space="0" w:color="auto"/>
                                        <w:bottom w:val="none" w:sz="0" w:space="0" w:color="auto"/>
                                        <w:right w:val="none" w:sz="0" w:space="0" w:color="auto"/>
                                      </w:divBdr>
                                      <w:divsChild>
                                        <w:div w:id="1943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567945">
      <w:bodyDiv w:val="1"/>
      <w:marLeft w:val="0"/>
      <w:marRight w:val="0"/>
      <w:marTop w:val="0"/>
      <w:marBottom w:val="0"/>
      <w:divBdr>
        <w:top w:val="none" w:sz="0" w:space="0" w:color="auto"/>
        <w:left w:val="none" w:sz="0" w:space="0" w:color="auto"/>
        <w:bottom w:val="none" w:sz="0" w:space="0" w:color="auto"/>
        <w:right w:val="none" w:sz="0" w:space="0" w:color="auto"/>
      </w:divBdr>
    </w:div>
    <w:div w:id="1647319289">
      <w:bodyDiv w:val="1"/>
      <w:marLeft w:val="0"/>
      <w:marRight w:val="0"/>
      <w:marTop w:val="0"/>
      <w:marBottom w:val="0"/>
      <w:divBdr>
        <w:top w:val="none" w:sz="0" w:space="0" w:color="auto"/>
        <w:left w:val="none" w:sz="0" w:space="0" w:color="auto"/>
        <w:bottom w:val="none" w:sz="0" w:space="0" w:color="auto"/>
        <w:right w:val="none" w:sz="0" w:space="0" w:color="auto"/>
      </w:divBdr>
    </w:div>
    <w:div w:id="1685934948">
      <w:bodyDiv w:val="1"/>
      <w:marLeft w:val="0"/>
      <w:marRight w:val="0"/>
      <w:marTop w:val="0"/>
      <w:marBottom w:val="0"/>
      <w:divBdr>
        <w:top w:val="none" w:sz="0" w:space="0" w:color="auto"/>
        <w:left w:val="none" w:sz="0" w:space="0" w:color="auto"/>
        <w:bottom w:val="none" w:sz="0" w:space="0" w:color="auto"/>
        <w:right w:val="none" w:sz="0" w:space="0" w:color="auto"/>
      </w:divBdr>
      <w:divsChild>
        <w:div w:id="1741442169">
          <w:marLeft w:val="0"/>
          <w:marRight w:val="0"/>
          <w:marTop w:val="0"/>
          <w:marBottom w:val="0"/>
          <w:divBdr>
            <w:top w:val="none" w:sz="0" w:space="0" w:color="auto"/>
            <w:left w:val="none" w:sz="0" w:space="0" w:color="auto"/>
            <w:bottom w:val="none" w:sz="0" w:space="0" w:color="auto"/>
            <w:right w:val="none" w:sz="0" w:space="0" w:color="auto"/>
          </w:divBdr>
          <w:divsChild>
            <w:div w:id="154033892">
              <w:marLeft w:val="0"/>
              <w:marRight w:val="0"/>
              <w:marTop w:val="0"/>
              <w:marBottom w:val="0"/>
              <w:divBdr>
                <w:top w:val="none" w:sz="0" w:space="0" w:color="auto"/>
                <w:left w:val="none" w:sz="0" w:space="0" w:color="auto"/>
                <w:bottom w:val="none" w:sz="0" w:space="0" w:color="auto"/>
                <w:right w:val="none" w:sz="0" w:space="0" w:color="auto"/>
              </w:divBdr>
              <w:divsChild>
                <w:div w:id="389620435">
                  <w:marLeft w:val="0"/>
                  <w:marRight w:val="0"/>
                  <w:marTop w:val="0"/>
                  <w:marBottom w:val="0"/>
                  <w:divBdr>
                    <w:top w:val="none" w:sz="0" w:space="0" w:color="auto"/>
                    <w:left w:val="none" w:sz="0" w:space="0" w:color="auto"/>
                    <w:bottom w:val="none" w:sz="0" w:space="0" w:color="auto"/>
                    <w:right w:val="none" w:sz="0" w:space="0" w:color="auto"/>
                  </w:divBdr>
                  <w:divsChild>
                    <w:div w:id="540478312">
                      <w:marLeft w:val="0"/>
                      <w:marRight w:val="0"/>
                      <w:marTop w:val="0"/>
                      <w:marBottom w:val="0"/>
                      <w:divBdr>
                        <w:top w:val="none" w:sz="0" w:space="0" w:color="auto"/>
                        <w:left w:val="none" w:sz="0" w:space="0" w:color="auto"/>
                        <w:bottom w:val="none" w:sz="0" w:space="0" w:color="auto"/>
                        <w:right w:val="none" w:sz="0" w:space="0" w:color="auto"/>
                      </w:divBdr>
                      <w:divsChild>
                        <w:div w:id="1679849454">
                          <w:marLeft w:val="0"/>
                          <w:marRight w:val="0"/>
                          <w:marTop w:val="0"/>
                          <w:marBottom w:val="0"/>
                          <w:divBdr>
                            <w:top w:val="none" w:sz="0" w:space="0" w:color="auto"/>
                            <w:left w:val="none" w:sz="0" w:space="0" w:color="auto"/>
                            <w:bottom w:val="none" w:sz="0" w:space="0" w:color="auto"/>
                            <w:right w:val="none" w:sz="0" w:space="0" w:color="auto"/>
                          </w:divBdr>
                          <w:divsChild>
                            <w:div w:id="2144999495">
                              <w:marLeft w:val="0"/>
                              <w:marRight w:val="0"/>
                              <w:marTop w:val="0"/>
                              <w:marBottom w:val="0"/>
                              <w:divBdr>
                                <w:top w:val="none" w:sz="0" w:space="0" w:color="auto"/>
                                <w:left w:val="none" w:sz="0" w:space="0" w:color="auto"/>
                                <w:bottom w:val="none" w:sz="0" w:space="0" w:color="auto"/>
                                <w:right w:val="none" w:sz="0" w:space="0" w:color="auto"/>
                              </w:divBdr>
                              <w:divsChild>
                                <w:div w:id="2145266681">
                                  <w:marLeft w:val="0"/>
                                  <w:marRight w:val="0"/>
                                  <w:marTop w:val="0"/>
                                  <w:marBottom w:val="0"/>
                                  <w:divBdr>
                                    <w:top w:val="none" w:sz="0" w:space="0" w:color="auto"/>
                                    <w:left w:val="none" w:sz="0" w:space="0" w:color="auto"/>
                                    <w:bottom w:val="none" w:sz="0" w:space="0" w:color="auto"/>
                                    <w:right w:val="none" w:sz="0" w:space="0" w:color="auto"/>
                                  </w:divBdr>
                                  <w:divsChild>
                                    <w:div w:id="927613987">
                                      <w:marLeft w:val="0"/>
                                      <w:marRight w:val="0"/>
                                      <w:marTop w:val="0"/>
                                      <w:marBottom w:val="0"/>
                                      <w:divBdr>
                                        <w:top w:val="none" w:sz="0" w:space="0" w:color="auto"/>
                                        <w:left w:val="none" w:sz="0" w:space="0" w:color="auto"/>
                                        <w:bottom w:val="none" w:sz="0" w:space="0" w:color="auto"/>
                                        <w:right w:val="none" w:sz="0" w:space="0" w:color="auto"/>
                                      </w:divBdr>
                                      <w:divsChild>
                                        <w:div w:id="811679546">
                                          <w:marLeft w:val="0"/>
                                          <w:marRight w:val="0"/>
                                          <w:marTop w:val="0"/>
                                          <w:marBottom w:val="495"/>
                                          <w:divBdr>
                                            <w:top w:val="none" w:sz="0" w:space="0" w:color="auto"/>
                                            <w:left w:val="none" w:sz="0" w:space="0" w:color="auto"/>
                                            <w:bottom w:val="none" w:sz="0" w:space="0" w:color="auto"/>
                                            <w:right w:val="none" w:sz="0" w:space="0" w:color="auto"/>
                                          </w:divBdr>
                                          <w:divsChild>
                                            <w:div w:id="833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368402">
      <w:bodyDiv w:val="1"/>
      <w:marLeft w:val="390"/>
      <w:marRight w:val="390"/>
      <w:marTop w:val="0"/>
      <w:marBottom w:val="0"/>
      <w:divBdr>
        <w:top w:val="none" w:sz="0" w:space="0" w:color="auto"/>
        <w:left w:val="none" w:sz="0" w:space="0" w:color="auto"/>
        <w:bottom w:val="none" w:sz="0" w:space="0" w:color="auto"/>
        <w:right w:val="none" w:sz="0" w:space="0" w:color="auto"/>
      </w:divBdr>
    </w:div>
    <w:div w:id="20445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Gp.gs@gov.si" TargetMode="Externa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2.emf"/><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image" Target="media/image5.emf"/></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16-01-3211" TargetMode="External"/><Relationship Id="rId2" Type="http://schemas.openxmlformats.org/officeDocument/2006/relationships/hyperlink" Target="http://www.uradni-list.si/1/objava.jsp?sop=2010-01-4686" TargetMode="External"/><Relationship Id="rId1" Type="http://schemas.openxmlformats.org/officeDocument/2006/relationships/hyperlink" Target="https://ec.europa.eu/transport/modes/maritim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YPDRX2FCMFN4-31-1181</_dlc_DocId>
    <_dlc_DocIdUrl xmlns="45d885e1-f2d7-4ffc-80f5-e7c266c6408c">
      <Url>https://iportal.mf.si/podrocja/davkicarine/Dokumenti_skupni_rabi_DSDCJP/_layouts/15/DocIdRedir.aspx?ID=YPDRX2FCMFN4-31-1181</Url>
      <Description>YPDRX2FCMFN4-31-1181</Description>
    </_dlc_DocIdUrl>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AE05F-C1FD-4AFB-96EF-704D1F1F226A}">
  <ds:schemaRefs>
    <ds:schemaRef ds:uri="http://schemas.microsoft.com/sharepoint/v3/contenttype/forms"/>
  </ds:schemaRefs>
</ds:datastoreItem>
</file>

<file path=customXml/itemProps2.xml><?xml version="1.0" encoding="utf-8"?>
<ds:datastoreItem xmlns:ds="http://schemas.openxmlformats.org/officeDocument/2006/customXml" ds:itemID="{340B6773-E9D2-4EA5-86CA-366BB42A9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F8093-4267-4935-8524-FA967AACB431}">
  <ds:schemaRefs>
    <ds:schemaRef ds:uri="http://schemas.microsoft.com/office/2006/metadata/properties"/>
    <ds:schemaRef ds:uri="http://schemas.microsoft.com/office/infopath/2007/PartnerControls"/>
    <ds:schemaRef ds:uri="45d885e1-f2d7-4ffc-80f5-e7c266c6408c"/>
  </ds:schemaRefs>
</ds:datastoreItem>
</file>

<file path=customXml/itemProps4.xml><?xml version="1.0" encoding="utf-8"?>
<ds:datastoreItem xmlns:ds="http://schemas.openxmlformats.org/officeDocument/2006/customXml" ds:itemID="{AC278BD0-3A13-4B87-9581-0F44CA779633}">
  <ds:schemaRefs>
    <ds:schemaRef ds:uri="http://schemas.microsoft.com/office/2006/metadata/longProperties"/>
  </ds:schemaRefs>
</ds:datastoreItem>
</file>

<file path=customXml/itemProps5.xml><?xml version="1.0" encoding="utf-8"?>
<ds:datastoreItem xmlns:ds="http://schemas.openxmlformats.org/officeDocument/2006/customXml" ds:itemID="{C464828E-3488-4E6E-86F7-700169F5A6A9}">
  <ds:schemaRefs>
    <ds:schemaRef ds:uri="http://schemas.microsoft.com/sharepoint/events"/>
  </ds:schemaRefs>
</ds:datastoreItem>
</file>

<file path=customXml/itemProps6.xml><?xml version="1.0" encoding="utf-8"?>
<ds:datastoreItem xmlns:ds="http://schemas.openxmlformats.org/officeDocument/2006/customXml" ds:itemID="{E9F155B4-B4FC-4A6A-B2AA-A6087FC4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34</Pages>
  <Words>10674</Words>
  <Characters>60848</Characters>
  <Application>Microsoft Office Word</Application>
  <DocSecurity>0</DocSecurity>
  <Lines>507</Lines>
  <Paragraphs>142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71380</CharactersWithSpaces>
  <SharedDoc>false</SharedDoc>
  <HLinks>
    <vt:vector size="12" baseType="variant">
      <vt:variant>
        <vt:i4>1966091</vt:i4>
      </vt:variant>
      <vt:variant>
        <vt:i4>3</vt:i4>
      </vt:variant>
      <vt:variant>
        <vt:i4>0</vt:i4>
      </vt:variant>
      <vt:variant>
        <vt:i4>5</vt:i4>
      </vt:variant>
      <vt:variant>
        <vt:lpwstr>http://www.mf.gov.si/fileadmin/mf.gov.si/pageuploads/Davki_in_carine/Predlogi_predpisov/2016-07-13_ZDDPO_2N_jav.pdf</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Čibej</dc:creator>
  <cp:lastModifiedBy>Administrator</cp:lastModifiedBy>
  <cp:revision>5</cp:revision>
  <cp:lastPrinted>2019-09-02T08:43:00Z</cp:lastPrinted>
  <dcterms:created xsi:type="dcterms:W3CDTF">2019-12-04T10:28:00Z</dcterms:created>
  <dcterms:modified xsi:type="dcterms:W3CDTF">2019-12-04T11:15:00Z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YPDRX2FCMFN4-31-518</vt:lpwstr>
  </property>
  <property fmtid="{D5CDD505-2E9C-101B-9397-08002B2CF9AE}" pid="3" name="_dlc_DocIdItemGuid">
    <vt:lpwstr>7836c985-ccdc-403b-9072-cc0ce8a52aa5</vt:lpwstr>
  </property>
  <property fmtid="{D5CDD505-2E9C-101B-9397-08002B2CF9AE}" pid="4" name="_dlc_DocIdUrl">
    <vt:lpwstr>https://iportal.mf.si/podrocja/davkicarine/Dokumenti_skupni_rabi_DSDCJP/_layouts/15/DocIdRedir.aspx?ID=YPDRX2FCMFN4-31-518, YPDRX2FCMFN4-31-518</vt:lpwstr>
  </property>
  <property fmtid="{D5CDD505-2E9C-101B-9397-08002B2CF9AE}" pid="5" name="ContentTypeId">
    <vt:lpwstr>0x01010014F42A6AA591E6448262066C1D2F96B8</vt:lpwstr>
  </property>
</Properties>
</file>