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60DD" w14:textId="77777777" w:rsidR="001D275B" w:rsidRPr="00DF0FF8" w:rsidRDefault="008926F9" w:rsidP="0068465E">
      <w:pPr>
        <w:pStyle w:val="Odstavekseznama1"/>
        <w:spacing w:line="260" w:lineRule="exact"/>
        <w:ind w:left="0"/>
        <w:rPr>
          <w:rFonts w:ascii="Arial" w:hAnsi="Arial" w:cs="Arial"/>
          <w:b/>
          <w:sz w:val="20"/>
          <w:szCs w:val="20"/>
        </w:rPr>
      </w:pPr>
      <w:r w:rsidRPr="00DF0FF8">
        <w:rPr>
          <w:rFonts w:ascii="Arial" w:hAnsi="Arial" w:cs="Arial"/>
          <w:noProof/>
          <w:sz w:val="20"/>
          <w:szCs w:val="20"/>
        </w:rPr>
        <w:drawing>
          <wp:anchor distT="0" distB="0" distL="114300" distR="114300" simplePos="0" relativeHeight="251657216" behindDoc="0" locked="0" layoutInCell="1" allowOverlap="1" wp14:anchorId="77D47FFF" wp14:editId="2E3F4A08">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7973ECA7" w14:textId="77777777" w:rsidR="00FC4FEB" w:rsidRPr="00DF0FF8" w:rsidRDefault="008926F9" w:rsidP="00FC4FEB">
      <w:pPr>
        <w:pStyle w:val="Glava"/>
        <w:tabs>
          <w:tab w:val="clear" w:pos="4320"/>
          <w:tab w:val="clear" w:pos="8640"/>
          <w:tab w:val="left" w:pos="5112"/>
        </w:tabs>
        <w:spacing w:before="120" w:line="240" w:lineRule="exact"/>
        <w:ind w:left="284"/>
        <w:rPr>
          <w:rFonts w:cs="Arial"/>
          <w:szCs w:val="20"/>
        </w:rPr>
      </w:pPr>
      <w:r w:rsidRPr="00DF0FF8">
        <w:rPr>
          <w:rFonts w:cs="Arial"/>
          <w:noProof/>
          <w:szCs w:val="20"/>
          <w:lang w:eastAsia="sl-SI"/>
        </w:rPr>
        <w:drawing>
          <wp:anchor distT="0" distB="0" distL="114300" distR="114300" simplePos="0" relativeHeight="251658240" behindDoc="0" locked="0" layoutInCell="1" allowOverlap="1" wp14:anchorId="4D07DA11" wp14:editId="41458AC1">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FC4FEB" w:rsidRPr="00DF0FF8">
        <w:rPr>
          <w:rFonts w:cs="Arial"/>
          <w:szCs w:val="20"/>
        </w:rPr>
        <w:t>Maistrova ulica 10, 1000 Ljubljana</w:t>
      </w:r>
      <w:r w:rsidR="00FC4FEB" w:rsidRPr="00DF0FF8">
        <w:rPr>
          <w:rFonts w:cs="Arial"/>
          <w:szCs w:val="20"/>
        </w:rPr>
        <w:tab/>
        <w:t>T: 01 369 59 00</w:t>
      </w:r>
    </w:p>
    <w:p w14:paraId="6F4AB1EF" w14:textId="77777777" w:rsidR="00FC4FEB" w:rsidRPr="00DF0FF8" w:rsidRDefault="00FC4FEB" w:rsidP="00FC4FEB">
      <w:pPr>
        <w:pStyle w:val="Glava"/>
        <w:tabs>
          <w:tab w:val="clear" w:pos="4320"/>
          <w:tab w:val="clear" w:pos="8640"/>
          <w:tab w:val="left" w:pos="5112"/>
        </w:tabs>
        <w:spacing w:line="240" w:lineRule="exact"/>
        <w:ind w:left="284"/>
        <w:rPr>
          <w:rFonts w:cs="Arial"/>
          <w:szCs w:val="20"/>
        </w:rPr>
      </w:pPr>
      <w:r w:rsidRPr="00DF0FF8">
        <w:rPr>
          <w:rFonts w:cs="Arial"/>
          <w:szCs w:val="20"/>
        </w:rPr>
        <w:tab/>
        <w:t>F: 01 369 59 01</w:t>
      </w:r>
    </w:p>
    <w:p w14:paraId="1F9913FD" w14:textId="77777777" w:rsidR="00FC4FEB" w:rsidRPr="00DF0FF8" w:rsidRDefault="00FC4FEB" w:rsidP="00FC4FEB">
      <w:pPr>
        <w:pStyle w:val="Glava"/>
        <w:tabs>
          <w:tab w:val="clear" w:pos="4320"/>
          <w:tab w:val="clear" w:pos="8640"/>
          <w:tab w:val="left" w:pos="5112"/>
        </w:tabs>
        <w:spacing w:line="240" w:lineRule="exact"/>
        <w:ind w:left="284"/>
        <w:rPr>
          <w:rFonts w:cs="Arial"/>
          <w:szCs w:val="20"/>
        </w:rPr>
      </w:pPr>
      <w:r w:rsidRPr="00DF0FF8">
        <w:rPr>
          <w:rFonts w:cs="Arial"/>
          <w:szCs w:val="20"/>
        </w:rPr>
        <w:tab/>
        <w:t>E: gp.mk@gov.si</w:t>
      </w:r>
    </w:p>
    <w:p w14:paraId="4EA0959E" w14:textId="77777777" w:rsidR="00FC4FEB" w:rsidRPr="00DF0FF8" w:rsidRDefault="00FC4FEB" w:rsidP="00FC4FEB">
      <w:pPr>
        <w:pStyle w:val="Glava"/>
        <w:tabs>
          <w:tab w:val="clear" w:pos="4320"/>
          <w:tab w:val="clear" w:pos="8640"/>
          <w:tab w:val="left" w:pos="5112"/>
        </w:tabs>
        <w:spacing w:line="240" w:lineRule="exact"/>
        <w:ind w:left="284"/>
        <w:rPr>
          <w:rFonts w:cs="Arial"/>
          <w:szCs w:val="20"/>
        </w:rPr>
      </w:pPr>
      <w:r w:rsidRPr="00DF0FF8">
        <w:rPr>
          <w:rFonts w:cs="Arial"/>
          <w:szCs w:val="20"/>
        </w:rPr>
        <w:tab/>
        <w:t>www.mk.gov.si</w:t>
      </w:r>
    </w:p>
    <w:p w14:paraId="0198BDE5" w14:textId="77777777" w:rsidR="00FC4FEB" w:rsidRPr="00DF0FF8" w:rsidRDefault="00FC4FEB" w:rsidP="001D275B">
      <w:pPr>
        <w:pStyle w:val="Odstavekseznama1"/>
        <w:spacing w:line="260" w:lineRule="exact"/>
        <w:ind w:left="0" w:firstLine="708"/>
        <w:rPr>
          <w:rFonts w:ascii="Arial" w:hAnsi="Arial" w:cs="Arial"/>
          <w:b/>
          <w:sz w:val="20"/>
          <w:szCs w:val="20"/>
        </w:rPr>
      </w:pPr>
    </w:p>
    <w:p w14:paraId="5BB9B875" w14:textId="77777777" w:rsidR="00644E67" w:rsidRPr="00DF0FF8"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E66FE" w:rsidRPr="000D6B56" w14:paraId="6105C2DA" w14:textId="77777777" w:rsidTr="00956616">
        <w:trPr>
          <w:gridAfter w:val="2"/>
          <w:wAfter w:w="3067" w:type="dxa"/>
        </w:trPr>
        <w:tc>
          <w:tcPr>
            <w:tcW w:w="6096" w:type="dxa"/>
            <w:gridSpan w:val="2"/>
          </w:tcPr>
          <w:p w14:paraId="7EE6382B" w14:textId="4CF3073C" w:rsidR="00644E67" w:rsidRPr="000D6B56" w:rsidRDefault="00644E67" w:rsidP="00045D74">
            <w:pPr>
              <w:pStyle w:val="Neotevilenodstavek"/>
              <w:spacing w:before="0" w:after="0" w:line="260" w:lineRule="exact"/>
              <w:jc w:val="left"/>
              <w:rPr>
                <w:sz w:val="20"/>
                <w:szCs w:val="20"/>
              </w:rPr>
            </w:pPr>
            <w:r w:rsidRPr="000D6B56">
              <w:rPr>
                <w:sz w:val="20"/>
                <w:szCs w:val="20"/>
              </w:rPr>
              <w:t xml:space="preserve">Številka: </w:t>
            </w:r>
            <w:r w:rsidR="007C0196">
              <w:rPr>
                <w:sz w:val="20"/>
                <w:szCs w:val="20"/>
              </w:rPr>
              <w:t>510-74/2018/</w:t>
            </w:r>
            <w:r w:rsidR="00F207BB">
              <w:rPr>
                <w:sz w:val="20"/>
                <w:szCs w:val="20"/>
              </w:rPr>
              <w:t>63</w:t>
            </w:r>
          </w:p>
        </w:tc>
      </w:tr>
      <w:tr w:rsidR="003E66FE" w:rsidRPr="000D6B56" w14:paraId="6D3F1273" w14:textId="77777777" w:rsidTr="00956616">
        <w:trPr>
          <w:gridAfter w:val="2"/>
          <w:wAfter w:w="3067" w:type="dxa"/>
        </w:trPr>
        <w:tc>
          <w:tcPr>
            <w:tcW w:w="6096" w:type="dxa"/>
            <w:gridSpan w:val="2"/>
          </w:tcPr>
          <w:p w14:paraId="35112181" w14:textId="1886DE26" w:rsidR="00644E67" w:rsidRPr="000D6B56" w:rsidRDefault="00644E67" w:rsidP="00D42007">
            <w:pPr>
              <w:pStyle w:val="Neotevilenodstavek"/>
              <w:spacing w:before="0" w:after="0" w:line="260" w:lineRule="exact"/>
              <w:jc w:val="left"/>
              <w:rPr>
                <w:sz w:val="20"/>
                <w:szCs w:val="20"/>
              </w:rPr>
            </w:pPr>
            <w:r w:rsidRPr="000D6B56">
              <w:rPr>
                <w:sz w:val="20"/>
                <w:szCs w:val="20"/>
              </w:rPr>
              <w:t>Ljubljana,</w:t>
            </w:r>
            <w:r w:rsidR="005D5545" w:rsidRPr="000D6B56">
              <w:rPr>
                <w:sz w:val="20"/>
                <w:szCs w:val="20"/>
              </w:rPr>
              <w:t xml:space="preserve"> </w:t>
            </w:r>
            <w:r w:rsidR="00C85612">
              <w:rPr>
                <w:sz w:val="20"/>
                <w:szCs w:val="20"/>
              </w:rPr>
              <w:t>2</w:t>
            </w:r>
            <w:r w:rsidR="00C33CC7">
              <w:rPr>
                <w:sz w:val="20"/>
                <w:szCs w:val="20"/>
              </w:rPr>
              <w:t>7</w:t>
            </w:r>
            <w:r w:rsidR="004E2422" w:rsidRPr="000D6B56">
              <w:rPr>
                <w:sz w:val="20"/>
                <w:szCs w:val="20"/>
              </w:rPr>
              <w:t xml:space="preserve">. </w:t>
            </w:r>
            <w:r w:rsidR="009B0DEC">
              <w:rPr>
                <w:sz w:val="20"/>
                <w:szCs w:val="20"/>
              </w:rPr>
              <w:t>november</w:t>
            </w:r>
            <w:r w:rsidR="00253AA9" w:rsidRPr="000D6B56">
              <w:rPr>
                <w:sz w:val="20"/>
                <w:szCs w:val="20"/>
              </w:rPr>
              <w:t xml:space="preserve"> </w:t>
            </w:r>
            <w:r w:rsidR="002D1EB1" w:rsidRPr="000D6B56">
              <w:rPr>
                <w:sz w:val="20"/>
                <w:szCs w:val="20"/>
              </w:rPr>
              <w:t>2019</w:t>
            </w:r>
          </w:p>
        </w:tc>
      </w:tr>
      <w:tr w:rsidR="003E66FE" w:rsidRPr="000D6B56" w14:paraId="344C5C20" w14:textId="77777777" w:rsidTr="00956616">
        <w:trPr>
          <w:gridAfter w:val="2"/>
          <w:wAfter w:w="3067" w:type="dxa"/>
        </w:trPr>
        <w:tc>
          <w:tcPr>
            <w:tcW w:w="6096" w:type="dxa"/>
            <w:gridSpan w:val="2"/>
          </w:tcPr>
          <w:p w14:paraId="27B3B5A6" w14:textId="77777777" w:rsidR="00644E67" w:rsidRPr="000D6B56" w:rsidRDefault="00644E67" w:rsidP="00956616">
            <w:pPr>
              <w:pStyle w:val="Neotevilenodstavek"/>
              <w:spacing w:before="0" w:after="0" w:line="260" w:lineRule="exact"/>
              <w:jc w:val="left"/>
              <w:rPr>
                <w:color w:val="FF0000"/>
                <w:sz w:val="20"/>
                <w:szCs w:val="20"/>
              </w:rPr>
            </w:pPr>
          </w:p>
        </w:tc>
      </w:tr>
      <w:tr w:rsidR="003E66FE" w:rsidRPr="000D6B56" w14:paraId="4F575003" w14:textId="77777777" w:rsidTr="00956616">
        <w:trPr>
          <w:gridAfter w:val="2"/>
          <w:wAfter w:w="3067" w:type="dxa"/>
        </w:trPr>
        <w:tc>
          <w:tcPr>
            <w:tcW w:w="6096" w:type="dxa"/>
            <w:gridSpan w:val="2"/>
          </w:tcPr>
          <w:p w14:paraId="707701A7" w14:textId="77777777" w:rsidR="002107AB" w:rsidRPr="000D6B56" w:rsidRDefault="002107AB" w:rsidP="00956616">
            <w:pPr>
              <w:rPr>
                <w:rFonts w:ascii="Arial" w:hAnsi="Arial" w:cs="Arial"/>
                <w:color w:val="FF0000"/>
                <w:sz w:val="20"/>
                <w:szCs w:val="20"/>
              </w:rPr>
            </w:pPr>
          </w:p>
          <w:p w14:paraId="20874F31" w14:textId="77777777" w:rsidR="00644E67" w:rsidRPr="000D6B56" w:rsidRDefault="00644E67" w:rsidP="00956616">
            <w:pPr>
              <w:rPr>
                <w:rFonts w:ascii="Arial" w:hAnsi="Arial" w:cs="Arial"/>
                <w:sz w:val="20"/>
                <w:szCs w:val="20"/>
              </w:rPr>
            </w:pPr>
            <w:r w:rsidRPr="000D6B56">
              <w:rPr>
                <w:rFonts w:ascii="Arial" w:hAnsi="Arial" w:cs="Arial"/>
                <w:sz w:val="20"/>
                <w:szCs w:val="20"/>
              </w:rPr>
              <w:t>GENERALNI SEKRETARIAT VLADE REPUBLIKE SLOVENIJE</w:t>
            </w:r>
          </w:p>
          <w:p w14:paraId="01F5D775" w14:textId="77777777" w:rsidR="00644E67" w:rsidRPr="000D6B56" w:rsidRDefault="009E519B" w:rsidP="00474040">
            <w:pPr>
              <w:rPr>
                <w:rFonts w:ascii="Arial" w:hAnsi="Arial" w:cs="Arial"/>
                <w:color w:val="FF0000"/>
                <w:sz w:val="20"/>
                <w:szCs w:val="20"/>
              </w:rPr>
            </w:pPr>
            <w:hyperlink r:id="rId9" w:history="1">
              <w:r w:rsidR="00D23BB3" w:rsidRPr="000D6B56">
                <w:rPr>
                  <w:rStyle w:val="Hiperpovezava"/>
                  <w:rFonts w:ascii="Arial" w:hAnsi="Arial" w:cs="Arial"/>
                  <w:color w:val="auto"/>
                  <w:sz w:val="20"/>
                  <w:szCs w:val="20"/>
                </w:rPr>
                <w:t>gp.gs@gov.si</w:t>
              </w:r>
            </w:hyperlink>
            <w:r w:rsidR="00474040" w:rsidRPr="000D6B56">
              <w:rPr>
                <w:rStyle w:val="Hiperpovezava"/>
                <w:rFonts w:ascii="Arial" w:hAnsi="Arial" w:cs="Arial"/>
                <w:color w:val="auto"/>
                <w:sz w:val="20"/>
                <w:szCs w:val="20"/>
              </w:rPr>
              <w:t xml:space="preserve"> </w:t>
            </w:r>
          </w:p>
        </w:tc>
      </w:tr>
      <w:tr w:rsidR="003E66FE" w:rsidRPr="000D6B56" w14:paraId="594FC61E" w14:textId="77777777" w:rsidTr="00956616">
        <w:tc>
          <w:tcPr>
            <w:tcW w:w="9163" w:type="dxa"/>
            <w:gridSpan w:val="4"/>
          </w:tcPr>
          <w:p w14:paraId="63A558E2" w14:textId="77777777" w:rsidR="00DB29DC" w:rsidRPr="000D6B56" w:rsidRDefault="00644E67" w:rsidP="001347E1">
            <w:pPr>
              <w:spacing w:after="0" w:line="260" w:lineRule="exact"/>
              <w:jc w:val="both"/>
              <w:rPr>
                <w:rFonts w:ascii="Arial" w:eastAsia="Times New Roman" w:hAnsi="Arial" w:cs="Arial"/>
                <w:b/>
                <w:color w:val="FF0000"/>
                <w:sz w:val="20"/>
                <w:szCs w:val="20"/>
                <w:lang w:eastAsia="sl-SI"/>
              </w:rPr>
            </w:pPr>
            <w:r w:rsidRPr="000D6B56">
              <w:rPr>
                <w:rFonts w:ascii="Arial" w:hAnsi="Arial" w:cs="Arial"/>
                <w:sz w:val="20"/>
                <w:szCs w:val="20"/>
              </w:rPr>
              <w:t>ZADEVA:</w:t>
            </w:r>
            <w:r w:rsidR="000D6B56">
              <w:rPr>
                <w:rFonts w:ascii="Arial" w:eastAsia="Times New Roman" w:hAnsi="Arial" w:cs="Arial"/>
                <w:b/>
                <w:sz w:val="20"/>
                <w:szCs w:val="20"/>
                <w:lang w:eastAsia="sl-SI"/>
              </w:rPr>
              <w:t xml:space="preserve"> </w:t>
            </w:r>
            <w:r w:rsidR="001347E1">
              <w:rPr>
                <w:rFonts w:ascii="Arial" w:eastAsia="Times New Roman" w:hAnsi="Arial" w:cs="Arial"/>
                <w:b/>
                <w:sz w:val="20"/>
                <w:szCs w:val="20"/>
                <w:lang w:eastAsia="sl-SI"/>
              </w:rPr>
              <w:t>P</w:t>
            </w:r>
            <w:r w:rsidR="000D6B56" w:rsidRPr="001347E1">
              <w:rPr>
                <w:rFonts w:ascii="Arial" w:eastAsia="Times New Roman" w:hAnsi="Arial" w:cs="Arial"/>
                <w:b/>
                <w:sz w:val="20"/>
                <w:szCs w:val="20"/>
                <w:lang w:eastAsia="sl-SI"/>
              </w:rPr>
              <w:t>redlog o</w:t>
            </w:r>
            <w:r w:rsidR="00F07762" w:rsidRPr="001347E1">
              <w:rPr>
                <w:rFonts w:ascii="Arial" w:hAnsi="Arial" w:cs="Arial"/>
                <w:sz w:val="20"/>
                <w:szCs w:val="20"/>
              </w:rPr>
              <w:t xml:space="preserve"> </w:t>
            </w:r>
            <w:r w:rsidR="00B60629" w:rsidRPr="001347E1">
              <w:rPr>
                <w:rFonts w:ascii="Arial" w:hAnsi="Arial" w:cs="Arial"/>
                <w:b/>
                <w:bCs/>
                <w:sz w:val="20"/>
                <w:szCs w:val="20"/>
                <w:lang w:eastAsia="sl-SI"/>
              </w:rPr>
              <w:t>nacionalnem vložku za izvedbo projekta »Evropska prestolnica kulture 2025« v Sloveniji</w:t>
            </w:r>
            <w:r w:rsidR="00F07762" w:rsidRPr="001347E1">
              <w:rPr>
                <w:rFonts w:ascii="Arial" w:hAnsi="Arial" w:cs="Arial"/>
                <w:b/>
                <w:bCs/>
                <w:sz w:val="20"/>
                <w:szCs w:val="20"/>
                <w:lang w:eastAsia="sl-SI"/>
              </w:rPr>
              <w:t xml:space="preserve"> – predlog za obravnavo</w:t>
            </w:r>
            <w:r w:rsidR="00E04033" w:rsidRPr="001347E1">
              <w:rPr>
                <w:rFonts w:ascii="Arial" w:eastAsia="Times New Roman" w:hAnsi="Arial" w:cs="Arial"/>
                <w:b/>
                <w:sz w:val="20"/>
                <w:szCs w:val="20"/>
                <w:lang w:eastAsia="sl-SI"/>
              </w:rPr>
              <w:t>.</w:t>
            </w:r>
          </w:p>
        </w:tc>
      </w:tr>
      <w:tr w:rsidR="003E66FE" w:rsidRPr="000D6B56" w14:paraId="45840DBC" w14:textId="77777777" w:rsidTr="00956616">
        <w:tc>
          <w:tcPr>
            <w:tcW w:w="9163" w:type="dxa"/>
            <w:gridSpan w:val="4"/>
          </w:tcPr>
          <w:p w14:paraId="64705BF1" w14:textId="77777777" w:rsidR="00644E67" w:rsidRPr="000D6B56" w:rsidRDefault="00644E67" w:rsidP="00956616">
            <w:pPr>
              <w:pStyle w:val="Poglavje"/>
              <w:spacing w:before="0" w:after="0" w:line="260" w:lineRule="exact"/>
              <w:jc w:val="left"/>
              <w:rPr>
                <w:color w:val="FF0000"/>
                <w:sz w:val="20"/>
                <w:szCs w:val="20"/>
              </w:rPr>
            </w:pPr>
            <w:r w:rsidRPr="000D6B56">
              <w:rPr>
                <w:sz w:val="20"/>
                <w:szCs w:val="20"/>
              </w:rPr>
              <w:t>1. Predlog sklepov vlade:</w:t>
            </w:r>
          </w:p>
        </w:tc>
      </w:tr>
      <w:tr w:rsidR="003E66FE" w:rsidRPr="000D6B56" w14:paraId="527EAEE3" w14:textId="77777777" w:rsidTr="00956616">
        <w:tc>
          <w:tcPr>
            <w:tcW w:w="9163" w:type="dxa"/>
            <w:gridSpan w:val="4"/>
          </w:tcPr>
          <w:p w14:paraId="760FAF53" w14:textId="350DDEB6" w:rsidR="00EB00DB" w:rsidRPr="00B82ED0" w:rsidRDefault="00611B77" w:rsidP="00611B77">
            <w:pPr>
              <w:widowControl w:val="0"/>
              <w:suppressAutoHyphens/>
              <w:spacing w:line="240" w:lineRule="atLeast"/>
              <w:rPr>
                <w:rFonts w:ascii="Arial" w:hAnsi="Arial" w:cs="Arial"/>
                <w:bCs/>
                <w:sz w:val="20"/>
                <w:szCs w:val="20"/>
              </w:rPr>
            </w:pPr>
            <w:r w:rsidRPr="00B82ED0">
              <w:rPr>
                <w:rFonts w:ascii="Arial" w:hAnsi="Arial" w:cs="Arial"/>
                <w:bCs/>
                <w:sz w:val="20"/>
                <w:szCs w:val="20"/>
              </w:rPr>
              <w:t>Vlada Republike Slovenije je na podlagi 2. in 21. člena Zakona o Vladi  Republike Slovenij</w:t>
            </w:r>
            <w:r w:rsidR="000C26C8" w:rsidRPr="00B82ED0">
              <w:rPr>
                <w:rFonts w:ascii="Arial" w:hAnsi="Arial" w:cs="Arial"/>
                <w:bCs/>
                <w:sz w:val="20"/>
                <w:szCs w:val="20"/>
              </w:rPr>
              <w:t xml:space="preserve">e </w:t>
            </w:r>
            <w:r w:rsidR="00D6326D" w:rsidRPr="00B82ED0">
              <w:rPr>
                <w:rFonts w:ascii="Arial" w:hAnsi="Arial" w:cs="Arial"/>
                <w:bCs/>
                <w:sz w:val="20"/>
                <w:szCs w:val="20"/>
              </w:rPr>
              <w:t xml:space="preserve">(Uradni list RS, št. </w:t>
            </w:r>
            <w:hyperlink r:id="rId10" w:tgtFrame="_blank" w:tooltip="Zakon o Vladi Republike Slovenije (uradno prečiščeno besedilo)" w:history="1">
              <w:r w:rsidR="00D6326D" w:rsidRPr="00B82ED0">
                <w:rPr>
                  <w:rFonts w:ascii="Arial" w:hAnsi="Arial" w:cs="Arial"/>
                  <w:bCs/>
                  <w:sz w:val="20"/>
                  <w:szCs w:val="20"/>
                </w:rPr>
                <w:t>24/05</w:t>
              </w:r>
            </w:hyperlink>
            <w:r w:rsidR="00D6326D" w:rsidRPr="00B82ED0">
              <w:rPr>
                <w:rFonts w:ascii="Arial" w:hAnsi="Arial" w:cs="Arial"/>
                <w:bCs/>
                <w:sz w:val="20"/>
                <w:szCs w:val="20"/>
              </w:rPr>
              <w:t xml:space="preserve"> – uradno prečiščeno besedilo, </w:t>
            </w:r>
            <w:hyperlink r:id="rId11" w:tgtFrame="_blank" w:tooltip="Zakon o dopolnitvi Zakona o Vladi Republike Slovenije" w:history="1">
              <w:r w:rsidR="00D6326D" w:rsidRPr="00B82ED0">
                <w:rPr>
                  <w:rFonts w:ascii="Arial" w:hAnsi="Arial" w:cs="Arial"/>
                  <w:bCs/>
                  <w:sz w:val="20"/>
                  <w:szCs w:val="20"/>
                </w:rPr>
                <w:t>109/08</w:t>
              </w:r>
            </w:hyperlink>
            <w:r w:rsidR="00D6326D" w:rsidRPr="00B82ED0">
              <w:rPr>
                <w:rFonts w:ascii="Arial" w:hAnsi="Arial" w:cs="Arial"/>
                <w:bCs/>
                <w:sz w:val="20"/>
                <w:szCs w:val="20"/>
              </w:rPr>
              <w:t xml:space="preserve">, </w:t>
            </w:r>
            <w:hyperlink r:id="rId12" w:tgtFrame="_blank" w:tooltip="Zakon o upravljanju kapitalskih naložb Republike Slovenije" w:history="1">
              <w:r w:rsidR="00D6326D" w:rsidRPr="00B82ED0">
                <w:rPr>
                  <w:rFonts w:ascii="Arial" w:hAnsi="Arial" w:cs="Arial"/>
                  <w:bCs/>
                  <w:sz w:val="20"/>
                  <w:szCs w:val="20"/>
                </w:rPr>
                <w:t>38/10</w:t>
              </w:r>
            </w:hyperlink>
            <w:r w:rsidR="00D6326D" w:rsidRPr="00B82ED0">
              <w:rPr>
                <w:rFonts w:ascii="Arial" w:hAnsi="Arial" w:cs="Arial"/>
                <w:bCs/>
                <w:sz w:val="20"/>
                <w:szCs w:val="20"/>
              </w:rPr>
              <w:t xml:space="preserve"> – ZUKN, </w:t>
            </w:r>
            <w:hyperlink r:id="rId13" w:tgtFrame="_blank" w:tooltip="Zakon o spremembah in dopolnitvah Zakona o Vladi Republike Slovenije" w:history="1">
              <w:r w:rsidR="00D6326D" w:rsidRPr="00B82ED0">
                <w:rPr>
                  <w:rFonts w:ascii="Arial" w:hAnsi="Arial" w:cs="Arial"/>
                  <w:bCs/>
                  <w:sz w:val="20"/>
                  <w:szCs w:val="20"/>
                </w:rPr>
                <w:t>8/12</w:t>
              </w:r>
            </w:hyperlink>
            <w:r w:rsidR="00D6326D" w:rsidRPr="00B82ED0">
              <w:rPr>
                <w:rFonts w:ascii="Arial" w:hAnsi="Arial" w:cs="Arial"/>
                <w:bCs/>
                <w:sz w:val="20"/>
                <w:szCs w:val="20"/>
              </w:rPr>
              <w:t xml:space="preserve">, </w:t>
            </w:r>
            <w:hyperlink r:id="rId14" w:tgtFrame="_blank" w:tooltip="Zakon o spremembah in dopolnitvah Zakona o Vladi Republike Slovenije" w:history="1">
              <w:r w:rsidR="00D6326D" w:rsidRPr="00B82ED0">
                <w:rPr>
                  <w:rFonts w:ascii="Arial" w:hAnsi="Arial" w:cs="Arial"/>
                  <w:bCs/>
                  <w:sz w:val="20"/>
                  <w:szCs w:val="20"/>
                </w:rPr>
                <w:t>21/13</w:t>
              </w:r>
            </w:hyperlink>
            <w:r w:rsidR="00D6326D" w:rsidRPr="00B82ED0">
              <w:rPr>
                <w:rFonts w:ascii="Arial" w:hAnsi="Arial" w:cs="Arial"/>
                <w:bCs/>
                <w:sz w:val="20"/>
                <w:szCs w:val="20"/>
              </w:rPr>
              <w:t xml:space="preserve">, </w:t>
            </w:r>
            <w:hyperlink r:id="rId15" w:tgtFrame="_blank" w:tooltip="Zakon o spremembah in dopolnitvah Zakona o državni upravi" w:history="1">
              <w:r w:rsidR="00D6326D" w:rsidRPr="00B82ED0">
                <w:rPr>
                  <w:rFonts w:ascii="Arial" w:hAnsi="Arial" w:cs="Arial"/>
                  <w:bCs/>
                  <w:sz w:val="20"/>
                  <w:szCs w:val="20"/>
                </w:rPr>
                <w:t>47/13</w:t>
              </w:r>
            </w:hyperlink>
            <w:r w:rsidR="00D6326D" w:rsidRPr="00B82ED0">
              <w:rPr>
                <w:rFonts w:ascii="Arial" w:hAnsi="Arial" w:cs="Arial"/>
                <w:bCs/>
                <w:sz w:val="20"/>
                <w:szCs w:val="20"/>
              </w:rPr>
              <w:t xml:space="preserve"> – ZDU-1G, </w:t>
            </w:r>
            <w:hyperlink r:id="rId16" w:tgtFrame="_blank" w:tooltip="Zakon o spremembah in dopolnitvah Zakona o Vladi Republike Slovenije" w:history="1">
              <w:r w:rsidR="00D6326D" w:rsidRPr="00B82ED0">
                <w:rPr>
                  <w:rFonts w:ascii="Arial" w:hAnsi="Arial" w:cs="Arial"/>
                  <w:bCs/>
                  <w:sz w:val="20"/>
                  <w:szCs w:val="20"/>
                </w:rPr>
                <w:t>65/14</w:t>
              </w:r>
            </w:hyperlink>
            <w:r w:rsidR="00D6326D" w:rsidRPr="00B82ED0">
              <w:rPr>
                <w:rFonts w:ascii="Arial" w:hAnsi="Arial" w:cs="Arial"/>
                <w:bCs/>
                <w:sz w:val="20"/>
                <w:szCs w:val="20"/>
              </w:rPr>
              <w:t xml:space="preserve"> in </w:t>
            </w:r>
            <w:hyperlink r:id="rId17" w:tgtFrame="_blank" w:tooltip="Zakon o spremembi Zakona o Vladi Republike Slovenije" w:history="1">
              <w:r w:rsidR="00D6326D" w:rsidRPr="00B82ED0">
                <w:rPr>
                  <w:rFonts w:ascii="Arial" w:hAnsi="Arial" w:cs="Arial"/>
                  <w:bCs/>
                  <w:sz w:val="20"/>
                  <w:szCs w:val="20"/>
                </w:rPr>
                <w:t>55/17</w:t>
              </w:r>
            </w:hyperlink>
            <w:r w:rsidR="00D6326D" w:rsidRPr="00B82ED0">
              <w:rPr>
                <w:rFonts w:ascii="Arial" w:hAnsi="Arial" w:cs="Arial"/>
                <w:bCs/>
                <w:sz w:val="20"/>
                <w:szCs w:val="20"/>
              </w:rPr>
              <w:t>)</w:t>
            </w:r>
            <w:r w:rsidR="00FA35FF">
              <w:rPr>
                <w:rFonts w:ascii="Arial" w:hAnsi="Arial" w:cs="Arial"/>
                <w:bCs/>
                <w:sz w:val="20"/>
                <w:szCs w:val="20"/>
              </w:rPr>
              <w:t xml:space="preserve"> in </w:t>
            </w:r>
            <w:r w:rsidR="00E91825" w:rsidRPr="00E91825">
              <w:rPr>
                <w:rFonts w:ascii="Arial" w:hAnsi="Arial" w:cs="Arial"/>
                <w:bCs/>
                <w:sz w:val="20"/>
                <w:szCs w:val="20"/>
              </w:rPr>
              <w:t xml:space="preserve">3. točke </w:t>
            </w:r>
            <w:r w:rsidR="006E5891">
              <w:rPr>
                <w:rFonts w:ascii="Arial" w:hAnsi="Arial" w:cs="Arial"/>
                <w:bCs/>
                <w:sz w:val="20"/>
                <w:szCs w:val="20"/>
              </w:rPr>
              <w:t>S</w:t>
            </w:r>
            <w:r w:rsidR="00E91825" w:rsidRPr="00E91825">
              <w:rPr>
                <w:rFonts w:ascii="Arial" w:hAnsi="Arial" w:cs="Arial"/>
                <w:bCs/>
                <w:sz w:val="20"/>
                <w:szCs w:val="20"/>
              </w:rPr>
              <w:t>klepa</w:t>
            </w:r>
            <w:r w:rsidR="006E5891">
              <w:rPr>
                <w:rFonts w:ascii="Arial" w:hAnsi="Arial" w:cs="Arial"/>
                <w:bCs/>
                <w:sz w:val="20"/>
                <w:szCs w:val="20"/>
              </w:rPr>
              <w:t xml:space="preserve"> Vlade Republike Slovenije</w:t>
            </w:r>
            <w:r w:rsidR="00E91825" w:rsidRPr="00E91825">
              <w:rPr>
                <w:rFonts w:ascii="Arial" w:hAnsi="Arial" w:cs="Arial"/>
                <w:bCs/>
                <w:sz w:val="20"/>
                <w:szCs w:val="20"/>
              </w:rPr>
              <w:t xml:space="preserve"> št. 51000-11/2018/3 z dne 10. 1. 2019 </w:t>
            </w:r>
            <w:r w:rsidRPr="00B82ED0">
              <w:rPr>
                <w:rFonts w:ascii="Arial" w:hAnsi="Arial" w:cs="Arial"/>
                <w:bCs/>
                <w:sz w:val="20"/>
                <w:szCs w:val="20"/>
              </w:rPr>
              <w:t>na ... seji  d</w:t>
            </w:r>
            <w:r w:rsidR="000E640D" w:rsidRPr="00B82ED0">
              <w:rPr>
                <w:rFonts w:ascii="Arial" w:hAnsi="Arial" w:cs="Arial"/>
                <w:bCs/>
                <w:sz w:val="20"/>
                <w:szCs w:val="20"/>
              </w:rPr>
              <w:t>ne ... sprejela naslednji:</w:t>
            </w:r>
          </w:p>
          <w:p w14:paraId="52C5EEAC" w14:textId="77777777" w:rsidR="00D6326D" w:rsidRPr="00B82ED0" w:rsidRDefault="00D6326D" w:rsidP="00162861">
            <w:pPr>
              <w:jc w:val="center"/>
              <w:rPr>
                <w:rFonts w:ascii="Arial" w:hAnsi="Arial" w:cs="Arial"/>
                <w:sz w:val="20"/>
                <w:szCs w:val="20"/>
              </w:rPr>
            </w:pPr>
          </w:p>
          <w:p w14:paraId="0E622F81" w14:textId="77777777" w:rsidR="00162861" w:rsidRPr="00B82ED0" w:rsidRDefault="00162861" w:rsidP="00162861">
            <w:pPr>
              <w:jc w:val="center"/>
              <w:rPr>
                <w:rFonts w:ascii="Arial" w:hAnsi="Arial" w:cs="Arial"/>
                <w:sz w:val="20"/>
                <w:szCs w:val="20"/>
              </w:rPr>
            </w:pPr>
            <w:r w:rsidRPr="00B82ED0">
              <w:rPr>
                <w:rFonts w:ascii="Arial" w:hAnsi="Arial" w:cs="Arial"/>
                <w:sz w:val="20"/>
                <w:szCs w:val="20"/>
              </w:rPr>
              <w:t>S K L E P</w:t>
            </w:r>
          </w:p>
          <w:p w14:paraId="67C5145E" w14:textId="06CAA703" w:rsidR="00B60629" w:rsidRDefault="00B60629" w:rsidP="00AE3004">
            <w:pPr>
              <w:pStyle w:val="Neotevilenodstavek"/>
              <w:spacing w:before="0" w:after="0" w:line="260" w:lineRule="exact"/>
              <w:ind w:left="360"/>
              <w:rPr>
                <w:iCs/>
                <w:sz w:val="20"/>
                <w:szCs w:val="20"/>
              </w:rPr>
            </w:pPr>
            <w:r w:rsidRPr="000D6B56">
              <w:rPr>
                <w:iCs/>
                <w:sz w:val="20"/>
                <w:szCs w:val="20"/>
              </w:rPr>
              <w:t>Vlada Republike Slovenije</w:t>
            </w:r>
            <w:r w:rsidR="0052163D">
              <w:rPr>
                <w:iCs/>
                <w:sz w:val="20"/>
                <w:szCs w:val="20"/>
              </w:rPr>
              <w:t xml:space="preserve"> bo</w:t>
            </w:r>
            <w:r w:rsidRPr="000D6B56">
              <w:rPr>
                <w:iCs/>
                <w:sz w:val="20"/>
                <w:szCs w:val="20"/>
              </w:rPr>
              <w:t xml:space="preserve"> </w:t>
            </w:r>
            <w:r w:rsidR="0052163D">
              <w:rPr>
                <w:iCs/>
                <w:sz w:val="20"/>
                <w:szCs w:val="20"/>
              </w:rPr>
              <w:t xml:space="preserve">ob pripravi sprememb proračuna za leto 2021 in ob pripravi proračunov za leta 2022 do leta 2026 </w:t>
            </w:r>
            <w:r w:rsidR="00A46495">
              <w:rPr>
                <w:iCs/>
                <w:sz w:val="20"/>
                <w:szCs w:val="20"/>
              </w:rPr>
              <w:t>za posamezn</w:t>
            </w:r>
            <w:r w:rsidR="006E5891">
              <w:rPr>
                <w:iCs/>
                <w:sz w:val="20"/>
                <w:szCs w:val="20"/>
              </w:rPr>
              <w:t>e</w:t>
            </w:r>
            <w:r w:rsidR="00A46495">
              <w:rPr>
                <w:iCs/>
                <w:sz w:val="20"/>
                <w:szCs w:val="20"/>
              </w:rPr>
              <w:t xml:space="preserve"> razvojno usmerjene projekte in projekte javne kulturne infrastrukture</w:t>
            </w:r>
            <w:r w:rsidRPr="000D6B56">
              <w:rPr>
                <w:iCs/>
                <w:sz w:val="20"/>
                <w:szCs w:val="20"/>
              </w:rPr>
              <w:t xml:space="preserve"> Evropske prestolnice kulture 2025 </w:t>
            </w:r>
            <w:r w:rsidR="0052163D">
              <w:rPr>
                <w:iCs/>
                <w:sz w:val="20"/>
                <w:szCs w:val="20"/>
              </w:rPr>
              <w:t xml:space="preserve">načrtovala </w:t>
            </w:r>
            <w:r w:rsidR="00A46495">
              <w:rPr>
                <w:iCs/>
                <w:sz w:val="20"/>
                <w:szCs w:val="20"/>
              </w:rPr>
              <w:t>sredstva</w:t>
            </w:r>
            <w:r w:rsidRPr="000D6B56">
              <w:rPr>
                <w:iCs/>
                <w:sz w:val="20"/>
                <w:szCs w:val="20"/>
              </w:rPr>
              <w:t xml:space="preserve"> v višini </w:t>
            </w:r>
            <w:r w:rsidR="0052163D">
              <w:rPr>
                <w:iCs/>
                <w:sz w:val="20"/>
                <w:szCs w:val="20"/>
              </w:rPr>
              <w:t>10</w:t>
            </w:r>
            <w:r w:rsidRPr="000D6B56">
              <w:rPr>
                <w:iCs/>
                <w:sz w:val="20"/>
                <w:szCs w:val="20"/>
              </w:rPr>
              <w:t xml:space="preserve"> milijonov EUR</w:t>
            </w:r>
            <w:r w:rsidR="0052163D">
              <w:rPr>
                <w:iCs/>
                <w:sz w:val="20"/>
                <w:szCs w:val="20"/>
              </w:rPr>
              <w:t>.</w:t>
            </w:r>
          </w:p>
          <w:p w14:paraId="0EAB564F" w14:textId="77777777" w:rsidR="00394121" w:rsidRPr="00394121" w:rsidRDefault="00394121" w:rsidP="00394121">
            <w:pPr>
              <w:pStyle w:val="Neotevilenodstavek"/>
              <w:spacing w:before="0" w:after="0" w:line="260" w:lineRule="exact"/>
              <w:ind w:left="720"/>
              <w:rPr>
                <w:iCs/>
                <w:sz w:val="20"/>
                <w:szCs w:val="20"/>
              </w:rPr>
            </w:pPr>
          </w:p>
          <w:p w14:paraId="5E1AC759" w14:textId="77777777" w:rsidR="00B901ED" w:rsidRPr="000D6B56" w:rsidRDefault="00B901ED" w:rsidP="00B901ED">
            <w:pPr>
              <w:widowControl w:val="0"/>
              <w:suppressAutoHyphens/>
              <w:spacing w:after="0" w:line="240" w:lineRule="atLeast"/>
              <w:ind w:left="720"/>
              <w:jc w:val="both"/>
              <w:rPr>
                <w:rFonts w:ascii="Arial" w:hAnsi="Arial" w:cs="Arial"/>
                <w:color w:val="FF0000"/>
                <w:sz w:val="20"/>
                <w:szCs w:val="20"/>
                <w:lang w:eastAsia="sl-SI"/>
              </w:rPr>
            </w:pPr>
          </w:p>
          <w:p w14:paraId="445E9971" w14:textId="77777777" w:rsidR="00702E47" w:rsidRPr="000D6B56" w:rsidRDefault="00702E47" w:rsidP="00702E47">
            <w:pPr>
              <w:widowControl w:val="0"/>
              <w:suppressAutoHyphens/>
              <w:spacing w:line="240" w:lineRule="atLeast"/>
              <w:jc w:val="both"/>
              <w:rPr>
                <w:rFonts w:ascii="Arial" w:hAnsi="Arial" w:cs="Arial"/>
                <w:bCs/>
                <w:iCs/>
                <w:sz w:val="20"/>
                <w:szCs w:val="20"/>
              </w:rPr>
            </w:pPr>
            <w:r w:rsidRPr="000D6B56">
              <w:rPr>
                <w:rFonts w:ascii="Arial" w:hAnsi="Arial" w:cs="Arial"/>
                <w:bCs/>
                <w:iCs/>
                <w:color w:val="FF0000"/>
                <w:sz w:val="20"/>
                <w:szCs w:val="20"/>
              </w:rPr>
              <w:t xml:space="preserve">                                                                                    </w:t>
            </w:r>
            <w:r w:rsidR="00724E68" w:rsidRPr="000D6B56">
              <w:rPr>
                <w:rFonts w:ascii="Arial" w:hAnsi="Arial" w:cs="Arial"/>
                <w:bCs/>
                <w:iCs/>
                <w:color w:val="FF0000"/>
                <w:sz w:val="20"/>
                <w:szCs w:val="20"/>
              </w:rPr>
              <w:t xml:space="preserve">      </w:t>
            </w:r>
            <w:r w:rsidR="000239A8" w:rsidRPr="000D6B56">
              <w:rPr>
                <w:rFonts w:ascii="Arial" w:hAnsi="Arial" w:cs="Arial"/>
                <w:bCs/>
                <w:iCs/>
                <w:color w:val="FF0000"/>
                <w:sz w:val="20"/>
                <w:szCs w:val="20"/>
              </w:rPr>
              <w:t xml:space="preserve">  </w:t>
            </w:r>
            <w:r w:rsidR="005C5B2A" w:rsidRPr="000D6B56">
              <w:rPr>
                <w:rFonts w:ascii="Arial" w:hAnsi="Arial" w:cs="Arial"/>
                <w:bCs/>
                <w:iCs/>
                <w:color w:val="FF0000"/>
                <w:sz w:val="20"/>
                <w:szCs w:val="20"/>
              </w:rPr>
              <w:t xml:space="preserve">   </w:t>
            </w:r>
            <w:r w:rsidR="005C5B2A" w:rsidRPr="000D6B56">
              <w:rPr>
                <w:rFonts w:ascii="Arial" w:hAnsi="Arial" w:cs="Arial"/>
                <w:bCs/>
                <w:iCs/>
                <w:sz w:val="20"/>
                <w:szCs w:val="20"/>
              </w:rPr>
              <w:t>Stojan Tramte</w:t>
            </w:r>
          </w:p>
          <w:p w14:paraId="7C316468" w14:textId="77777777" w:rsidR="00702E47" w:rsidRPr="000D6B56" w:rsidRDefault="00702E47" w:rsidP="00702E47">
            <w:pPr>
              <w:widowControl w:val="0"/>
              <w:suppressAutoHyphens/>
              <w:spacing w:line="240" w:lineRule="atLeast"/>
              <w:jc w:val="both"/>
              <w:rPr>
                <w:rFonts w:ascii="Arial" w:hAnsi="Arial" w:cs="Arial"/>
                <w:bCs/>
                <w:iCs/>
                <w:sz w:val="20"/>
                <w:szCs w:val="20"/>
              </w:rPr>
            </w:pPr>
            <w:r w:rsidRPr="000D6B56">
              <w:rPr>
                <w:rFonts w:ascii="Arial" w:hAnsi="Arial" w:cs="Arial"/>
                <w:bCs/>
                <w:iCs/>
                <w:sz w:val="20"/>
                <w:szCs w:val="20"/>
              </w:rPr>
              <w:t xml:space="preserve">                                                                                       </w:t>
            </w:r>
            <w:r w:rsidR="00451B7C" w:rsidRPr="000D6B56">
              <w:rPr>
                <w:rFonts w:ascii="Arial" w:hAnsi="Arial" w:cs="Arial"/>
                <w:bCs/>
                <w:iCs/>
                <w:sz w:val="20"/>
                <w:szCs w:val="20"/>
              </w:rPr>
              <w:t xml:space="preserve"> GENERALNI </w:t>
            </w:r>
            <w:r w:rsidRPr="000D6B56">
              <w:rPr>
                <w:rFonts w:ascii="Arial" w:hAnsi="Arial" w:cs="Arial"/>
                <w:bCs/>
                <w:iCs/>
                <w:sz w:val="20"/>
                <w:szCs w:val="20"/>
              </w:rPr>
              <w:t>SEKRETAR</w:t>
            </w:r>
          </w:p>
          <w:p w14:paraId="0DE5DA41" w14:textId="77777777" w:rsidR="005C0CDA" w:rsidRDefault="005C0CDA" w:rsidP="00F004A6">
            <w:pPr>
              <w:spacing w:line="240" w:lineRule="atLeast"/>
              <w:rPr>
                <w:rFonts w:ascii="Arial" w:hAnsi="Arial" w:cs="Arial"/>
                <w:bCs/>
                <w:sz w:val="20"/>
                <w:szCs w:val="20"/>
              </w:rPr>
            </w:pPr>
          </w:p>
          <w:p w14:paraId="45F29574" w14:textId="77777777" w:rsidR="00F004A6" w:rsidRPr="000D6B56" w:rsidRDefault="00F004A6" w:rsidP="00F004A6">
            <w:pPr>
              <w:spacing w:line="240" w:lineRule="atLeast"/>
              <w:rPr>
                <w:rFonts w:ascii="Arial" w:hAnsi="Arial" w:cs="Arial"/>
                <w:bCs/>
                <w:sz w:val="20"/>
                <w:szCs w:val="20"/>
              </w:rPr>
            </w:pPr>
            <w:r w:rsidRPr="000D6B56">
              <w:rPr>
                <w:rFonts w:ascii="Arial" w:hAnsi="Arial" w:cs="Arial"/>
                <w:bCs/>
                <w:sz w:val="20"/>
                <w:szCs w:val="20"/>
              </w:rPr>
              <w:t xml:space="preserve">Sklep prejmejo:                                                                                                                                       </w:t>
            </w:r>
          </w:p>
          <w:p w14:paraId="065C5292"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kulturo</w:t>
            </w:r>
          </w:p>
          <w:p w14:paraId="1ED84CD6"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finance</w:t>
            </w:r>
          </w:p>
          <w:p w14:paraId="6B085E25" w14:textId="77777777" w:rsidR="00B60629" w:rsidRPr="000D6B56" w:rsidRDefault="005C0CDA"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Pr>
                <w:rFonts w:ascii="Arial" w:hAnsi="Arial" w:cs="Arial"/>
                <w:sz w:val="20"/>
                <w:szCs w:val="20"/>
              </w:rPr>
              <w:t>Ministrstvo za gospodarski razvoj in tehnologijo</w:t>
            </w:r>
          </w:p>
          <w:p w14:paraId="3B109852"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Služba Vlade RS za razvoj in evropsko kohezijsko politiko</w:t>
            </w:r>
          </w:p>
          <w:p w14:paraId="06B04467" w14:textId="77777777" w:rsidR="00B60629" w:rsidRPr="00F62A49"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 xml:space="preserve">Služba </w:t>
            </w:r>
            <w:r w:rsidRPr="00F62A49">
              <w:rPr>
                <w:rFonts w:ascii="Arial" w:hAnsi="Arial" w:cs="Arial"/>
                <w:sz w:val="20"/>
                <w:szCs w:val="20"/>
              </w:rPr>
              <w:t>Vlade Republike Slovenije za zakonodajo</w:t>
            </w:r>
          </w:p>
          <w:p w14:paraId="333CE941" w14:textId="77777777" w:rsidR="00252F22" w:rsidRPr="00F62A49"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F62A49">
              <w:rPr>
                <w:rFonts w:ascii="Arial" w:hAnsi="Arial" w:cs="Arial"/>
                <w:sz w:val="20"/>
                <w:szCs w:val="20"/>
              </w:rPr>
              <w:t>Urad Vlade Republike Slovenije za komuniciranje</w:t>
            </w:r>
          </w:p>
          <w:p w14:paraId="42CD212E" w14:textId="77777777" w:rsidR="00B60629" w:rsidRPr="000D6B56" w:rsidRDefault="00B60629" w:rsidP="00B60629">
            <w:pPr>
              <w:autoSpaceDE w:val="0"/>
              <w:autoSpaceDN w:val="0"/>
              <w:adjustRightInd w:val="0"/>
              <w:spacing w:after="0" w:line="260" w:lineRule="exact"/>
              <w:ind w:left="700"/>
              <w:jc w:val="both"/>
              <w:rPr>
                <w:rFonts w:ascii="Arial" w:hAnsi="Arial" w:cs="Arial"/>
                <w:color w:val="000000"/>
                <w:sz w:val="20"/>
                <w:szCs w:val="20"/>
              </w:rPr>
            </w:pPr>
          </w:p>
        </w:tc>
      </w:tr>
      <w:tr w:rsidR="003E66FE" w:rsidRPr="000D6B56" w14:paraId="0E840010" w14:textId="77777777" w:rsidTr="00956616">
        <w:tc>
          <w:tcPr>
            <w:tcW w:w="9163" w:type="dxa"/>
            <w:gridSpan w:val="4"/>
          </w:tcPr>
          <w:p w14:paraId="610817C0"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2. Predlog za obravnavo predloga zakona po nujnem ali skrajšanem postopku v državnem zboru z obrazložitvijo razlogov:</w:t>
            </w:r>
          </w:p>
        </w:tc>
      </w:tr>
      <w:tr w:rsidR="003E66FE" w:rsidRPr="000D6B56" w14:paraId="0732FA74" w14:textId="77777777" w:rsidTr="00956616">
        <w:tc>
          <w:tcPr>
            <w:tcW w:w="9163" w:type="dxa"/>
            <w:gridSpan w:val="4"/>
          </w:tcPr>
          <w:p w14:paraId="79031B15" w14:textId="77777777" w:rsidR="00644E67" w:rsidRPr="000D6B56" w:rsidRDefault="00286877" w:rsidP="00956616">
            <w:pPr>
              <w:pStyle w:val="Neotevilenodstavek"/>
              <w:spacing w:before="0" w:after="0" w:line="260" w:lineRule="exact"/>
              <w:rPr>
                <w:iCs/>
                <w:sz w:val="20"/>
                <w:szCs w:val="20"/>
              </w:rPr>
            </w:pPr>
            <w:r w:rsidRPr="000D6B56">
              <w:rPr>
                <w:iCs/>
                <w:sz w:val="20"/>
                <w:szCs w:val="20"/>
              </w:rPr>
              <w:t>/</w:t>
            </w:r>
          </w:p>
        </w:tc>
      </w:tr>
      <w:tr w:rsidR="003E66FE" w:rsidRPr="000D6B56" w14:paraId="3E29CEA7" w14:textId="77777777" w:rsidTr="00956616">
        <w:tc>
          <w:tcPr>
            <w:tcW w:w="9163" w:type="dxa"/>
            <w:gridSpan w:val="4"/>
          </w:tcPr>
          <w:p w14:paraId="49BEF780"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3.a Osebe, odgovorne za strokovno pripravo in usklajenost gradiva:</w:t>
            </w:r>
          </w:p>
        </w:tc>
      </w:tr>
      <w:tr w:rsidR="003E66FE" w:rsidRPr="000D6B56" w14:paraId="76479CAB" w14:textId="77777777" w:rsidTr="00956616">
        <w:tc>
          <w:tcPr>
            <w:tcW w:w="9163" w:type="dxa"/>
            <w:gridSpan w:val="4"/>
          </w:tcPr>
          <w:p w14:paraId="64E9BEBF" w14:textId="77777777" w:rsidR="00286877" w:rsidRPr="000D6B56" w:rsidRDefault="00F93FA1" w:rsidP="003E66FE">
            <w:pPr>
              <w:widowControl w:val="0"/>
              <w:suppressAutoHyphens/>
              <w:overflowPunct w:val="0"/>
              <w:autoSpaceDE w:val="0"/>
              <w:autoSpaceDN w:val="0"/>
              <w:adjustRightInd w:val="0"/>
              <w:spacing w:after="0" w:line="240" w:lineRule="atLeast"/>
              <w:jc w:val="both"/>
              <w:textAlignment w:val="baseline"/>
              <w:rPr>
                <w:rFonts w:ascii="Arial" w:hAnsi="Arial" w:cs="Arial"/>
                <w:iCs/>
                <w:sz w:val="20"/>
                <w:szCs w:val="20"/>
              </w:rPr>
            </w:pPr>
            <w:r w:rsidRPr="000D6B56">
              <w:rPr>
                <w:rFonts w:ascii="Arial" w:hAnsi="Arial" w:cs="Arial"/>
                <w:iCs/>
                <w:sz w:val="20"/>
                <w:szCs w:val="20"/>
              </w:rPr>
              <w:t>Maja Čepin</w:t>
            </w:r>
            <w:r w:rsidR="00474040" w:rsidRPr="000D6B56">
              <w:rPr>
                <w:rFonts w:ascii="Arial" w:hAnsi="Arial" w:cs="Arial"/>
                <w:iCs/>
                <w:sz w:val="20"/>
                <w:szCs w:val="20"/>
              </w:rPr>
              <w:t>, vodja Službe za evropske zadeve in mednarodno sode</w:t>
            </w:r>
            <w:r w:rsidR="007E1947" w:rsidRPr="000D6B56">
              <w:rPr>
                <w:rFonts w:ascii="Arial" w:hAnsi="Arial" w:cs="Arial"/>
                <w:iCs/>
                <w:sz w:val="20"/>
                <w:szCs w:val="20"/>
              </w:rPr>
              <w:t>lovanje, Ministrstvo za kultur</w:t>
            </w:r>
            <w:r w:rsidRPr="000D6B56">
              <w:rPr>
                <w:rFonts w:ascii="Arial" w:hAnsi="Arial" w:cs="Arial"/>
                <w:iCs/>
                <w:sz w:val="20"/>
                <w:szCs w:val="20"/>
              </w:rPr>
              <w:t>o RS;</w:t>
            </w:r>
            <w:r w:rsidR="00AF2819" w:rsidRPr="000D6B56">
              <w:rPr>
                <w:rFonts w:ascii="Arial" w:hAnsi="Arial" w:cs="Arial"/>
                <w:iCs/>
                <w:sz w:val="20"/>
                <w:szCs w:val="20"/>
              </w:rPr>
              <w:t xml:space="preserve"> </w:t>
            </w:r>
            <w:r w:rsidR="003E66FE" w:rsidRPr="000D6B56">
              <w:rPr>
                <w:rFonts w:ascii="Arial" w:hAnsi="Arial" w:cs="Arial"/>
                <w:iCs/>
                <w:sz w:val="20"/>
                <w:szCs w:val="20"/>
              </w:rPr>
              <w:t>Mojca Sfiligoj</w:t>
            </w:r>
            <w:r w:rsidR="00AF2819" w:rsidRPr="000D6B56">
              <w:rPr>
                <w:rFonts w:ascii="Arial" w:hAnsi="Arial" w:cs="Arial"/>
                <w:iCs/>
                <w:sz w:val="20"/>
                <w:szCs w:val="20"/>
              </w:rPr>
              <w:t xml:space="preserve">, </w:t>
            </w:r>
            <w:r w:rsidR="003E66FE" w:rsidRPr="000D6B56">
              <w:rPr>
                <w:rFonts w:ascii="Arial" w:hAnsi="Arial" w:cs="Arial"/>
                <w:iCs/>
                <w:sz w:val="20"/>
                <w:szCs w:val="20"/>
              </w:rPr>
              <w:t>višja svetovalka</w:t>
            </w:r>
            <w:r w:rsidR="00AF2819" w:rsidRPr="000D6B56">
              <w:rPr>
                <w:rFonts w:ascii="Arial" w:hAnsi="Arial" w:cs="Arial"/>
                <w:iCs/>
                <w:sz w:val="20"/>
                <w:szCs w:val="20"/>
              </w:rPr>
              <w:t>, Služba za evropske zadeve in mednarodno sodelov</w:t>
            </w:r>
            <w:r w:rsidR="00EE5744" w:rsidRPr="000D6B56">
              <w:rPr>
                <w:rFonts w:ascii="Arial" w:hAnsi="Arial" w:cs="Arial"/>
                <w:iCs/>
                <w:sz w:val="20"/>
                <w:szCs w:val="20"/>
              </w:rPr>
              <w:t>anje, Ministrstvo za kulturo RS.</w:t>
            </w:r>
            <w:r w:rsidR="00AF2819" w:rsidRPr="000D6B56">
              <w:rPr>
                <w:rFonts w:ascii="Arial" w:hAnsi="Arial" w:cs="Arial"/>
                <w:iCs/>
                <w:sz w:val="20"/>
                <w:szCs w:val="20"/>
              </w:rPr>
              <w:t xml:space="preserve">                                                                                                        </w:t>
            </w:r>
            <w:r w:rsidR="00AF2819" w:rsidRPr="000D6B56">
              <w:rPr>
                <w:rFonts w:ascii="Arial" w:hAnsi="Arial" w:cs="Arial"/>
                <w:bCs/>
                <w:sz w:val="20"/>
                <w:szCs w:val="20"/>
              </w:rPr>
              <w:t xml:space="preserve"> </w:t>
            </w:r>
          </w:p>
        </w:tc>
      </w:tr>
      <w:tr w:rsidR="003E66FE" w:rsidRPr="000D6B56" w14:paraId="5543D284" w14:textId="77777777" w:rsidTr="00956616">
        <w:tc>
          <w:tcPr>
            <w:tcW w:w="9163" w:type="dxa"/>
            <w:gridSpan w:val="4"/>
          </w:tcPr>
          <w:p w14:paraId="345252EB" w14:textId="77777777" w:rsidR="00644E67" w:rsidRPr="000D6B56" w:rsidRDefault="00644E67" w:rsidP="00956616">
            <w:pPr>
              <w:pStyle w:val="Neotevilenodstavek"/>
              <w:spacing w:before="0" w:after="0" w:line="260" w:lineRule="exact"/>
              <w:rPr>
                <w:b/>
                <w:iCs/>
                <w:sz w:val="20"/>
                <w:szCs w:val="20"/>
              </w:rPr>
            </w:pPr>
            <w:r w:rsidRPr="000D6B56">
              <w:rPr>
                <w:b/>
                <w:iCs/>
                <w:sz w:val="20"/>
                <w:szCs w:val="20"/>
              </w:rPr>
              <w:lastRenderedPageBreak/>
              <w:t xml:space="preserve">3.b Zunanji strokovnjaki, ki so </w:t>
            </w:r>
            <w:r w:rsidRPr="000D6B56">
              <w:rPr>
                <w:b/>
                <w:sz w:val="20"/>
                <w:szCs w:val="20"/>
              </w:rPr>
              <w:t>sodelovali pri pripravi dela ali celotnega gradiva:</w:t>
            </w:r>
          </w:p>
        </w:tc>
      </w:tr>
      <w:tr w:rsidR="003E66FE" w:rsidRPr="000D6B56" w14:paraId="04548CF6" w14:textId="77777777" w:rsidTr="00956616">
        <w:tc>
          <w:tcPr>
            <w:tcW w:w="9163" w:type="dxa"/>
            <w:gridSpan w:val="4"/>
          </w:tcPr>
          <w:p w14:paraId="25F0074B" w14:textId="77777777" w:rsidR="00644E67" w:rsidRPr="000D6B56" w:rsidRDefault="00B82ED0" w:rsidP="00956616">
            <w:pPr>
              <w:pStyle w:val="Neotevilenodstavek"/>
              <w:spacing w:before="0" w:after="0" w:line="260" w:lineRule="exact"/>
              <w:rPr>
                <w:iCs/>
                <w:sz w:val="20"/>
                <w:szCs w:val="20"/>
                <w:highlight w:val="yellow"/>
              </w:rPr>
            </w:pPr>
            <w:r w:rsidRPr="000D6B56">
              <w:rPr>
                <w:iCs/>
                <w:sz w:val="20"/>
                <w:szCs w:val="20"/>
              </w:rPr>
              <w:t>/</w:t>
            </w:r>
          </w:p>
        </w:tc>
      </w:tr>
      <w:tr w:rsidR="003E66FE" w:rsidRPr="000D6B56" w14:paraId="1ACB68FC" w14:textId="77777777" w:rsidTr="00956616">
        <w:tc>
          <w:tcPr>
            <w:tcW w:w="9163" w:type="dxa"/>
            <w:gridSpan w:val="4"/>
          </w:tcPr>
          <w:p w14:paraId="3AB05C22"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4. Predstavniki vlade, ki bodo sodelovali pri delu državnega zbora:</w:t>
            </w:r>
          </w:p>
        </w:tc>
      </w:tr>
      <w:tr w:rsidR="003E66FE" w:rsidRPr="000D6B56" w14:paraId="47363E9A" w14:textId="77777777" w:rsidTr="00956616">
        <w:tc>
          <w:tcPr>
            <w:tcW w:w="9163" w:type="dxa"/>
            <w:gridSpan w:val="4"/>
          </w:tcPr>
          <w:p w14:paraId="08873CDA" w14:textId="77777777" w:rsidR="00644E67" w:rsidRPr="000D6B56" w:rsidRDefault="00286877" w:rsidP="00286877">
            <w:pPr>
              <w:pStyle w:val="Neotevilenodstavek"/>
              <w:spacing w:before="0" w:after="0" w:line="260" w:lineRule="exact"/>
              <w:rPr>
                <w:b/>
                <w:sz w:val="20"/>
                <w:szCs w:val="20"/>
              </w:rPr>
            </w:pPr>
            <w:r w:rsidRPr="000D6B56">
              <w:rPr>
                <w:iCs/>
                <w:sz w:val="20"/>
                <w:szCs w:val="20"/>
              </w:rPr>
              <w:t>/</w:t>
            </w:r>
          </w:p>
        </w:tc>
      </w:tr>
      <w:tr w:rsidR="003E66FE" w:rsidRPr="000D6B56" w14:paraId="045B10D7" w14:textId="77777777" w:rsidTr="00956616">
        <w:tc>
          <w:tcPr>
            <w:tcW w:w="9163" w:type="dxa"/>
            <w:gridSpan w:val="4"/>
          </w:tcPr>
          <w:p w14:paraId="070C77C2" w14:textId="77777777" w:rsidR="00644E67" w:rsidRPr="000D6B56" w:rsidRDefault="00644E67" w:rsidP="00956616">
            <w:pPr>
              <w:pStyle w:val="Oddelek"/>
              <w:numPr>
                <w:ilvl w:val="0"/>
                <w:numId w:val="0"/>
              </w:numPr>
              <w:spacing w:before="0" w:after="0" w:line="260" w:lineRule="exact"/>
              <w:jc w:val="left"/>
              <w:rPr>
                <w:sz w:val="20"/>
                <w:szCs w:val="20"/>
              </w:rPr>
            </w:pPr>
            <w:r w:rsidRPr="000D6B56">
              <w:rPr>
                <w:sz w:val="20"/>
                <w:szCs w:val="20"/>
              </w:rPr>
              <w:t>5. Kratek povzetek gradiva:</w:t>
            </w:r>
          </w:p>
        </w:tc>
      </w:tr>
      <w:tr w:rsidR="003E66FE" w:rsidRPr="000D6B56" w14:paraId="43AA4320" w14:textId="77777777" w:rsidTr="00956616">
        <w:tc>
          <w:tcPr>
            <w:tcW w:w="9163" w:type="dxa"/>
            <w:gridSpan w:val="4"/>
          </w:tcPr>
          <w:p w14:paraId="34A1C6E5" w14:textId="77777777" w:rsidR="004A5EBB" w:rsidRDefault="004A5EBB" w:rsidP="004A5EBB">
            <w:pPr>
              <w:widowControl w:val="0"/>
              <w:suppressAutoHyphens/>
              <w:spacing w:after="0" w:line="240" w:lineRule="exact"/>
              <w:jc w:val="both"/>
              <w:rPr>
                <w:rFonts w:ascii="Arial" w:hAnsi="Arial" w:cs="Arial"/>
                <w:iCs/>
                <w:sz w:val="20"/>
                <w:szCs w:val="20"/>
              </w:rPr>
            </w:pPr>
          </w:p>
          <w:p w14:paraId="3D582146" w14:textId="77777777" w:rsidR="00D46C75" w:rsidRPr="004A5EBB" w:rsidRDefault="00D46C75" w:rsidP="004A5EBB">
            <w:pPr>
              <w:widowControl w:val="0"/>
              <w:suppressAutoHyphens/>
              <w:spacing w:after="0" w:line="240" w:lineRule="exact"/>
              <w:jc w:val="both"/>
              <w:rPr>
                <w:rFonts w:ascii="Arial" w:hAnsi="Arial" w:cs="Arial"/>
                <w:noProof/>
                <w:sz w:val="20"/>
                <w:szCs w:val="20"/>
              </w:rPr>
            </w:pPr>
            <w:r w:rsidRPr="004A5EBB">
              <w:rPr>
                <w:rFonts w:ascii="Arial" w:hAnsi="Arial" w:cs="Arial"/>
                <w:iCs/>
                <w:sz w:val="20"/>
                <w:szCs w:val="20"/>
              </w:rPr>
              <w:t xml:space="preserve">Vlada Republike Slovenije je </w:t>
            </w:r>
            <w:r w:rsidR="00B15FA0" w:rsidRPr="00B15FA0">
              <w:rPr>
                <w:rFonts w:ascii="Arial" w:hAnsi="Arial" w:cs="Arial"/>
                <w:iCs/>
                <w:sz w:val="20"/>
                <w:szCs w:val="20"/>
              </w:rPr>
              <w:t xml:space="preserve">na podlagi sklepa št. 51000-11/2018/3 z dne 10. 1. 2019 </w:t>
            </w:r>
            <w:r w:rsidRPr="004A5EBB">
              <w:rPr>
                <w:rFonts w:ascii="Arial" w:hAnsi="Arial" w:cs="Arial"/>
                <w:iCs/>
                <w:sz w:val="20"/>
                <w:szCs w:val="20"/>
              </w:rPr>
              <w:t xml:space="preserve">pooblastila Ministrstvo za kulturo RS za izvedbo postopka izbora mesta za naslov »Evropska prestolnica kulture 2025« v </w:t>
            </w:r>
            <w:r w:rsidR="00E953C7">
              <w:rPr>
                <w:rFonts w:ascii="Arial" w:hAnsi="Arial" w:cs="Arial"/>
                <w:iCs/>
                <w:sz w:val="20"/>
                <w:szCs w:val="20"/>
              </w:rPr>
              <w:t xml:space="preserve">Republiki </w:t>
            </w:r>
            <w:r w:rsidRPr="004A5EBB">
              <w:rPr>
                <w:rFonts w:ascii="Arial" w:hAnsi="Arial" w:cs="Arial"/>
                <w:iCs/>
                <w:sz w:val="20"/>
                <w:szCs w:val="20"/>
              </w:rPr>
              <w:t xml:space="preserve">Sloveniji. </w:t>
            </w:r>
            <w:r w:rsidR="00B15FA0">
              <w:rPr>
                <w:rFonts w:ascii="Arial" w:hAnsi="Arial" w:cs="Arial"/>
                <w:iCs/>
                <w:sz w:val="20"/>
                <w:szCs w:val="20"/>
              </w:rPr>
              <w:t>Prej navedeni s</w:t>
            </w:r>
            <w:r w:rsidRPr="004A5EBB">
              <w:rPr>
                <w:rFonts w:ascii="Arial" w:hAnsi="Arial" w:cs="Arial"/>
                <w:iCs/>
                <w:sz w:val="20"/>
                <w:szCs w:val="20"/>
              </w:rPr>
              <w:t>klep 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w:t>
            </w:r>
            <w:r w:rsidRPr="004A5EBB">
              <w:rPr>
                <w:rFonts w:ascii="Arial" w:hAnsi="Arial" w:cs="Arial"/>
                <w:noProof/>
                <w:sz w:val="20"/>
                <w:szCs w:val="20"/>
              </w:rPr>
              <w:t xml:space="preserve">. </w:t>
            </w:r>
          </w:p>
          <w:p w14:paraId="79014B59" w14:textId="77777777" w:rsidR="003B2470" w:rsidRPr="004A5EBB" w:rsidRDefault="003B2470" w:rsidP="004A5EBB">
            <w:pPr>
              <w:widowControl w:val="0"/>
              <w:suppressAutoHyphens/>
              <w:spacing w:after="0" w:line="240" w:lineRule="exact"/>
              <w:jc w:val="both"/>
              <w:rPr>
                <w:rFonts w:ascii="Arial" w:hAnsi="Arial" w:cs="Arial"/>
                <w:noProof/>
                <w:sz w:val="20"/>
                <w:szCs w:val="20"/>
              </w:rPr>
            </w:pPr>
          </w:p>
          <w:p w14:paraId="41B49C21" w14:textId="2775C1AF" w:rsidR="00387E6D" w:rsidRPr="004A5EBB" w:rsidRDefault="003B2470" w:rsidP="004A5EBB">
            <w:pPr>
              <w:pStyle w:val="datumtevilka"/>
              <w:spacing w:line="240" w:lineRule="exact"/>
              <w:jc w:val="both"/>
              <w:rPr>
                <w:rFonts w:cs="Arial"/>
                <w:iCs/>
              </w:rPr>
            </w:pPr>
            <w:r w:rsidRPr="004A5EBB">
              <w:rPr>
                <w:rFonts w:cs="Arial"/>
                <w:noProof/>
              </w:rPr>
              <w:t xml:space="preserve">Upoštevajoč številne dokumentirane pozitivne kulturne, gospodarske in socialne učinke preteklih skrbno načrtovanih projektov Evropskih prestolnic kulture, bo Vlada Republike Slovenije </w:t>
            </w:r>
            <w:r w:rsidRPr="004A5EBB">
              <w:rPr>
                <w:rFonts w:cs="Arial"/>
                <w:iCs/>
              </w:rPr>
              <w:t xml:space="preserve">podprla posamezne razvojno usmerjene projekte in projekte javne kulturne infrastrukture Evropske prestolnice kulture 2025 (v nadaljnjem besedilu: EPK 2025) v višini </w:t>
            </w:r>
            <w:r w:rsidR="00E02D41">
              <w:rPr>
                <w:rFonts w:cs="Arial"/>
                <w:iCs/>
              </w:rPr>
              <w:t>10 milijonov EUR</w:t>
            </w:r>
            <w:r w:rsidRPr="004A5EBB">
              <w:rPr>
                <w:rFonts w:cs="Arial"/>
                <w:iCs/>
              </w:rPr>
              <w:t xml:space="preserve">. Vlada Republike Slovenije bo v ta namen v procesu priprave </w:t>
            </w:r>
            <w:r w:rsidR="006E5891">
              <w:rPr>
                <w:rFonts w:cs="Arial"/>
                <w:iCs/>
              </w:rPr>
              <w:t>sprememb</w:t>
            </w:r>
            <w:r w:rsidR="006E5891" w:rsidRPr="004A5EBB">
              <w:rPr>
                <w:rFonts w:cs="Arial"/>
                <w:iCs/>
              </w:rPr>
              <w:t xml:space="preserve"> </w:t>
            </w:r>
            <w:r w:rsidRPr="004A5EBB">
              <w:rPr>
                <w:rFonts w:cs="Arial"/>
                <w:iCs/>
              </w:rPr>
              <w:t>proračuna za leto 2021 in pri pripravi proračunov za leta 2022, 2023, 2024, 2025 in 2026 projekt EPK 2025 obravnavala prednostno.</w:t>
            </w:r>
          </w:p>
          <w:p w14:paraId="48D66F23" w14:textId="77777777" w:rsidR="00FD7D6E" w:rsidRPr="004A5EBB" w:rsidRDefault="00FD7D6E" w:rsidP="004A5EBB">
            <w:pPr>
              <w:pStyle w:val="datumtevilka"/>
              <w:spacing w:line="240" w:lineRule="exact"/>
              <w:jc w:val="both"/>
              <w:rPr>
                <w:rFonts w:cs="Arial"/>
                <w:iCs/>
              </w:rPr>
            </w:pPr>
          </w:p>
          <w:p w14:paraId="657260B0" w14:textId="5BDC2C3B" w:rsidR="00FD7D6E" w:rsidRPr="004A5EBB" w:rsidRDefault="002B2CFD" w:rsidP="004A5EBB">
            <w:pPr>
              <w:pStyle w:val="datumtevilka"/>
              <w:spacing w:line="240" w:lineRule="exact"/>
              <w:jc w:val="both"/>
              <w:rPr>
                <w:bCs/>
                <w:iCs/>
              </w:rPr>
            </w:pPr>
            <w:r w:rsidRPr="002B2CFD">
              <w:t>Služba Vlade RS za razvoj in evropsko kohezijsko politiko v vlogi organa upravljanja</w:t>
            </w:r>
            <w:r w:rsidRPr="002B2CFD">
              <w:rPr>
                <w:bCs/>
                <w:iCs/>
              </w:rPr>
              <w:t xml:space="preserve"> za izvajanje kohezijske </w:t>
            </w:r>
            <w:r w:rsidR="00B20449">
              <w:rPr>
                <w:bCs/>
                <w:iCs/>
              </w:rPr>
              <w:t>politike v Republiki Sloveniji</w:t>
            </w:r>
            <w:r w:rsidR="00B31CCD">
              <w:rPr>
                <w:bCs/>
                <w:iCs/>
              </w:rPr>
              <w:t>,</w:t>
            </w:r>
            <w:r w:rsidR="00B20449">
              <w:rPr>
                <w:bCs/>
                <w:iCs/>
              </w:rPr>
              <w:t xml:space="preserve"> </w:t>
            </w:r>
            <w:r w:rsidRPr="002B2CFD">
              <w:rPr>
                <w:bCs/>
                <w:iCs/>
              </w:rPr>
              <w:t xml:space="preserve">bo pri pripravi in potrjevanju instrumentov za sofinanciranje projektov upoštevala vidik doseganja ciljev </w:t>
            </w:r>
            <w:r w:rsidR="007714EC" w:rsidRPr="00E95725">
              <w:rPr>
                <w:bCs/>
                <w:iCs/>
              </w:rPr>
              <w:t>iz Operativnega programa za rast in delovna mesta</w:t>
            </w:r>
            <w:r w:rsidR="00B20449">
              <w:rPr>
                <w:bCs/>
                <w:iCs/>
              </w:rPr>
              <w:t>.</w:t>
            </w:r>
            <w:r w:rsidR="007714EC" w:rsidRPr="002B2CFD" w:rsidDel="007714EC">
              <w:rPr>
                <w:bCs/>
                <w:iCs/>
              </w:rPr>
              <w:t xml:space="preserve"> </w:t>
            </w:r>
            <w:r w:rsidR="00FD7D6E" w:rsidRPr="004A5EBB">
              <w:rPr>
                <w:bCs/>
                <w:iCs/>
              </w:rPr>
              <w:t>V kolikor bodo s strani regij in resorjev</w:t>
            </w:r>
            <w:r w:rsidR="00B31CCD">
              <w:rPr>
                <w:bCs/>
                <w:iCs/>
              </w:rPr>
              <w:t>,</w:t>
            </w:r>
            <w:r w:rsidR="00FD7D6E" w:rsidRPr="004A5EBB">
              <w:rPr>
                <w:bCs/>
                <w:iCs/>
              </w:rPr>
              <w:t xml:space="preserve"> prepoznani projekti EPK 2025 ustrezali zahtevam programskih dokumentov </w:t>
            </w:r>
            <w:r w:rsidR="0076625D">
              <w:rPr>
                <w:bCs/>
                <w:iCs/>
              </w:rPr>
              <w:t xml:space="preserve">in drugim zahtevam </w:t>
            </w:r>
            <w:r w:rsidR="00FD7D6E" w:rsidRPr="004A5EBB">
              <w:rPr>
                <w:bCs/>
                <w:iCs/>
              </w:rPr>
              <w:t xml:space="preserve">evropske kohezijske politike </w:t>
            </w:r>
            <w:r w:rsidR="0076625D">
              <w:rPr>
                <w:bCs/>
                <w:iCs/>
              </w:rPr>
              <w:t>ter</w:t>
            </w:r>
            <w:r w:rsidR="00FD7D6E" w:rsidRPr="004A5EBB">
              <w:rPr>
                <w:bCs/>
                <w:iCs/>
              </w:rPr>
              <w:t xml:space="preserve"> izkazovali </w:t>
            </w:r>
            <w:r w:rsidR="0076625D">
              <w:rPr>
                <w:bCs/>
                <w:iCs/>
              </w:rPr>
              <w:t>pravočasno finančno in drugo ustrezno</w:t>
            </w:r>
            <w:r w:rsidR="00FD7D6E" w:rsidRPr="004A5EBB">
              <w:rPr>
                <w:bCs/>
                <w:iCs/>
              </w:rPr>
              <w:t xml:space="preserve"> pripravljenost</w:t>
            </w:r>
            <w:r w:rsidR="0076625D">
              <w:rPr>
                <w:bCs/>
                <w:iCs/>
              </w:rPr>
              <w:t xml:space="preserve"> za izvedbo</w:t>
            </w:r>
            <w:r>
              <w:rPr>
                <w:bCs/>
                <w:iCs/>
              </w:rPr>
              <w:t>,</w:t>
            </w:r>
            <w:r w:rsidR="00FD7D6E" w:rsidRPr="004A5EBB">
              <w:rPr>
                <w:bCs/>
                <w:iCs/>
              </w:rPr>
              <w:t xml:space="preserve"> bodo </w:t>
            </w:r>
            <w:r>
              <w:rPr>
                <w:bCs/>
                <w:iCs/>
              </w:rPr>
              <w:t>lahko</w:t>
            </w:r>
            <w:r w:rsidR="00FD7D6E" w:rsidRPr="004A5EBB">
              <w:rPr>
                <w:bCs/>
                <w:iCs/>
              </w:rPr>
              <w:t xml:space="preserve"> </w:t>
            </w:r>
            <w:r>
              <w:rPr>
                <w:bCs/>
                <w:iCs/>
              </w:rPr>
              <w:t>sofinancirani</w:t>
            </w:r>
            <w:r w:rsidRPr="004A5EBB">
              <w:rPr>
                <w:bCs/>
                <w:iCs/>
              </w:rPr>
              <w:t xml:space="preserve"> </w:t>
            </w:r>
            <w:r w:rsidR="00FD7D6E" w:rsidRPr="004A5EBB">
              <w:rPr>
                <w:bCs/>
                <w:iCs/>
              </w:rPr>
              <w:t>s sredstvi evropskih strukturnih in investicijskih skladov.</w:t>
            </w:r>
          </w:p>
          <w:p w14:paraId="6FF42B02" w14:textId="77777777" w:rsidR="00FD7D6E" w:rsidRPr="004A5EBB" w:rsidRDefault="00FD7D6E" w:rsidP="004A5EBB">
            <w:pPr>
              <w:pStyle w:val="datumtevilka"/>
              <w:spacing w:line="240" w:lineRule="exact"/>
              <w:jc w:val="both"/>
              <w:rPr>
                <w:bCs/>
                <w:iCs/>
              </w:rPr>
            </w:pPr>
          </w:p>
          <w:p w14:paraId="0522DB39" w14:textId="2A03AED4" w:rsidR="00FD7D6E" w:rsidRPr="004A5EBB" w:rsidRDefault="006E5891" w:rsidP="004A5EBB">
            <w:pPr>
              <w:pStyle w:val="datumtevilka"/>
              <w:spacing w:line="240" w:lineRule="exact"/>
              <w:jc w:val="both"/>
              <w:rPr>
                <w:rFonts w:cs="Arial"/>
              </w:rPr>
            </w:pPr>
            <w:r w:rsidRPr="004A5EBB">
              <w:rPr>
                <w:rFonts w:cs="Arial"/>
                <w:iCs/>
              </w:rPr>
              <w:t>EPK 2025</w:t>
            </w:r>
            <w:r w:rsidR="00312B05">
              <w:rPr>
                <w:rFonts w:cs="Arial"/>
              </w:rPr>
              <w:t xml:space="preserve"> </w:t>
            </w:r>
            <w:r w:rsidR="0066266A">
              <w:rPr>
                <w:rFonts w:cs="Arial"/>
              </w:rPr>
              <w:t xml:space="preserve">ima lahko </w:t>
            </w:r>
            <w:r w:rsidR="00FD7D6E" w:rsidRPr="004A5EBB">
              <w:rPr>
                <w:rFonts w:cs="Arial"/>
              </w:rPr>
              <w:t xml:space="preserve">številne potencialne koristi za vsa mesta, ki </w:t>
            </w:r>
            <w:r w:rsidR="0066266A">
              <w:rPr>
                <w:rFonts w:cs="Arial"/>
              </w:rPr>
              <w:t>kandidirajo na razpisu, ne glede na to ali je njihova kandidatura uspešna ali ne</w:t>
            </w:r>
            <w:r w:rsidR="0066266A">
              <w:rPr>
                <w:rStyle w:val="Pripombasklic"/>
                <w:rFonts w:ascii="Times New Roman" w:hAnsi="Times New Roman"/>
                <w:lang w:eastAsia="en-US"/>
              </w:rPr>
              <w:t xml:space="preserve">. </w:t>
            </w:r>
            <w:r w:rsidR="00FD7D6E" w:rsidRPr="004A5EBB">
              <w:rPr>
                <w:rFonts w:cs="Arial"/>
              </w:rPr>
              <w:t xml:space="preserve">Rezultati so v prvi vrsti kulturni: z naslovom </w:t>
            </w:r>
            <w:r w:rsidR="00D01C1B" w:rsidRPr="00785F99">
              <w:rPr>
                <w:iCs/>
              </w:rPr>
              <w:t>E</w:t>
            </w:r>
            <w:r w:rsidR="00D01C1B">
              <w:rPr>
                <w:iCs/>
              </w:rPr>
              <w:t xml:space="preserve">vropska prestolnica kulture </w:t>
            </w:r>
            <w:r w:rsidR="00D01C1B" w:rsidRPr="00785F99">
              <w:rPr>
                <w:iCs/>
              </w:rPr>
              <w:t>2025</w:t>
            </w:r>
            <w:r w:rsidR="00FD7D6E" w:rsidRPr="004A5EBB">
              <w:rPr>
                <w:rFonts w:cs="Arial"/>
              </w:rPr>
              <w:t xml:space="preserve"> se kulturna dejavnost v mestu poveča, doseže se nova publika in pogled na kulturne izvajalce postane bolj mednaroden, s čimer le</w:t>
            </w:r>
            <w:r w:rsidR="00B31CCD">
              <w:rPr>
                <w:rFonts w:cs="Arial"/>
              </w:rPr>
              <w:t xml:space="preserve"> </w:t>
            </w:r>
            <w:r w:rsidR="00FD7D6E" w:rsidRPr="004A5EBB">
              <w:rPr>
                <w:rFonts w:cs="Arial"/>
              </w:rPr>
              <w:t>ti izboljšajo svoje veščine in profesionalnost. Glavne gospodarske koristi vključujejo povečanje turizma, regeneracijo in urbani r</w:t>
            </w:r>
            <w:r w:rsidR="00312B05">
              <w:rPr>
                <w:rFonts w:cs="Arial"/>
              </w:rPr>
              <w:t xml:space="preserve">azvoj, učinke na druge sektorje in </w:t>
            </w:r>
            <w:r w:rsidR="00FD7D6E" w:rsidRPr="004A5EBB">
              <w:rPr>
                <w:rFonts w:cs="Arial"/>
              </w:rPr>
              <w:t>večjo pozornost mesta na mednarodni r</w:t>
            </w:r>
            <w:r w:rsidR="00E1440A">
              <w:rPr>
                <w:rFonts w:cs="Arial"/>
              </w:rPr>
              <w:t>avni. Ocenjuje se, da je vsak ev</w:t>
            </w:r>
            <w:r w:rsidR="00FD7D6E" w:rsidRPr="004A5EBB">
              <w:rPr>
                <w:rFonts w:cs="Arial"/>
              </w:rPr>
              <w:t xml:space="preserve">ro javnega denarja, vloženega v </w:t>
            </w:r>
            <w:proofErr w:type="spellStart"/>
            <w:r w:rsidR="00FD7D6E" w:rsidRPr="004A5EBB">
              <w:rPr>
                <w:rFonts w:cs="Arial"/>
              </w:rPr>
              <w:t>Mons</w:t>
            </w:r>
            <w:proofErr w:type="spellEnd"/>
            <w:r w:rsidR="00FD7D6E" w:rsidRPr="004A5EBB">
              <w:rPr>
                <w:rFonts w:cs="Arial"/>
              </w:rPr>
              <w:t xml:space="preserve"> 2015 (Belgija), ustvaril med 5,5 in 6 EUR za lokalno gospodarstvo. </w:t>
            </w:r>
            <w:r w:rsidR="00FD7D6E" w:rsidRPr="004A5EBB">
              <w:rPr>
                <w:rFonts w:cs="Arial"/>
                <w:bCs/>
              </w:rPr>
              <w:t>Mesta lahko svoje vloge za kandidaturo oddajo do 31. 12. 2019, i</w:t>
            </w:r>
            <w:r w:rsidR="00FD7D6E" w:rsidRPr="004A5EBB">
              <w:rPr>
                <w:rFonts w:cs="Arial"/>
              </w:rPr>
              <w:t>menovanje EPK 2025 v Sloveniji bo predvidoma izvedeno konca leta 2020.</w:t>
            </w:r>
          </w:p>
          <w:p w14:paraId="2540D7F9" w14:textId="77777777" w:rsidR="00FD7D6E" w:rsidRPr="004A5EBB" w:rsidRDefault="00FD7D6E" w:rsidP="004A5EBB">
            <w:pPr>
              <w:pStyle w:val="datumtevilka"/>
              <w:spacing w:line="240" w:lineRule="exact"/>
              <w:jc w:val="both"/>
              <w:rPr>
                <w:rFonts w:cs="Arial"/>
                <w:iCs/>
              </w:rPr>
            </w:pPr>
          </w:p>
        </w:tc>
      </w:tr>
      <w:tr w:rsidR="003E66FE" w:rsidRPr="000D6B56" w14:paraId="5D6812B7" w14:textId="77777777" w:rsidTr="00956616">
        <w:tc>
          <w:tcPr>
            <w:tcW w:w="9163" w:type="dxa"/>
            <w:gridSpan w:val="4"/>
          </w:tcPr>
          <w:p w14:paraId="75DDEA07" w14:textId="77777777" w:rsidR="00644E67" w:rsidRPr="000D6B56" w:rsidRDefault="00644E67" w:rsidP="00956616">
            <w:pPr>
              <w:pStyle w:val="Oddelek"/>
              <w:numPr>
                <w:ilvl w:val="0"/>
                <w:numId w:val="0"/>
              </w:numPr>
              <w:spacing w:before="0" w:after="0" w:line="260" w:lineRule="exact"/>
              <w:jc w:val="left"/>
              <w:rPr>
                <w:sz w:val="20"/>
                <w:szCs w:val="20"/>
              </w:rPr>
            </w:pPr>
            <w:r w:rsidRPr="000D6B56">
              <w:rPr>
                <w:sz w:val="20"/>
                <w:szCs w:val="20"/>
              </w:rPr>
              <w:t>6. Presoja posledic za:</w:t>
            </w:r>
          </w:p>
        </w:tc>
      </w:tr>
      <w:tr w:rsidR="003E66FE" w:rsidRPr="000D6B56" w14:paraId="3EE987EE" w14:textId="77777777" w:rsidTr="00956616">
        <w:tc>
          <w:tcPr>
            <w:tcW w:w="1448" w:type="dxa"/>
          </w:tcPr>
          <w:p w14:paraId="7CA2E033"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a)</w:t>
            </w:r>
          </w:p>
        </w:tc>
        <w:tc>
          <w:tcPr>
            <w:tcW w:w="5444" w:type="dxa"/>
            <w:gridSpan w:val="2"/>
          </w:tcPr>
          <w:p w14:paraId="0F80100C" w14:textId="77777777" w:rsidR="00644E67" w:rsidRPr="000D6B56" w:rsidRDefault="00644E67" w:rsidP="00956616">
            <w:pPr>
              <w:pStyle w:val="Neotevilenodstavek"/>
              <w:spacing w:before="0" w:after="0" w:line="260" w:lineRule="exact"/>
              <w:rPr>
                <w:sz w:val="20"/>
                <w:szCs w:val="20"/>
              </w:rPr>
            </w:pPr>
            <w:r w:rsidRPr="000D6B56">
              <w:rPr>
                <w:sz w:val="20"/>
                <w:szCs w:val="20"/>
              </w:rPr>
              <w:t>javnofinančna sredstva nad 40.000 EUR v tekočem in naslednjih treh letih</w:t>
            </w:r>
          </w:p>
        </w:tc>
        <w:tc>
          <w:tcPr>
            <w:tcW w:w="2271" w:type="dxa"/>
            <w:vAlign w:val="center"/>
          </w:tcPr>
          <w:p w14:paraId="3EF4583A" w14:textId="77777777" w:rsidR="00644E67" w:rsidRPr="004A5EBB" w:rsidRDefault="00644E67" w:rsidP="00956616">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3E66FE" w:rsidRPr="000D6B56" w14:paraId="565C4BA4" w14:textId="77777777" w:rsidTr="00956616">
        <w:tc>
          <w:tcPr>
            <w:tcW w:w="1448" w:type="dxa"/>
          </w:tcPr>
          <w:p w14:paraId="20108DA7"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b)</w:t>
            </w:r>
          </w:p>
        </w:tc>
        <w:tc>
          <w:tcPr>
            <w:tcW w:w="5444" w:type="dxa"/>
            <w:gridSpan w:val="2"/>
          </w:tcPr>
          <w:p w14:paraId="3617117E" w14:textId="77777777" w:rsidR="00644E67" w:rsidRPr="000D6B56" w:rsidRDefault="00644E67" w:rsidP="00956616">
            <w:pPr>
              <w:pStyle w:val="Neotevilenodstavek"/>
              <w:spacing w:before="0" w:after="0" w:line="260" w:lineRule="exact"/>
              <w:rPr>
                <w:iCs/>
                <w:sz w:val="20"/>
                <w:szCs w:val="20"/>
              </w:rPr>
            </w:pPr>
            <w:r w:rsidRPr="000D6B56">
              <w:rPr>
                <w:bCs/>
                <w:sz w:val="20"/>
                <w:szCs w:val="20"/>
              </w:rPr>
              <w:t>usklajenost slovenskega pravnega reda s pravnim redom Evropske unije</w:t>
            </w:r>
          </w:p>
        </w:tc>
        <w:tc>
          <w:tcPr>
            <w:tcW w:w="2271" w:type="dxa"/>
            <w:vAlign w:val="center"/>
          </w:tcPr>
          <w:p w14:paraId="2E06CFBD"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FABD57E" w14:textId="77777777" w:rsidTr="00956616">
        <w:tc>
          <w:tcPr>
            <w:tcW w:w="1448" w:type="dxa"/>
          </w:tcPr>
          <w:p w14:paraId="2DCEC572"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c)</w:t>
            </w:r>
          </w:p>
        </w:tc>
        <w:tc>
          <w:tcPr>
            <w:tcW w:w="5444" w:type="dxa"/>
            <w:gridSpan w:val="2"/>
          </w:tcPr>
          <w:p w14:paraId="70796B58" w14:textId="77777777" w:rsidR="00644E67" w:rsidRPr="000D6B56" w:rsidRDefault="00644E67" w:rsidP="00956616">
            <w:pPr>
              <w:pStyle w:val="Neotevilenodstavek"/>
              <w:spacing w:before="0" w:after="0" w:line="260" w:lineRule="exact"/>
              <w:rPr>
                <w:iCs/>
                <w:sz w:val="20"/>
                <w:szCs w:val="20"/>
              </w:rPr>
            </w:pPr>
            <w:r w:rsidRPr="000D6B56">
              <w:rPr>
                <w:sz w:val="20"/>
                <w:szCs w:val="20"/>
              </w:rPr>
              <w:t>administrativne posledice</w:t>
            </w:r>
          </w:p>
        </w:tc>
        <w:tc>
          <w:tcPr>
            <w:tcW w:w="2271" w:type="dxa"/>
            <w:vAlign w:val="center"/>
          </w:tcPr>
          <w:p w14:paraId="7D18135D" w14:textId="77777777" w:rsidR="00644E67" w:rsidRPr="004A5EBB" w:rsidRDefault="00644E67" w:rsidP="00956616">
            <w:pPr>
              <w:pStyle w:val="Neotevilenodstavek"/>
              <w:spacing w:before="0" w:after="0" w:line="260" w:lineRule="exact"/>
              <w:jc w:val="center"/>
              <w:rPr>
                <w:sz w:val="20"/>
                <w:szCs w:val="20"/>
              </w:rPr>
            </w:pPr>
            <w:r w:rsidRPr="004A5EBB">
              <w:rPr>
                <w:sz w:val="20"/>
                <w:szCs w:val="20"/>
              </w:rPr>
              <w:t>DA/</w:t>
            </w:r>
            <w:r w:rsidRPr="004A5EBB">
              <w:rPr>
                <w:b/>
                <w:sz w:val="20"/>
                <w:szCs w:val="20"/>
              </w:rPr>
              <w:t>NE</w:t>
            </w:r>
          </w:p>
        </w:tc>
      </w:tr>
      <w:tr w:rsidR="003E66FE" w:rsidRPr="000D6B56" w14:paraId="33FA1B13" w14:textId="77777777" w:rsidTr="00956616">
        <w:tc>
          <w:tcPr>
            <w:tcW w:w="1448" w:type="dxa"/>
          </w:tcPr>
          <w:p w14:paraId="1E29FC3F"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č)</w:t>
            </w:r>
          </w:p>
        </w:tc>
        <w:tc>
          <w:tcPr>
            <w:tcW w:w="5444" w:type="dxa"/>
            <w:gridSpan w:val="2"/>
          </w:tcPr>
          <w:p w14:paraId="4BBEBC93" w14:textId="77777777" w:rsidR="00644E67" w:rsidRPr="000D6B56" w:rsidRDefault="00644E67" w:rsidP="00956616">
            <w:pPr>
              <w:pStyle w:val="Neotevilenodstavek"/>
              <w:spacing w:before="0" w:after="0" w:line="260" w:lineRule="exact"/>
              <w:rPr>
                <w:bCs/>
                <w:sz w:val="20"/>
                <w:szCs w:val="20"/>
              </w:rPr>
            </w:pPr>
            <w:r w:rsidRPr="000D6B56">
              <w:rPr>
                <w:sz w:val="20"/>
                <w:szCs w:val="20"/>
              </w:rPr>
              <w:t>gospodarstvo, zlasti</w:t>
            </w:r>
            <w:r w:rsidRPr="000D6B56">
              <w:rPr>
                <w:bCs/>
                <w:sz w:val="20"/>
                <w:szCs w:val="20"/>
              </w:rPr>
              <w:t xml:space="preserve"> mala in srednja podjetja ter konkurenčnost podjetij</w:t>
            </w:r>
          </w:p>
        </w:tc>
        <w:tc>
          <w:tcPr>
            <w:tcW w:w="2271" w:type="dxa"/>
            <w:vAlign w:val="center"/>
          </w:tcPr>
          <w:p w14:paraId="6F553C60" w14:textId="77777777" w:rsidR="00644E67" w:rsidRPr="004A5EBB" w:rsidRDefault="00644E67" w:rsidP="00956616">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3E66FE" w:rsidRPr="000D6B56" w14:paraId="1B452A82" w14:textId="77777777" w:rsidTr="00956616">
        <w:tc>
          <w:tcPr>
            <w:tcW w:w="1448" w:type="dxa"/>
          </w:tcPr>
          <w:p w14:paraId="1CED6678"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d)</w:t>
            </w:r>
          </w:p>
        </w:tc>
        <w:tc>
          <w:tcPr>
            <w:tcW w:w="5444" w:type="dxa"/>
            <w:gridSpan w:val="2"/>
          </w:tcPr>
          <w:p w14:paraId="5A80D6C5" w14:textId="77777777" w:rsidR="00644E67" w:rsidRPr="000D6B56" w:rsidRDefault="00644E67" w:rsidP="00956616">
            <w:pPr>
              <w:pStyle w:val="Neotevilenodstavek"/>
              <w:spacing w:before="0" w:after="0" w:line="260" w:lineRule="exact"/>
              <w:rPr>
                <w:bCs/>
                <w:sz w:val="20"/>
                <w:szCs w:val="20"/>
              </w:rPr>
            </w:pPr>
            <w:r w:rsidRPr="000D6B56">
              <w:rPr>
                <w:bCs/>
                <w:sz w:val="20"/>
                <w:szCs w:val="20"/>
              </w:rPr>
              <w:t>okolje, vključno s prostorskimi in varstvenimi vidiki</w:t>
            </w:r>
          </w:p>
        </w:tc>
        <w:tc>
          <w:tcPr>
            <w:tcW w:w="2271" w:type="dxa"/>
            <w:vAlign w:val="center"/>
          </w:tcPr>
          <w:p w14:paraId="1BBC20DB"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72B93FC" w14:textId="77777777" w:rsidTr="00956616">
        <w:tc>
          <w:tcPr>
            <w:tcW w:w="1448" w:type="dxa"/>
          </w:tcPr>
          <w:p w14:paraId="477C7280"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e)</w:t>
            </w:r>
          </w:p>
        </w:tc>
        <w:tc>
          <w:tcPr>
            <w:tcW w:w="5444" w:type="dxa"/>
            <w:gridSpan w:val="2"/>
          </w:tcPr>
          <w:p w14:paraId="0C4177F6" w14:textId="77777777" w:rsidR="00644E67" w:rsidRPr="000D6B56" w:rsidRDefault="00644E67" w:rsidP="00956616">
            <w:pPr>
              <w:pStyle w:val="Neotevilenodstavek"/>
              <w:spacing w:before="0" w:after="0" w:line="260" w:lineRule="exact"/>
              <w:rPr>
                <w:bCs/>
                <w:sz w:val="20"/>
                <w:szCs w:val="20"/>
              </w:rPr>
            </w:pPr>
            <w:r w:rsidRPr="000D6B56">
              <w:rPr>
                <w:bCs/>
                <w:sz w:val="20"/>
                <w:szCs w:val="20"/>
              </w:rPr>
              <w:t>socialno področje</w:t>
            </w:r>
          </w:p>
        </w:tc>
        <w:tc>
          <w:tcPr>
            <w:tcW w:w="2271" w:type="dxa"/>
            <w:vAlign w:val="center"/>
          </w:tcPr>
          <w:p w14:paraId="46A3DB94"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E9A678E" w14:textId="77777777" w:rsidTr="00956616">
        <w:tc>
          <w:tcPr>
            <w:tcW w:w="1448" w:type="dxa"/>
            <w:tcBorders>
              <w:bottom w:val="single" w:sz="4" w:space="0" w:color="auto"/>
            </w:tcBorders>
          </w:tcPr>
          <w:p w14:paraId="7DD8EE81"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f)</w:t>
            </w:r>
          </w:p>
        </w:tc>
        <w:tc>
          <w:tcPr>
            <w:tcW w:w="5444" w:type="dxa"/>
            <w:gridSpan w:val="2"/>
            <w:tcBorders>
              <w:bottom w:val="single" w:sz="4" w:space="0" w:color="auto"/>
            </w:tcBorders>
          </w:tcPr>
          <w:p w14:paraId="0642C167" w14:textId="77777777" w:rsidR="00644E67" w:rsidRPr="000D6B56" w:rsidRDefault="00644E67" w:rsidP="00956616">
            <w:pPr>
              <w:pStyle w:val="Neotevilenodstavek"/>
              <w:spacing w:before="0" w:after="0" w:line="260" w:lineRule="exact"/>
              <w:rPr>
                <w:bCs/>
                <w:sz w:val="20"/>
                <w:szCs w:val="20"/>
              </w:rPr>
            </w:pPr>
            <w:r w:rsidRPr="000D6B56">
              <w:rPr>
                <w:bCs/>
                <w:sz w:val="20"/>
                <w:szCs w:val="20"/>
              </w:rPr>
              <w:t>dokumente razvojnega načrtovanja:</w:t>
            </w:r>
          </w:p>
          <w:p w14:paraId="4A024DAE"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nacionalne dokumente razvojnega načrtovanja</w:t>
            </w:r>
          </w:p>
          <w:p w14:paraId="556AEE11"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razvojne politike na ravni programov po strukturi razvojne klasifikacije programskega proračuna</w:t>
            </w:r>
          </w:p>
          <w:p w14:paraId="023BE490"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razvojne dokumente Evropske unije in mednarodnih organizacij</w:t>
            </w:r>
          </w:p>
        </w:tc>
        <w:tc>
          <w:tcPr>
            <w:tcW w:w="2271" w:type="dxa"/>
            <w:tcBorders>
              <w:bottom w:val="single" w:sz="4" w:space="0" w:color="auto"/>
            </w:tcBorders>
            <w:vAlign w:val="center"/>
          </w:tcPr>
          <w:p w14:paraId="4EBC0862"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0D6B56" w:rsidRPr="000D6B56" w14:paraId="37D484A4" w14:textId="77777777" w:rsidTr="004A5EBB">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248375CC" w14:textId="77777777" w:rsidR="00644E67" w:rsidRPr="004A5EBB" w:rsidRDefault="00644E67" w:rsidP="004A5EBB">
            <w:pPr>
              <w:pStyle w:val="Oddelek"/>
              <w:widowControl w:val="0"/>
              <w:numPr>
                <w:ilvl w:val="0"/>
                <w:numId w:val="0"/>
              </w:numPr>
              <w:spacing w:before="0" w:after="0" w:line="260" w:lineRule="exact"/>
              <w:jc w:val="both"/>
              <w:rPr>
                <w:sz w:val="20"/>
                <w:szCs w:val="20"/>
              </w:rPr>
            </w:pPr>
            <w:r w:rsidRPr="004A5EBB">
              <w:rPr>
                <w:sz w:val="20"/>
                <w:szCs w:val="20"/>
              </w:rPr>
              <w:t>7.a Predstavitev ocene finančnih posledic nad 40.000 EUR:</w:t>
            </w:r>
            <w:r w:rsidR="00296443" w:rsidRPr="004A5EBB">
              <w:rPr>
                <w:sz w:val="20"/>
                <w:szCs w:val="20"/>
              </w:rPr>
              <w:t xml:space="preserve">   /</w:t>
            </w:r>
          </w:p>
          <w:p w14:paraId="624AEA53" w14:textId="77777777" w:rsidR="00644E67" w:rsidRPr="004A5EBB" w:rsidRDefault="00644E67" w:rsidP="004A5EBB">
            <w:pPr>
              <w:pStyle w:val="Oddelek"/>
              <w:widowControl w:val="0"/>
              <w:numPr>
                <w:ilvl w:val="0"/>
                <w:numId w:val="0"/>
              </w:numPr>
              <w:spacing w:before="0" w:after="0" w:line="260" w:lineRule="exact"/>
              <w:jc w:val="both"/>
              <w:rPr>
                <w:b w:val="0"/>
                <w:sz w:val="20"/>
                <w:szCs w:val="20"/>
              </w:rPr>
            </w:pPr>
            <w:r w:rsidRPr="004A5EBB">
              <w:rPr>
                <w:b w:val="0"/>
                <w:sz w:val="20"/>
                <w:szCs w:val="20"/>
              </w:rPr>
              <w:lastRenderedPageBreak/>
              <w:t>(Samo če izberete DA pod točko 6.a.)</w:t>
            </w:r>
          </w:p>
          <w:p w14:paraId="6F0C5C79" w14:textId="77777777" w:rsidR="002964E4" w:rsidRPr="004A5EBB" w:rsidRDefault="002964E4" w:rsidP="004A5EBB">
            <w:pPr>
              <w:pStyle w:val="Oddelek"/>
              <w:widowControl w:val="0"/>
              <w:numPr>
                <w:ilvl w:val="0"/>
                <w:numId w:val="0"/>
              </w:numPr>
              <w:spacing w:before="0" w:after="0" w:line="260" w:lineRule="exact"/>
              <w:jc w:val="both"/>
              <w:rPr>
                <w:b w:val="0"/>
                <w:color w:val="FF0000"/>
                <w:sz w:val="20"/>
                <w:szCs w:val="20"/>
              </w:rPr>
            </w:pPr>
          </w:p>
          <w:p w14:paraId="4844847E" w14:textId="7EA8C619" w:rsidR="00312B05" w:rsidRDefault="006823B7" w:rsidP="006823B7">
            <w:pPr>
              <w:pStyle w:val="Neotevilenodstavek"/>
              <w:spacing w:before="0" w:after="0" w:line="260" w:lineRule="exact"/>
              <w:rPr>
                <w:iCs/>
                <w:sz w:val="20"/>
                <w:szCs w:val="20"/>
              </w:rPr>
            </w:pPr>
            <w:r w:rsidRPr="000D6B56">
              <w:rPr>
                <w:iCs/>
                <w:sz w:val="20"/>
                <w:szCs w:val="20"/>
              </w:rPr>
              <w:t xml:space="preserve">Vlada Republike </w:t>
            </w:r>
            <w:r w:rsidRPr="00C85612">
              <w:rPr>
                <w:iCs/>
                <w:sz w:val="20"/>
                <w:szCs w:val="20"/>
              </w:rPr>
              <w:t>Slovenije bo ob pripravi sprememb proračuna za leto 2021 in ob pripravi proračunov za leta 2022 do leta 2026 za posamezn</w:t>
            </w:r>
            <w:r w:rsidR="006E5891" w:rsidRPr="00C85612">
              <w:rPr>
                <w:iCs/>
                <w:sz w:val="20"/>
                <w:szCs w:val="20"/>
              </w:rPr>
              <w:t>e</w:t>
            </w:r>
            <w:r w:rsidRPr="00C85612">
              <w:rPr>
                <w:iCs/>
                <w:sz w:val="20"/>
                <w:szCs w:val="20"/>
              </w:rPr>
              <w:t xml:space="preserve"> razvojno usmerjene projekte in projekte javne kulturne infrastrukture </w:t>
            </w:r>
            <w:r w:rsidR="006E5891" w:rsidRPr="00C85612">
              <w:rPr>
                <w:iCs/>
                <w:sz w:val="20"/>
                <w:szCs w:val="20"/>
              </w:rPr>
              <w:t>EPK 2025</w:t>
            </w:r>
            <w:r w:rsidR="0076625D" w:rsidRPr="00C85612">
              <w:rPr>
                <w:iCs/>
                <w:sz w:val="20"/>
                <w:szCs w:val="20"/>
              </w:rPr>
              <w:t xml:space="preserve"> </w:t>
            </w:r>
            <w:r w:rsidRPr="00C85612">
              <w:rPr>
                <w:iCs/>
                <w:sz w:val="20"/>
                <w:szCs w:val="20"/>
              </w:rPr>
              <w:t xml:space="preserve">načrtovala sredstva v višini 10 milijonov EUR. </w:t>
            </w:r>
            <w:r w:rsidR="00D46C75" w:rsidRPr="00C85612">
              <w:rPr>
                <w:iCs/>
                <w:sz w:val="20"/>
                <w:szCs w:val="20"/>
              </w:rPr>
              <w:t xml:space="preserve">Končni znesek in dinamika porabe sredstev v posameznih letih bosta znani po izboru mesta kandidata za </w:t>
            </w:r>
            <w:r w:rsidR="00111BCC" w:rsidRPr="00C85612">
              <w:rPr>
                <w:iCs/>
                <w:sz w:val="20"/>
                <w:szCs w:val="20"/>
              </w:rPr>
              <w:t>EPK 2025 oz.</w:t>
            </w:r>
            <w:r w:rsidR="00D46C75" w:rsidRPr="00C85612">
              <w:rPr>
                <w:iCs/>
                <w:sz w:val="20"/>
                <w:szCs w:val="20"/>
              </w:rPr>
              <w:t xml:space="preserve"> najkasneje </w:t>
            </w:r>
            <w:r w:rsidR="003B2470" w:rsidRPr="00C85612">
              <w:rPr>
                <w:iCs/>
                <w:sz w:val="20"/>
                <w:szCs w:val="20"/>
              </w:rPr>
              <w:t>do konca</w:t>
            </w:r>
            <w:r w:rsidR="00D46C75" w:rsidRPr="00C85612">
              <w:rPr>
                <w:iCs/>
                <w:sz w:val="20"/>
                <w:szCs w:val="20"/>
              </w:rPr>
              <w:t xml:space="preserve"> let</w:t>
            </w:r>
            <w:r w:rsidR="003B2470" w:rsidRPr="00C85612">
              <w:rPr>
                <w:iCs/>
                <w:sz w:val="20"/>
                <w:szCs w:val="20"/>
              </w:rPr>
              <w:t xml:space="preserve">a 2020. Glede na dokončen izbor mesta kandidata </w:t>
            </w:r>
            <w:r w:rsidR="000D6B56" w:rsidRPr="00C85612">
              <w:rPr>
                <w:iCs/>
                <w:sz w:val="20"/>
                <w:szCs w:val="20"/>
              </w:rPr>
              <w:t xml:space="preserve">za </w:t>
            </w:r>
            <w:r w:rsidR="00111BCC" w:rsidRPr="00C85612">
              <w:rPr>
                <w:iCs/>
                <w:sz w:val="20"/>
                <w:szCs w:val="20"/>
              </w:rPr>
              <w:t>EPK 2025</w:t>
            </w:r>
            <w:r w:rsidR="000D6B56" w:rsidRPr="00C85612">
              <w:rPr>
                <w:iCs/>
                <w:sz w:val="20"/>
                <w:szCs w:val="20"/>
              </w:rPr>
              <w:t xml:space="preserve"> in vsebino izbranega projekta bo možno</w:t>
            </w:r>
            <w:r w:rsidR="000D6B56" w:rsidRPr="004A5EBB">
              <w:rPr>
                <w:iCs/>
                <w:sz w:val="20"/>
                <w:szCs w:val="20"/>
              </w:rPr>
              <w:t xml:space="preserve"> </w:t>
            </w:r>
            <w:r w:rsidR="007B7B4A">
              <w:rPr>
                <w:iCs/>
                <w:sz w:val="20"/>
                <w:szCs w:val="20"/>
              </w:rPr>
              <w:t>predvideti razrez sredstev</w:t>
            </w:r>
            <w:r w:rsidR="00B117A5">
              <w:rPr>
                <w:iCs/>
                <w:sz w:val="20"/>
                <w:szCs w:val="20"/>
              </w:rPr>
              <w:t xml:space="preserve"> med leti</w:t>
            </w:r>
            <w:r w:rsidR="000D6B56" w:rsidRPr="004A5EBB">
              <w:rPr>
                <w:iCs/>
                <w:sz w:val="20"/>
                <w:szCs w:val="20"/>
              </w:rPr>
              <w:t xml:space="preserve"> 2</w:t>
            </w:r>
            <w:r w:rsidR="007B7B4A">
              <w:rPr>
                <w:iCs/>
                <w:sz w:val="20"/>
                <w:szCs w:val="20"/>
              </w:rPr>
              <w:t xml:space="preserve">021 </w:t>
            </w:r>
            <w:r w:rsidR="00312B05">
              <w:rPr>
                <w:iCs/>
                <w:sz w:val="20"/>
                <w:szCs w:val="20"/>
              </w:rPr>
              <w:t>do vključno</w:t>
            </w:r>
            <w:r w:rsidR="007B7B4A">
              <w:rPr>
                <w:iCs/>
                <w:sz w:val="20"/>
                <w:szCs w:val="20"/>
              </w:rPr>
              <w:t xml:space="preserve"> 2026</w:t>
            </w:r>
            <w:r w:rsidR="000D6B56" w:rsidRPr="004A5EBB">
              <w:rPr>
                <w:iCs/>
                <w:sz w:val="20"/>
                <w:szCs w:val="20"/>
              </w:rPr>
              <w:t xml:space="preserve"> </w:t>
            </w:r>
            <w:r w:rsidR="007B7B4A">
              <w:rPr>
                <w:iCs/>
                <w:sz w:val="20"/>
                <w:szCs w:val="20"/>
              </w:rPr>
              <w:t xml:space="preserve">ter </w:t>
            </w:r>
            <w:r w:rsidR="000D6B56" w:rsidRPr="004A5EBB">
              <w:rPr>
                <w:iCs/>
                <w:sz w:val="20"/>
                <w:szCs w:val="20"/>
              </w:rPr>
              <w:t xml:space="preserve">razporeditev </w:t>
            </w:r>
            <w:r w:rsidR="00312B05">
              <w:rPr>
                <w:iCs/>
                <w:sz w:val="20"/>
                <w:szCs w:val="20"/>
              </w:rPr>
              <w:t xml:space="preserve">le-teh </w:t>
            </w:r>
            <w:r w:rsidR="000D6B56" w:rsidRPr="004A5EBB">
              <w:rPr>
                <w:iCs/>
                <w:sz w:val="20"/>
                <w:szCs w:val="20"/>
              </w:rPr>
              <w:t>med posameznimi ministrstvi</w:t>
            </w:r>
            <w:r w:rsidR="001347E1" w:rsidRPr="004A5EBB">
              <w:rPr>
                <w:iCs/>
                <w:sz w:val="20"/>
                <w:szCs w:val="20"/>
              </w:rPr>
              <w:t xml:space="preserve"> oziroma proračunskimi uporabniki</w:t>
            </w:r>
            <w:r w:rsidR="000D6B56" w:rsidRPr="004A5EBB">
              <w:rPr>
                <w:iCs/>
                <w:sz w:val="20"/>
                <w:szCs w:val="20"/>
              </w:rPr>
              <w:t>.</w:t>
            </w:r>
            <w:r w:rsidR="00312B05">
              <w:rPr>
                <w:iCs/>
                <w:sz w:val="20"/>
                <w:szCs w:val="20"/>
              </w:rPr>
              <w:t xml:space="preserve"> </w:t>
            </w:r>
          </w:p>
          <w:p w14:paraId="079BBD67" w14:textId="77777777" w:rsidR="00312B05" w:rsidRDefault="00312B05" w:rsidP="00312B05">
            <w:pPr>
              <w:spacing w:after="0" w:line="260" w:lineRule="exact"/>
              <w:ind w:right="312"/>
              <w:jc w:val="both"/>
              <w:rPr>
                <w:rFonts w:ascii="Arial" w:eastAsia="Times New Roman" w:hAnsi="Arial" w:cs="Arial"/>
                <w:iCs/>
                <w:sz w:val="20"/>
                <w:szCs w:val="20"/>
                <w:lang w:eastAsia="sl-SI"/>
              </w:rPr>
            </w:pPr>
          </w:p>
          <w:p w14:paraId="7CBDD3E8" w14:textId="29F384F4" w:rsidR="00B3646E" w:rsidRPr="00E46660" w:rsidRDefault="00B3646E" w:rsidP="001D3278">
            <w:pPr>
              <w:jc w:val="both"/>
              <w:rPr>
                <w:rFonts w:ascii="Arial" w:eastAsia="Times New Roman" w:hAnsi="Arial" w:cs="Arial"/>
                <w:iCs/>
                <w:sz w:val="20"/>
                <w:szCs w:val="20"/>
                <w:lang w:eastAsia="sl-SI"/>
              </w:rPr>
            </w:pPr>
            <w:r w:rsidRPr="00395DC0">
              <w:rPr>
                <w:rFonts w:ascii="Arial" w:eastAsia="Times New Roman" w:hAnsi="Arial" w:cs="Arial"/>
                <w:iCs/>
                <w:sz w:val="20"/>
                <w:szCs w:val="20"/>
                <w:lang w:eastAsia="sl-SI"/>
              </w:rPr>
              <w:t xml:space="preserve">Za leto 2021 bo Ministrstvo za kulturo </w:t>
            </w:r>
            <w:r w:rsidR="001D3278" w:rsidRPr="00395DC0">
              <w:rPr>
                <w:rFonts w:ascii="Arial" w:eastAsia="Times New Roman" w:hAnsi="Arial" w:cs="Arial"/>
                <w:iCs/>
                <w:sz w:val="20"/>
                <w:szCs w:val="20"/>
                <w:lang w:eastAsia="sl-SI"/>
              </w:rPr>
              <w:t xml:space="preserve">zagotovilo sredstva v okviru svojega finančnega načrta. Za leta </w:t>
            </w:r>
            <w:r w:rsidR="00A4168C" w:rsidRPr="00395DC0">
              <w:rPr>
                <w:rFonts w:ascii="Arial" w:eastAsia="Times New Roman" w:hAnsi="Arial" w:cs="Arial"/>
                <w:iCs/>
                <w:sz w:val="20"/>
                <w:szCs w:val="20"/>
                <w:lang w:eastAsia="sl-SI"/>
              </w:rPr>
              <w:t xml:space="preserve">od </w:t>
            </w:r>
            <w:r w:rsidR="001D3278" w:rsidRPr="00395DC0">
              <w:rPr>
                <w:rFonts w:ascii="Arial" w:eastAsia="Times New Roman" w:hAnsi="Arial" w:cs="Arial"/>
                <w:iCs/>
                <w:sz w:val="20"/>
                <w:szCs w:val="20"/>
                <w:lang w:eastAsia="sl-SI"/>
              </w:rPr>
              <w:t>2022 do vključno leta 20</w:t>
            </w:r>
            <w:r w:rsidR="0052163D">
              <w:rPr>
                <w:rFonts w:ascii="Arial" w:eastAsia="Times New Roman" w:hAnsi="Arial" w:cs="Arial"/>
                <w:iCs/>
                <w:sz w:val="20"/>
                <w:szCs w:val="20"/>
                <w:lang w:eastAsia="sl-SI"/>
              </w:rPr>
              <w:t>2</w:t>
            </w:r>
            <w:r w:rsidR="001D3278" w:rsidRPr="00395DC0">
              <w:rPr>
                <w:rFonts w:ascii="Arial" w:eastAsia="Times New Roman" w:hAnsi="Arial" w:cs="Arial"/>
                <w:iCs/>
                <w:sz w:val="20"/>
                <w:szCs w:val="20"/>
                <w:lang w:eastAsia="sl-SI"/>
              </w:rPr>
              <w:t>6 bodo morali</w:t>
            </w:r>
            <w:r w:rsidRPr="00395DC0">
              <w:rPr>
                <w:rFonts w:ascii="Arial" w:eastAsia="Times New Roman" w:hAnsi="Arial" w:cs="Arial"/>
                <w:iCs/>
                <w:sz w:val="20"/>
                <w:szCs w:val="20"/>
                <w:lang w:eastAsia="sl-SI"/>
              </w:rPr>
              <w:t xml:space="preserve"> </w:t>
            </w:r>
            <w:r w:rsidR="001D3278" w:rsidRPr="00395DC0">
              <w:rPr>
                <w:rFonts w:ascii="Arial" w:eastAsia="Times New Roman" w:hAnsi="Arial" w:cs="Arial"/>
                <w:iCs/>
                <w:sz w:val="20"/>
                <w:szCs w:val="20"/>
                <w:lang w:eastAsia="sl-SI"/>
              </w:rPr>
              <w:t>Ministrstvo za kulturo</w:t>
            </w:r>
            <w:r w:rsidR="00775574">
              <w:rPr>
                <w:rFonts w:ascii="Arial" w:eastAsia="Times New Roman" w:hAnsi="Arial" w:cs="Arial"/>
                <w:iCs/>
                <w:sz w:val="20"/>
                <w:szCs w:val="20"/>
                <w:lang w:eastAsia="sl-SI"/>
              </w:rPr>
              <w:t xml:space="preserve"> </w:t>
            </w:r>
            <w:r w:rsidR="0052163D">
              <w:rPr>
                <w:rFonts w:ascii="Arial" w:eastAsia="Times New Roman" w:hAnsi="Arial" w:cs="Arial"/>
                <w:iCs/>
                <w:sz w:val="20"/>
                <w:szCs w:val="20"/>
                <w:lang w:eastAsia="sl-SI"/>
              </w:rPr>
              <w:t>in</w:t>
            </w:r>
            <w:r w:rsidR="001D3278" w:rsidRPr="00395DC0">
              <w:rPr>
                <w:rFonts w:ascii="Arial" w:eastAsia="Times New Roman" w:hAnsi="Arial" w:cs="Arial"/>
                <w:iCs/>
                <w:sz w:val="20"/>
                <w:szCs w:val="20"/>
                <w:lang w:eastAsia="sl-SI"/>
              </w:rPr>
              <w:t xml:space="preserve"> Ministrstvo za gospodarski razvoj in tehnologijo zagotovi</w:t>
            </w:r>
            <w:r w:rsidR="007D6D26" w:rsidRPr="00395DC0">
              <w:rPr>
                <w:rFonts w:ascii="Arial" w:eastAsia="Times New Roman" w:hAnsi="Arial" w:cs="Arial"/>
                <w:iCs/>
                <w:sz w:val="20"/>
                <w:szCs w:val="20"/>
                <w:lang w:eastAsia="sl-SI"/>
              </w:rPr>
              <w:t>t</w:t>
            </w:r>
            <w:r w:rsidR="001D3278" w:rsidRPr="00395DC0">
              <w:rPr>
                <w:rFonts w:ascii="Arial" w:eastAsia="Times New Roman" w:hAnsi="Arial" w:cs="Arial"/>
                <w:iCs/>
                <w:sz w:val="20"/>
                <w:szCs w:val="20"/>
                <w:lang w:eastAsia="sl-SI"/>
              </w:rPr>
              <w:t>i sredstva</w:t>
            </w:r>
            <w:r w:rsidRPr="00395DC0">
              <w:rPr>
                <w:rFonts w:ascii="Arial" w:eastAsia="Times New Roman" w:hAnsi="Arial" w:cs="Arial"/>
                <w:iCs/>
                <w:sz w:val="20"/>
                <w:szCs w:val="20"/>
                <w:lang w:eastAsia="sl-SI"/>
              </w:rPr>
              <w:t xml:space="preserve"> v okviru svojih finančnih načrtov oziroma znotraj vladnih limitov ter v skladu s prioritetami, kot jih bo določal Državni pro</w:t>
            </w:r>
            <w:r w:rsidR="001D3278" w:rsidRPr="00395DC0">
              <w:rPr>
                <w:rFonts w:ascii="Arial" w:eastAsia="Times New Roman" w:hAnsi="Arial" w:cs="Arial"/>
                <w:iCs/>
                <w:sz w:val="20"/>
                <w:szCs w:val="20"/>
                <w:lang w:eastAsia="sl-SI"/>
              </w:rPr>
              <w:t>gram razvojnih politik (DPRP).</w:t>
            </w:r>
            <w:r w:rsidR="001D3278" w:rsidRPr="00E46660">
              <w:rPr>
                <w:rFonts w:ascii="Arial" w:eastAsia="Times New Roman" w:hAnsi="Arial" w:cs="Arial"/>
                <w:iCs/>
                <w:sz w:val="20"/>
                <w:szCs w:val="20"/>
                <w:lang w:eastAsia="sl-SI"/>
              </w:rPr>
              <w:t xml:space="preserve"> </w:t>
            </w:r>
          </w:p>
          <w:p w14:paraId="19777407" w14:textId="77777777" w:rsidR="004A5EBB" w:rsidRDefault="00B82ED0" w:rsidP="006C1CB0">
            <w:pPr>
              <w:shd w:val="clear" w:color="auto" w:fill="FFFFFF" w:themeFill="background1"/>
              <w:autoSpaceDE w:val="0"/>
              <w:autoSpaceDN w:val="0"/>
              <w:adjustRightInd w:val="0"/>
              <w:spacing w:after="0"/>
              <w:jc w:val="both"/>
              <w:rPr>
                <w:rFonts w:ascii="Arial" w:eastAsia="Times New Roman" w:hAnsi="Arial" w:cs="Arial"/>
                <w:iCs/>
                <w:sz w:val="20"/>
                <w:szCs w:val="20"/>
                <w:lang w:eastAsia="sl-SI"/>
              </w:rPr>
            </w:pPr>
            <w:r w:rsidRPr="00741CCC">
              <w:rPr>
                <w:rFonts w:ascii="Arial" w:eastAsia="Times New Roman" w:hAnsi="Arial" w:cs="Arial"/>
                <w:iCs/>
                <w:sz w:val="20"/>
                <w:szCs w:val="20"/>
                <w:lang w:eastAsia="sl-SI"/>
              </w:rPr>
              <w:t>Ministrstv</w:t>
            </w:r>
            <w:r w:rsidR="00A4168C" w:rsidRPr="00741CCC">
              <w:rPr>
                <w:rFonts w:ascii="Arial" w:eastAsia="Times New Roman" w:hAnsi="Arial" w:cs="Arial"/>
                <w:iCs/>
                <w:sz w:val="20"/>
                <w:szCs w:val="20"/>
                <w:lang w:eastAsia="sl-SI"/>
              </w:rPr>
              <w:t>o</w:t>
            </w:r>
            <w:r w:rsidRPr="00741CCC">
              <w:rPr>
                <w:rFonts w:ascii="Arial" w:eastAsia="Times New Roman" w:hAnsi="Arial" w:cs="Arial"/>
                <w:iCs/>
                <w:sz w:val="20"/>
                <w:szCs w:val="20"/>
                <w:lang w:eastAsia="sl-SI"/>
              </w:rPr>
              <w:t xml:space="preserve"> za kulturo bo</w:t>
            </w:r>
            <w:r w:rsidR="00A4168C" w:rsidRPr="00741CCC">
              <w:rPr>
                <w:rFonts w:ascii="Arial" w:eastAsia="Times New Roman" w:hAnsi="Arial" w:cs="Arial"/>
                <w:iCs/>
                <w:sz w:val="20"/>
                <w:szCs w:val="20"/>
                <w:lang w:eastAsia="sl-SI"/>
              </w:rPr>
              <w:t xml:space="preserve"> za pripravo proračuna za posamezno proračunsko leto</w:t>
            </w:r>
            <w:r w:rsidRPr="00741CCC">
              <w:rPr>
                <w:rFonts w:ascii="Arial" w:eastAsia="Times New Roman" w:hAnsi="Arial" w:cs="Arial"/>
                <w:iCs/>
                <w:sz w:val="20"/>
                <w:szCs w:val="20"/>
                <w:lang w:eastAsia="sl-SI"/>
              </w:rPr>
              <w:t xml:space="preserve"> vlož</w:t>
            </w:r>
            <w:r w:rsidR="00A4168C" w:rsidRPr="00741CCC">
              <w:rPr>
                <w:rFonts w:ascii="Arial" w:eastAsia="Times New Roman" w:hAnsi="Arial" w:cs="Arial"/>
                <w:iCs/>
                <w:sz w:val="20"/>
                <w:szCs w:val="20"/>
                <w:lang w:eastAsia="sl-SI"/>
              </w:rPr>
              <w:t>ilo</w:t>
            </w:r>
            <w:r w:rsidRPr="00741CCC">
              <w:rPr>
                <w:rFonts w:ascii="Arial" w:eastAsia="Times New Roman" w:hAnsi="Arial" w:cs="Arial"/>
                <w:iCs/>
                <w:sz w:val="20"/>
                <w:szCs w:val="20"/>
                <w:lang w:eastAsia="sl-SI"/>
              </w:rPr>
              <w:t xml:space="preserve"> </w:t>
            </w:r>
            <w:r w:rsidR="00A4168C" w:rsidRPr="00741CCC">
              <w:rPr>
                <w:rFonts w:ascii="Arial" w:eastAsia="Times New Roman" w:hAnsi="Arial" w:cs="Arial"/>
                <w:iCs/>
                <w:sz w:val="20"/>
                <w:szCs w:val="20"/>
                <w:lang w:eastAsia="sl-SI"/>
              </w:rPr>
              <w:t xml:space="preserve">predlog posebnega sklepa </w:t>
            </w:r>
            <w:r w:rsidR="00395DC0" w:rsidRPr="00741CCC">
              <w:rPr>
                <w:rFonts w:ascii="Arial" w:eastAsia="Times New Roman" w:hAnsi="Arial" w:cs="Arial"/>
                <w:iCs/>
                <w:sz w:val="20"/>
                <w:szCs w:val="20"/>
                <w:lang w:eastAsia="sl-SI"/>
              </w:rPr>
              <w:t>Vladi</w:t>
            </w:r>
            <w:r w:rsidR="00A4168C" w:rsidRPr="00741CCC">
              <w:rPr>
                <w:rFonts w:ascii="Arial" w:eastAsia="Times New Roman" w:hAnsi="Arial" w:cs="Arial"/>
                <w:iCs/>
                <w:sz w:val="20"/>
                <w:szCs w:val="20"/>
                <w:lang w:eastAsia="sl-SI"/>
              </w:rPr>
              <w:t xml:space="preserve"> RS, katerega bo predhodno uskladilo s pristojnimi resorji. Predlog posebnega sklepa bo vseboval zavezo</w:t>
            </w:r>
            <w:r w:rsidRPr="00741CCC">
              <w:rPr>
                <w:rFonts w:ascii="Arial" w:eastAsia="Times New Roman" w:hAnsi="Arial" w:cs="Arial"/>
                <w:iCs/>
                <w:sz w:val="20"/>
                <w:szCs w:val="20"/>
                <w:lang w:eastAsia="sl-SI"/>
              </w:rPr>
              <w:t xml:space="preserve"> vsak</w:t>
            </w:r>
            <w:r w:rsidR="00A4168C" w:rsidRPr="00741CCC">
              <w:rPr>
                <w:rFonts w:ascii="Arial" w:eastAsia="Times New Roman" w:hAnsi="Arial" w:cs="Arial"/>
                <w:iCs/>
                <w:sz w:val="20"/>
                <w:szCs w:val="20"/>
                <w:lang w:eastAsia="sl-SI"/>
              </w:rPr>
              <w:t>ega</w:t>
            </w:r>
            <w:r w:rsidRPr="00741CCC">
              <w:rPr>
                <w:rFonts w:ascii="Arial" w:eastAsia="Times New Roman" w:hAnsi="Arial" w:cs="Arial"/>
                <w:iCs/>
                <w:sz w:val="20"/>
                <w:szCs w:val="20"/>
                <w:lang w:eastAsia="sl-SI"/>
              </w:rPr>
              <w:t xml:space="preserve"> resor</w:t>
            </w:r>
            <w:r w:rsidR="00A4168C" w:rsidRPr="00741CCC">
              <w:rPr>
                <w:rFonts w:ascii="Arial" w:eastAsia="Times New Roman" w:hAnsi="Arial" w:cs="Arial"/>
                <w:iCs/>
                <w:sz w:val="20"/>
                <w:szCs w:val="20"/>
                <w:lang w:eastAsia="sl-SI"/>
              </w:rPr>
              <w:t xml:space="preserve">ja </w:t>
            </w:r>
            <w:r w:rsidRPr="00741CCC">
              <w:rPr>
                <w:rFonts w:ascii="Arial" w:eastAsia="Times New Roman" w:hAnsi="Arial" w:cs="Arial"/>
                <w:iCs/>
                <w:sz w:val="20"/>
                <w:szCs w:val="20"/>
                <w:lang w:eastAsia="sl-SI"/>
              </w:rPr>
              <w:t>k zagotovitvi določenega dela sredstev.</w:t>
            </w:r>
          </w:p>
          <w:p w14:paraId="16AAF70E" w14:textId="77777777" w:rsidR="009C621A" w:rsidRPr="004A5EBB" w:rsidRDefault="009C621A" w:rsidP="009C621A">
            <w:pPr>
              <w:autoSpaceDE w:val="0"/>
              <w:autoSpaceDN w:val="0"/>
              <w:adjustRightInd w:val="0"/>
              <w:spacing w:after="0"/>
              <w:jc w:val="both"/>
              <w:rPr>
                <w:rFonts w:ascii="Arial" w:eastAsia="Times New Roman" w:hAnsi="Arial" w:cs="Arial"/>
                <w:iCs/>
                <w:sz w:val="20"/>
                <w:szCs w:val="20"/>
                <w:lang w:eastAsia="sl-SI"/>
              </w:rPr>
            </w:pPr>
          </w:p>
        </w:tc>
      </w:tr>
    </w:tbl>
    <w:p w14:paraId="6EF15607" w14:textId="77777777" w:rsidR="00644E67" w:rsidRPr="000D6B56" w:rsidRDefault="00644E67" w:rsidP="00644E67">
      <w:pPr>
        <w:rPr>
          <w:rFonts w:ascii="Arial" w:hAnsi="Arial" w:cs="Arial"/>
          <w:vanish/>
          <w:color w:val="FF0000"/>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964E4" w:rsidRPr="000D6B56" w14:paraId="724C29A7"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B7E2B33" w14:textId="77777777" w:rsidR="00644E67" w:rsidRPr="000D6B56" w:rsidRDefault="00644E67" w:rsidP="002964E4">
            <w:pPr>
              <w:pStyle w:val="Naslov1"/>
            </w:pPr>
            <w:r w:rsidRPr="000D6B56">
              <w:t>I. Ocena finančnih posledic, ki niso načrtovane v sprejetem proračunu</w:t>
            </w:r>
          </w:p>
        </w:tc>
      </w:tr>
      <w:tr w:rsidR="002964E4" w:rsidRPr="000D6B56" w14:paraId="40CD5EB2"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E6DB9C" w14:textId="77777777" w:rsidR="00644E67" w:rsidRPr="000D6B56"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83D7E6"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1FE5F82"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A2C69B"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DAA13FB"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+ 3</w:t>
            </w:r>
          </w:p>
        </w:tc>
      </w:tr>
      <w:tr w:rsidR="002964E4" w:rsidRPr="000D6B56" w14:paraId="3F6821FC"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B6BCB1"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718699"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045938A"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3A0DFE"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637A2AA" w14:textId="77777777" w:rsidR="00644E67" w:rsidRPr="000D6B56" w:rsidRDefault="00644E67" w:rsidP="002964E4">
            <w:pPr>
              <w:pStyle w:val="Naslov1"/>
            </w:pPr>
          </w:p>
        </w:tc>
      </w:tr>
      <w:tr w:rsidR="002964E4" w:rsidRPr="000D6B56" w14:paraId="18F87440"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EC8C4D"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CF31F3"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8BC182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F7B16A"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35E0527" w14:textId="77777777" w:rsidR="00644E67" w:rsidRPr="000D6B56" w:rsidRDefault="00644E67" w:rsidP="002964E4">
            <w:pPr>
              <w:pStyle w:val="Naslov1"/>
            </w:pPr>
          </w:p>
        </w:tc>
      </w:tr>
      <w:tr w:rsidR="002964E4" w:rsidRPr="000D6B56" w14:paraId="779BAC03"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906EE1"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FA66FC" w14:textId="77777777" w:rsidR="00644E67" w:rsidRPr="000D6B56"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4DA2B3" w14:textId="77777777" w:rsidR="00644E67" w:rsidRPr="000D6B56"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6755A3" w14:textId="77777777" w:rsidR="00644E67" w:rsidRPr="000D6B56"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4D394A" w14:textId="77777777" w:rsidR="00644E67" w:rsidRPr="000D6B56" w:rsidRDefault="00644E67" w:rsidP="00956616">
            <w:pPr>
              <w:widowControl w:val="0"/>
              <w:jc w:val="center"/>
              <w:rPr>
                <w:rFonts w:ascii="Arial" w:hAnsi="Arial" w:cs="Arial"/>
                <w:sz w:val="20"/>
                <w:szCs w:val="20"/>
              </w:rPr>
            </w:pPr>
          </w:p>
        </w:tc>
      </w:tr>
      <w:tr w:rsidR="002964E4" w:rsidRPr="000D6B56" w14:paraId="45DA4306"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22F104"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84FF19" w14:textId="77777777" w:rsidR="00644E67" w:rsidRPr="000D6B56"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3B10FD" w14:textId="77777777" w:rsidR="00644E67" w:rsidRPr="000D6B56"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078882" w14:textId="77777777" w:rsidR="00644E67" w:rsidRPr="000D6B56"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0CD1D2" w14:textId="77777777" w:rsidR="00644E67" w:rsidRPr="000D6B56" w:rsidRDefault="00644E67" w:rsidP="00956616">
            <w:pPr>
              <w:widowControl w:val="0"/>
              <w:jc w:val="center"/>
              <w:rPr>
                <w:rFonts w:ascii="Arial" w:hAnsi="Arial" w:cs="Arial"/>
                <w:sz w:val="20"/>
                <w:szCs w:val="20"/>
              </w:rPr>
            </w:pPr>
          </w:p>
        </w:tc>
      </w:tr>
      <w:tr w:rsidR="002964E4" w:rsidRPr="000D6B56" w14:paraId="69CCEA5E"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4A1FEF"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B7FD18"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47589C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3DED3"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CF839C4" w14:textId="77777777" w:rsidR="00644E67" w:rsidRPr="000D6B56" w:rsidRDefault="00644E67" w:rsidP="002964E4">
            <w:pPr>
              <w:pStyle w:val="Naslov1"/>
            </w:pPr>
          </w:p>
        </w:tc>
      </w:tr>
      <w:tr w:rsidR="003E66FE" w:rsidRPr="000D6B56" w14:paraId="69344DDE"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481401" w14:textId="77777777" w:rsidR="00644E67" w:rsidRPr="000D6B56" w:rsidRDefault="00644E67" w:rsidP="002964E4">
            <w:pPr>
              <w:pStyle w:val="Naslov1"/>
              <w:rPr>
                <w:color w:val="FF0000"/>
              </w:rPr>
            </w:pPr>
            <w:r w:rsidRPr="000D6B56">
              <w:t>II. Finančne posledice za državni proračun</w:t>
            </w:r>
          </w:p>
        </w:tc>
      </w:tr>
      <w:tr w:rsidR="003E66FE" w:rsidRPr="000D6B56" w14:paraId="7E7FD998"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9C1FE2" w14:textId="77777777" w:rsidR="00644E67" w:rsidRPr="000D6B56" w:rsidRDefault="00644E67" w:rsidP="002964E4">
            <w:pPr>
              <w:pStyle w:val="Naslov1"/>
            </w:pPr>
            <w:proofErr w:type="spellStart"/>
            <w:r w:rsidRPr="000D6B56">
              <w:t>II.a</w:t>
            </w:r>
            <w:proofErr w:type="spellEnd"/>
            <w:r w:rsidRPr="000D6B56">
              <w:t xml:space="preserve"> Pravice porabe za izvedbo predlaganih rešitev so zagotovljene:</w:t>
            </w:r>
          </w:p>
        </w:tc>
      </w:tr>
      <w:tr w:rsidR="003E66FE" w:rsidRPr="000D6B56" w14:paraId="00FA2C6C"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9CB9AC7"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FD6FD3"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B7DFF3"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172F2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07844F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 + 1</w:t>
            </w:r>
          </w:p>
        </w:tc>
      </w:tr>
      <w:tr w:rsidR="003E66FE" w:rsidRPr="000D6B56" w14:paraId="7E40A625"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886CE4E"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53A1E"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B33D3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4064E5"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F6B9BB1" w14:textId="77777777" w:rsidR="00644E67" w:rsidRPr="000D6B56" w:rsidRDefault="00644E67" w:rsidP="002964E4">
            <w:pPr>
              <w:pStyle w:val="Naslov1"/>
            </w:pPr>
          </w:p>
        </w:tc>
      </w:tr>
      <w:tr w:rsidR="003E66FE" w:rsidRPr="000D6B56" w14:paraId="17ACFEF8"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32D946"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C60168"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530EEB6"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42A697"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4FDCCF8" w14:textId="77777777" w:rsidR="00644E67" w:rsidRPr="000D6B56" w:rsidRDefault="00644E67" w:rsidP="002964E4">
            <w:pPr>
              <w:pStyle w:val="Naslov1"/>
            </w:pPr>
          </w:p>
        </w:tc>
      </w:tr>
      <w:tr w:rsidR="003E66FE" w:rsidRPr="000D6B56" w14:paraId="15725F77"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BE1E66" w14:textId="77777777" w:rsidR="00644E67" w:rsidRPr="000D6B56" w:rsidRDefault="00644E67" w:rsidP="002964E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A112A3" w14:textId="77777777" w:rsidR="00644E67" w:rsidRPr="000D6B56"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54BA0C" w14:textId="77777777" w:rsidR="00644E67" w:rsidRPr="000D6B56" w:rsidRDefault="00644E67" w:rsidP="002964E4">
            <w:pPr>
              <w:pStyle w:val="Naslov1"/>
            </w:pPr>
          </w:p>
        </w:tc>
      </w:tr>
      <w:tr w:rsidR="003E66FE" w:rsidRPr="000D6B56" w14:paraId="252E12A0"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C50A6E" w14:textId="77777777" w:rsidR="00644E67" w:rsidRPr="000D6B56" w:rsidRDefault="00644E67" w:rsidP="002964E4">
            <w:pPr>
              <w:pStyle w:val="Naslov1"/>
            </w:pPr>
            <w:proofErr w:type="spellStart"/>
            <w:r w:rsidRPr="000D6B56">
              <w:lastRenderedPageBreak/>
              <w:t>II.b</w:t>
            </w:r>
            <w:proofErr w:type="spellEnd"/>
            <w:r w:rsidRPr="000D6B56">
              <w:t xml:space="preserve"> Manjkajoče pravice porabe bodo zagotovljene s prerazporeditvijo:</w:t>
            </w:r>
          </w:p>
        </w:tc>
      </w:tr>
      <w:tr w:rsidR="003E66FE" w:rsidRPr="000D6B56" w14:paraId="627E9281"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38D56D8"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498AB1"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5A634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9F2608"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282E456"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Znesek za t + 1 </w:t>
            </w:r>
          </w:p>
        </w:tc>
      </w:tr>
      <w:tr w:rsidR="003E66FE" w:rsidRPr="000D6B56" w14:paraId="4CCCCFFE"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C741D8"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35D348"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F76CDC"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182FEE"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FF3889D" w14:textId="77777777" w:rsidR="00644E67" w:rsidRPr="000D6B56" w:rsidRDefault="00644E67" w:rsidP="002964E4">
            <w:pPr>
              <w:pStyle w:val="Naslov1"/>
            </w:pPr>
          </w:p>
        </w:tc>
      </w:tr>
      <w:tr w:rsidR="003E66FE" w:rsidRPr="000D6B56" w14:paraId="06625EB0"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541EC2"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2CF05C"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0DEB3E"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0659B4"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0AC205D" w14:textId="77777777" w:rsidR="00644E67" w:rsidRPr="000D6B56" w:rsidRDefault="00644E67" w:rsidP="002964E4">
            <w:pPr>
              <w:pStyle w:val="Naslov1"/>
            </w:pPr>
          </w:p>
        </w:tc>
      </w:tr>
      <w:tr w:rsidR="003E66FE" w:rsidRPr="000D6B56" w14:paraId="2B711673"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D743AF" w14:textId="77777777" w:rsidR="00644E67" w:rsidRPr="000D6B56" w:rsidRDefault="00644E67" w:rsidP="002964E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4C3777"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5F88E20" w14:textId="77777777" w:rsidR="00644E67" w:rsidRPr="000D6B56" w:rsidRDefault="00644E67" w:rsidP="002964E4">
            <w:pPr>
              <w:pStyle w:val="Naslov1"/>
            </w:pPr>
          </w:p>
        </w:tc>
      </w:tr>
      <w:tr w:rsidR="003E66FE" w:rsidRPr="000D6B56" w14:paraId="6F8BC251"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7715CA" w14:textId="77777777" w:rsidR="00644E67" w:rsidRPr="000D6B56" w:rsidRDefault="00644E67" w:rsidP="002964E4">
            <w:pPr>
              <w:pStyle w:val="Naslov1"/>
            </w:pPr>
            <w:proofErr w:type="spellStart"/>
            <w:r w:rsidRPr="000D6B56">
              <w:t>II.c</w:t>
            </w:r>
            <w:proofErr w:type="spellEnd"/>
            <w:r w:rsidRPr="000D6B56">
              <w:t xml:space="preserve"> Načrtovana nadomestitev zmanjšanih prihodkov in povečanih odhodkov proračuna:</w:t>
            </w:r>
          </w:p>
        </w:tc>
      </w:tr>
      <w:tr w:rsidR="003E66FE" w:rsidRPr="000D6B56" w14:paraId="7D878E58"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FAA98C2"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B323B8"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6E0A22"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Znesek za t + 1</w:t>
            </w:r>
          </w:p>
        </w:tc>
      </w:tr>
      <w:tr w:rsidR="003E66FE" w:rsidRPr="000D6B56" w14:paraId="5A4262EB"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6CB78F"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CAD0DF"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BBF8BE" w14:textId="77777777" w:rsidR="00644E67" w:rsidRPr="000D6B56" w:rsidRDefault="00644E67" w:rsidP="002964E4">
            <w:pPr>
              <w:pStyle w:val="Naslov1"/>
            </w:pPr>
          </w:p>
        </w:tc>
      </w:tr>
      <w:tr w:rsidR="003E66FE" w:rsidRPr="000D6B56" w14:paraId="4D134B02"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D9BFAA"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9AC4FC"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83C46D" w14:textId="77777777" w:rsidR="00644E67" w:rsidRPr="000D6B56" w:rsidRDefault="00644E67" w:rsidP="002964E4">
            <w:pPr>
              <w:pStyle w:val="Naslov1"/>
            </w:pPr>
          </w:p>
        </w:tc>
      </w:tr>
      <w:tr w:rsidR="003E66FE" w:rsidRPr="000D6B56" w14:paraId="0F5B2AB7"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317B84"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5C7775"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5F8AC2" w14:textId="77777777" w:rsidR="00644E67" w:rsidRPr="000D6B56" w:rsidRDefault="00644E67" w:rsidP="002964E4">
            <w:pPr>
              <w:pStyle w:val="Naslov1"/>
            </w:pPr>
          </w:p>
        </w:tc>
      </w:tr>
      <w:tr w:rsidR="003E66FE" w:rsidRPr="000D6B56" w14:paraId="2DC50F15"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827A3C" w14:textId="77777777" w:rsidR="00644E67" w:rsidRPr="000D6B56" w:rsidRDefault="00644E67" w:rsidP="002964E4">
            <w:pPr>
              <w:pStyle w:val="Naslov1"/>
            </w:pPr>
            <w:r w:rsidRPr="000D6B56">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981BC7"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6E5BD0" w14:textId="77777777" w:rsidR="00644E67" w:rsidRPr="000D6B56" w:rsidRDefault="00644E67" w:rsidP="002964E4">
            <w:pPr>
              <w:pStyle w:val="Naslov1"/>
            </w:pPr>
          </w:p>
        </w:tc>
      </w:tr>
      <w:tr w:rsidR="003E66FE" w:rsidRPr="000D6B56" w14:paraId="39F3463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E06E45" w14:textId="77777777" w:rsidR="00644E67" w:rsidRPr="000D6B56" w:rsidRDefault="00644E67" w:rsidP="00956616">
            <w:pPr>
              <w:widowControl w:val="0"/>
              <w:rPr>
                <w:rFonts w:ascii="Arial" w:hAnsi="Arial" w:cs="Arial"/>
                <w:b/>
                <w:sz w:val="20"/>
                <w:szCs w:val="20"/>
              </w:rPr>
            </w:pPr>
            <w:r w:rsidRPr="000D6B56">
              <w:rPr>
                <w:rFonts w:ascii="Arial" w:hAnsi="Arial" w:cs="Arial"/>
                <w:b/>
                <w:sz w:val="20"/>
                <w:szCs w:val="20"/>
              </w:rPr>
              <w:t>OBRAZLOŽITEV:</w:t>
            </w:r>
          </w:p>
          <w:p w14:paraId="6BF33E81" w14:textId="77777777" w:rsidR="00644E67" w:rsidRPr="000D6B56"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Ocena finančnih posledic, ki niso načrtovane v sprejetem proračunu</w:t>
            </w:r>
          </w:p>
          <w:p w14:paraId="6DB1DB5D" w14:textId="77777777" w:rsidR="00644E67" w:rsidRPr="000D6B56" w:rsidRDefault="00644E67" w:rsidP="00956616">
            <w:pPr>
              <w:widowControl w:val="0"/>
              <w:ind w:left="360" w:hanging="76"/>
              <w:jc w:val="both"/>
              <w:rPr>
                <w:rFonts w:ascii="Arial" w:hAnsi="Arial" w:cs="Arial"/>
                <w:sz w:val="20"/>
                <w:szCs w:val="20"/>
                <w:lang w:eastAsia="sl-SI"/>
              </w:rPr>
            </w:pPr>
            <w:r w:rsidRPr="000D6B56">
              <w:rPr>
                <w:rFonts w:ascii="Arial" w:hAnsi="Arial" w:cs="Arial"/>
                <w:sz w:val="20"/>
                <w:szCs w:val="20"/>
                <w:lang w:eastAsia="sl-SI"/>
              </w:rPr>
              <w:t>V zvezi s predlaganim vladnim gradivom se navedejo predvidene spremembe (povečanje, zmanjšanje):</w:t>
            </w:r>
          </w:p>
          <w:p w14:paraId="5B396C67"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prihodkov državnega proračuna in občinskih proračunov,</w:t>
            </w:r>
          </w:p>
          <w:p w14:paraId="4500A1BB"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odhodkov državnega proračuna, ki niso načrtovani na ukrepih oziroma projektih sprejetih proračunov,</w:t>
            </w:r>
          </w:p>
          <w:p w14:paraId="44495581"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obveznosti za druga javnofinančna sredstva (drugi viri), ki niso načrtovana na ukrepih oziroma projektih sprejetih proračunov.</w:t>
            </w:r>
          </w:p>
          <w:p w14:paraId="4C621625" w14:textId="77777777" w:rsidR="00644E67" w:rsidRPr="000D6B56" w:rsidRDefault="00644E67" w:rsidP="00956616">
            <w:pPr>
              <w:widowControl w:val="0"/>
              <w:ind w:left="284"/>
              <w:rPr>
                <w:rFonts w:ascii="Arial" w:hAnsi="Arial" w:cs="Arial"/>
                <w:sz w:val="20"/>
                <w:szCs w:val="20"/>
                <w:lang w:eastAsia="sl-SI"/>
              </w:rPr>
            </w:pPr>
          </w:p>
          <w:p w14:paraId="69F872F0" w14:textId="77777777" w:rsidR="00644E67" w:rsidRPr="000D6B56"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Finančne posledice za državni proračun</w:t>
            </w:r>
          </w:p>
          <w:p w14:paraId="7B5E57CC"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Prikazane morajo biti finančne posledice za državni proračun, ki so na proračunskih postavkah načrtovane v dinamiki projektov oziroma ukrepov:</w:t>
            </w:r>
          </w:p>
          <w:p w14:paraId="6D5B1B8D" w14:textId="77777777" w:rsidR="00644E67" w:rsidRPr="000D6B56" w:rsidRDefault="00644E67" w:rsidP="00956616">
            <w:pPr>
              <w:widowControl w:val="0"/>
              <w:suppressAutoHyphens/>
              <w:ind w:left="720"/>
              <w:jc w:val="both"/>
              <w:rPr>
                <w:rFonts w:ascii="Arial" w:hAnsi="Arial" w:cs="Arial"/>
                <w:b/>
                <w:sz w:val="20"/>
                <w:szCs w:val="20"/>
                <w:lang w:eastAsia="sl-SI"/>
              </w:rPr>
            </w:pPr>
            <w:proofErr w:type="spellStart"/>
            <w:r w:rsidRPr="000D6B56">
              <w:rPr>
                <w:rFonts w:ascii="Arial" w:hAnsi="Arial" w:cs="Arial"/>
                <w:b/>
                <w:sz w:val="20"/>
                <w:szCs w:val="20"/>
                <w:lang w:eastAsia="sl-SI"/>
              </w:rPr>
              <w:t>II.a</w:t>
            </w:r>
            <w:proofErr w:type="spellEnd"/>
            <w:r w:rsidRPr="000D6B56">
              <w:rPr>
                <w:rFonts w:ascii="Arial" w:hAnsi="Arial" w:cs="Arial"/>
                <w:b/>
                <w:sz w:val="20"/>
                <w:szCs w:val="20"/>
                <w:lang w:eastAsia="sl-SI"/>
              </w:rPr>
              <w:t xml:space="preserve"> Pravice porabe za izvedbo predlaganih rešitev so zagotovljene:</w:t>
            </w:r>
          </w:p>
          <w:p w14:paraId="5B3CE688"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Pri uvrstitvi novega projekta oziroma ukrepa v načrt razvojnih programov se navedejo:</w:t>
            </w:r>
          </w:p>
          <w:p w14:paraId="4A64E86A"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proračunski uporabnik, ki bo financiral novi projekt oziroma ukrep,</w:t>
            </w:r>
          </w:p>
          <w:p w14:paraId="1C3511C3"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 xml:space="preserve">projekt oziroma ukrep, s katerim se bodo dosegli cilji vladnega gradiva, in </w:t>
            </w:r>
          </w:p>
          <w:p w14:paraId="3AF724DB"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proračunske postavke.</w:t>
            </w:r>
          </w:p>
          <w:p w14:paraId="364DB62F"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E52EDA2" w14:textId="77777777" w:rsidR="00644E67" w:rsidRPr="000D6B56" w:rsidRDefault="00644E67" w:rsidP="00956616">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II.b</w:t>
            </w:r>
            <w:proofErr w:type="spellEnd"/>
            <w:r w:rsidRPr="000D6B56">
              <w:rPr>
                <w:rFonts w:ascii="Arial" w:hAnsi="Arial" w:cs="Arial"/>
                <w:b/>
                <w:sz w:val="20"/>
                <w:szCs w:val="20"/>
                <w:lang w:eastAsia="sl-SI"/>
              </w:rPr>
              <w:t xml:space="preserve"> Manjkajoče pravice porabe bodo zagotovljene s prerazporeditvijo:</w:t>
            </w:r>
          </w:p>
          <w:p w14:paraId="2E734169"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w:t>
            </w:r>
            <w:r w:rsidRPr="000D6B56">
              <w:rPr>
                <w:rFonts w:ascii="Arial" w:hAnsi="Arial" w:cs="Arial"/>
                <w:sz w:val="20"/>
                <w:szCs w:val="20"/>
                <w:lang w:eastAsia="sl-SI"/>
              </w:rPr>
              <w:lastRenderedPageBreak/>
              <w:t>projektov oziroma ukrepov ter s katerih se bodo s prerazporeditvijo zagotovile pravice porabe za dodatne aktivnosti pri obstoječih projektih oziroma ukrepih ali novih projektih oziroma ukrepih, navedenih v točki II.a.</w:t>
            </w:r>
          </w:p>
          <w:p w14:paraId="16A11FA8" w14:textId="77777777" w:rsidR="00644E67" w:rsidRPr="000D6B56" w:rsidRDefault="00644E67" w:rsidP="00956616">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II.c</w:t>
            </w:r>
            <w:proofErr w:type="spellEnd"/>
            <w:r w:rsidRPr="000D6B56">
              <w:rPr>
                <w:rFonts w:ascii="Arial" w:hAnsi="Arial" w:cs="Arial"/>
                <w:b/>
                <w:sz w:val="20"/>
                <w:szCs w:val="20"/>
                <w:lang w:eastAsia="sl-SI"/>
              </w:rPr>
              <w:t xml:space="preserve"> Načrtovana nadomestitev zmanjšanih prihodkov in povečanih odhodkov proračuna:</w:t>
            </w:r>
          </w:p>
          <w:p w14:paraId="3E482096"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Če se povečani odhodki (pravice porabe) ne bodo zagotovili tako, kot je določeno v točkah </w:t>
            </w:r>
            <w:proofErr w:type="spellStart"/>
            <w:r w:rsidRPr="000D6B56">
              <w:rPr>
                <w:rFonts w:ascii="Arial" w:hAnsi="Arial" w:cs="Arial"/>
                <w:sz w:val="20"/>
                <w:szCs w:val="20"/>
                <w:lang w:eastAsia="sl-SI"/>
              </w:rPr>
              <w:t>II.a</w:t>
            </w:r>
            <w:proofErr w:type="spellEnd"/>
            <w:r w:rsidRPr="000D6B56">
              <w:rPr>
                <w:rFonts w:ascii="Arial" w:hAnsi="Arial" w:cs="Arial"/>
                <w:sz w:val="20"/>
                <w:szCs w:val="20"/>
                <w:lang w:eastAsia="sl-SI"/>
              </w:rPr>
              <w:t xml:space="preserve"> in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16E8F1" w14:textId="77777777" w:rsidR="00644E67" w:rsidRPr="000D6B56" w:rsidRDefault="00644E67" w:rsidP="00956616">
            <w:pPr>
              <w:pStyle w:val="Vrstapredpisa"/>
              <w:widowControl w:val="0"/>
              <w:spacing w:before="0" w:line="260" w:lineRule="exact"/>
              <w:jc w:val="both"/>
              <w:rPr>
                <w:color w:val="FF0000"/>
                <w:sz w:val="20"/>
                <w:szCs w:val="20"/>
              </w:rPr>
            </w:pPr>
          </w:p>
        </w:tc>
      </w:tr>
      <w:tr w:rsidR="003E66FE" w:rsidRPr="000D6B56" w14:paraId="798CEEC8"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44D94562" w14:textId="77777777" w:rsidR="00644E67" w:rsidRDefault="00644E67" w:rsidP="005C0CDA">
            <w:pPr>
              <w:spacing w:after="0" w:line="240" w:lineRule="auto"/>
              <w:rPr>
                <w:rFonts w:ascii="Arial" w:hAnsi="Arial" w:cs="Arial"/>
                <w:b/>
                <w:sz w:val="20"/>
                <w:szCs w:val="20"/>
              </w:rPr>
            </w:pPr>
            <w:r w:rsidRPr="000D6B56">
              <w:rPr>
                <w:rFonts w:ascii="Arial" w:hAnsi="Arial" w:cs="Arial"/>
                <w:b/>
                <w:sz w:val="20"/>
                <w:szCs w:val="20"/>
              </w:rPr>
              <w:lastRenderedPageBreak/>
              <w:t>7.b Predstavitev ocene finančnih posledic pod 40.000 EUR:</w:t>
            </w:r>
            <w:r w:rsidR="002B6F1C" w:rsidRPr="000D6B56">
              <w:rPr>
                <w:rFonts w:ascii="Arial" w:hAnsi="Arial" w:cs="Arial"/>
                <w:b/>
                <w:sz w:val="20"/>
                <w:szCs w:val="20"/>
              </w:rPr>
              <w:t xml:space="preserve">   </w:t>
            </w:r>
          </w:p>
          <w:p w14:paraId="5E478A2E" w14:textId="77777777" w:rsidR="005C0CDA" w:rsidRPr="000D6B56" w:rsidRDefault="005C0CDA" w:rsidP="005C0CDA">
            <w:pPr>
              <w:spacing w:after="0" w:line="240" w:lineRule="auto"/>
              <w:rPr>
                <w:rFonts w:ascii="Arial" w:hAnsi="Arial" w:cs="Arial"/>
                <w:b/>
                <w:sz w:val="20"/>
                <w:szCs w:val="20"/>
              </w:rPr>
            </w:pPr>
            <w:r w:rsidRPr="000D6B56">
              <w:rPr>
                <w:iCs/>
                <w:sz w:val="20"/>
                <w:szCs w:val="20"/>
              </w:rPr>
              <w:t>/</w:t>
            </w:r>
          </w:p>
        </w:tc>
      </w:tr>
      <w:tr w:rsidR="003E66FE" w:rsidRPr="000D6B56" w14:paraId="69AE8BC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EB17A53" w14:textId="77777777" w:rsidR="00644E67" w:rsidRPr="000D6B56" w:rsidRDefault="00644E67" w:rsidP="00956616">
            <w:pPr>
              <w:rPr>
                <w:rFonts w:ascii="Arial" w:hAnsi="Arial" w:cs="Arial"/>
                <w:b/>
                <w:sz w:val="20"/>
                <w:szCs w:val="20"/>
              </w:rPr>
            </w:pPr>
            <w:r w:rsidRPr="000D6B56">
              <w:rPr>
                <w:rFonts w:ascii="Arial" w:hAnsi="Arial" w:cs="Arial"/>
                <w:b/>
                <w:sz w:val="20"/>
                <w:szCs w:val="20"/>
              </w:rPr>
              <w:t>8. Predstavitev sodelovanja z združenji občin:</w:t>
            </w:r>
          </w:p>
        </w:tc>
      </w:tr>
      <w:tr w:rsidR="003E66FE" w:rsidRPr="000D6B56" w14:paraId="429EEC2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8364CE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Vsebina predloženega gradiva (predpisa) vpliva na:</w:t>
            </w:r>
          </w:p>
          <w:p w14:paraId="063034ED"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pristojnosti občin,</w:t>
            </w:r>
          </w:p>
          <w:p w14:paraId="026B0BC5"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delovanje občin,</w:t>
            </w:r>
          </w:p>
          <w:p w14:paraId="5FAF235C"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financiranje občin.</w:t>
            </w:r>
          </w:p>
          <w:p w14:paraId="5CEC735D" w14:textId="77777777" w:rsidR="00644E67" w:rsidRPr="000D6B56" w:rsidRDefault="00644E67" w:rsidP="00956616">
            <w:pPr>
              <w:pStyle w:val="Neotevilenodstavek"/>
              <w:widowControl w:val="0"/>
              <w:spacing w:before="0" w:after="0" w:line="260" w:lineRule="exact"/>
              <w:ind w:left="1440"/>
              <w:rPr>
                <w:iCs/>
                <w:sz w:val="20"/>
                <w:szCs w:val="20"/>
              </w:rPr>
            </w:pPr>
          </w:p>
        </w:tc>
        <w:tc>
          <w:tcPr>
            <w:tcW w:w="2431" w:type="dxa"/>
            <w:gridSpan w:val="2"/>
          </w:tcPr>
          <w:p w14:paraId="761299B0" w14:textId="77777777" w:rsidR="00644E67" w:rsidRPr="000D6B56" w:rsidRDefault="00644E67" w:rsidP="00956616">
            <w:pPr>
              <w:pStyle w:val="Neotevilenodstavek"/>
              <w:widowControl w:val="0"/>
              <w:spacing w:before="0" w:after="0" w:line="260" w:lineRule="exact"/>
              <w:jc w:val="center"/>
              <w:rPr>
                <w:color w:val="FF0000"/>
                <w:sz w:val="20"/>
                <w:szCs w:val="20"/>
              </w:rPr>
            </w:pPr>
            <w:r w:rsidRPr="000D6B56">
              <w:rPr>
                <w:sz w:val="20"/>
                <w:szCs w:val="20"/>
              </w:rPr>
              <w:t>DA/</w:t>
            </w:r>
            <w:r w:rsidRPr="000D6B56">
              <w:rPr>
                <w:b/>
                <w:sz w:val="20"/>
                <w:szCs w:val="20"/>
              </w:rPr>
              <w:t>NE</w:t>
            </w:r>
          </w:p>
        </w:tc>
      </w:tr>
      <w:tr w:rsidR="003E66FE" w:rsidRPr="000D6B56" w14:paraId="06628B2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D64758"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Gradivo (predpis) je bilo poslano v mnenje: </w:t>
            </w:r>
          </w:p>
          <w:p w14:paraId="687BD721"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Skupnosti občin Slovenije SOS: DA/</w:t>
            </w:r>
            <w:r w:rsidRPr="000D6B56">
              <w:rPr>
                <w:b/>
                <w:iCs/>
                <w:sz w:val="20"/>
                <w:szCs w:val="20"/>
              </w:rPr>
              <w:t>NE</w:t>
            </w:r>
          </w:p>
          <w:p w14:paraId="71F8F6DC"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Združenju občin Slovenije ZOS: DA/</w:t>
            </w:r>
            <w:r w:rsidRPr="000D6B56">
              <w:rPr>
                <w:b/>
                <w:iCs/>
                <w:sz w:val="20"/>
                <w:szCs w:val="20"/>
              </w:rPr>
              <w:t>NE</w:t>
            </w:r>
          </w:p>
          <w:p w14:paraId="77234902"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Združenju mestnih občin Slovenije ZMOS: DA/</w:t>
            </w:r>
            <w:r w:rsidRPr="000D6B56">
              <w:rPr>
                <w:b/>
                <w:iCs/>
                <w:sz w:val="20"/>
                <w:szCs w:val="20"/>
              </w:rPr>
              <w:t>NE</w:t>
            </w:r>
          </w:p>
          <w:p w14:paraId="1FB4D1EE" w14:textId="77777777" w:rsidR="00644E67" w:rsidRPr="000D6B56" w:rsidRDefault="00644E67" w:rsidP="00956616">
            <w:pPr>
              <w:pStyle w:val="Neotevilenodstavek"/>
              <w:widowControl w:val="0"/>
              <w:spacing w:before="0" w:after="0" w:line="260" w:lineRule="exact"/>
              <w:rPr>
                <w:iCs/>
                <w:sz w:val="20"/>
                <w:szCs w:val="20"/>
              </w:rPr>
            </w:pPr>
          </w:p>
          <w:p w14:paraId="76E66934"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Predlogi in pripombe združenj so bili upoštevani:</w:t>
            </w:r>
          </w:p>
          <w:p w14:paraId="005EF69E"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5627AF4A"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4B7C83F3"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delno,</w:t>
            </w:r>
          </w:p>
          <w:p w14:paraId="02DECFE2"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niso bili upoštevani.</w:t>
            </w:r>
          </w:p>
          <w:p w14:paraId="38D9B2F8" w14:textId="77777777" w:rsidR="00644E67" w:rsidRPr="000D6B56" w:rsidRDefault="00644E67" w:rsidP="00956616">
            <w:pPr>
              <w:pStyle w:val="Neotevilenodstavek"/>
              <w:widowControl w:val="0"/>
              <w:spacing w:before="0" w:after="0" w:line="260" w:lineRule="exact"/>
              <w:ind w:left="360"/>
              <w:rPr>
                <w:iCs/>
                <w:sz w:val="20"/>
                <w:szCs w:val="20"/>
              </w:rPr>
            </w:pPr>
          </w:p>
          <w:p w14:paraId="12B3B1D6"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Bistveni predlogi in pripombe, ki niso bili upoštevani.</w:t>
            </w:r>
          </w:p>
          <w:p w14:paraId="12BA0BC7" w14:textId="77777777" w:rsidR="00644E67" w:rsidRPr="000D6B56" w:rsidRDefault="00644E67" w:rsidP="00956616">
            <w:pPr>
              <w:pStyle w:val="Neotevilenodstavek"/>
              <w:widowControl w:val="0"/>
              <w:spacing w:before="0" w:after="0" w:line="260" w:lineRule="exact"/>
              <w:rPr>
                <w:iCs/>
                <w:color w:val="FF0000"/>
                <w:sz w:val="20"/>
                <w:szCs w:val="20"/>
              </w:rPr>
            </w:pPr>
          </w:p>
        </w:tc>
      </w:tr>
      <w:tr w:rsidR="003E66FE" w:rsidRPr="000D6B56" w14:paraId="1A90654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D80A040" w14:textId="77777777" w:rsidR="00644E67" w:rsidRPr="000D6B56" w:rsidRDefault="00644E67" w:rsidP="00956616">
            <w:pPr>
              <w:pStyle w:val="Neotevilenodstavek"/>
              <w:widowControl w:val="0"/>
              <w:spacing w:before="0" w:after="0" w:line="260" w:lineRule="exact"/>
              <w:jc w:val="left"/>
              <w:rPr>
                <w:b/>
                <w:sz w:val="20"/>
                <w:szCs w:val="20"/>
              </w:rPr>
            </w:pPr>
            <w:r w:rsidRPr="000D6B56">
              <w:rPr>
                <w:b/>
                <w:sz w:val="20"/>
                <w:szCs w:val="20"/>
              </w:rPr>
              <w:t>9. Predstavitev sodelovanja javnosti:</w:t>
            </w:r>
          </w:p>
        </w:tc>
      </w:tr>
      <w:tr w:rsidR="003E66FE" w:rsidRPr="000D6B56" w14:paraId="6CEBC26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0895CAF" w14:textId="77777777" w:rsidR="00644E67" w:rsidRPr="000D6B56" w:rsidRDefault="00644E67" w:rsidP="00956616">
            <w:pPr>
              <w:pStyle w:val="Neotevilenodstavek"/>
              <w:widowControl w:val="0"/>
              <w:spacing w:before="0" w:after="0" w:line="260" w:lineRule="exact"/>
              <w:rPr>
                <w:sz w:val="20"/>
                <w:szCs w:val="20"/>
              </w:rPr>
            </w:pPr>
            <w:r w:rsidRPr="000D6B56">
              <w:rPr>
                <w:iCs/>
                <w:sz w:val="20"/>
                <w:szCs w:val="20"/>
              </w:rPr>
              <w:t>Gradivo je bilo predhodno objavljeno na spletni strani predlagatelja:</w:t>
            </w:r>
          </w:p>
        </w:tc>
        <w:tc>
          <w:tcPr>
            <w:tcW w:w="2431" w:type="dxa"/>
            <w:gridSpan w:val="2"/>
          </w:tcPr>
          <w:p w14:paraId="20B578E6" w14:textId="77777777" w:rsidR="00644E67" w:rsidRPr="000D6B56" w:rsidRDefault="00644E67" w:rsidP="00956616">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3E66FE" w:rsidRPr="000D6B56" w14:paraId="2C6188E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8EDC9D" w14:textId="77777777" w:rsidR="00286877" w:rsidRPr="000D6B56" w:rsidRDefault="004E2422" w:rsidP="00286877">
            <w:pPr>
              <w:pStyle w:val="Neotevilenodstavek"/>
              <w:widowControl w:val="0"/>
              <w:spacing w:before="0" w:after="0" w:line="260" w:lineRule="exact"/>
              <w:rPr>
                <w:iCs/>
                <w:sz w:val="20"/>
                <w:szCs w:val="20"/>
              </w:rPr>
            </w:pPr>
            <w:r w:rsidRPr="000D6B56">
              <w:rPr>
                <w:iCs/>
                <w:sz w:val="20"/>
                <w:szCs w:val="20"/>
              </w:rPr>
              <w:t>Predhodna objava ni potrebna.</w:t>
            </w:r>
          </w:p>
          <w:p w14:paraId="22B2472F" w14:textId="77777777" w:rsidR="00644E67" w:rsidRPr="000D6B56" w:rsidRDefault="00644E67" w:rsidP="00956616">
            <w:pPr>
              <w:pStyle w:val="Neotevilenodstavek"/>
              <w:widowControl w:val="0"/>
              <w:spacing w:before="0" w:after="0" w:line="260" w:lineRule="exact"/>
              <w:rPr>
                <w:iCs/>
                <w:sz w:val="20"/>
                <w:szCs w:val="20"/>
              </w:rPr>
            </w:pPr>
          </w:p>
        </w:tc>
      </w:tr>
      <w:tr w:rsidR="003E66FE" w:rsidRPr="000D6B56" w14:paraId="2700348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4CCD90F"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(Če je odgovor DA, navedite:</w:t>
            </w:r>
          </w:p>
          <w:p w14:paraId="31AFEC9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Datum objave: ………</w:t>
            </w:r>
          </w:p>
          <w:p w14:paraId="45134187"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V razpravo so bili vključeni: </w:t>
            </w:r>
          </w:p>
          <w:p w14:paraId="0EC5C37E"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 xml:space="preserve">nevladne organizacije, </w:t>
            </w:r>
          </w:p>
          <w:p w14:paraId="53E97E62"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predstavniki zainteresirane javnosti,</w:t>
            </w:r>
          </w:p>
          <w:p w14:paraId="3FA245A0"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predstavniki strokovne javnosti.</w:t>
            </w:r>
          </w:p>
          <w:p w14:paraId="4F55E4AA" w14:textId="77777777" w:rsidR="00644E67" w:rsidRPr="000D6B56" w:rsidRDefault="00644E67" w:rsidP="00EE2525">
            <w:pPr>
              <w:pStyle w:val="Neotevilenodstavek"/>
              <w:widowControl w:val="0"/>
              <w:spacing w:before="0" w:after="0" w:line="260" w:lineRule="exact"/>
              <w:rPr>
                <w:iCs/>
                <w:sz w:val="20"/>
                <w:szCs w:val="20"/>
              </w:rPr>
            </w:pPr>
          </w:p>
          <w:p w14:paraId="2D3229EC"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Mnenja, predlogi in pripombe z navedbo predlagateljev </w:t>
            </w:r>
            <w:r w:rsidRPr="000D6B56">
              <w:rPr>
                <w:sz w:val="20"/>
                <w:szCs w:val="20"/>
              </w:rPr>
              <w:t>(imen in priimkov fizičnih oseb, ki niso poslovni subjekti, ne navajajte</w:t>
            </w:r>
            <w:r w:rsidRPr="000D6B56">
              <w:rPr>
                <w:iCs/>
                <w:sz w:val="20"/>
                <w:szCs w:val="20"/>
              </w:rPr>
              <w:t>):</w:t>
            </w:r>
          </w:p>
          <w:p w14:paraId="787F063E" w14:textId="77777777" w:rsidR="00644E67" w:rsidRPr="000D6B56" w:rsidRDefault="00644E67" w:rsidP="00956616">
            <w:pPr>
              <w:pStyle w:val="Neotevilenodstavek"/>
              <w:widowControl w:val="0"/>
              <w:spacing w:before="0" w:after="0" w:line="260" w:lineRule="exact"/>
              <w:rPr>
                <w:iCs/>
                <w:sz w:val="20"/>
                <w:szCs w:val="20"/>
              </w:rPr>
            </w:pPr>
          </w:p>
          <w:p w14:paraId="3C1F6B9D"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Upoštevani so bili:</w:t>
            </w:r>
          </w:p>
          <w:p w14:paraId="1C703FE0"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194F460D"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113F13C1"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delno,</w:t>
            </w:r>
          </w:p>
          <w:p w14:paraId="3BE57AFA"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lastRenderedPageBreak/>
              <w:t>niso bili upoštevani.</w:t>
            </w:r>
          </w:p>
          <w:p w14:paraId="6DAB9492" w14:textId="77777777" w:rsidR="00644E67" w:rsidRPr="000D6B56" w:rsidRDefault="00644E67" w:rsidP="00956616">
            <w:pPr>
              <w:pStyle w:val="Neotevilenodstavek"/>
              <w:widowControl w:val="0"/>
              <w:spacing w:before="0" w:after="0" w:line="260" w:lineRule="exact"/>
              <w:rPr>
                <w:iCs/>
                <w:sz w:val="20"/>
                <w:szCs w:val="20"/>
              </w:rPr>
            </w:pPr>
          </w:p>
          <w:p w14:paraId="6A6F976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Bistvena mnenja, predlogi in pripombe, ki niso bili upoštevani, ter razlogi za neupoštevanje:</w:t>
            </w:r>
          </w:p>
          <w:p w14:paraId="560F4545" w14:textId="77777777" w:rsidR="00644E67" w:rsidRPr="000D6B56" w:rsidRDefault="00644E67" w:rsidP="00956616">
            <w:pPr>
              <w:pStyle w:val="Neotevilenodstavek"/>
              <w:widowControl w:val="0"/>
              <w:spacing w:before="0" w:after="0" w:line="260" w:lineRule="exact"/>
              <w:rPr>
                <w:iCs/>
                <w:sz w:val="20"/>
                <w:szCs w:val="20"/>
              </w:rPr>
            </w:pPr>
          </w:p>
          <w:p w14:paraId="22E14A86"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Poročilo je bilo dano ……………..</w:t>
            </w:r>
          </w:p>
          <w:p w14:paraId="37F4C415" w14:textId="77777777" w:rsidR="00644E67" w:rsidRPr="000D6B56" w:rsidRDefault="00644E67" w:rsidP="00956616">
            <w:pPr>
              <w:pStyle w:val="Neotevilenodstavek"/>
              <w:widowControl w:val="0"/>
              <w:spacing w:before="0" w:after="0" w:line="260" w:lineRule="exact"/>
              <w:rPr>
                <w:iCs/>
                <w:sz w:val="20"/>
                <w:szCs w:val="20"/>
              </w:rPr>
            </w:pPr>
          </w:p>
          <w:p w14:paraId="44132575"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Javnost je bila vključena v pripravo gradiva v skladu z Zakonom o …, kar je navedeno v predlogu predpisa.)</w:t>
            </w:r>
          </w:p>
          <w:p w14:paraId="2D90CC73" w14:textId="77777777" w:rsidR="00644E67" w:rsidRPr="000D6B56" w:rsidRDefault="00644E67" w:rsidP="00956616">
            <w:pPr>
              <w:pStyle w:val="Neotevilenodstavek"/>
              <w:widowControl w:val="0"/>
              <w:spacing w:before="0" w:after="0" w:line="260" w:lineRule="exact"/>
              <w:rPr>
                <w:iCs/>
                <w:sz w:val="20"/>
                <w:szCs w:val="20"/>
              </w:rPr>
            </w:pPr>
          </w:p>
        </w:tc>
      </w:tr>
      <w:tr w:rsidR="003E66FE" w:rsidRPr="000D6B56" w14:paraId="0DCBDB99"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DEC6707" w14:textId="77777777" w:rsidR="00644E67" w:rsidRPr="000D6B56" w:rsidRDefault="00644E67" w:rsidP="00956616">
            <w:pPr>
              <w:pStyle w:val="Neotevilenodstavek"/>
              <w:widowControl w:val="0"/>
              <w:spacing w:before="0" w:after="0" w:line="260" w:lineRule="exact"/>
              <w:jc w:val="left"/>
              <w:rPr>
                <w:sz w:val="20"/>
                <w:szCs w:val="20"/>
              </w:rPr>
            </w:pPr>
            <w:r w:rsidRPr="000D6B56">
              <w:rPr>
                <w:b/>
                <w:sz w:val="20"/>
                <w:szCs w:val="20"/>
              </w:rPr>
              <w:lastRenderedPageBreak/>
              <w:t>10. Pri pripravi gradiva so bile upoštevane zahteve iz Resolucije o normativni dejavnosti:</w:t>
            </w:r>
          </w:p>
        </w:tc>
        <w:tc>
          <w:tcPr>
            <w:tcW w:w="2431" w:type="dxa"/>
            <w:gridSpan w:val="2"/>
            <w:vAlign w:val="center"/>
          </w:tcPr>
          <w:p w14:paraId="013949AB" w14:textId="77777777" w:rsidR="00644E67" w:rsidRPr="000D6B56" w:rsidRDefault="00644E67" w:rsidP="00956616">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3E66FE" w:rsidRPr="000D6B56" w14:paraId="1420C2E3"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bottom w:val="single" w:sz="4" w:space="0" w:color="000000"/>
            </w:tcBorders>
            <w:vAlign w:val="center"/>
          </w:tcPr>
          <w:p w14:paraId="60B43215" w14:textId="77777777" w:rsidR="00644E67" w:rsidRPr="000D6B56" w:rsidRDefault="00644E67" w:rsidP="00956616">
            <w:pPr>
              <w:pStyle w:val="Neotevilenodstavek"/>
              <w:widowControl w:val="0"/>
              <w:spacing w:before="0" w:after="0" w:line="260" w:lineRule="exact"/>
              <w:jc w:val="left"/>
              <w:rPr>
                <w:b/>
                <w:sz w:val="20"/>
                <w:szCs w:val="20"/>
              </w:rPr>
            </w:pPr>
            <w:r w:rsidRPr="000D6B56">
              <w:rPr>
                <w:b/>
                <w:sz w:val="20"/>
                <w:szCs w:val="20"/>
              </w:rPr>
              <w:t>11. Gradivo je uvrščeno v delovni program vlade:</w:t>
            </w:r>
          </w:p>
        </w:tc>
        <w:tc>
          <w:tcPr>
            <w:tcW w:w="2431" w:type="dxa"/>
            <w:gridSpan w:val="2"/>
            <w:tcBorders>
              <w:bottom w:val="single" w:sz="4" w:space="0" w:color="000000"/>
            </w:tcBorders>
            <w:vAlign w:val="center"/>
          </w:tcPr>
          <w:p w14:paraId="7BF22921" w14:textId="77777777" w:rsidR="00644E67" w:rsidRPr="000D6B56" w:rsidRDefault="00644E67" w:rsidP="00956616">
            <w:pPr>
              <w:pStyle w:val="Neotevilenodstavek"/>
              <w:widowControl w:val="0"/>
              <w:spacing w:before="0" w:after="0" w:line="260" w:lineRule="exact"/>
              <w:jc w:val="center"/>
              <w:rPr>
                <w:sz w:val="20"/>
                <w:szCs w:val="20"/>
              </w:rPr>
            </w:pPr>
            <w:r w:rsidRPr="000D6B56">
              <w:rPr>
                <w:sz w:val="20"/>
                <w:szCs w:val="20"/>
              </w:rPr>
              <w:t>DA/</w:t>
            </w:r>
            <w:r w:rsidRPr="000D6B56">
              <w:rPr>
                <w:b/>
                <w:sz w:val="20"/>
                <w:szCs w:val="20"/>
              </w:rPr>
              <w:t>NE</w:t>
            </w:r>
          </w:p>
        </w:tc>
      </w:tr>
      <w:tr w:rsidR="003E66FE" w:rsidRPr="000D6B56" w14:paraId="2DD855B9"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2"/>
        </w:trPr>
        <w:tc>
          <w:tcPr>
            <w:tcW w:w="9200" w:type="dxa"/>
            <w:gridSpan w:val="9"/>
            <w:tcBorders>
              <w:top w:val="single" w:sz="4" w:space="0" w:color="000000"/>
              <w:left w:val="single" w:sz="4" w:space="0" w:color="000000"/>
              <w:bottom w:val="single" w:sz="4" w:space="0" w:color="auto"/>
              <w:right w:val="single" w:sz="4" w:space="0" w:color="000000"/>
            </w:tcBorders>
          </w:tcPr>
          <w:p w14:paraId="4BB6052C" w14:textId="474D71D2" w:rsidR="000B0428" w:rsidRPr="0096726F" w:rsidRDefault="000B0428" w:rsidP="000B0428">
            <w:pPr>
              <w:tabs>
                <w:tab w:val="left" w:pos="3402"/>
              </w:tabs>
              <w:autoSpaceDE w:val="0"/>
              <w:autoSpaceDN w:val="0"/>
              <w:adjustRightInd w:val="0"/>
              <w:spacing w:after="0"/>
              <w:rPr>
                <w:rFonts w:ascii="Arial" w:hAnsi="Arial" w:cs="Arial"/>
                <w:color w:val="000000"/>
                <w:sz w:val="20"/>
                <w:szCs w:val="20"/>
                <w:lang w:eastAsia="sl-SI"/>
              </w:rPr>
            </w:pPr>
            <w:r w:rsidRPr="0096726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  </w:t>
            </w:r>
            <w:r w:rsidRPr="0096726F">
              <w:rPr>
                <w:rFonts w:ascii="Arial" w:hAnsi="Arial" w:cs="Arial"/>
                <w:sz w:val="20"/>
                <w:szCs w:val="20"/>
              </w:rPr>
              <w:t xml:space="preserve"> </w:t>
            </w:r>
            <w:r w:rsidRPr="0096726F">
              <w:rPr>
                <w:rFonts w:ascii="Arial" w:hAnsi="Arial" w:cs="Arial"/>
                <w:color w:val="000000"/>
                <w:sz w:val="20"/>
                <w:szCs w:val="20"/>
                <w:lang w:eastAsia="sl-SI"/>
              </w:rPr>
              <w:t>mag. Petra Culetto</w:t>
            </w:r>
          </w:p>
          <w:p w14:paraId="20F14273" w14:textId="77777777" w:rsidR="000B0428" w:rsidRPr="0096726F" w:rsidRDefault="000B0428" w:rsidP="000B0428">
            <w:pPr>
              <w:tabs>
                <w:tab w:val="left" w:pos="3402"/>
              </w:tabs>
              <w:autoSpaceDE w:val="0"/>
              <w:autoSpaceDN w:val="0"/>
              <w:adjustRightInd w:val="0"/>
              <w:spacing w:after="0"/>
              <w:rPr>
                <w:rFonts w:ascii="Arial" w:hAnsi="Arial" w:cs="Arial"/>
                <w:color w:val="000000"/>
                <w:sz w:val="20"/>
                <w:szCs w:val="20"/>
                <w:lang w:eastAsia="sl-SI"/>
              </w:rPr>
            </w:pPr>
            <w:r w:rsidRPr="0096726F">
              <w:rPr>
                <w:rFonts w:ascii="Arial" w:hAnsi="Arial" w:cs="Arial"/>
                <w:color w:val="000000"/>
                <w:sz w:val="20"/>
                <w:szCs w:val="20"/>
                <w:lang w:eastAsia="sl-SI"/>
              </w:rPr>
              <w:t xml:space="preserve">                                                                                                  državna sekretarka</w:t>
            </w:r>
          </w:p>
          <w:p w14:paraId="628F0AF8" w14:textId="77777777" w:rsidR="000B0428" w:rsidRPr="0096726F" w:rsidRDefault="000B0428" w:rsidP="000B0428">
            <w:pPr>
              <w:tabs>
                <w:tab w:val="left" w:pos="3402"/>
              </w:tabs>
              <w:autoSpaceDE w:val="0"/>
              <w:autoSpaceDN w:val="0"/>
              <w:adjustRightInd w:val="0"/>
              <w:spacing w:after="0"/>
              <w:rPr>
                <w:rFonts w:ascii="Arial" w:hAnsi="Arial" w:cs="Arial"/>
                <w:color w:val="000000"/>
                <w:sz w:val="20"/>
                <w:szCs w:val="20"/>
                <w:lang w:eastAsia="sl-SI"/>
              </w:rPr>
            </w:pPr>
            <w:r w:rsidRPr="0096726F">
              <w:rPr>
                <w:rFonts w:ascii="Arial" w:hAnsi="Arial" w:cs="Arial"/>
                <w:color w:val="000000"/>
                <w:sz w:val="20"/>
                <w:szCs w:val="20"/>
                <w:lang w:eastAsia="sl-SI"/>
              </w:rPr>
              <w:t xml:space="preserve">                                                                                                  po pooblastilu št. 1003-23/2018/26</w:t>
            </w:r>
          </w:p>
          <w:p w14:paraId="24A4BA17" w14:textId="01146E6B" w:rsidR="000B0428" w:rsidRDefault="000B0428" w:rsidP="000B0428">
            <w:pPr>
              <w:rPr>
                <w:rFonts w:ascii="Arial" w:hAnsi="Arial" w:cs="Arial"/>
                <w:color w:val="000000"/>
                <w:sz w:val="20"/>
                <w:szCs w:val="20"/>
                <w:lang w:eastAsia="sl-SI"/>
              </w:rPr>
            </w:pPr>
            <w:r w:rsidRPr="0096726F">
              <w:rPr>
                <w:rFonts w:ascii="Arial" w:hAnsi="Arial" w:cs="Arial"/>
                <w:color w:val="000000"/>
                <w:sz w:val="20"/>
                <w:szCs w:val="20"/>
                <w:lang w:eastAsia="sl-SI"/>
              </w:rPr>
              <w:t xml:space="preserve">                                                                                                  z dne 28. 8. 2019</w:t>
            </w:r>
          </w:p>
          <w:p w14:paraId="07DCAC48" w14:textId="37C9FC7B" w:rsidR="000B0428" w:rsidRDefault="000B0428" w:rsidP="000B0428">
            <w:pPr>
              <w:rPr>
                <w:rFonts w:ascii="Arial" w:hAnsi="Arial" w:cs="Arial"/>
                <w:color w:val="000000"/>
                <w:sz w:val="20"/>
                <w:szCs w:val="20"/>
              </w:rPr>
            </w:pPr>
          </w:p>
          <w:p w14:paraId="5AE7D41C" w14:textId="77777777" w:rsidR="000B0428" w:rsidRPr="0096726F" w:rsidRDefault="000B0428" w:rsidP="000B0428">
            <w:pPr>
              <w:rPr>
                <w:rFonts w:ascii="Arial" w:hAnsi="Arial" w:cs="Arial"/>
                <w:sz w:val="20"/>
                <w:szCs w:val="20"/>
              </w:rPr>
            </w:pPr>
            <w:bookmarkStart w:id="0" w:name="_GoBack"/>
            <w:bookmarkEnd w:id="0"/>
          </w:p>
          <w:p w14:paraId="5814B7B4" w14:textId="77777777" w:rsidR="009D152D" w:rsidRPr="00F57F6D" w:rsidRDefault="005C0CDA" w:rsidP="00D01C1B">
            <w:pPr>
              <w:tabs>
                <w:tab w:val="left" w:pos="3402"/>
              </w:tabs>
              <w:autoSpaceDE w:val="0"/>
              <w:autoSpaceDN w:val="0"/>
              <w:adjustRightInd w:val="0"/>
              <w:spacing w:after="0" w:line="240" w:lineRule="auto"/>
              <w:rPr>
                <w:b/>
                <w:sz w:val="20"/>
                <w:szCs w:val="20"/>
              </w:rPr>
            </w:pPr>
            <w:r w:rsidRPr="00E1440A">
              <w:rPr>
                <w:rFonts w:ascii="Arial" w:hAnsi="Arial" w:cs="Arial"/>
                <w:color w:val="000000"/>
                <w:sz w:val="20"/>
                <w:szCs w:val="20"/>
                <w:lang w:eastAsia="sl-SI"/>
              </w:rPr>
              <w:t xml:space="preserve">                                                                              </w:t>
            </w:r>
          </w:p>
        </w:tc>
      </w:tr>
      <w:tr w:rsidR="003E66FE" w:rsidRPr="000D6B56" w14:paraId="2244AB75" w14:textId="77777777" w:rsidTr="000B04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6"/>
        </w:trPr>
        <w:tc>
          <w:tcPr>
            <w:tcW w:w="9200" w:type="dxa"/>
            <w:gridSpan w:val="9"/>
            <w:tcBorders>
              <w:top w:val="single" w:sz="4" w:space="0" w:color="auto"/>
              <w:left w:val="nil"/>
              <w:bottom w:val="single" w:sz="4" w:space="0" w:color="auto"/>
              <w:right w:val="nil"/>
            </w:tcBorders>
          </w:tcPr>
          <w:p w14:paraId="5F5D722C"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EF1E544"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40F52F08"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91A0AC5"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71BD846" w14:textId="77777777" w:rsidR="00E81D2B" w:rsidRPr="000D6B56" w:rsidRDefault="00E81D2B" w:rsidP="0061044A">
            <w:pPr>
              <w:rPr>
                <w:rFonts w:ascii="Arial" w:hAnsi="Arial" w:cs="Arial"/>
                <w:color w:val="FF0000"/>
                <w:sz w:val="20"/>
                <w:szCs w:val="20"/>
              </w:rPr>
            </w:pPr>
          </w:p>
        </w:tc>
      </w:tr>
      <w:tr w:rsidR="000B0428" w:rsidRPr="000D6B56" w14:paraId="3E8B7C1A"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6"/>
        </w:trPr>
        <w:tc>
          <w:tcPr>
            <w:tcW w:w="9200" w:type="dxa"/>
            <w:gridSpan w:val="9"/>
            <w:tcBorders>
              <w:top w:val="single" w:sz="4" w:space="0" w:color="auto"/>
              <w:left w:val="nil"/>
              <w:bottom w:val="nil"/>
              <w:right w:val="nil"/>
            </w:tcBorders>
          </w:tcPr>
          <w:p w14:paraId="5DE53E14" w14:textId="77777777" w:rsidR="000B0428" w:rsidRPr="000D6B56" w:rsidRDefault="000B0428" w:rsidP="00E81D2B">
            <w:pPr>
              <w:pStyle w:val="Poglavje"/>
              <w:widowControl w:val="0"/>
              <w:spacing w:before="0" w:after="0" w:line="260" w:lineRule="exact"/>
              <w:ind w:left="3400"/>
              <w:jc w:val="left"/>
              <w:rPr>
                <w:color w:val="FF0000"/>
                <w:sz w:val="20"/>
                <w:szCs w:val="20"/>
              </w:rPr>
            </w:pPr>
          </w:p>
        </w:tc>
      </w:tr>
    </w:tbl>
    <w:p w14:paraId="3F72598E" w14:textId="77777777" w:rsidR="00644E67" w:rsidRPr="000D6B56" w:rsidRDefault="00644E67" w:rsidP="00644E67">
      <w:pPr>
        <w:keepLines/>
        <w:framePr w:w="9962" w:wrap="auto" w:hAnchor="text" w:x="1300"/>
        <w:rPr>
          <w:rFonts w:ascii="Arial" w:hAnsi="Arial" w:cs="Arial"/>
          <w:color w:val="FF0000"/>
          <w:sz w:val="20"/>
          <w:szCs w:val="20"/>
        </w:rPr>
        <w:sectPr w:rsidR="00644E67" w:rsidRPr="000D6B56" w:rsidSect="00956616">
          <w:headerReference w:type="first" r:id="rId18"/>
          <w:pgSz w:w="11906" w:h="16838"/>
          <w:pgMar w:top="1418" w:right="1418" w:bottom="1418" w:left="1418" w:header="708" w:footer="708" w:gutter="0"/>
          <w:cols w:space="708"/>
          <w:docGrid w:linePitch="360"/>
        </w:sectPr>
      </w:pPr>
    </w:p>
    <w:p w14:paraId="20E28351" w14:textId="77777777" w:rsidR="00FA2B20" w:rsidRPr="000D6B56" w:rsidRDefault="00FA2B20" w:rsidP="008004EF">
      <w:pPr>
        <w:tabs>
          <w:tab w:val="left" w:pos="708"/>
        </w:tabs>
        <w:spacing w:after="0" w:line="260" w:lineRule="exact"/>
        <w:rPr>
          <w:rFonts w:ascii="Arial" w:eastAsia="Times New Roman" w:hAnsi="Arial" w:cs="Arial"/>
          <w:b/>
          <w:color w:val="FF0000"/>
          <w:sz w:val="20"/>
          <w:szCs w:val="20"/>
        </w:rPr>
      </w:pPr>
    </w:p>
    <w:p w14:paraId="2CD46F07" w14:textId="77777777" w:rsidR="005C100D" w:rsidRPr="000D6B56" w:rsidRDefault="005C100D" w:rsidP="005C100D">
      <w:pPr>
        <w:pStyle w:val="podpisi"/>
        <w:jc w:val="both"/>
        <w:rPr>
          <w:rFonts w:cs="Arial"/>
          <w:szCs w:val="20"/>
        </w:rPr>
      </w:pPr>
      <w:r w:rsidRPr="000D6B56">
        <w:rPr>
          <w:rFonts w:cs="Arial"/>
          <w:szCs w:val="20"/>
        </w:rPr>
        <w:t>OBRAZLOŽITEV:</w:t>
      </w:r>
    </w:p>
    <w:p w14:paraId="6CB426A6" w14:textId="77777777" w:rsidR="005C100D" w:rsidRPr="000D6B56" w:rsidRDefault="005C100D" w:rsidP="005C100D">
      <w:pPr>
        <w:pStyle w:val="podpisi"/>
        <w:jc w:val="both"/>
        <w:rPr>
          <w:rFonts w:cs="Arial"/>
          <w:szCs w:val="20"/>
        </w:rPr>
      </w:pPr>
    </w:p>
    <w:p w14:paraId="563B969B" w14:textId="77777777" w:rsidR="005C100D" w:rsidRPr="000D6B56" w:rsidRDefault="005C100D" w:rsidP="005C100D">
      <w:pPr>
        <w:pStyle w:val="datumtevilka"/>
        <w:jc w:val="both"/>
        <w:rPr>
          <w:rFonts w:cs="Arial"/>
          <w:noProof/>
          <w:highlight w:val="yellow"/>
        </w:rPr>
      </w:pPr>
      <w:r w:rsidRPr="000D6B56">
        <w:rPr>
          <w:rFonts w:cs="Arial"/>
        </w:rPr>
        <w:t>Vlada Republike Slovenije se je s sklepom št. 51000-11/2018/3 z dne 10. 1. 2019 seznanila</w:t>
      </w:r>
      <w:r w:rsidRPr="000D6B56">
        <w:rPr>
          <w:rFonts w:cs="Arial"/>
          <w:noProof/>
        </w:rPr>
        <w:t xml:space="preserve"> z informacijo o postopkih v zvezi z Evropsko prestolnico kulture v Sloveniji leta 2025 ter pooblastila Ministrstvo za kulturo RS za izvedbo postopka izbora mesta za naslov »Evropska prestolnica kulture 2025« v Sloveniji. Ministrstvo za kulturo je 22. 2. 2019 objavilo </w:t>
      </w:r>
      <w:r w:rsidRPr="000D6B56">
        <w:rPr>
          <w:rFonts w:cs="Arial"/>
          <w:bCs/>
        </w:rPr>
        <w:t xml:space="preserve">razpis za oddajo prijav za aktivnost Unije za »Evropsko prestolnico kulture«, 18. 3. 2019 pa organiziralo informativni dan, na katerem so se mesta, ki se zanimajo za kandidaturo seznanila s pravili, postopki ter primeri dobrih praks. Mesta lahko svoje vloge </w:t>
      </w:r>
      <w:r w:rsidR="00AC3833" w:rsidRPr="00AC3833">
        <w:rPr>
          <w:rFonts w:cs="Arial"/>
          <w:bCs/>
        </w:rPr>
        <w:t xml:space="preserve">za kandidaturo za EPK 2025 </w:t>
      </w:r>
      <w:r w:rsidRPr="000D6B56">
        <w:rPr>
          <w:rFonts w:cs="Arial"/>
          <w:bCs/>
        </w:rPr>
        <w:t>oddajo do 31. 12. 2019, i</w:t>
      </w:r>
      <w:r w:rsidRPr="000D6B56">
        <w:rPr>
          <w:rFonts w:cs="Arial"/>
        </w:rPr>
        <w:t xml:space="preserve">menovanje EPK 2025 v </w:t>
      </w:r>
      <w:r w:rsidR="00AC3833">
        <w:rPr>
          <w:rFonts w:cs="Arial"/>
        </w:rPr>
        <w:t xml:space="preserve">Republiki </w:t>
      </w:r>
      <w:r w:rsidRPr="000D6B56">
        <w:rPr>
          <w:rFonts w:cs="Arial"/>
        </w:rPr>
        <w:t xml:space="preserve">Sloveniji pa bo skladno s </w:t>
      </w:r>
      <w:r w:rsidRPr="000D6B56">
        <w:rPr>
          <w:rFonts w:cs="Arial"/>
          <w:noProof/>
        </w:rPr>
        <w:t>Sklep</w:t>
      </w:r>
      <w:r w:rsidR="00AC3833">
        <w:rPr>
          <w:rFonts w:cs="Arial"/>
          <w:noProof/>
        </w:rPr>
        <w:t>om</w:t>
      </w:r>
      <w:r w:rsidRPr="000D6B56">
        <w:rPr>
          <w:rFonts w:cs="Arial"/>
          <w:noProof/>
        </w:rPr>
        <w:t xml:space="preserve"> št. 445/2014/EU Evropskega parlamenta in Sveta z dne 16. april</w:t>
      </w:r>
      <w:r w:rsidR="00AC3833">
        <w:rPr>
          <w:rFonts w:cs="Arial"/>
          <w:noProof/>
        </w:rPr>
        <w:t>a</w:t>
      </w:r>
      <w:r w:rsidRPr="000D6B56">
        <w:rPr>
          <w:rFonts w:cs="Arial"/>
          <w:noProof/>
        </w:rPr>
        <w:t xml:space="preserve"> 2014 o vzpostavitvi aktivnosti Unije za Evropske prestolnice kulture za leta od 2020 do 2033 in o razveljavitvi Sklepa št. 1622/2006/ES ter Sklep</w:t>
      </w:r>
      <w:r w:rsidR="00AC3833">
        <w:rPr>
          <w:rFonts w:cs="Arial"/>
          <w:noProof/>
        </w:rPr>
        <w:t>om</w:t>
      </w:r>
      <w:r w:rsidRPr="000D6B56">
        <w:rPr>
          <w:rFonts w:cs="Arial"/>
          <w:noProof/>
        </w:rPr>
        <w:t xml:space="preserve"> (EU) št. 2017/1545 Evropskega parlamenta in Sveta z dne 13. septembr</w:t>
      </w:r>
      <w:r w:rsidR="00AC3833">
        <w:rPr>
          <w:rFonts w:cs="Arial"/>
          <w:noProof/>
        </w:rPr>
        <w:t>a</w:t>
      </w:r>
      <w:r w:rsidRPr="000D6B56">
        <w:rPr>
          <w:rFonts w:cs="Arial"/>
          <w:noProof/>
        </w:rPr>
        <w:t xml:space="preserve"> 2017 o spremembi Sklepa št. 445/2014/EU o vzpostavitvi aktivnosti Unije za Evropske prestolnice kulture za leta od 2020 do 2033, </w:t>
      </w:r>
      <w:r w:rsidRPr="000D6B56">
        <w:rPr>
          <w:rFonts w:cs="Arial"/>
        </w:rPr>
        <w:t>predvidoma izvedeno konca leta 2020.</w:t>
      </w:r>
    </w:p>
    <w:p w14:paraId="470D8C27" w14:textId="77777777" w:rsidR="005C100D" w:rsidRPr="000D6B56" w:rsidRDefault="005C100D" w:rsidP="005C100D">
      <w:pPr>
        <w:pStyle w:val="datumtevilka"/>
        <w:jc w:val="both"/>
        <w:rPr>
          <w:rFonts w:cs="Arial"/>
          <w:noProof/>
          <w:highlight w:val="yellow"/>
        </w:rPr>
      </w:pPr>
    </w:p>
    <w:p w14:paraId="6DC697D2" w14:textId="77777777" w:rsidR="005C100D" w:rsidRPr="000D6B56" w:rsidRDefault="005C100D" w:rsidP="005C100D">
      <w:pPr>
        <w:pStyle w:val="datumtevilka"/>
        <w:jc w:val="both"/>
        <w:rPr>
          <w:rFonts w:cs="Arial"/>
          <w:noProof/>
        </w:rPr>
      </w:pPr>
      <w:r w:rsidRPr="000D6B56">
        <w:rPr>
          <w:rFonts w:cs="Arial"/>
          <w:noProof/>
        </w:rPr>
        <w:t xml:space="preserve">Sklep Vlade RS </w:t>
      </w:r>
      <w:r w:rsidRPr="000D6B56">
        <w:rPr>
          <w:rFonts w:cs="Arial"/>
        </w:rPr>
        <w:t xml:space="preserve">št. 51000-11/2018/3 z dne 10. 1. 2019 </w:t>
      </w:r>
      <w:r w:rsidR="00AC3833">
        <w:rPr>
          <w:rFonts w:cs="Arial"/>
        </w:rPr>
        <w:t xml:space="preserve">med drugim v 3. točki </w:t>
      </w:r>
      <w:r w:rsidRPr="000D6B56">
        <w:rPr>
          <w:rFonts w:cs="Arial"/>
          <w:noProof/>
        </w:rPr>
        <w:t xml:space="preserve">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 </w:t>
      </w:r>
    </w:p>
    <w:p w14:paraId="76BB4374" w14:textId="77777777" w:rsidR="005C100D" w:rsidRPr="000D6B56" w:rsidRDefault="005C100D" w:rsidP="005C100D">
      <w:pPr>
        <w:pStyle w:val="datumtevilka"/>
        <w:jc w:val="both"/>
        <w:rPr>
          <w:rFonts w:cs="Arial"/>
          <w:noProof/>
        </w:rPr>
      </w:pPr>
    </w:p>
    <w:p w14:paraId="0917B633" w14:textId="19531CC9" w:rsidR="005C100D" w:rsidRPr="000D6B56" w:rsidRDefault="005C100D" w:rsidP="005C100D">
      <w:pPr>
        <w:pStyle w:val="datumtevilka"/>
        <w:jc w:val="both"/>
        <w:rPr>
          <w:rFonts w:cs="Arial"/>
          <w:iCs/>
        </w:rPr>
      </w:pPr>
      <w:r w:rsidRPr="000D6B56">
        <w:rPr>
          <w:rFonts w:cs="Arial"/>
          <w:noProof/>
        </w:rPr>
        <w:t xml:space="preserve">Upoštevajoč številne dokumentirane pozitivne kulturne, gospodarske in socialne učinke preteklih skrbno načrtovanih projektov Evropskih prestolnic kulture, bo Vlada Republike Slovenije </w:t>
      </w:r>
      <w:r w:rsidRPr="000D6B56">
        <w:rPr>
          <w:rFonts w:cs="Arial"/>
          <w:iCs/>
        </w:rPr>
        <w:t xml:space="preserve">podprla posamezne razvojno usmerjene projekte in projekte javne kulturne infrastrukture Evropske prestolnice kulture 2025 (v nadaljnjem besedilu: EPK 2025) v višini </w:t>
      </w:r>
      <w:r w:rsidR="006823B7">
        <w:rPr>
          <w:rFonts w:cs="Arial"/>
          <w:iCs/>
        </w:rPr>
        <w:t>10</w:t>
      </w:r>
      <w:r w:rsidRPr="000D6B56">
        <w:rPr>
          <w:rFonts w:cs="Arial"/>
          <w:iCs/>
        </w:rPr>
        <w:t xml:space="preserve"> milijonov EUR. Vlada Republike Slovenije bo v ta namen v procesu priprave </w:t>
      </w:r>
      <w:r w:rsidR="0052163D">
        <w:rPr>
          <w:rFonts w:cs="Arial"/>
          <w:iCs/>
        </w:rPr>
        <w:t>spremembe</w:t>
      </w:r>
      <w:r w:rsidR="0052163D" w:rsidRPr="000D6B56">
        <w:rPr>
          <w:rFonts w:cs="Arial"/>
          <w:iCs/>
        </w:rPr>
        <w:t xml:space="preserve"> </w:t>
      </w:r>
      <w:r w:rsidRPr="000D6B56">
        <w:rPr>
          <w:rFonts w:cs="Arial"/>
          <w:iCs/>
        </w:rPr>
        <w:t>proračuna za leto 2021 in pri pripravi proračunov za leta 2022, 2023, 2024, 2025 in 2026 projekt EPK 2025 obravnavala prednostno.</w:t>
      </w:r>
    </w:p>
    <w:p w14:paraId="6DB57C25" w14:textId="77777777" w:rsidR="005C100D" w:rsidRPr="000D6B56" w:rsidRDefault="005C100D" w:rsidP="005C100D">
      <w:pPr>
        <w:pStyle w:val="Neotevilenodstavek"/>
        <w:spacing w:before="0" w:after="0" w:line="260" w:lineRule="exact"/>
        <w:rPr>
          <w:sz w:val="20"/>
          <w:szCs w:val="20"/>
        </w:rPr>
      </w:pPr>
    </w:p>
    <w:p w14:paraId="66688B6E" w14:textId="77777777" w:rsidR="005C100D" w:rsidRDefault="00394121" w:rsidP="00942BBE">
      <w:pPr>
        <w:pStyle w:val="Neotevilenodstavek"/>
        <w:spacing w:before="0" w:after="0" w:line="260" w:lineRule="exact"/>
        <w:rPr>
          <w:bCs/>
          <w:iCs/>
          <w:sz w:val="20"/>
          <w:szCs w:val="20"/>
        </w:rPr>
      </w:pPr>
      <w:r w:rsidRPr="000D6B56">
        <w:rPr>
          <w:sz w:val="20"/>
          <w:szCs w:val="20"/>
        </w:rPr>
        <w:t xml:space="preserve">Služba Vlade RS za razvoj in evropsko kohezijsko politiko </w:t>
      </w:r>
      <w:r>
        <w:rPr>
          <w:sz w:val="20"/>
          <w:szCs w:val="20"/>
        </w:rPr>
        <w:t>v vlogi</w:t>
      </w:r>
      <w:r w:rsidRPr="000D6B56">
        <w:rPr>
          <w:sz w:val="20"/>
          <w:szCs w:val="20"/>
        </w:rPr>
        <w:t xml:space="preserve"> organ</w:t>
      </w:r>
      <w:r>
        <w:rPr>
          <w:sz w:val="20"/>
          <w:szCs w:val="20"/>
        </w:rPr>
        <w:t>a</w:t>
      </w:r>
      <w:r w:rsidRPr="000D6B56">
        <w:rPr>
          <w:sz w:val="20"/>
          <w:szCs w:val="20"/>
        </w:rPr>
        <w:t xml:space="preserve"> upravljanja</w:t>
      </w:r>
      <w:r w:rsidRPr="000D6B56">
        <w:rPr>
          <w:bCs/>
          <w:iCs/>
          <w:sz w:val="20"/>
          <w:szCs w:val="20"/>
        </w:rPr>
        <w:t xml:space="preserve"> </w:t>
      </w:r>
      <w:r>
        <w:rPr>
          <w:bCs/>
          <w:iCs/>
          <w:sz w:val="20"/>
          <w:szCs w:val="20"/>
        </w:rPr>
        <w:t xml:space="preserve">za </w:t>
      </w:r>
      <w:r w:rsidRPr="000D6B56">
        <w:rPr>
          <w:bCs/>
          <w:iCs/>
          <w:sz w:val="20"/>
          <w:szCs w:val="20"/>
        </w:rPr>
        <w:t>izvajanj</w:t>
      </w:r>
      <w:r>
        <w:rPr>
          <w:bCs/>
          <w:iCs/>
          <w:sz w:val="20"/>
          <w:szCs w:val="20"/>
        </w:rPr>
        <w:t>e</w:t>
      </w:r>
      <w:r w:rsidRPr="000D6B56">
        <w:rPr>
          <w:bCs/>
          <w:iCs/>
          <w:sz w:val="20"/>
          <w:szCs w:val="20"/>
        </w:rPr>
        <w:t xml:space="preserve"> kohezijske politike</w:t>
      </w:r>
      <w:r>
        <w:rPr>
          <w:bCs/>
          <w:iCs/>
          <w:sz w:val="20"/>
          <w:szCs w:val="20"/>
        </w:rPr>
        <w:t xml:space="preserve"> v Republiki Sloveniji </w:t>
      </w:r>
      <w:r w:rsidRPr="000D6B56">
        <w:rPr>
          <w:bCs/>
          <w:iCs/>
          <w:sz w:val="20"/>
          <w:szCs w:val="20"/>
        </w:rPr>
        <w:t xml:space="preserve">bo pri pripravi in potrjevanju instrumentov za sofinanciranje projektov upoštevala </w:t>
      </w:r>
      <w:r>
        <w:rPr>
          <w:bCs/>
          <w:iCs/>
          <w:sz w:val="20"/>
          <w:szCs w:val="20"/>
        </w:rPr>
        <w:t xml:space="preserve">vidik doseganja ciljev </w:t>
      </w:r>
      <w:r w:rsidRPr="00EF3E43">
        <w:rPr>
          <w:rFonts w:cs="Times New Roman"/>
          <w:bCs/>
          <w:iCs/>
          <w:sz w:val="20"/>
          <w:szCs w:val="20"/>
        </w:rPr>
        <w:t>iz Operativnega programa za rast in delovna mesta</w:t>
      </w:r>
      <w:r w:rsidRPr="000D6B56">
        <w:rPr>
          <w:bCs/>
          <w:iCs/>
          <w:sz w:val="20"/>
          <w:szCs w:val="20"/>
        </w:rPr>
        <w:t>. V kolikor bodo posamezni projekti EPK 2025 ustrezali pogojem in merilom</w:t>
      </w:r>
      <w:r>
        <w:rPr>
          <w:bCs/>
          <w:iCs/>
          <w:sz w:val="20"/>
          <w:szCs w:val="20"/>
        </w:rPr>
        <w:t>,</w:t>
      </w:r>
      <w:r w:rsidRPr="000D6B56">
        <w:rPr>
          <w:bCs/>
          <w:iCs/>
          <w:sz w:val="20"/>
          <w:szCs w:val="20"/>
        </w:rPr>
        <w:t xml:space="preserve"> vsebinskim in sistemskim zahtevam za izvajanje evropske kohezijske politike in hkrati izkazovali zadostno pripravljenost za izvedbo, bodo lahko izbrani </w:t>
      </w:r>
      <w:r>
        <w:rPr>
          <w:bCs/>
          <w:iCs/>
          <w:sz w:val="20"/>
          <w:szCs w:val="20"/>
        </w:rPr>
        <w:t xml:space="preserve">za sofinanciranje </w:t>
      </w:r>
      <w:r w:rsidRPr="000D6B56">
        <w:rPr>
          <w:bCs/>
          <w:iCs/>
          <w:sz w:val="20"/>
          <w:szCs w:val="20"/>
        </w:rPr>
        <w:t>s sredstvi evropskih strukturnih in investicijskih skladov. V primeru posameznih projektov je pogoj tudi za to primerljiva finančna participacija izbranega mesta EPK 2025. V primeru posameznih infrastrukturnih projektov pa je pogoj tudi, da mora imeti izbrano mesto EPK 2025 v ta namen pravočasno (najkasneje pred oddajo vloge za posamezen projekt v postopku izbora na ustreznem resorju ter hkrati pred začetkom leta 2023) zagotovljeno vso potrebno projektno, gradbeno in drugo upravno dokumentacijo.</w:t>
      </w:r>
    </w:p>
    <w:p w14:paraId="53B9DBB1" w14:textId="77777777" w:rsidR="00002374" w:rsidRDefault="00002374" w:rsidP="00942BBE">
      <w:pPr>
        <w:pStyle w:val="Neotevilenodstavek"/>
        <w:spacing w:before="0" w:after="0" w:line="260" w:lineRule="exact"/>
        <w:rPr>
          <w:bCs/>
          <w:iCs/>
          <w:sz w:val="20"/>
          <w:szCs w:val="20"/>
        </w:rPr>
      </w:pPr>
    </w:p>
    <w:p w14:paraId="1C2E0240" w14:textId="77777777" w:rsidR="00002374" w:rsidRPr="00002374" w:rsidRDefault="00002374" w:rsidP="00942BBE">
      <w:pPr>
        <w:pStyle w:val="Neotevilenodstavek"/>
        <w:spacing w:before="0" w:after="0" w:line="260" w:lineRule="exact"/>
        <w:rPr>
          <w:bCs/>
          <w:sz w:val="20"/>
          <w:szCs w:val="20"/>
        </w:rPr>
      </w:pPr>
      <w:r w:rsidRPr="00395DC0">
        <w:rPr>
          <w:iCs/>
          <w:sz w:val="20"/>
          <w:szCs w:val="20"/>
        </w:rPr>
        <w:t xml:space="preserve">Z namenom centralnega spremljanja projekta EPK 2025 </w:t>
      </w:r>
      <w:r w:rsidRPr="00395DC0">
        <w:rPr>
          <w:bCs/>
          <w:iCs/>
          <w:sz w:val="20"/>
          <w:szCs w:val="20"/>
        </w:rPr>
        <w:t>bo</w:t>
      </w:r>
      <w:r w:rsidR="00E50974">
        <w:rPr>
          <w:bCs/>
          <w:iCs/>
          <w:sz w:val="20"/>
          <w:szCs w:val="20"/>
        </w:rPr>
        <w:t xml:space="preserve"> Vlada Republike Slovenije na podlagi predloga Ministrstva</w:t>
      </w:r>
      <w:r w:rsidR="00E50974" w:rsidRPr="00395DC0">
        <w:rPr>
          <w:bCs/>
          <w:iCs/>
          <w:sz w:val="20"/>
          <w:szCs w:val="20"/>
        </w:rPr>
        <w:t xml:space="preserve"> za kulturo </w:t>
      </w:r>
      <w:r w:rsidR="00E50974">
        <w:rPr>
          <w:bCs/>
          <w:iCs/>
          <w:sz w:val="20"/>
          <w:szCs w:val="20"/>
        </w:rPr>
        <w:t>sprejela sklep</w:t>
      </w:r>
      <w:r w:rsidRPr="00395DC0">
        <w:rPr>
          <w:bCs/>
          <w:iCs/>
          <w:sz w:val="20"/>
          <w:szCs w:val="20"/>
        </w:rPr>
        <w:t xml:space="preserve"> </w:t>
      </w:r>
      <w:r w:rsidRPr="00395DC0">
        <w:rPr>
          <w:rFonts w:eastAsia="Calibri"/>
          <w:bCs/>
          <w:sz w:val="20"/>
          <w:szCs w:val="20"/>
        </w:rPr>
        <w:t>o</w:t>
      </w:r>
      <w:r w:rsidRPr="00395DC0">
        <w:rPr>
          <w:bCs/>
          <w:sz w:val="20"/>
          <w:szCs w:val="20"/>
        </w:rPr>
        <w:t xml:space="preserve"> ustanovi Medresorske delovne skupine za </w:t>
      </w:r>
      <w:r w:rsidRPr="00395DC0">
        <w:rPr>
          <w:bCs/>
          <w:iCs/>
          <w:sz w:val="20"/>
          <w:szCs w:val="20"/>
        </w:rPr>
        <w:t xml:space="preserve">zagotavljanje strokovne podpore pri pripravi in izvedbi projekta </w:t>
      </w:r>
      <w:r w:rsidRPr="00395DC0">
        <w:rPr>
          <w:bCs/>
          <w:sz w:val="20"/>
          <w:szCs w:val="20"/>
        </w:rPr>
        <w:t>»Evropska prestolnica kulture 2025« v Sloveniji</w:t>
      </w:r>
      <w:r w:rsidR="00E50974">
        <w:rPr>
          <w:bCs/>
          <w:sz w:val="20"/>
          <w:szCs w:val="20"/>
        </w:rPr>
        <w:t>.</w:t>
      </w:r>
    </w:p>
    <w:p w14:paraId="2C1908C6"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Od leta 2007 so naziv Evropska prestolnica kulture </w:t>
      </w:r>
      <w:r w:rsidRPr="000D6B56">
        <w:rPr>
          <w:rFonts w:ascii="Arial" w:hAnsi="Arial" w:cs="Arial"/>
          <w:noProof/>
          <w:sz w:val="20"/>
          <w:szCs w:val="20"/>
        </w:rPr>
        <w:t xml:space="preserve">(v nadaljevanju: EPK) </w:t>
      </w:r>
      <w:r w:rsidRPr="000D6B56">
        <w:rPr>
          <w:rFonts w:ascii="Arial" w:hAnsi="Arial" w:cs="Arial"/>
          <w:sz w:val="20"/>
          <w:szCs w:val="20"/>
        </w:rPr>
        <w:t xml:space="preserve">prejeli zelo različni tipi mest, vključno z glavnimi mesti (Luksemburg, Vilna, Talin…), velikimi nekdanjimi industrijskimi središči (Liverpool,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ali manjšimi mesti (Sibiu, Linz, Pécs, Maribor, </w:t>
      </w:r>
      <w:proofErr w:type="spellStart"/>
      <w:r w:rsidRPr="000D6B56">
        <w:rPr>
          <w:rFonts w:ascii="Arial" w:hAnsi="Arial" w:cs="Arial"/>
          <w:sz w:val="20"/>
          <w:szCs w:val="20"/>
        </w:rPr>
        <w:t>Košice</w:t>
      </w:r>
      <w:proofErr w:type="spellEnd"/>
      <w:r w:rsidRPr="000D6B56">
        <w:rPr>
          <w:rFonts w:ascii="Arial" w:hAnsi="Arial" w:cs="Arial"/>
          <w:sz w:val="20"/>
          <w:szCs w:val="20"/>
        </w:rPr>
        <w:t xml:space="preserve">). Posledično se izdatki za izvajanje kulturnega programa zelo razlikujejo. Razpon obsega vse od najnižjih izdatkov, 16 milijonov EUR v Talinu 2011, 27 mio EUR brez evropske nagrade Meline </w:t>
      </w:r>
      <w:proofErr w:type="spellStart"/>
      <w:r w:rsidRPr="000D6B56">
        <w:rPr>
          <w:rFonts w:ascii="Arial" w:hAnsi="Arial" w:cs="Arial"/>
          <w:sz w:val="20"/>
          <w:szCs w:val="20"/>
        </w:rPr>
        <w:t>Mercuri</w:t>
      </w:r>
      <w:proofErr w:type="spellEnd"/>
      <w:r w:rsidRPr="000D6B56">
        <w:rPr>
          <w:rFonts w:ascii="Arial" w:hAnsi="Arial" w:cs="Arial"/>
          <w:sz w:val="20"/>
          <w:szCs w:val="20"/>
        </w:rPr>
        <w:t xml:space="preserve"> Maribor 2012 (od tega 14 mio država) in 17 milijonov EUR v Sibiu 2007, do najvišjih, 98 milijonov EUR v Marseillu 2013 in 194 milijonov EUR v Istanbulu 2010. Poleg izdatkov za poslovanje se je več mest odločilo, da sami dodajo znatne kapitalske naložbe za izgradnjo ali prenovo infrastruktur. Te kapitalske naložbe se od mest ne zahtevajo, vendar se lahko povečajo na 137 milijonov EUR kot v Sibiu 2007 ali 140 milijonov EUR v Pécsu 2010. Ena od glavnih izkušenj EPK je brez dvoma ta, da so vse EPK različne, kar odseva evropsko kulturno raznolikost. Razlogi, zakaj se mesta prijavljajo za naslov EPK, njihovi lastni dolgoročni cilji in način priprave, se med seboj razlikujejo in vplivajo na različnost dosežkov. </w:t>
      </w:r>
    </w:p>
    <w:p w14:paraId="57725E42"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lastRenderedPageBreak/>
        <w:t>Kljub tej veliki raznolikosti je iz ocen zelo jasno razvidno, da ima EPK številne potencialne koristi za vsa mesta, kadar se projekti premišljeno načrtujejo. Na prvem mestu ostajajo kulturni dogodki, ki morajo odražati sodobni čas in način ustvarjanja in distribucije umetnosti; lahko pa imajo tudi pomembne socialne in gospodarske koristi, zlasti ko je dogodek vključen v dolgoročno strategijo razvoja mesta. Treba je omeniti tudi, da ima natečaj, čeprav lahko v vsaki državi članici, v katerem koli letu gosti dogodek samo eno mesto, pomemben učinek vzvoda na razvoj novih in učinkovitejših razvojnih strategij tudi v mestih, ki ne prejmejo naziva.</w:t>
      </w:r>
    </w:p>
    <w:p w14:paraId="5996EB02"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Če je EPK dobro pripravljena, ima lahko številne impresivne neposredne učinke. Ti rezultati so v prvi vrsti kulturni: z naslovom EPK se kulturna dejavnost v mestu poveča, doseže se nova publika in pogled na kulturne izvajalce postane bolj mednaroden, s čimer le ti izboljšajo svoje veščine in profesionalnost. Primer: 200 projektov, ki so potekali v Linzu leta 2009, so ustvarili 7700 dogodkov, ki so vključevali 5000 umetnikov. Milijon ljudi se je udeležilo kulturnih prireditev v Pécsu leta 2010, 3,3 milijona v Luksemburgu 2007, 10,5 milijona v Essnu 2010 in 12 milijonov v Istanbulu 2010, Maribor in partnerska mesta </w:t>
      </w:r>
      <w:r w:rsidRPr="000D6B56">
        <w:rPr>
          <w:rFonts w:ascii="Arial" w:eastAsiaTheme="minorHAnsi" w:hAnsi="Arial" w:cs="Arial"/>
          <w:sz w:val="20"/>
          <w:szCs w:val="20"/>
        </w:rPr>
        <w:t>5.264 dogodkov in 319 producentov ter 4 milijone obiskovalcev</w:t>
      </w:r>
      <w:r w:rsidRPr="000D6B56">
        <w:rPr>
          <w:rFonts w:ascii="Arial" w:hAnsi="Arial" w:cs="Arial"/>
          <w:sz w:val="20"/>
          <w:szCs w:val="20"/>
        </w:rPr>
        <w:t>. 139 čezmejnih projektov je bilo izvedenih s partnerji iz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v Luksemburgu, 270 s sosednjimi državami v Pécsu in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2008 je sodelovanje, koprodukcija in izmenjava potekala s 54 državami. Največji učinek EPK Maribor in partnerska mesta 2012 je bilo </w:t>
      </w:r>
      <w:proofErr w:type="spellStart"/>
      <w:r w:rsidRPr="000D6B56">
        <w:rPr>
          <w:rFonts w:ascii="Arial" w:hAnsi="Arial" w:cs="Arial"/>
          <w:sz w:val="20"/>
          <w:szCs w:val="20"/>
        </w:rPr>
        <w:t>pozicioniranje</w:t>
      </w:r>
      <w:proofErr w:type="spellEnd"/>
      <w:r w:rsidRPr="000D6B56">
        <w:rPr>
          <w:rFonts w:ascii="Arial" w:hAnsi="Arial" w:cs="Arial"/>
          <w:sz w:val="20"/>
          <w:szCs w:val="20"/>
        </w:rPr>
        <w:t xml:space="preserve"> vzhodne kohezijske regije na evropski zemljevid destinacij kulturnega turizma. P</w:t>
      </w:r>
      <w:r w:rsidR="00A46495">
        <w:rPr>
          <w:rFonts w:ascii="Arial" w:hAnsi="Arial" w:cs="Arial"/>
          <w:sz w:val="20"/>
          <w:szCs w:val="20"/>
        </w:rPr>
        <w:t>rojekt Maribor EPK 2012</w:t>
      </w:r>
      <w:r w:rsidRPr="000D6B56">
        <w:rPr>
          <w:rFonts w:ascii="Arial" w:hAnsi="Arial" w:cs="Arial"/>
          <w:sz w:val="20"/>
          <w:szCs w:val="20"/>
        </w:rPr>
        <w:t xml:space="preserve"> je namreč prvič identificiral ku</w:t>
      </w:r>
      <w:r w:rsidR="00A46495">
        <w:rPr>
          <w:rFonts w:ascii="Arial" w:hAnsi="Arial" w:cs="Arial"/>
          <w:sz w:val="20"/>
          <w:szCs w:val="20"/>
        </w:rPr>
        <w:t>lturo kot produkt, ki ga je moč</w:t>
      </w:r>
      <w:r w:rsidRPr="000D6B56">
        <w:rPr>
          <w:rFonts w:ascii="Arial" w:hAnsi="Arial" w:cs="Arial"/>
          <w:sz w:val="20"/>
          <w:szCs w:val="20"/>
        </w:rPr>
        <w:t xml:space="preserve"> izkoriščati tudi za trženje destinacij.  </w:t>
      </w:r>
    </w:p>
    <w:p w14:paraId="0DC28E30" w14:textId="77777777" w:rsidR="000A1417"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Obstajajo tudi socialne koristi: EPK spodbuja kohezijo in medkulturni dialog skozi programe za ozaveščanje mladih, manjšin in prikrajšanih oseb, ali skozi prostovoljske programe. Otroci z vseh šol v Liverpoolu so se udeležili vsaj ene dejavnosti v letu 2008, 70 % ljudi pa je obiskalo muzej ali galerijo. 40 % prebivalcev Luksemburga in skoraj 60 % prebivalcev mesta je obiskalo dogodek, povezan z EPK. Istanbul je leta 2010 sodeloval z 2500 šolami. 74 % otrok iz vseh regij je sodelovalo v </w:t>
      </w:r>
      <w:proofErr w:type="spellStart"/>
      <w:r w:rsidRPr="000D6B56">
        <w:rPr>
          <w:rFonts w:ascii="Arial" w:hAnsi="Arial" w:cs="Arial"/>
          <w:sz w:val="20"/>
          <w:szCs w:val="20"/>
        </w:rPr>
        <w:t>Stavangerju</w:t>
      </w:r>
      <w:proofErr w:type="spellEnd"/>
      <w:r w:rsidRPr="000D6B56">
        <w:rPr>
          <w:rFonts w:ascii="Arial" w:hAnsi="Arial" w:cs="Arial"/>
          <w:sz w:val="20"/>
          <w:szCs w:val="20"/>
        </w:rPr>
        <w:t>. V Liverpoolu je bilo registriranih 9.894 prostovoljcev, od katerih se je 851 udeležilo usposabljanja, v Mariboru je sodelovalo 89 prostovoljcev in bilo ustvarjenih</w:t>
      </w:r>
      <w:r w:rsidRPr="000D6B56">
        <w:rPr>
          <w:rFonts w:ascii="Arial" w:eastAsiaTheme="minorHAnsi" w:hAnsi="Arial" w:cs="Arial"/>
          <w:sz w:val="20"/>
          <w:szCs w:val="20"/>
        </w:rPr>
        <w:t xml:space="preserve"> 627 novih zaposlitev.</w:t>
      </w:r>
      <w:r w:rsidRPr="000D6B56">
        <w:rPr>
          <w:rFonts w:ascii="Arial" w:hAnsi="Arial" w:cs="Arial"/>
          <w:sz w:val="20"/>
          <w:szCs w:val="20"/>
        </w:rPr>
        <w:t xml:space="preserve"> 1200 je bilo registriranih prostovoljcev v Essnu ali Sibiu in 780 v Pécsu. </w:t>
      </w:r>
    </w:p>
    <w:p w14:paraId="7BD56E79"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Glavne gospodarske koristi vključujejo povečanje turizma, regeneracijo in urbani razvoj, učinke na druge sektorje ali večjo pozornost mesta na mednarodni ravni. Povprečno povečanje nočitev glede na predhodno leto EPK je 12 %, povečanje pa lahko doseže 20 %, kot v Liverpoolu in Mariboru, ali celo 27%, kar velja za Sibiu in Pécs (vključno s 71 % tujih obiskovalcev). Liverpool je ocenil, da so obiski, ki jih je spodbudil EPK, ustvarili dodaten gospodarski učinek v višini 753,8 milijona GBP. Linz je ocenil, da je dodatni regionalni BDP iz naslova EPK znašal 8,4 milijona EUR. Na temo Liverpoola 2008 je bilo napisanih 12.000 člankov v tisku, Linz 2009 pa je poročal o 25.000 medijskih poročilih. Učinki EPK  Maribor 2012 na širše gospodarstvo oziroma </w:t>
      </w:r>
      <w:r w:rsidRPr="000D6B56">
        <w:rPr>
          <w:rFonts w:ascii="Arial" w:eastAsiaTheme="minorHAnsi" w:hAnsi="Arial" w:cs="Arial"/>
          <w:sz w:val="20"/>
          <w:szCs w:val="20"/>
        </w:rPr>
        <w:t>agregirani učinek  je bil ocenjen med 45 do 59 milijoni EUR.</w:t>
      </w:r>
    </w:p>
    <w:p w14:paraId="45FC0A26"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Ocenjuje se, da je vsak euro javnega denarja, vloženega v </w:t>
      </w:r>
      <w:proofErr w:type="spellStart"/>
      <w:r w:rsidRPr="000D6B56">
        <w:rPr>
          <w:rFonts w:ascii="Arial" w:hAnsi="Arial" w:cs="Arial"/>
          <w:sz w:val="20"/>
          <w:szCs w:val="20"/>
        </w:rPr>
        <w:t>Mons</w:t>
      </w:r>
      <w:proofErr w:type="spellEnd"/>
      <w:r w:rsidRPr="000D6B56">
        <w:rPr>
          <w:rFonts w:ascii="Arial" w:hAnsi="Arial" w:cs="Arial"/>
          <w:sz w:val="20"/>
          <w:szCs w:val="20"/>
        </w:rPr>
        <w:t xml:space="preserve"> 2015 (Belgija), ustvaril med 5,5 in 6 EUR za lokalno gospodarstvo. Glede na raziskave, opravljene za </w:t>
      </w:r>
      <w:proofErr w:type="spellStart"/>
      <w:r w:rsidRPr="000D6B56">
        <w:rPr>
          <w:rFonts w:ascii="Arial" w:hAnsi="Arial" w:cs="Arial"/>
          <w:sz w:val="20"/>
          <w:szCs w:val="20"/>
        </w:rPr>
        <w:t>Leeuwarden-Friesland</w:t>
      </w:r>
      <w:proofErr w:type="spellEnd"/>
      <w:r w:rsidRPr="000D6B56">
        <w:rPr>
          <w:rFonts w:ascii="Arial" w:hAnsi="Arial" w:cs="Arial"/>
          <w:sz w:val="20"/>
          <w:szCs w:val="20"/>
        </w:rPr>
        <w:t xml:space="preserve"> 2018 (Nizozemska), je bilo leto EPK velik uspeh. S 5,4 milijona obiskov v letu 2018 </w:t>
      </w:r>
      <w:proofErr w:type="spellStart"/>
      <w:r w:rsidRPr="000D6B56">
        <w:rPr>
          <w:rFonts w:ascii="Arial" w:hAnsi="Arial" w:cs="Arial"/>
          <w:sz w:val="20"/>
          <w:szCs w:val="20"/>
        </w:rPr>
        <w:t>Friesland</w:t>
      </w:r>
      <w:proofErr w:type="spellEnd"/>
      <w:r w:rsidRPr="000D6B56">
        <w:rPr>
          <w:rFonts w:ascii="Arial" w:hAnsi="Arial" w:cs="Arial"/>
          <w:sz w:val="20"/>
          <w:szCs w:val="20"/>
        </w:rPr>
        <w:t xml:space="preserve"> nikoli ni imel toliko obiskovalcev. Gospodarski vpliv (vključno z višjo porabo zaradi dodatnih turistov, obiskovalcev in dodatnih prihodkov za kulturni sektor) je ocenjen na najmanj 230 do 320 milijonov EUR. Prišlo je do skoraj 1600 mednarodnih sodelovanj, medtem ko je 70 % frizijskega prebivalstva sodelovalo v projektih, povezanih z EPK, 10 % pa kot prostovoljci.  </w:t>
      </w:r>
    </w:p>
    <w:p w14:paraId="711E26BF" w14:textId="77777777" w:rsidR="00942BBE" w:rsidRDefault="005C100D" w:rsidP="00942BBE">
      <w:pPr>
        <w:autoSpaceDE w:val="0"/>
        <w:autoSpaceDN w:val="0"/>
        <w:adjustRightInd w:val="0"/>
        <w:spacing w:before="240"/>
        <w:jc w:val="both"/>
        <w:rPr>
          <w:rFonts w:ascii="Arial" w:hAnsi="Arial" w:cs="Arial"/>
          <w:sz w:val="20"/>
          <w:szCs w:val="20"/>
        </w:rPr>
      </w:pPr>
      <w:proofErr w:type="spellStart"/>
      <w:r w:rsidRPr="000D6B56">
        <w:rPr>
          <w:rFonts w:ascii="Arial" w:hAnsi="Arial" w:cs="Arial"/>
          <w:sz w:val="20"/>
          <w:szCs w:val="20"/>
        </w:rPr>
        <w:t>Aarhus</w:t>
      </w:r>
      <w:proofErr w:type="spellEnd"/>
      <w:r w:rsidRPr="000D6B56">
        <w:rPr>
          <w:rFonts w:ascii="Arial" w:hAnsi="Arial" w:cs="Arial"/>
          <w:sz w:val="20"/>
          <w:szCs w:val="20"/>
        </w:rPr>
        <w:t xml:space="preserve"> 2017 (Danska) je dosegel 3,3 milijona ljudi, obisk muzejev v osrednji danski regiji pa se je </w:t>
      </w:r>
      <w:r w:rsidRPr="006B0285">
        <w:rPr>
          <w:rFonts w:ascii="Arial" w:hAnsi="Arial" w:cs="Arial"/>
          <w:sz w:val="20"/>
          <w:szCs w:val="20"/>
        </w:rPr>
        <w:t xml:space="preserve">povečal za </w:t>
      </w:r>
      <w:r w:rsidR="006B0285" w:rsidRPr="006B0285">
        <w:rPr>
          <w:rFonts w:ascii="Arial" w:hAnsi="Arial" w:cs="Arial"/>
          <w:sz w:val="20"/>
          <w:szCs w:val="20"/>
        </w:rPr>
        <w:t>1</w:t>
      </w:r>
      <w:r w:rsidRPr="006B0285">
        <w:rPr>
          <w:rFonts w:ascii="Arial" w:hAnsi="Arial" w:cs="Arial"/>
          <w:sz w:val="20"/>
          <w:szCs w:val="20"/>
        </w:rPr>
        <w:t>3% v primerjavi</w:t>
      </w:r>
      <w:r w:rsidRPr="000D6B56">
        <w:rPr>
          <w:rFonts w:ascii="Arial" w:hAnsi="Arial" w:cs="Arial"/>
          <w:sz w:val="20"/>
          <w:szCs w:val="20"/>
        </w:rPr>
        <w:t xml:space="preserve"> s predhodnim letom. 1200 mednarodnih umetnikov je prispevalo k programu, približno 80 % projektov pa je imelo mednarodnega partnerja in/ali kulturno izmenjavo v Evropi. </w:t>
      </w:r>
      <w:proofErr w:type="spellStart"/>
      <w:r w:rsidRPr="000D6B56">
        <w:rPr>
          <w:rFonts w:ascii="Arial" w:hAnsi="Arial" w:cs="Arial"/>
          <w:sz w:val="20"/>
          <w:szCs w:val="20"/>
        </w:rPr>
        <w:t>Aarhus</w:t>
      </w:r>
      <w:proofErr w:type="spellEnd"/>
      <w:r w:rsidRPr="000D6B56">
        <w:rPr>
          <w:rFonts w:ascii="Arial" w:hAnsi="Arial" w:cs="Arial"/>
          <w:sz w:val="20"/>
          <w:szCs w:val="20"/>
        </w:rPr>
        <w:t xml:space="preserve"> 2017 je pomagal ustvariti 1.965 novih delovnih mest s polnim delovnim časom v osrednji danski regiji in povečal promet v zasebnem sektorju za 159 milijonov EUR, medtem ko so bile javne naložbe v EPK dosežene v višini 300 %.  </w:t>
      </w:r>
      <w:r w:rsidRPr="000D6B56">
        <w:rPr>
          <w:rFonts w:ascii="Arial" w:hAnsi="Arial" w:cs="Arial"/>
          <w:sz w:val="20"/>
          <w:szCs w:val="20"/>
        </w:rPr>
        <w:br/>
      </w:r>
    </w:p>
    <w:p w14:paraId="2CC17083" w14:textId="77777777" w:rsidR="005C100D" w:rsidRPr="000D6B56" w:rsidRDefault="005C100D" w:rsidP="00942BBE">
      <w:pPr>
        <w:autoSpaceDE w:val="0"/>
        <w:autoSpaceDN w:val="0"/>
        <w:adjustRightInd w:val="0"/>
        <w:spacing w:before="240"/>
        <w:jc w:val="both"/>
        <w:rPr>
          <w:rFonts w:ascii="Arial" w:hAnsi="Arial" w:cs="Arial"/>
          <w:sz w:val="20"/>
          <w:szCs w:val="20"/>
        </w:rPr>
      </w:pPr>
      <w:r w:rsidRPr="000D6B56">
        <w:rPr>
          <w:rFonts w:ascii="Arial" w:hAnsi="Arial" w:cs="Arial"/>
          <w:sz w:val="20"/>
          <w:szCs w:val="20"/>
        </w:rPr>
        <w:lastRenderedPageBreak/>
        <w:t xml:space="preserve">Valletta 2018 (Malta) je s predhodnim letom in letom EPK po podatkih nove študije prejelo  167 milijonov EUR javnih in zasebnih naložb v kapital. Večji del te naložbe je bil v gostinskih storitvah: več kot petina vseh naložb, okoli 35 milijonov </w:t>
      </w:r>
      <w:proofErr w:type="spellStart"/>
      <w:r w:rsidRPr="000D6B56">
        <w:rPr>
          <w:rFonts w:ascii="Arial" w:hAnsi="Arial" w:cs="Arial"/>
          <w:sz w:val="20"/>
          <w:szCs w:val="20"/>
        </w:rPr>
        <w:t>EURv</w:t>
      </w:r>
      <w:proofErr w:type="spellEnd"/>
      <w:r w:rsidRPr="000D6B56">
        <w:rPr>
          <w:rFonts w:ascii="Arial" w:hAnsi="Arial" w:cs="Arial"/>
          <w:sz w:val="20"/>
          <w:szCs w:val="20"/>
        </w:rPr>
        <w:t>, je bila v hotelih, restavracijah in barih, kar je več kot v domovih, pisarnah in prodajalnah skupaj. Posledično se je zaposlovanje v gostinskem sektorju v Valletti povečalo za 62 % med letoma 2012 in 2018, v primerjavi s samo 19 % na celotni Malti. Rast je bila enaka 250 dodatnim delovnim mestom v Valletti. Poleg tega študija ocenjuje, da je ta naložba dodala 72 milijonov EUR gospodarske dejavnosti, 89 milijonov EUR nominalnega BDP, in ustvarila okrog 153 delovnih mest s polnim delovnim časom v gradbenem sektorju.</w:t>
      </w:r>
    </w:p>
    <w:p w14:paraId="140626A3"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Toda poleg zgoraj omenjenih takojšnjih rezultatov je </w:t>
      </w:r>
      <w:r w:rsidRPr="000D6B56">
        <w:rPr>
          <w:rFonts w:ascii="Arial" w:hAnsi="Arial" w:cs="Arial"/>
          <w:b/>
          <w:sz w:val="20"/>
          <w:szCs w:val="20"/>
        </w:rPr>
        <w:t>EPK tudi proces dolgoročnih sprememb za mesto, njegovo podobo, kulturni sektor in državljane,</w:t>
      </w:r>
      <w:r w:rsidRPr="000D6B56">
        <w:rPr>
          <w:rFonts w:ascii="Arial" w:hAnsi="Arial" w:cs="Arial"/>
          <w:sz w:val="20"/>
          <w:szCs w:val="20"/>
        </w:rPr>
        <w:t xml:space="preserve"> pri čemer se pričakuje, da bodo te spremembe imele pozitivne učinke še več let po tem, ko se dogodek dejansko odvije. Med 25-letno konferenco o obletnici se je veliko razpravljalo o dolgoročnih učinkih EPK in pokazalo se je, da obstaja veliko različnih dolgoročnih učinkov. Nekateri od njih so materialni in jih je razmeroma lahko našteti. Vključujejo številne kulturne infrastrukture, ki so bile zgrajene ali prenovljene za EPK in ki po dogodku še živijo in bolje opremijo mesto, kot je na primer Grande Rotonde v Luxembourgu, Arena, zgrajena na pristaniščih v Liverpoolu, ali novi center za sodobno umetnost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Nekatera mesta so EPK uporabila za regeneracijo nekdanjih industrijskih območij in njihovo preoblikovanje v nove kulturne ali ustvarjalne prostore, kot sta četrt </w:t>
      </w:r>
      <w:proofErr w:type="spellStart"/>
      <w:r w:rsidRPr="000D6B56">
        <w:rPr>
          <w:rFonts w:ascii="Arial" w:hAnsi="Arial" w:cs="Arial"/>
          <w:sz w:val="20"/>
          <w:szCs w:val="20"/>
        </w:rPr>
        <w:t>Zsolnay</w:t>
      </w:r>
      <w:proofErr w:type="spellEnd"/>
      <w:r w:rsidRPr="000D6B56">
        <w:rPr>
          <w:rFonts w:ascii="Arial" w:hAnsi="Arial" w:cs="Arial"/>
          <w:sz w:val="20"/>
          <w:szCs w:val="20"/>
        </w:rPr>
        <w:t xml:space="preserve"> v Pécsu ali </w:t>
      </w:r>
      <w:proofErr w:type="spellStart"/>
      <w:r w:rsidRPr="000D6B56">
        <w:rPr>
          <w:rFonts w:ascii="Arial" w:hAnsi="Arial" w:cs="Arial"/>
          <w:sz w:val="20"/>
          <w:szCs w:val="20"/>
        </w:rPr>
        <w:t>Zeche</w:t>
      </w:r>
      <w:proofErr w:type="spellEnd"/>
      <w:r w:rsidRPr="000D6B56">
        <w:rPr>
          <w:rFonts w:ascii="Arial" w:hAnsi="Arial" w:cs="Arial"/>
          <w:sz w:val="20"/>
          <w:szCs w:val="20"/>
        </w:rPr>
        <w:t xml:space="preserve"> </w:t>
      </w:r>
      <w:proofErr w:type="spellStart"/>
      <w:r w:rsidRPr="000D6B56">
        <w:rPr>
          <w:rFonts w:ascii="Arial" w:hAnsi="Arial" w:cs="Arial"/>
          <w:sz w:val="20"/>
          <w:szCs w:val="20"/>
        </w:rPr>
        <w:t>Zollverein</w:t>
      </w:r>
      <w:proofErr w:type="spellEnd"/>
      <w:r w:rsidRPr="000D6B56">
        <w:rPr>
          <w:rFonts w:ascii="Arial" w:hAnsi="Arial" w:cs="Arial"/>
          <w:sz w:val="20"/>
          <w:szCs w:val="20"/>
        </w:rPr>
        <w:t xml:space="preserve"> v Essnu. EPK je vodila tudi do oblikovanja številnih novih kulturnih prireditev ali festivalov. </w:t>
      </w:r>
    </w:p>
    <w:p w14:paraId="4B04F4E9"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Gostovanje dogodka vodi tudi v oblikovanje novih organizacij, struktur in mrež. Eden glavnih ciljev Luksemburga 2007 je bil povečati čezmejno kulturno sodelovanje s svojimi partnerji v regiji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Leto kasneje je bila ustanovljena stalna struktura, ki je ohranila zagon in nadaljevala začeto skupno delo.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2010 je prav tako vodilo k oblikovanju trajnega okvira za razpravo in kulturno sodelovanje med 53 mesti v </w:t>
      </w:r>
      <w:proofErr w:type="spellStart"/>
      <w:r w:rsidRPr="000D6B56">
        <w:rPr>
          <w:rFonts w:ascii="Arial" w:hAnsi="Arial" w:cs="Arial"/>
          <w:sz w:val="20"/>
          <w:szCs w:val="20"/>
        </w:rPr>
        <w:t>Ruhru</w:t>
      </w:r>
      <w:proofErr w:type="spellEnd"/>
      <w:r w:rsidRPr="000D6B56">
        <w:rPr>
          <w:rFonts w:ascii="Arial" w:hAnsi="Arial" w:cs="Arial"/>
          <w:sz w:val="20"/>
          <w:szCs w:val="20"/>
        </w:rPr>
        <w:t>.</w:t>
      </w:r>
    </w:p>
    <w:p w14:paraId="1834633E" w14:textId="77777777" w:rsidR="005C100D"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Veliko drugih dolgoročnih učinkov EPK je težje količinsko opredeliti in izmeriti. To vključuje na primer izboljšanje podobe mest (npr. Glasgow 1990, </w:t>
      </w:r>
      <w:proofErr w:type="spellStart"/>
      <w:r w:rsidRPr="000D6B56">
        <w:rPr>
          <w:rFonts w:ascii="Arial" w:hAnsi="Arial" w:cs="Arial"/>
          <w:sz w:val="20"/>
          <w:szCs w:val="20"/>
        </w:rPr>
        <w:t>Lille</w:t>
      </w:r>
      <w:proofErr w:type="spellEnd"/>
      <w:r w:rsidRPr="000D6B56">
        <w:rPr>
          <w:rFonts w:ascii="Arial" w:hAnsi="Arial" w:cs="Arial"/>
          <w:sz w:val="20"/>
          <w:szCs w:val="20"/>
        </w:rPr>
        <w:t xml:space="preserve"> 2004, Liverpool 2008),</w:t>
      </w:r>
      <w:r w:rsidR="00312B05">
        <w:rPr>
          <w:rFonts w:ascii="Arial" w:hAnsi="Arial" w:cs="Arial"/>
          <w:sz w:val="20"/>
          <w:szCs w:val="20"/>
        </w:rPr>
        <w:t xml:space="preserve"> ki</w:t>
      </w:r>
      <w:r w:rsidRPr="000D6B56">
        <w:rPr>
          <w:rFonts w:ascii="Arial" w:hAnsi="Arial" w:cs="Arial"/>
          <w:sz w:val="20"/>
          <w:szCs w:val="20"/>
        </w:rPr>
        <w:t xml:space="preserve"> so v preteklosti trpela zaradi gospodarske krize, ki je negativno vplivala na njihovo podobo. Status EPK jih je spremenil v privlačnejša mesta, ki so se pokazala v nadaljnjem povečevanju turizma. </w:t>
      </w:r>
      <w:proofErr w:type="spellStart"/>
      <w:r w:rsidRPr="000D6B56">
        <w:rPr>
          <w:rFonts w:ascii="Arial" w:hAnsi="Arial" w:cs="Arial"/>
          <w:sz w:val="20"/>
          <w:szCs w:val="20"/>
        </w:rPr>
        <w:t>Cork</w:t>
      </w:r>
      <w:proofErr w:type="spellEnd"/>
      <w:r w:rsidRPr="000D6B56">
        <w:rPr>
          <w:rFonts w:ascii="Arial" w:hAnsi="Arial" w:cs="Arial"/>
          <w:sz w:val="20"/>
          <w:szCs w:val="20"/>
        </w:rPr>
        <w:t xml:space="preserve"> 2005 je bilo mesto uvrščeno na seznam potovalnega vodnika </w:t>
      </w:r>
      <w:proofErr w:type="spellStart"/>
      <w:r w:rsidRPr="000D6B56">
        <w:rPr>
          <w:rFonts w:ascii="Arial" w:hAnsi="Arial" w:cs="Arial"/>
          <w:sz w:val="20"/>
          <w:szCs w:val="20"/>
        </w:rPr>
        <w:t>Lonely</w:t>
      </w:r>
      <w:proofErr w:type="spellEnd"/>
      <w:r w:rsidRPr="000D6B56">
        <w:rPr>
          <w:rFonts w:ascii="Arial" w:hAnsi="Arial" w:cs="Arial"/>
          <w:sz w:val="20"/>
          <w:szCs w:val="20"/>
        </w:rPr>
        <w:t xml:space="preserve"> Planet "10 najboljših mest na svetu, ki jih je treba obiskati", nekaj let pred gostovanjem naslova pa je isti vodnik objavil negativno oceno mesta. Sibiu 2007 in Pécs 2010 trdita, da je naslov EPK pomagal uvrstiti ti relativno majhni mesti na zemljevid.</w:t>
      </w:r>
    </w:p>
    <w:p w14:paraId="2CCFF7C6" w14:textId="77777777" w:rsidR="000A1417" w:rsidRDefault="000A1417" w:rsidP="00A56D10">
      <w:pPr>
        <w:autoSpaceDE w:val="0"/>
        <w:autoSpaceDN w:val="0"/>
        <w:adjustRightInd w:val="0"/>
        <w:spacing w:after="0"/>
        <w:jc w:val="both"/>
        <w:rPr>
          <w:rFonts w:ascii="Arial" w:hAnsi="Arial" w:cs="Arial"/>
          <w:sz w:val="20"/>
          <w:szCs w:val="20"/>
        </w:rPr>
      </w:pPr>
      <w:r w:rsidRPr="00A56D10">
        <w:rPr>
          <w:rFonts w:ascii="Arial" w:hAnsi="Arial" w:cs="Arial"/>
          <w:sz w:val="20"/>
          <w:szCs w:val="20"/>
        </w:rPr>
        <w:t>Ekonomski učinki projekta Maribor 2012 – EPK so bili ovrednoteni v študiji dr. Bogomirja Kovača in dr. Andreja Srakarja ter predstavljeni</w:t>
      </w:r>
      <w:r w:rsidR="00A56D10" w:rsidRPr="00A56D10">
        <w:rPr>
          <w:rFonts w:ascii="Arial" w:hAnsi="Arial" w:cs="Arial"/>
          <w:sz w:val="20"/>
          <w:szCs w:val="20"/>
        </w:rPr>
        <w:t xml:space="preserve"> v obliki sklepov in priporočil: </w:t>
      </w:r>
      <w:r w:rsidR="00A56D10">
        <w:rPr>
          <w:rFonts w:ascii="Arial" w:hAnsi="Arial" w:cs="Arial"/>
          <w:sz w:val="20"/>
          <w:szCs w:val="20"/>
        </w:rPr>
        <w:t xml:space="preserve"> </w:t>
      </w:r>
      <w:r>
        <w:rPr>
          <w:rFonts w:ascii="Arial" w:hAnsi="Arial" w:cs="Arial"/>
          <w:sz w:val="20"/>
          <w:szCs w:val="20"/>
        </w:rPr>
        <w:t xml:space="preserve"> </w:t>
      </w:r>
    </w:p>
    <w:p w14:paraId="41612DE3"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s</w:t>
      </w:r>
      <w:r w:rsidR="000A1417" w:rsidRPr="00A56D10">
        <w:rPr>
          <w:rFonts w:ascii="Arial" w:eastAsia="Calibri" w:hAnsi="Arial" w:cs="Arial"/>
          <w:sz w:val="20"/>
          <w:szCs w:val="20"/>
          <w:lang w:eastAsia="en-US"/>
        </w:rPr>
        <w:t xml:space="preserve"> precejšnjo verjetnostjo lahko torej trdimo, da je skupni agregirani učinek (nova sredstva v gospodarstvu) porabe obiskovalcev prireditev EPK na proizvodnjo v Mariboru, partnerskih mestih in Sloveniji nasploh (multiplikatorji veljajo za celotno področje Slovenije) znašal med 45 in 59 milijoni </w:t>
      </w:r>
      <w:r w:rsidR="006B0285">
        <w:rPr>
          <w:rFonts w:ascii="Arial" w:eastAsia="Calibri" w:hAnsi="Arial" w:cs="Arial"/>
          <w:sz w:val="20"/>
          <w:szCs w:val="20"/>
          <w:lang w:eastAsia="en-US"/>
        </w:rPr>
        <w:t>EUR</w:t>
      </w:r>
      <w:r w:rsidR="000A1417" w:rsidRPr="00A56D10">
        <w:rPr>
          <w:rFonts w:ascii="Arial" w:eastAsia="Calibri" w:hAnsi="Arial" w:cs="Arial"/>
          <w:sz w:val="20"/>
          <w:szCs w:val="20"/>
          <w:lang w:eastAsia="en-US"/>
        </w:rPr>
        <w:t>.</w:t>
      </w:r>
    </w:p>
    <w:p w14:paraId="482A37D4"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s</w:t>
      </w:r>
      <w:r w:rsidR="000A1417" w:rsidRPr="00A56D10">
        <w:rPr>
          <w:rFonts w:ascii="Arial" w:eastAsia="Calibri" w:hAnsi="Arial" w:cs="Arial"/>
          <w:sz w:val="20"/>
          <w:szCs w:val="20"/>
          <w:lang w:eastAsia="en-US"/>
        </w:rPr>
        <w:t xml:space="preserve"> precejšnjo gotovostjo lahko torej trdimo, da se skupni učinek porabe obiskovalcev projekta EPK 2012 na dodano vrednost nahaja med 21 in 29 milijoni </w:t>
      </w:r>
      <w:r w:rsidR="006B0285">
        <w:rPr>
          <w:rFonts w:ascii="Arial" w:eastAsia="Calibri" w:hAnsi="Arial" w:cs="Arial"/>
          <w:sz w:val="20"/>
          <w:szCs w:val="20"/>
          <w:lang w:eastAsia="en-US"/>
        </w:rPr>
        <w:t>EUR</w:t>
      </w:r>
      <w:r w:rsidR="000A1417" w:rsidRPr="00A56D10">
        <w:rPr>
          <w:rFonts w:ascii="Arial" w:eastAsia="Calibri" w:hAnsi="Arial" w:cs="Arial"/>
          <w:sz w:val="20"/>
          <w:szCs w:val="20"/>
          <w:lang w:eastAsia="en-US"/>
        </w:rPr>
        <w:t>.</w:t>
      </w:r>
    </w:p>
    <w:p w14:paraId="16AC9C1B" w14:textId="77777777" w:rsidR="000A1417" w:rsidRPr="00A56D10" w:rsidRDefault="000A1417"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ocenimo lahko tudi skupno število novih zaposlitev, ki jih je projekt generiral na osnovi porabe obiskovalcev dogodka na med 521 in 627 novih zaposlitev. </w:t>
      </w:r>
    </w:p>
    <w:p w14:paraId="76ED7459"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ko na podoben način izračunamo tudi učinke investicij (javna in zasebna sredstva za delovanje zavoda Maribor 2012) v projekt, dobimo končno oceno </w:t>
      </w:r>
      <w:proofErr w:type="spellStart"/>
      <w:r w:rsidRPr="00A56D10">
        <w:rPr>
          <w:rFonts w:ascii="Arial" w:eastAsia="Calibri" w:hAnsi="Arial" w:cs="Arial"/>
          <w:sz w:val="20"/>
          <w:szCs w:val="20"/>
          <w:lang w:eastAsia="en-US"/>
        </w:rPr>
        <w:t>agregiranega</w:t>
      </w:r>
      <w:proofErr w:type="spellEnd"/>
      <w:r w:rsidRPr="00A56D10">
        <w:rPr>
          <w:rFonts w:ascii="Arial" w:eastAsia="Calibri" w:hAnsi="Arial" w:cs="Arial"/>
          <w:sz w:val="20"/>
          <w:szCs w:val="20"/>
          <w:lang w:eastAsia="en-US"/>
        </w:rPr>
        <w:t xml:space="preserve"> skupnega učinka, ki znaša: 1) Učinek na proizvodnjo – med 87.990.866,47 in 105.708.765,70 EUR; 2) Učinek na dodano vrednost – med 42.305.542,42 in 51.471.253,70 EUR; 3) Učinek na zaposlenost – med 1007 in 1132 novimi delovnimi mesti.</w:t>
      </w:r>
    </w:p>
    <w:p w14:paraId="0E95718C" w14:textId="77777777" w:rsidR="00A56D10" w:rsidRPr="00A56D10" w:rsidRDefault="00312B05"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 xml:space="preserve">z </w:t>
      </w:r>
      <w:r w:rsidR="00A56D10" w:rsidRPr="00A56D10">
        <w:rPr>
          <w:rFonts w:ascii="Arial" w:eastAsia="Calibri" w:hAnsi="Arial" w:cs="Arial"/>
          <w:sz w:val="20"/>
          <w:szCs w:val="20"/>
          <w:lang w:eastAsia="en-US"/>
        </w:rPr>
        <w:t xml:space="preserve">upoštevanjem zgornjega lahko rečemo, da je na osnovi </w:t>
      </w:r>
      <w:proofErr w:type="spellStart"/>
      <w:r w:rsidR="00A56D10" w:rsidRPr="00A56D10">
        <w:rPr>
          <w:rFonts w:ascii="Arial" w:eastAsia="Calibri" w:hAnsi="Arial" w:cs="Arial"/>
          <w:sz w:val="20"/>
          <w:szCs w:val="20"/>
          <w:lang w:eastAsia="en-US"/>
        </w:rPr>
        <w:t>multiplikatorske</w:t>
      </w:r>
      <w:proofErr w:type="spellEnd"/>
      <w:r w:rsidR="00A56D10" w:rsidRPr="00A56D10">
        <w:rPr>
          <w:rFonts w:ascii="Arial" w:eastAsia="Calibri" w:hAnsi="Arial" w:cs="Arial"/>
          <w:sz w:val="20"/>
          <w:szCs w:val="20"/>
          <w:lang w:eastAsia="en-US"/>
        </w:rPr>
        <w:t xml:space="preserve"> analize moč reči, da je donos na javno investicijo znašal med 3,32 in 3,99, vsak dodaten evro javnih sredstev, vloženih v projekt EPK 2012 je generiral skorajda 4 evre sredstev v gospodarstvu.</w:t>
      </w:r>
    </w:p>
    <w:p w14:paraId="1631BB0A"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v</w:t>
      </w:r>
      <w:r w:rsidR="000A1417" w:rsidRPr="00A56D10">
        <w:rPr>
          <w:rFonts w:ascii="Arial" w:eastAsia="Calibri" w:hAnsi="Arial" w:cs="Arial"/>
          <w:sz w:val="20"/>
          <w:szCs w:val="20"/>
          <w:lang w:eastAsia="en-US"/>
        </w:rPr>
        <w:t xml:space="preserve"> letu 2012 so na območju mesta Maribor zabeležili 355.000 nočitev, kar je 20 % več kot v enakem obdobju leta 2011 (največji porast nočitev so zabeležili v novembru, kar 92 % več kot novembra leta 2011). V ostalih mestih je bilo povečanje relativno majhno.  </w:t>
      </w:r>
    </w:p>
    <w:p w14:paraId="0CE1246F"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mesečne plače so se v partnerskih občinah v letu 2012 kot posledica projekta EPK povečale, nominalno za skoraj 31 EUR.</w:t>
      </w:r>
    </w:p>
    <w:p w14:paraId="343F79D6"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lastRenderedPageBreak/>
        <w:t>učinki v občini Maribor na turizem so bili pozitivni in statistično značilni v vseh kategorijah. Število turističnih prihodov se je povečalo kot posledica projekta EPK 2012 za skorajda 28.000 skupnih obiskov, od katerih je bilo povečanja obiskov tujih turistov za 27.137 obiskov. Skupne nočitve pa so se povečale za 57.389 nočitev, kjer so nočitve tujih turistov prevladale nad domačimi, saj jih je celo več (58.202) kot skupnih povečanih nočitev.</w:t>
      </w:r>
    </w:p>
    <w:p w14:paraId="0231D379" w14:textId="77777777" w:rsidR="000A1417" w:rsidRPr="000D6B56" w:rsidRDefault="000A1417" w:rsidP="00A56D10">
      <w:pPr>
        <w:autoSpaceDE w:val="0"/>
        <w:autoSpaceDN w:val="0"/>
        <w:adjustRightInd w:val="0"/>
        <w:spacing w:after="0"/>
        <w:jc w:val="both"/>
        <w:rPr>
          <w:rFonts w:ascii="Arial" w:hAnsi="Arial" w:cs="Arial"/>
          <w:sz w:val="20"/>
          <w:szCs w:val="20"/>
        </w:rPr>
      </w:pPr>
    </w:p>
    <w:p w14:paraId="4C8A7C6F" w14:textId="77777777" w:rsidR="00337014" w:rsidRPr="00A56D10" w:rsidRDefault="00337014" w:rsidP="005C100D">
      <w:pPr>
        <w:overflowPunct w:val="0"/>
        <w:autoSpaceDE w:val="0"/>
        <w:autoSpaceDN w:val="0"/>
        <w:adjustRightInd w:val="0"/>
        <w:spacing w:before="60" w:after="60" w:line="200" w:lineRule="exact"/>
        <w:textAlignment w:val="baseline"/>
        <w:rPr>
          <w:rFonts w:ascii="Arial" w:hAnsi="Arial" w:cs="Arial"/>
          <w:sz w:val="20"/>
          <w:szCs w:val="20"/>
        </w:rPr>
      </w:pPr>
    </w:p>
    <w:sectPr w:rsidR="00337014" w:rsidRPr="00A56D10" w:rsidSect="00E455F9">
      <w:headerReference w:type="first" r:id="rId1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03ADD" w14:textId="77777777" w:rsidR="009E519B" w:rsidRDefault="009E519B">
      <w:pPr>
        <w:spacing w:after="0" w:line="240" w:lineRule="auto"/>
      </w:pPr>
      <w:r>
        <w:separator/>
      </w:r>
    </w:p>
  </w:endnote>
  <w:endnote w:type="continuationSeparator" w:id="0">
    <w:p w14:paraId="55F76B15" w14:textId="77777777" w:rsidR="009E519B" w:rsidRDefault="009E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95F3E" w14:textId="77777777" w:rsidR="009E519B" w:rsidRDefault="009E519B">
      <w:pPr>
        <w:spacing w:after="0" w:line="240" w:lineRule="auto"/>
      </w:pPr>
      <w:r>
        <w:separator/>
      </w:r>
    </w:p>
  </w:footnote>
  <w:footnote w:type="continuationSeparator" w:id="0">
    <w:p w14:paraId="025B52AC" w14:textId="77777777" w:rsidR="009E519B" w:rsidRDefault="009E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4102" w14:textId="77777777" w:rsidR="00DF158E" w:rsidRPr="00E21FF9" w:rsidRDefault="00DF158E"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EC7D83F" w14:textId="77777777" w:rsidR="00DF158E" w:rsidRPr="008F3500" w:rsidRDefault="00DF158E"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306B" w14:textId="77777777" w:rsidR="00DF158E" w:rsidRPr="008F3500" w:rsidRDefault="00DF158E" w:rsidP="00E455F9">
    <w:pPr>
      <w:pStyle w:val="Glava"/>
      <w:tabs>
        <w:tab w:val="clear" w:pos="4320"/>
        <w:tab w:val="clear" w:pos="8640"/>
        <w:tab w:val="left" w:pos="5112"/>
      </w:tabs>
      <w:spacing w:line="240" w:lineRule="exact"/>
      <w:rPr>
        <w:rFonts w:cs="Arial"/>
        <w:sz w:val="16"/>
      </w:rPr>
    </w:pPr>
    <w:r w:rsidRPr="008F3500">
      <w:rPr>
        <w:rFonts w:cs="Arial"/>
        <w:sz w:val="16"/>
      </w:rPr>
      <w:tab/>
    </w:r>
  </w:p>
  <w:p w14:paraId="49ED3749" w14:textId="77777777" w:rsidR="00DF158E" w:rsidRPr="008F3500" w:rsidRDefault="00DF158E"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2F0957"/>
    <w:multiLevelType w:val="hybridMultilevel"/>
    <w:tmpl w:val="138C64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2D3812"/>
    <w:multiLevelType w:val="hybridMultilevel"/>
    <w:tmpl w:val="ED3A86D8"/>
    <w:lvl w:ilvl="0" w:tplc="F46C852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05014"/>
    <w:multiLevelType w:val="hybridMultilevel"/>
    <w:tmpl w:val="D53634C0"/>
    <w:lvl w:ilvl="0" w:tplc="F8964E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970A4B"/>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20745C"/>
    <w:multiLevelType w:val="hybridMultilevel"/>
    <w:tmpl w:val="8CC83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392573"/>
    <w:multiLevelType w:val="hybridMultilevel"/>
    <w:tmpl w:val="A796A424"/>
    <w:lvl w:ilvl="0" w:tplc="0409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2314B9"/>
    <w:multiLevelType w:val="hybridMultilevel"/>
    <w:tmpl w:val="EF007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9B758F"/>
    <w:multiLevelType w:val="hybridMultilevel"/>
    <w:tmpl w:val="B7E2CF2A"/>
    <w:lvl w:ilvl="0" w:tplc="1E5296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92656AE"/>
    <w:multiLevelType w:val="hybridMultilevel"/>
    <w:tmpl w:val="D110D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A43653"/>
    <w:multiLevelType w:val="hybridMultilevel"/>
    <w:tmpl w:val="0388E108"/>
    <w:lvl w:ilvl="0" w:tplc="750605A6">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7EF01EE"/>
    <w:multiLevelType w:val="hybridMultilevel"/>
    <w:tmpl w:val="005C14CA"/>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9F119E4"/>
    <w:multiLevelType w:val="hybridMultilevel"/>
    <w:tmpl w:val="453A35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C94858"/>
    <w:multiLevelType w:val="hybridMultilevel"/>
    <w:tmpl w:val="150E12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0F0CE6"/>
    <w:multiLevelType w:val="hybridMultilevel"/>
    <w:tmpl w:val="20B419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1CE3FC2"/>
    <w:multiLevelType w:val="hybridMultilevel"/>
    <w:tmpl w:val="6DFE12A0"/>
    <w:lvl w:ilvl="0" w:tplc="DE028FD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7C91C84"/>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A1252BF"/>
    <w:multiLevelType w:val="hybridMultilevel"/>
    <w:tmpl w:val="5E6CB032"/>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C5114E6"/>
    <w:multiLevelType w:val="hybridMultilevel"/>
    <w:tmpl w:val="F8E4F236"/>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FCB6952"/>
    <w:multiLevelType w:val="hybridMultilevel"/>
    <w:tmpl w:val="44340A1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441F1"/>
    <w:multiLevelType w:val="hybridMultilevel"/>
    <w:tmpl w:val="E5C0AE6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91753C"/>
    <w:multiLevelType w:val="hybridMultilevel"/>
    <w:tmpl w:val="A8E04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79087A"/>
    <w:multiLevelType w:val="hybridMultilevel"/>
    <w:tmpl w:val="6764E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830892"/>
    <w:multiLevelType w:val="hybridMultilevel"/>
    <w:tmpl w:val="1046C47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FD5CE9"/>
    <w:multiLevelType w:val="hybridMultilevel"/>
    <w:tmpl w:val="26C239BC"/>
    <w:lvl w:ilvl="0" w:tplc="AF724D08">
      <w:start w:val="1"/>
      <w:numFmt w:val="decimal"/>
      <w:lvlText w:val="%1."/>
      <w:lvlJc w:val="left"/>
      <w:pPr>
        <w:ind w:left="720" w:hanging="360"/>
      </w:pPr>
      <w:rPr>
        <w:rFonts w:eastAsia="Calibri"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7" w15:restartNumberingAfterBreak="0">
    <w:nsid w:val="6B055CE1"/>
    <w:multiLevelType w:val="hybridMultilevel"/>
    <w:tmpl w:val="E87092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BD0527A"/>
    <w:multiLevelType w:val="hybridMultilevel"/>
    <w:tmpl w:val="56F2EE48"/>
    <w:lvl w:ilvl="0" w:tplc="76AC1A70">
      <w:start w:val="49"/>
      <w:numFmt w:val="bullet"/>
      <w:lvlText w:val=""/>
      <w:lvlJc w:val="left"/>
      <w:pPr>
        <w:ind w:left="720" w:hanging="360"/>
      </w:pPr>
      <w:rPr>
        <w:rFonts w:ascii="Symbol" w:eastAsia="Times New Roman" w:hAnsi="Symbol"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0" w15:restartNumberingAfterBreak="0">
    <w:nsid w:val="7C146642"/>
    <w:multiLevelType w:val="hybridMultilevel"/>
    <w:tmpl w:val="7EAAE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517AC6"/>
    <w:multiLevelType w:val="hybridMultilevel"/>
    <w:tmpl w:val="AC12D0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E3E6BA1"/>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EE359E"/>
    <w:multiLevelType w:val="hybridMultilevel"/>
    <w:tmpl w:val="5A6E9DA2"/>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7"/>
  </w:num>
  <w:num w:numId="4">
    <w:abstractNumId w:val="2"/>
  </w:num>
  <w:num w:numId="5">
    <w:abstractNumId w:val="18"/>
    <w:lvlOverride w:ilvl="0">
      <w:startOverride w:val="1"/>
    </w:lvlOverride>
  </w:num>
  <w:num w:numId="6">
    <w:abstractNumId w:val="3"/>
  </w:num>
  <w:num w:numId="7">
    <w:abstractNumId w:val="7"/>
  </w:num>
  <w:num w:numId="8">
    <w:abstractNumId w:val="31"/>
  </w:num>
  <w:num w:numId="9">
    <w:abstractNumId w:val="34"/>
  </w:num>
  <w:num w:numId="10">
    <w:abstractNumId w:val="44"/>
  </w:num>
  <w:num w:numId="11">
    <w:abstractNumId w:val="23"/>
  </w:num>
  <w:num w:numId="12">
    <w:abstractNumId w:val="15"/>
  </w:num>
  <w:num w:numId="13">
    <w:abstractNumId w:val="30"/>
  </w:num>
  <w:num w:numId="14">
    <w:abstractNumId w:val="20"/>
  </w:num>
  <w:num w:numId="15">
    <w:abstractNumId w:val="11"/>
  </w:num>
  <w:num w:numId="16">
    <w:abstractNumId w:val="5"/>
  </w:num>
  <w:num w:numId="17">
    <w:abstractNumId w:val="43"/>
  </w:num>
  <w:num w:numId="18">
    <w:abstractNumId w:val="40"/>
  </w:num>
  <w:num w:numId="19">
    <w:abstractNumId w:val="32"/>
  </w:num>
  <w:num w:numId="20">
    <w:abstractNumId w:val="37"/>
  </w:num>
  <w:num w:numId="21">
    <w:abstractNumId w:val="28"/>
  </w:num>
  <w:num w:numId="22">
    <w:abstractNumId w:val="10"/>
  </w:num>
  <w:num w:numId="23">
    <w:abstractNumId w:val="29"/>
  </w:num>
  <w:num w:numId="24">
    <w:abstractNumId w:val="27"/>
  </w:num>
  <w:num w:numId="25">
    <w:abstractNumId w:val="35"/>
  </w:num>
  <w:num w:numId="26">
    <w:abstractNumId w:val="12"/>
  </w:num>
  <w:num w:numId="27">
    <w:abstractNumId w:val="14"/>
  </w:num>
  <w:num w:numId="28">
    <w:abstractNumId w:val="33"/>
  </w:num>
  <w:num w:numId="29">
    <w:abstractNumId w:val="21"/>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3"/>
  </w:num>
  <w:num w:numId="33">
    <w:abstractNumId w:val="41"/>
  </w:num>
  <w:num w:numId="34">
    <w:abstractNumId w:val="16"/>
  </w:num>
  <w:num w:numId="35">
    <w:abstractNumId w:val="38"/>
  </w:num>
  <w:num w:numId="36">
    <w:abstractNumId w:val="19"/>
  </w:num>
  <w:num w:numId="37">
    <w:abstractNumId w:val="22"/>
  </w:num>
  <w:num w:numId="38">
    <w:abstractNumId w:val="39"/>
  </w:num>
  <w:num w:numId="39">
    <w:abstractNumId w:val="8"/>
  </w:num>
  <w:num w:numId="40">
    <w:abstractNumId w:val="4"/>
  </w:num>
  <w:num w:numId="41">
    <w:abstractNumId w:val="0"/>
  </w:num>
  <w:num w:numId="42">
    <w:abstractNumId w:val="1"/>
  </w:num>
  <w:num w:numId="43">
    <w:abstractNumId w:val="26"/>
  </w:num>
  <w:num w:numId="44">
    <w:abstractNumId w:val="9"/>
  </w:num>
  <w:num w:numId="4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F9"/>
    <w:rsid w:val="00002374"/>
    <w:rsid w:val="00014189"/>
    <w:rsid w:val="00016397"/>
    <w:rsid w:val="00017BAB"/>
    <w:rsid w:val="000205D3"/>
    <w:rsid w:val="000239A8"/>
    <w:rsid w:val="000247A1"/>
    <w:rsid w:val="00025344"/>
    <w:rsid w:val="00027E38"/>
    <w:rsid w:val="000309B1"/>
    <w:rsid w:val="0003367D"/>
    <w:rsid w:val="0003729F"/>
    <w:rsid w:val="00041E3C"/>
    <w:rsid w:val="00044475"/>
    <w:rsid w:val="00045D74"/>
    <w:rsid w:val="00046148"/>
    <w:rsid w:val="00046811"/>
    <w:rsid w:val="0005030D"/>
    <w:rsid w:val="00060A1C"/>
    <w:rsid w:val="00060ECE"/>
    <w:rsid w:val="00061ECB"/>
    <w:rsid w:val="00072159"/>
    <w:rsid w:val="00075A6C"/>
    <w:rsid w:val="000777E7"/>
    <w:rsid w:val="000815C2"/>
    <w:rsid w:val="0008455A"/>
    <w:rsid w:val="000845EF"/>
    <w:rsid w:val="00084B34"/>
    <w:rsid w:val="00090089"/>
    <w:rsid w:val="000910FA"/>
    <w:rsid w:val="00093555"/>
    <w:rsid w:val="00094F0C"/>
    <w:rsid w:val="000955B5"/>
    <w:rsid w:val="00095F75"/>
    <w:rsid w:val="00096DEB"/>
    <w:rsid w:val="000A1417"/>
    <w:rsid w:val="000A1554"/>
    <w:rsid w:val="000A244E"/>
    <w:rsid w:val="000A30F9"/>
    <w:rsid w:val="000A52FA"/>
    <w:rsid w:val="000A71C8"/>
    <w:rsid w:val="000B0428"/>
    <w:rsid w:val="000B37D2"/>
    <w:rsid w:val="000B3EF8"/>
    <w:rsid w:val="000B4B01"/>
    <w:rsid w:val="000B6D8F"/>
    <w:rsid w:val="000C00C3"/>
    <w:rsid w:val="000C0C4B"/>
    <w:rsid w:val="000C26C8"/>
    <w:rsid w:val="000C3C25"/>
    <w:rsid w:val="000C5336"/>
    <w:rsid w:val="000C57B6"/>
    <w:rsid w:val="000C5F3A"/>
    <w:rsid w:val="000D145B"/>
    <w:rsid w:val="000D1C23"/>
    <w:rsid w:val="000D4FAC"/>
    <w:rsid w:val="000D67F9"/>
    <w:rsid w:val="000D6B56"/>
    <w:rsid w:val="000D75C5"/>
    <w:rsid w:val="000E11B1"/>
    <w:rsid w:val="000E3BF2"/>
    <w:rsid w:val="000E640D"/>
    <w:rsid w:val="000E78F0"/>
    <w:rsid w:val="000F0263"/>
    <w:rsid w:val="000F1022"/>
    <w:rsid w:val="000F4504"/>
    <w:rsid w:val="000F4E98"/>
    <w:rsid w:val="001054D9"/>
    <w:rsid w:val="00105FDB"/>
    <w:rsid w:val="00107ED0"/>
    <w:rsid w:val="00111BCC"/>
    <w:rsid w:val="00111F99"/>
    <w:rsid w:val="001127EC"/>
    <w:rsid w:val="00122608"/>
    <w:rsid w:val="0012305C"/>
    <w:rsid w:val="00123D16"/>
    <w:rsid w:val="00124E1B"/>
    <w:rsid w:val="00126B07"/>
    <w:rsid w:val="00127B3F"/>
    <w:rsid w:val="00127F5D"/>
    <w:rsid w:val="00132DBC"/>
    <w:rsid w:val="00132EB8"/>
    <w:rsid w:val="001347E1"/>
    <w:rsid w:val="001353D6"/>
    <w:rsid w:val="00140979"/>
    <w:rsid w:val="001411B5"/>
    <w:rsid w:val="001427DA"/>
    <w:rsid w:val="001438DC"/>
    <w:rsid w:val="00144841"/>
    <w:rsid w:val="00144A02"/>
    <w:rsid w:val="001458FF"/>
    <w:rsid w:val="00146565"/>
    <w:rsid w:val="0014776D"/>
    <w:rsid w:val="00150ED6"/>
    <w:rsid w:val="00150EE5"/>
    <w:rsid w:val="0015123E"/>
    <w:rsid w:val="001523C0"/>
    <w:rsid w:val="001532B9"/>
    <w:rsid w:val="00155868"/>
    <w:rsid w:val="00160129"/>
    <w:rsid w:val="00160CF9"/>
    <w:rsid w:val="001611AF"/>
    <w:rsid w:val="0016133C"/>
    <w:rsid w:val="00162861"/>
    <w:rsid w:val="00162C81"/>
    <w:rsid w:val="0016391D"/>
    <w:rsid w:val="00167752"/>
    <w:rsid w:val="00173E5F"/>
    <w:rsid w:val="00176BAC"/>
    <w:rsid w:val="001777E8"/>
    <w:rsid w:val="0018467C"/>
    <w:rsid w:val="00185789"/>
    <w:rsid w:val="00186022"/>
    <w:rsid w:val="001870D3"/>
    <w:rsid w:val="0018779D"/>
    <w:rsid w:val="00196FAF"/>
    <w:rsid w:val="001A1283"/>
    <w:rsid w:val="001A726E"/>
    <w:rsid w:val="001B0226"/>
    <w:rsid w:val="001B0C4B"/>
    <w:rsid w:val="001B1594"/>
    <w:rsid w:val="001B223E"/>
    <w:rsid w:val="001B4F1B"/>
    <w:rsid w:val="001B56EB"/>
    <w:rsid w:val="001B62F2"/>
    <w:rsid w:val="001B687C"/>
    <w:rsid w:val="001C1FE9"/>
    <w:rsid w:val="001C585C"/>
    <w:rsid w:val="001C5A0E"/>
    <w:rsid w:val="001D258C"/>
    <w:rsid w:val="001D275B"/>
    <w:rsid w:val="001D2970"/>
    <w:rsid w:val="001D2B3F"/>
    <w:rsid w:val="001D3278"/>
    <w:rsid w:val="001D69E0"/>
    <w:rsid w:val="001E1724"/>
    <w:rsid w:val="001E2180"/>
    <w:rsid w:val="001E6744"/>
    <w:rsid w:val="001E7C38"/>
    <w:rsid w:val="001F78FE"/>
    <w:rsid w:val="001F7A73"/>
    <w:rsid w:val="00200FAF"/>
    <w:rsid w:val="00202B1A"/>
    <w:rsid w:val="00205B7A"/>
    <w:rsid w:val="00206525"/>
    <w:rsid w:val="002107AB"/>
    <w:rsid w:val="00211F33"/>
    <w:rsid w:val="00214ABC"/>
    <w:rsid w:val="00214C44"/>
    <w:rsid w:val="002238DC"/>
    <w:rsid w:val="0023032E"/>
    <w:rsid w:val="002347C8"/>
    <w:rsid w:val="00237CE0"/>
    <w:rsid w:val="002426A9"/>
    <w:rsid w:val="00245E6B"/>
    <w:rsid w:val="00247B64"/>
    <w:rsid w:val="00252F22"/>
    <w:rsid w:val="00253266"/>
    <w:rsid w:val="00253AA9"/>
    <w:rsid w:val="00253DDB"/>
    <w:rsid w:val="002552C7"/>
    <w:rsid w:val="00255A75"/>
    <w:rsid w:val="002564B5"/>
    <w:rsid w:val="002601E7"/>
    <w:rsid w:val="002606ED"/>
    <w:rsid w:val="00260B72"/>
    <w:rsid w:val="00260EFD"/>
    <w:rsid w:val="00272472"/>
    <w:rsid w:val="00276657"/>
    <w:rsid w:val="00281980"/>
    <w:rsid w:val="00284EB8"/>
    <w:rsid w:val="00286877"/>
    <w:rsid w:val="00291432"/>
    <w:rsid w:val="002914D9"/>
    <w:rsid w:val="00296443"/>
    <w:rsid w:val="002964E4"/>
    <w:rsid w:val="00297FEC"/>
    <w:rsid w:val="002A0E54"/>
    <w:rsid w:val="002A1EE3"/>
    <w:rsid w:val="002A56DE"/>
    <w:rsid w:val="002A6D20"/>
    <w:rsid w:val="002A7713"/>
    <w:rsid w:val="002B21EB"/>
    <w:rsid w:val="002B2CFD"/>
    <w:rsid w:val="002B3051"/>
    <w:rsid w:val="002B34D7"/>
    <w:rsid w:val="002B3552"/>
    <w:rsid w:val="002B35C0"/>
    <w:rsid w:val="002B3DC0"/>
    <w:rsid w:val="002B4383"/>
    <w:rsid w:val="002B4443"/>
    <w:rsid w:val="002B64A6"/>
    <w:rsid w:val="002B6F1C"/>
    <w:rsid w:val="002B6F75"/>
    <w:rsid w:val="002C1282"/>
    <w:rsid w:val="002C13FC"/>
    <w:rsid w:val="002C4235"/>
    <w:rsid w:val="002C4EA0"/>
    <w:rsid w:val="002C5AE2"/>
    <w:rsid w:val="002C79FB"/>
    <w:rsid w:val="002D0750"/>
    <w:rsid w:val="002D092E"/>
    <w:rsid w:val="002D09B8"/>
    <w:rsid w:val="002D1EB1"/>
    <w:rsid w:val="002D25F7"/>
    <w:rsid w:val="002D4361"/>
    <w:rsid w:val="002E179B"/>
    <w:rsid w:val="002E2E6D"/>
    <w:rsid w:val="002E7EE0"/>
    <w:rsid w:val="002F04DD"/>
    <w:rsid w:val="002F13F7"/>
    <w:rsid w:val="002F188B"/>
    <w:rsid w:val="002F28C6"/>
    <w:rsid w:val="002F632C"/>
    <w:rsid w:val="003010A0"/>
    <w:rsid w:val="0030371F"/>
    <w:rsid w:val="003046AB"/>
    <w:rsid w:val="003049A8"/>
    <w:rsid w:val="00305599"/>
    <w:rsid w:val="003068B9"/>
    <w:rsid w:val="003102D4"/>
    <w:rsid w:val="00310B0B"/>
    <w:rsid w:val="00312B05"/>
    <w:rsid w:val="00312DD3"/>
    <w:rsid w:val="00313E6A"/>
    <w:rsid w:val="0031693D"/>
    <w:rsid w:val="00320402"/>
    <w:rsid w:val="00323BCE"/>
    <w:rsid w:val="00324A8E"/>
    <w:rsid w:val="00326DA6"/>
    <w:rsid w:val="003271A1"/>
    <w:rsid w:val="00336925"/>
    <w:rsid w:val="00337014"/>
    <w:rsid w:val="00342C89"/>
    <w:rsid w:val="00344141"/>
    <w:rsid w:val="003455A7"/>
    <w:rsid w:val="00345B58"/>
    <w:rsid w:val="00345F62"/>
    <w:rsid w:val="00347A06"/>
    <w:rsid w:val="00351D4D"/>
    <w:rsid w:val="0036189E"/>
    <w:rsid w:val="00362F14"/>
    <w:rsid w:val="00365A04"/>
    <w:rsid w:val="00370A4B"/>
    <w:rsid w:val="00370C77"/>
    <w:rsid w:val="00372466"/>
    <w:rsid w:val="0037281E"/>
    <w:rsid w:val="00373319"/>
    <w:rsid w:val="00373B5F"/>
    <w:rsid w:val="00374047"/>
    <w:rsid w:val="0037581D"/>
    <w:rsid w:val="0038141A"/>
    <w:rsid w:val="00382050"/>
    <w:rsid w:val="00382FD6"/>
    <w:rsid w:val="003830F4"/>
    <w:rsid w:val="003838C4"/>
    <w:rsid w:val="00386885"/>
    <w:rsid w:val="00386CE0"/>
    <w:rsid w:val="00387E6D"/>
    <w:rsid w:val="00391816"/>
    <w:rsid w:val="00392334"/>
    <w:rsid w:val="003928DD"/>
    <w:rsid w:val="00394121"/>
    <w:rsid w:val="0039545E"/>
    <w:rsid w:val="00395DC0"/>
    <w:rsid w:val="00395EB4"/>
    <w:rsid w:val="00397073"/>
    <w:rsid w:val="003A0144"/>
    <w:rsid w:val="003A09CE"/>
    <w:rsid w:val="003A2D2E"/>
    <w:rsid w:val="003A5844"/>
    <w:rsid w:val="003A701A"/>
    <w:rsid w:val="003B024C"/>
    <w:rsid w:val="003B0641"/>
    <w:rsid w:val="003B1269"/>
    <w:rsid w:val="003B2470"/>
    <w:rsid w:val="003B428F"/>
    <w:rsid w:val="003B457D"/>
    <w:rsid w:val="003B46BB"/>
    <w:rsid w:val="003B75E1"/>
    <w:rsid w:val="003C07FE"/>
    <w:rsid w:val="003C0E05"/>
    <w:rsid w:val="003C4C25"/>
    <w:rsid w:val="003C53CA"/>
    <w:rsid w:val="003D1C25"/>
    <w:rsid w:val="003D4B77"/>
    <w:rsid w:val="003D73B4"/>
    <w:rsid w:val="003D7599"/>
    <w:rsid w:val="003E180A"/>
    <w:rsid w:val="003E66FE"/>
    <w:rsid w:val="003E74AF"/>
    <w:rsid w:val="003F1921"/>
    <w:rsid w:val="003F24BC"/>
    <w:rsid w:val="003F3003"/>
    <w:rsid w:val="003F6B82"/>
    <w:rsid w:val="00400911"/>
    <w:rsid w:val="00402140"/>
    <w:rsid w:val="004021E8"/>
    <w:rsid w:val="004170FD"/>
    <w:rsid w:val="004179AD"/>
    <w:rsid w:val="00417A57"/>
    <w:rsid w:val="00422A09"/>
    <w:rsid w:val="00422F38"/>
    <w:rsid w:val="00424799"/>
    <w:rsid w:val="00426219"/>
    <w:rsid w:val="004276FB"/>
    <w:rsid w:val="004277B5"/>
    <w:rsid w:val="00432518"/>
    <w:rsid w:val="00435B13"/>
    <w:rsid w:val="00435D4F"/>
    <w:rsid w:val="00437421"/>
    <w:rsid w:val="00441E94"/>
    <w:rsid w:val="004430D9"/>
    <w:rsid w:val="0044784A"/>
    <w:rsid w:val="00450752"/>
    <w:rsid w:val="00451B7C"/>
    <w:rsid w:val="00453394"/>
    <w:rsid w:val="00456E4C"/>
    <w:rsid w:val="00456FC4"/>
    <w:rsid w:val="00457498"/>
    <w:rsid w:val="00457855"/>
    <w:rsid w:val="004631F0"/>
    <w:rsid w:val="004707D9"/>
    <w:rsid w:val="00472136"/>
    <w:rsid w:val="00474040"/>
    <w:rsid w:val="004750E4"/>
    <w:rsid w:val="00475611"/>
    <w:rsid w:val="0048060F"/>
    <w:rsid w:val="00480CE8"/>
    <w:rsid w:val="00483EA2"/>
    <w:rsid w:val="0048656B"/>
    <w:rsid w:val="00486BCC"/>
    <w:rsid w:val="00487743"/>
    <w:rsid w:val="00494629"/>
    <w:rsid w:val="004A37F4"/>
    <w:rsid w:val="004A4D15"/>
    <w:rsid w:val="004A5EBB"/>
    <w:rsid w:val="004A76CD"/>
    <w:rsid w:val="004A77D9"/>
    <w:rsid w:val="004B0801"/>
    <w:rsid w:val="004B76B4"/>
    <w:rsid w:val="004C1D58"/>
    <w:rsid w:val="004C769A"/>
    <w:rsid w:val="004D066B"/>
    <w:rsid w:val="004D569C"/>
    <w:rsid w:val="004E2422"/>
    <w:rsid w:val="004E2AE1"/>
    <w:rsid w:val="004E405E"/>
    <w:rsid w:val="004E490A"/>
    <w:rsid w:val="004E4A50"/>
    <w:rsid w:val="004E54C1"/>
    <w:rsid w:val="004E6FD3"/>
    <w:rsid w:val="004E7C9E"/>
    <w:rsid w:val="004F27D6"/>
    <w:rsid w:val="004F6CC3"/>
    <w:rsid w:val="004F782D"/>
    <w:rsid w:val="004F79A5"/>
    <w:rsid w:val="00500F4F"/>
    <w:rsid w:val="0050240F"/>
    <w:rsid w:val="005028DE"/>
    <w:rsid w:val="00510C89"/>
    <w:rsid w:val="00511369"/>
    <w:rsid w:val="00512841"/>
    <w:rsid w:val="00512D61"/>
    <w:rsid w:val="00513DD5"/>
    <w:rsid w:val="005157A7"/>
    <w:rsid w:val="005157E1"/>
    <w:rsid w:val="00520722"/>
    <w:rsid w:val="00521209"/>
    <w:rsid w:val="0052163D"/>
    <w:rsid w:val="00525C70"/>
    <w:rsid w:val="00526E1F"/>
    <w:rsid w:val="00530531"/>
    <w:rsid w:val="00530AFB"/>
    <w:rsid w:val="005346AE"/>
    <w:rsid w:val="005354AB"/>
    <w:rsid w:val="00535A25"/>
    <w:rsid w:val="005363C9"/>
    <w:rsid w:val="005366AA"/>
    <w:rsid w:val="00536F4F"/>
    <w:rsid w:val="005370F4"/>
    <w:rsid w:val="0054107A"/>
    <w:rsid w:val="005413B2"/>
    <w:rsid w:val="00541429"/>
    <w:rsid w:val="00544DEC"/>
    <w:rsid w:val="00545DE7"/>
    <w:rsid w:val="00547D5C"/>
    <w:rsid w:val="005522F0"/>
    <w:rsid w:val="00555600"/>
    <w:rsid w:val="005567D2"/>
    <w:rsid w:val="0055753F"/>
    <w:rsid w:val="00560969"/>
    <w:rsid w:val="00562C7C"/>
    <w:rsid w:val="005654ED"/>
    <w:rsid w:val="00565C3F"/>
    <w:rsid w:val="00566EE5"/>
    <w:rsid w:val="0057661B"/>
    <w:rsid w:val="00577FDE"/>
    <w:rsid w:val="00580808"/>
    <w:rsid w:val="00582781"/>
    <w:rsid w:val="00582E12"/>
    <w:rsid w:val="00592377"/>
    <w:rsid w:val="00594512"/>
    <w:rsid w:val="00594B90"/>
    <w:rsid w:val="0059507E"/>
    <w:rsid w:val="0059610E"/>
    <w:rsid w:val="005A0350"/>
    <w:rsid w:val="005A0D14"/>
    <w:rsid w:val="005A1166"/>
    <w:rsid w:val="005A399A"/>
    <w:rsid w:val="005A5034"/>
    <w:rsid w:val="005A7FCC"/>
    <w:rsid w:val="005B0B79"/>
    <w:rsid w:val="005B1B58"/>
    <w:rsid w:val="005B2BAD"/>
    <w:rsid w:val="005B2D55"/>
    <w:rsid w:val="005B3A46"/>
    <w:rsid w:val="005B4049"/>
    <w:rsid w:val="005C0CDA"/>
    <w:rsid w:val="005C100D"/>
    <w:rsid w:val="005C2398"/>
    <w:rsid w:val="005C25FF"/>
    <w:rsid w:val="005C3650"/>
    <w:rsid w:val="005C5584"/>
    <w:rsid w:val="005C5B2A"/>
    <w:rsid w:val="005C5F18"/>
    <w:rsid w:val="005C5F1D"/>
    <w:rsid w:val="005C75DB"/>
    <w:rsid w:val="005D2906"/>
    <w:rsid w:val="005D5545"/>
    <w:rsid w:val="005D68C9"/>
    <w:rsid w:val="005D746B"/>
    <w:rsid w:val="005E0062"/>
    <w:rsid w:val="005E0CA1"/>
    <w:rsid w:val="005E1064"/>
    <w:rsid w:val="005E5B9C"/>
    <w:rsid w:val="005F004D"/>
    <w:rsid w:val="005F267F"/>
    <w:rsid w:val="005F3ACA"/>
    <w:rsid w:val="005F3DC6"/>
    <w:rsid w:val="005F43F9"/>
    <w:rsid w:val="005F4E5D"/>
    <w:rsid w:val="005F55BF"/>
    <w:rsid w:val="005F5B8E"/>
    <w:rsid w:val="005F5FF2"/>
    <w:rsid w:val="005F79BF"/>
    <w:rsid w:val="005F7F7C"/>
    <w:rsid w:val="00600B3E"/>
    <w:rsid w:val="0060101E"/>
    <w:rsid w:val="00603856"/>
    <w:rsid w:val="00606B1F"/>
    <w:rsid w:val="00606BB3"/>
    <w:rsid w:val="00607589"/>
    <w:rsid w:val="0061033C"/>
    <w:rsid w:val="0061044A"/>
    <w:rsid w:val="00611B77"/>
    <w:rsid w:val="00611BF6"/>
    <w:rsid w:val="0061722A"/>
    <w:rsid w:val="00621357"/>
    <w:rsid w:val="0062154D"/>
    <w:rsid w:val="00622873"/>
    <w:rsid w:val="00623835"/>
    <w:rsid w:val="0062445B"/>
    <w:rsid w:val="0062599B"/>
    <w:rsid w:val="00627CFF"/>
    <w:rsid w:val="00630162"/>
    <w:rsid w:val="0063147D"/>
    <w:rsid w:val="00631D5F"/>
    <w:rsid w:val="00633F50"/>
    <w:rsid w:val="00642B87"/>
    <w:rsid w:val="00644E67"/>
    <w:rsid w:val="00645635"/>
    <w:rsid w:val="00647A42"/>
    <w:rsid w:val="00650C95"/>
    <w:rsid w:val="0065347F"/>
    <w:rsid w:val="00656A7C"/>
    <w:rsid w:val="00657F05"/>
    <w:rsid w:val="0066223D"/>
    <w:rsid w:val="0066266A"/>
    <w:rsid w:val="00664517"/>
    <w:rsid w:val="00665F11"/>
    <w:rsid w:val="00672196"/>
    <w:rsid w:val="00673989"/>
    <w:rsid w:val="00674F7A"/>
    <w:rsid w:val="00674FFA"/>
    <w:rsid w:val="006823B7"/>
    <w:rsid w:val="006833D4"/>
    <w:rsid w:val="0068386C"/>
    <w:rsid w:val="00684108"/>
    <w:rsid w:val="0068465E"/>
    <w:rsid w:val="00686698"/>
    <w:rsid w:val="006873A4"/>
    <w:rsid w:val="00692391"/>
    <w:rsid w:val="006939DB"/>
    <w:rsid w:val="00693AFE"/>
    <w:rsid w:val="00695811"/>
    <w:rsid w:val="006958AF"/>
    <w:rsid w:val="00696676"/>
    <w:rsid w:val="00697580"/>
    <w:rsid w:val="00697AD9"/>
    <w:rsid w:val="006A1946"/>
    <w:rsid w:val="006A5437"/>
    <w:rsid w:val="006A60DB"/>
    <w:rsid w:val="006B0285"/>
    <w:rsid w:val="006B1D50"/>
    <w:rsid w:val="006B4B19"/>
    <w:rsid w:val="006B77DD"/>
    <w:rsid w:val="006C1293"/>
    <w:rsid w:val="006C1C47"/>
    <w:rsid w:val="006C1CB0"/>
    <w:rsid w:val="006C200C"/>
    <w:rsid w:val="006C2A9A"/>
    <w:rsid w:val="006C4E49"/>
    <w:rsid w:val="006C5063"/>
    <w:rsid w:val="006C71E0"/>
    <w:rsid w:val="006D14E9"/>
    <w:rsid w:val="006D2C0F"/>
    <w:rsid w:val="006D4AA7"/>
    <w:rsid w:val="006D5EDD"/>
    <w:rsid w:val="006D6369"/>
    <w:rsid w:val="006D6868"/>
    <w:rsid w:val="006D7E0E"/>
    <w:rsid w:val="006E2B51"/>
    <w:rsid w:val="006E4CD3"/>
    <w:rsid w:val="006E5891"/>
    <w:rsid w:val="006F1585"/>
    <w:rsid w:val="006F15C2"/>
    <w:rsid w:val="006F357D"/>
    <w:rsid w:val="006F4166"/>
    <w:rsid w:val="006F4903"/>
    <w:rsid w:val="007009BD"/>
    <w:rsid w:val="00702E47"/>
    <w:rsid w:val="007042A4"/>
    <w:rsid w:val="00706B39"/>
    <w:rsid w:val="00710433"/>
    <w:rsid w:val="0071112F"/>
    <w:rsid w:val="00711F52"/>
    <w:rsid w:val="00717D84"/>
    <w:rsid w:val="0072133E"/>
    <w:rsid w:val="007229ED"/>
    <w:rsid w:val="00723C6C"/>
    <w:rsid w:val="00723D05"/>
    <w:rsid w:val="00724E68"/>
    <w:rsid w:val="0072723A"/>
    <w:rsid w:val="0073061D"/>
    <w:rsid w:val="0073098C"/>
    <w:rsid w:val="00731914"/>
    <w:rsid w:val="00731A90"/>
    <w:rsid w:val="00732D0D"/>
    <w:rsid w:val="00732E43"/>
    <w:rsid w:val="00733851"/>
    <w:rsid w:val="0074034D"/>
    <w:rsid w:val="00740AB1"/>
    <w:rsid w:val="00741CCC"/>
    <w:rsid w:val="00743215"/>
    <w:rsid w:val="00744D68"/>
    <w:rsid w:val="00747CA3"/>
    <w:rsid w:val="007520E3"/>
    <w:rsid w:val="007530F3"/>
    <w:rsid w:val="007533E6"/>
    <w:rsid w:val="00755DBB"/>
    <w:rsid w:val="00757BB0"/>
    <w:rsid w:val="00760B15"/>
    <w:rsid w:val="00762D76"/>
    <w:rsid w:val="00764936"/>
    <w:rsid w:val="0076625D"/>
    <w:rsid w:val="00766561"/>
    <w:rsid w:val="007714EC"/>
    <w:rsid w:val="0077352B"/>
    <w:rsid w:val="00774C8A"/>
    <w:rsid w:val="00775574"/>
    <w:rsid w:val="0077561B"/>
    <w:rsid w:val="0077762B"/>
    <w:rsid w:val="007777B4"/>
    <w:rsid w:val="00777C33"/>
    <w:rsid w:val="00782A91"/>
    <w:rsid w:val="00783779"/>
    <w:rsid w:val="00790916"/>
    <w:rsid w:val="00791A32"/>
    <w:rsid w:val="0079346E"/>
    <w:rsid w:val="00794BAF"/>
    <w:rsid w:val="007A59AC"/>
    <w:rsid w:val="007A5DAD"/>
    <w:rsid w:val="007A7C0B"/>
    <w:rsid w:val="007B0456"/>
    <w:rsid w:val="007B1719"/>
    <w:rsid w:val="007B2F0F"/>
    <w:rsid w:val="007B6C31"/>
    <w:rsid w:val="007B7B4A"/>
    <w:rsid w:val="007C0196"/>
    <w:rsid w:val="007C0F10"/>
    <w:rsid w:val="007C2495"/>
    <w:rsid w:val="007C2B1B"/>
    <w:rsid w:val="007C347A"/>
    <w:rsid w:val="007C7D7F"/>
    <w:rsid w:val="007C7F61"/>
    <w:rsid w:val="007D03B9"/>
    <w:rsid w:val="007D142A"/>
    <w:rsid w:val="007D3C5F"/>
    <w:rsid w:val="007D6785"/>
    <w:rsid w:val="007D6D26"/>
    <w:rsid w:val="007E0195"/>
    <w:rsid w:val="007E1947"/>
    <w:rsid w:val="007E1BEE"/>
    <w:rsid w:val="007E28B8"/>
    <w:rsid w:val="007E6542"/>
    <w:rsid w:val="007F0418"/>
    <w:rsid w:val="007F0627"/>
    <w:rsid w:val="007F0905"/>
    <w:rsid w:val="007F15A5"/>
    <w:rsid w:val="007F1F7C"/>
    <w:rsid w:val="007F7244"/>
    <w:rsid w:val="007F7B74"/>
    <w:rsid w:val="00800016"/>
    <w:rsid w:val="008004EF"/>
    <w:rsid w:val="00800A17"/>
    <w:rsid w:val="00802572"/>
    <w:rsid w:val="008051EA"/>
    <w:rsid w:val="00805E12"/>
    <w:rsid w:val="00811516"/>
    <w:rsid w:val="00815520"/>
    <w:rsid w:val="00816F94"/>
    <w:rsid w:val="00820E31"/>
    <w:rsid w:val="008212C0"/>
    <w:rsid w:val="00821CC1"/>
    <w:rsid w:val="00824AEC"/>
    <w:rsid w:val="00826F8C"/>
    <w:rsid w:val="00834554"/>
    <w:rsid w:val="00836229"/>
    <w:rsid w:val="00837A05"/>
    <w:rsid w:val="008407A1"/>
    <w:rsid w:val="00842896"/>
    <w:rsid w:val="00842A92"/>
    <w:rsid w:val="008448F3"/>
    <w:rsid w:val="00845090"/>
    <w:rsid w:val="0084539A"/>
    <w:rsid w:val="00846B62"/>
    <w:rsid w:val="00847EBC"/>
    <w:rsid w:val="0085216C"/>
    <w:rsid w:val="00852FAB"/>
    <w:rsid w:val="00854C9E"/>
    <w:rsid w:val="00855559"/>
    <w:rsid w:val="008557A2"/>
    <w:rsid w:val="008606C7"/>
    <w:rsid w:val="00865EF9"/>
    <w:rsid w:val="008665A1"/>
    <w:rsid w:val="00870332"/>
    <w:rsid w:val="00871401"/>
    <w:rsid w:val="00871754"/>
    <w:rsid w:val="00873D0A"/>
    <w:rsid w:val="008746D6"/>
    <w:rsid w:val="008746EC"/>
    <w:rsid w:val="008759BE"/>
    <w:rsid w:val="00877259"/>
    <w:rsid w:val="00877F7C"/>
    <w:rsid w:val="0088103E"/>
    <w:rsid w:val="00881E37"/>
    <w:rsid w:val="008843AA"/>
    <w:rsid w:val="0088465F"/>
    <w:rsid w:val="00885998"/>
    <w:rsid w:val="00891250"/>
    <w:rsid w:val="008926F9"/>
    <w:rsid w:val="008928A2"/>
    <w:rsid w:val="00893DAB"/>
    <w:rsid w:val="00893DF2"/>
    <w:rsid w:val="00896F4F"/>
    <w:rsid w:val="008973E0"/>
    <w:rsid w:val="008A1852"/>
    <w:rsid w:val="008A35A1"/>
    <w:rsid w:val="008A45B2"/>
    <w:rsid w:val="008A5595"/>
    <w:rsid w:val="008B127B"/>
    <w:rsid w:val="008B1724"/>
    <w:rsid w:val="008B4D2D"/>
    <w:rsid w:val="008C2D06"/>
    <w:rsid w:val="008C30D5"/>
    <w:rsid w:val="008C5E45"/>
    <w:rsid w:val="008C7A24"/>
    <w:rsid w:val="008D0CC9"/>
    <w:rsid w:val="008D1B3E"/>
    <w:rsid w:val="008D4C2A"/>
    <w:rsid w:val="008D5CD9"/>
    <w:rsid w:val="008D67E7"/>
    <w:rsid w:val="008D7B9F"/>
    <w:rsid w:val="008E2E12"/>
    <w:rsid w:val="008E4146"/>
    <w:rsid w:val="008E46C4"/>
    <w:rsid w:val="008E71A5"/>
    <w:rsid w:val="008F11F8"/>
    <w:rsid w:val="008F2CE1"/>
    <w:rsid w:val="0090216A"/>
    <w:rsid w:val="00904F89"/>
    <w:rsid w:val="00910641"/>
    <w:rsid w:val="009109C7"/>
    <w:rsid w:val="0091107A"/>
    <w:rsid w:val="00911A5B"/>
    <w:rsid w:val="0091458E"/>
    <w:rsid w:val="0091603C"/>
    <w:rsid w:val="00922982"/>
    <w:rsid w:val="00922CBB"/>
    <w:rsid w:val="00924247"/>
    <w:rsid w:val="00933CD7"/>
    <w:rsid w:val="0093412E"/>
    <w:rsid w:val="009348FA"/>
    <w:rsid w:val="009362A8"/>
    <w:rsid w:val="00936D64"/>
    <w:rsid w:val="00940D2B"/>
    <w:rsid w:val="00942BBE"/>
    <w:rsid w:val="009443BE"/>
    <w:rsid w:val="00944611"/>
    <w:rsid w:val="009449AD"/>
    <w:rsid w:val="00946188"/>
    <w:rsid w:val="00946F6F"/>
    <w:rsid w:val="00950339"/>
    <w:rsid w:val="00955443"/>
    <w:rsid w:val="00956616"/>
    <w:rsid w:val="009570BC"/>
    <w:rsid w:val="0095740C"/>
    <w:rsid w:val="00960B8A"/>
    <w:rsid w:val="00961A46"/>
    <w:rsid w:val="009621EE"/>
    <w:rsid w:val="00965D2B"/>
    <w:rsid w:val="00966701"/>
    <w:rsid w:val="00967464"/>
    <w:rsid w:val="00971037"/>
    <w:rsid w:val="00971A08"/>
    <w:rsid w:val="00976995"/>
    <w:rsid w:val="00977694"/>
    <w:rsid w:val="00982374"/>
    <w:rsid w:val="00982997"/>
    <w:rsid w:val="00983978"/>
    <w:rsid w:val="00984647"/>
    <w:rsid w:val="009855B9"/>
    <w:rsid w:val="00990597"/>
    <w:rsid w:val="00993FCA"/>
    <w:rsid w:val="00995C28"/>
    <w:rsid w:val="00995FAD"/>
    <w:rsid w:val="009A1CDC"/>
    <w:rsid w:val="009A4A5C"/>
    <w:rsid w:val="009A69B8"/>
    <w:rsid w:val="009A6D9A"/>
    <w:rsid w:val="009A74B7"/>
    <w:rsid w:val="009A74B9"/>
    <w:rsid w:val="009A7EC2"/>
    <w:rsid w:val="009B0DEC"/>
    <w:rsid w:val="009B29CE"/>
    <w:rsid w:val="009B6297"/>
    <w:rsid w:val="009C4F16"/>
    <w:rsid w:val="009C5CA1"/>
    <w:rsid w:val="009C621A"/>
    <w:rsid w:val="009C6A21"/>
    <w:rsid w:val="009C6A42"/>
    <w:rsid w:val="009C7666"/>
    <w:rsid w:val="009D0594"/>
    <w:rsid w:val="009D152D"/>
    <w:rsid w:val="009D1CFD"/>
    <w:rsid w:val="009D2AF4"/>
    <w:rsid w:val="009D3853"/>
    <w:rsid w:val="009D3FA4"/>
    <w:rsid w:val="009D714B"/>
    <w:rsid w:val="009D7B6D"/>
    <w:rsid w:val="009E34AC"/>
    <w:rsid w:val="009E519B"/>
    <w:rsid w:val="009F102E"/>
    <w:rsid w:val="009F111F"/>
    <w:rsid w:val="009F18E6"/>
    <w:rsid w:val="009F242D"/>
    <w:rsid w:val="009F5358"/>
    <w:rsid w:val="009F6FEB"/>
    <w:rsid w:val="00A02441"/>
    <w:rsid w:val="00A0445E"/>
    <w:rsid w:val="00A04C33"/>
    <w:rsid w:val="00A101F0"/>
    <w:rsid w:val="00A12346"/>
    <w:rsid w:val="00A12A79"/>
    <w:rsid w:val="00A12B51"/>
    <w:rsid w:val="00A162C0"/>
    <w:rsid w:val="00A16F0C"/>
    <w:rsid w:val="00A17B9E"/>
    <w:rsid w:val="00A203A8"/>
    <w:rsid w:val="00A21B2E"/>
    <w:rsid w:val="00A226B3"/>
    <w:rsid w:val="00A234BA"/>
    <w:rsid w:val="00A2404D"/>
    <w:rsid w:val="00A24E98"/>
    <w:rsid w:val="00A3474B"/>
    <w:rsid w:val="00A35EA6"/>
    <w:rsid w:val="00A36E2D"/>
    <w:rsid w:val="00A37059"/>
    <w:rsid w:val="00A37475"/>
    <w:rsid w:val="00A37B18"/>
    <w:rsid w:val="00A4168C"/>
    <w:rsid w:val="00A42982"/>
    <w:rsid w:val="00A4522B"/>
    <w:rsid w:val="00A46495"/>
    <w:rsid w:val="00A46905"/>
    <w:rsid w:val="00A5575B"/>
    <w:rsid w:val="00A56001"/>
    <w:rsid w:val="00A56D10"/>
    <w:rsid w:val="00A57592"/>
    <w:rsid w:val="00A6022E"/>
    <w:rsid w:val="00A6244E"/>
    <w:rsid w:val="00A624FD"/>
    <w:rsid w:val="00A62B64"/>
    <w:rsid w:val="00A6302C"/>
    <w:rsid w:val="00A630EC"/>
    <w:rsid w:val="00A6315B"/>
    <w:rsid w:val="00A659DE"/>
    <w:rsid w:val="00A670A5"/>
    <w:rsid w:val="00A67E10"/>
    <w:rsid w:val="00A71D2B"/>
    <w:rsid w:val="00A76936"/>
    <w:rsid w:val="00A850F3"/>
    <w:rsid w:val="00A95136"/>
    <w:rsid w:val="00AA1D7F"/>
    <w:rsid w:val="00AA25F2"/>
    <w:rsid w:val="00AA3C9A"/>
    <w:rsid w:val="00AA65A3"/>
    <w:rsid w:val="00AA7DE5"/>
    <w:rsid w:val="00AB0B38"/>
    <w:rsid w:val="00AB1A10"/>
    <w:rsid w:val="00AB20E1"/>
    <w:rsid w:val="00AB35B2"/>
    <w:rsid w:val="00AB35FB"/>
    <w:rsid w:val="00AB3834"/>
    <w:rsid w:val="00AB3CC1"/>
    <w:rsid w:val="00AB3FB7"/>
    <w:rsid w:val="00AB47D6"/>
    <w:rsid w:val="00AB56F0"/>
    <w:rsid w:val="00AB5C0F"/>
    <w:rsid w:val="00AB7A3F"/>
    <w:rsid w:val="00AC3833"/>
    <w:rsid w:val="00AC5437"/>
    <w:rsid w:val="00AC6F8F"/>
    <w:rsid w:val="00AC72F3"/>
    <w:rsid w:val="00AD0520"/>
    <w:rsid w:val="00AD0BA9"/>
    <w:rsid w:val="00AD68E9"/>
    <w:rsid w:val="00AD692E"/>
    <w:rsid w:val="00AE0040"/>
    <w:rsid w:val="00AE15EF"/>
    <w:rsid w:val="00AE2373"/>
    <w:rsid w:val="00AE3004"/>
    <w:rsid w:val="00AE36D8"/>
    <w:rsid w:val="00AE75F0"/>
    <w:rsid w:val="00AE7F46"/>
    <w:rsid w:val="00AF13B4"/>
    <w:rsid w:val="00AF26B5"/>
    <w:rsid w:val="00AF2819"/>
    <w:rsid w:val="00AF600F"/>
    <w:rsid w:val="00AF7F6A"/>
    <w:rsid w:val="00B00D1E"/>
    <w:rsid w:val="00B01321"/>
    <w:rsid w:val="00B02897"/>
    <w:rsid w:val="00B05665"/>
    <w:rsid w:val="00B06944"/>
    <w:rsid w:val="00B103A4"/>
    <w:rsid w:val="00B104C6"/>
    <w:rsid w:val="00B10CB7"/>
    <w:rsid w:val="00B117A5"/>
    <w:rsid w:val="00B127D9"/>
    <w:rsid w:val="00B1303F"/>
    <w:rsid w:val="00B143BB"/>
    <w:rsid w:val="00B15FA0"/>
    <w:rsid w:val="00B16035"/>
    <w:rsid w:val="00B1700D"/>
    <w:rsid w:val="00B20449"/>
    <w:rsid w:val="00B20979"/>
    <w:rsid w:val="00B222EE"/>
    <w:rsid w:val="00B26F09"/>
    <w:rsid w:val="00B30B47"/>
    <w:rsid w:val="00B31CCD"/>
    <w:rsid w:val="00B32396"/>
    <w:rsid w:val="00B33655"/>
    <w:rsid w:val="00B3646E"/>
    <w:rsid w:val="00B36A35"/>
    <w:rsid w:val="00B41734"/>
    <w:rsid w:val="00B42739"/>
    <w:rsid w:val="00B44B91"/>
    <w:rsid w:val="00B45476"/>
    <w:rsid w:val="00B47FD2"/>
    <w:rsid w:val="00B538CC"/>
    <w:rsid w:val="00B549C8"/>
    <w:rsid w:val="00B572E9"/>
    <w:rsid w:val="00B60629"/>
    <w:rsid w:val="00B61E75"/>
    <w:rsid w:val="00B65921"/>
    <w:rsid w:val="00B669E7"/>
    <w:rsid w:val="00B70811"/>
    <w:rsid w:val="00B7388E"/>
    <w:rsid w:val="00B748C2"/>
    <w:rsid w:val="00B812C4"/>
    <w:rsid w:val="00B82C3E"/>
    <w:rsid w:val="00B82ED0"/>
    <w:rsid w:val="00B901ED"/>
    <w:rsid w:val="00B90935"/>
    <w:rsid w:val="00B91AAF"/>
    <w:rsid w:val="00B93ED4"/>
    <w:rsid w:val="00B96DE3"/>
    <w:rsid w:val="00B97FA1"/>
    <w:rsid w:val="00BA14A8"/>
    <w:rsid w:val="00BA1B57"/>
    <w:rsid w:val="00BA1E16"/>
    <w:rsid w:val="00BA2A67"/>
    <w:rsid w:val="00BB25E5"/>
    <w:rsid w:val="00BB2D02"/>
    <w:rsid w:val="00BB567B"/>
    <w:rsid w:val="00BB6898"/>
    <w:rsid w:val="00BB71F9"/>
    <w:rsid w:val="00BC2974"/>
    <w:rsid w:val="00BC54E0"/>
    <w:rsid w:val="00BC76BF"/>
    <w:rsid w:val="00BD1383"/>
    <w:rsid w:val="00BD5037"/>
    <w:rsid w:val="00BD69B3"/>
    <w:rsid w:val="00BE34B9"/>
    <w:rsid w:val="00BE36D5"/>
    <w:rsid w:val="00BF13BD"/>
    <w:rsid w:val="00BF140B"/>
    <w:rsid w:val="00BF228C"/>
    <w:rsid w:val="00BF29D8"/>
    <w:rsid w:val="00BF3A70"/>
    <w:rsid w:val="00BF5451"/>
    <w:rsid w:val="00BF5B70"/>
    <w:rsid w:val="00C01882"/>
    <w:rsid w:val="00C0244B"/>
    <w:rsid w:val="00C04A74"/>
    <w:rsid w:val="00C06E3E"/>
    <w:rsid w:val="00C1394B"/>
    <w:rsid w:val="00C25320"/>
    <w:rsid w:val="00C31E0B"/>
    <w:rsid w:val="00C33CC7"/>
    <w:rsid w:val="00C34EEC"/>
    <w:rsid w:val="00C4221A"/>
    <w:rsid w:val="00C431DA"/>
    <w:rsid w:val="00C44704"/>
    <w:rsid w:val="00C44823"/>
    <w:rsid w:val="00C4779A"/>
    <w:rsid w:val="00C52323"/>
    <w:rsid w:val="00C54C02"/>
    <w:rsid w:val="00C55673"/>
    <w:rsid w:val="00C56F34"/>
    <w:rsid w:val="00C57FA7"/>
    <w:rsid w:val="00C61B61"/>
    <w:rsid w:val="00C63725"/>
    <w:rsid w:val="00C65074"/>
    <w:rsid w:val="00C66A5F"/>
    <w:rsid w:val="00C66D68"/>
    <w:rsid w:val="00C67BD8"/>
    <w:rsid w:val="00C732CD"/>
    <w:rsid w:val="00C73C05"/>
    <w:rsid w:val="00C7676D"/>
    <w:rsid w:val="00C768E2"/>
    <w:rsid w:val="00C76E83"/>
    <w:rsid w:val="00C7710A"/>
    <w:rsid w:val="00C77F62"/>
    <w:rsid w:val="00C81C0D"/>
    <w:rsid w:val="00C84E40"/>
    <w:rsid w:val="00C85612"/>
    <w:rsid w:val="00C85F62"/>
    <w:rsid w:val="00C865EC"/>
    <w:rsid w:val="00C87F7E"/>
    <w:rsid w:val="00C912DA"/>
    <w:rsid w:val="00C94906"/>
    <w:rsid w:val="00C95697"/>
    <w:rsid w:val="00CA4C14"/>
    <w:rsid w:val="00CA5013"/>
    <w:rsid w:val="00CA520F"/>
    <w:rsid w:val="00CA59B8"/>
    <w:rsid w:val="00CA5AA9"/>
    <w:rsid w:val="00CA5CB9"/>
    <w:rsid w:val="00CA640F"/>
    <w:rsid w:val="00CB4189"/>
    <w:rsid w:val="00CB6B26"/>
    <w:rsid w:val="00CC302B"/>
    <w:rsid w:val="00CC3F42"/>
    <w:rsid w:val="00CD086B"/>
    <w:rsid w:val="00CD31BF"/>
    <w:rsid w:val="00CD4828"/>
    <w:rsid w:val="00CD491B"/>
    <w:rsid w:val="00CE1E5E"/>
    <w:rsid w:val="00CE24DE"/>
    <w:rsid w:val="00CE363F"/>
    <w:rsid w:val="00CE60C9"/>
    <w:rsid w:val="00CF2172"/>
    <w:rsid w:val="00CF409A"/>
    <w:rsid w:val="00D01C1B"/>
    <w:rsid w:val="00D047B4"/>
    <w:rsid w:val="00D06C1E"/>
    <w:rsid w:val="00D11931"/>
    <w:rsid w:val="00D1286C"/>
    <w:rsid w:val="00D144A9"/>
    <w:rsid w:val="00D1595A"/>
    <w:rsid w:val="00D17B5B"/>
    <w:rsid w:val="00D202CF"/>
    <w:rsid w:val="00D2093A"/>
    <w:rsid w:val="00D20B1C"/>
    <w:rsid w:val="00D22172"/>
    <w:rsid w:val="00D23BB3"/>
    <w:rsid w:val="00D25A59"/>
    <w:rsid w:val="00D25CCD"/>
    <w:rsid w:val="00D323A3"/>
    <w:rsid w:val="00D32FAE"/>
    <w:rsid w:val="00D364D5"/>
    <w:rsid w:val="00D41914"/>
    <w:rsid w:val="00D42007"/>
    <w:rsid w:val="00D46C75"/>
    <w:rsid w:val="00D46F99"/>
    <w:rsid w:val="00D50AC9"/>
    <w:rsid w:val="00D50B16"/>
    <w:rsid w:val="00D524F7"/>
    <w:rsid w:val="00D53796"/>
    <w:rsid w:val="00D564CC"/>
    <w:rsid w:val="00D56EC0"/>
    <w:rsid w:val="00D5747F"/>
    <w:rsid w:val="00D61647"/>
    <w:rsid w:val="00D6326D"/>
    <w:rsid w:val="00D64AAC"/>
    <w:rsid w:val="00D64EB7"/>
    <w:rsid w:val="00D72EBB"/>
    <w:rsid w:val="00D7311E"/>
    <w:rsid w:val="00D732F0"/>
    <w:rsid w:val="00D7363A"/>
    <w:rsid w:val="00D73C39"/>
    <w:rsid w:val="00D73D26"/>
    <w:rsid w:val="00D74AB8"/>
    <w:rsid w:val="00D75499"/>
    <w:rsid w:val="00D76206"/>
    <w:rsid w:val="00D80A27"/>
    <w:rsid w:val="00D81D9F"/>
    <w:rsid w:val="00D8786E"/>
    <w:rsid w:val="00D903FC"/>
    <w:rsid w:val="00D91D69"/>
    <w:rsid w:val="00D92410"/>
    <w:rsid w:val="00D9390E"/>
    <w:rsid w:val="00D9704B"/>
    <w:rsid w:val="00D978C3"/>
    <w:rsid w:val="00D97DAE"/>
    <w:rsid w:val="00DA1EA3"/>
    <w:rsid w:val="00DA4E35"/>
    <w:rsid w:val="00DA7DE3"/>
    <w:rsid w:val="00DB0615"/>
    <w:rsid w:val="00DB1223"/>
    <w:rsid w:val="00DB29DC"/>
    <w:rsid w:val="00DB4539"/>
    <w:rsid w:val="00DB53F9"/>
    <w:rsid w:val="00DB5586"/>
    <w:rsid w:val="00DC02EB"/>
    <w:rsid w:val="00DC3568"/>
    <w:rsid w:val="00DC40C5"/>
    <w:rsid w:val="00DC48DD"/>
    <w:rsid w:val="00DD0519"/>
    <w:rsid w:val="00DD7D92"/>
    <w:rsid w:val="00DE238C"/>
    <w:rsid w:val="00DE3D2F"/>
    <w:rsid w:val="00DE4149"/>
    <w:rsid w:val="00DE7754"/>
    <w:rsid w:val="00DF0B01"/>
    <w:rsid w:val="00DF0FF8"/>
    <w:rsid w:val="00DF158E"/>
    <w:rsid w:val="00DF3371"/>
    <w:rsid w:val="00DF3FFA"/>
    <w:rsid w:val="00DF408B"/>
    <w:rsid w:val="00E0090D"/>
    <w:rsid w:val="00E00F8D"/>
    <w:rsid w:val="00E02D41"/>
    <w:rsid w:val="00E04033"/>
    <w:rsid w:val="00E043DC"/>
    <w:rsid w:val="00E05254"/>
    <w:rsid w:val="00E0530E"/>
    <w:rsid w:val="00E05D12"/>
    <w:rsid w:val="00E06C2A"/>
    <w:rsid w:val="00E1007D"/>
    <w:rsid w:val="00E125BE"/>
    <w:rsid w:val="00E1440A"/>
    <w:rsid w:val="00E14570"/>
    <w:rsid w:val="00E1463E"/>
    <w:rsid w:val="00E2006E"/>
    <w:rsid w:val="00E2011D"/>
    <w:rsid w:val="00E2027D"/>
    <w:rsid w:val="00E20543"/>
    <w:rsid w:val="00E20FC8"/>
    <w:rsid w:val="00E2120C"/>
    <w:rsid w:val="00E21CF4"/>
    <w:rsid w:val="00E22714"/>
    <w:rsid w:val="00E23410"/>
    <w:rsid w:val="00E23507"/>
    <w:rsid w:val="00E30ADD"/>
    <w:rsid w:val="00E3118E"/>
    <w:rsid w:val="00E31C7A"/>
    <w:rsid w:val="00E32E7F"/>
    <w:rsid w:val="00E34D22"/>
    <w:rsid w:val="00E433E3"/>
    <w:rsid w:val="00E45279"/>
    <w:rsid w:val="00E455F9"/>
    <w:rsid w:val="00E457F8"/>
    <w:rsid w:val="00E46660"/>
    <w:rsid w:val="00E47ADE"/>
    <w:rsid w:val="00E47EA4"/>
    <w:rsid w:val="00E50974"/>
    <w:rsid w:val="00E5412A"/>
    <w:rsid w:val="00E54154"/>
    <w:rsid w:val="00E560B3"/>
    <w:rsid w:val="00E56E28"/>
    <w:rsid w:val="00E62C29"/>
    <w:rsid w:val="00E6396B"/>
    <w:rsid w:val="00E64034"/>
    <w:rsid w:val="00E6479E"/>
    <w:rsid w:val="00E665E0"/>
    <w:rsid w:val="00E70A2F"/>
    <w:rsid w:val="00E71327"/>
    <w:rsid w:val="00E71840"/>
    <w:rsid w:val="00E7199B"/>
    <w:rsid w:val="00E71E29"/>
    <w:rsid w:val="00E71E2F"/>
    <w:rsid w:val="00E735DF"/>
    <w:rsid w:val="00E73811"/>
    <w:rsid w:val="00E750F3"/>
    <w:rsid w:val="00E752A0"/>
    <w:rsid w:val="00E753E6"/>
    <w:rsid w:val="00E76BC5"/>
    <w:rsid w:val="00E8068F"/>
    <w:rsid w:val="00E81D2B"/>
    <w:rsid w:val="00E822CC"/>
    <w:rsid w:val="00E84E47"/>
    <w:rsid w:val="00E84FAB"/>
    <w:rsid w:val="00E91825"/>
    <w:rsid w:val="00E92D31"/>
    <w:rsid w:val="00E930A7"/>
    <w:rsid w:val="00E94AF5"/>
    <w:rsid w:val="00E953C7"/>
    <w:rsid w:val="00E95725"/>
    <w:rsid w:val="00E97E97"/>
    <w:rsid w:val="00EA0319"/>
    <w:rsid w:val="00EA0F7E"/>
    <w:rsid w:val="00EA1E7B"/>
    <w:rsid w:val="00EA2A18"/>
    <w:rsid w:val="00EA4037"/>
    <w:rsid w:val="00EA43D9"/>
    <w:rsid w:val="00EA48BD"/>
    <w:rsid w:val="00EA721B"/>
    <w:rsid w:val="00EA73DC"/>
    <w:rsid w:val="00EA740A"/>
    <w:rsid w:val="00EA7688"/>
    <w:rsid w:val="00EA7790"/>
    <w:rsid w:val="00EA77EC"/>
    <w:rsid w:val="00EB00DB"/>
    <w:rsid w:val="00EB0B7D"/>
    <w:rsid w:val="00EB1DC7"/>
    <w:rsid w:val="00EB2B32"/>
    <w:rsid w:val="00EB7903"/>
    <w:rsid w:val="00EC114D"/>
    <w:rsid w:val="00EC28EF"/>
    <w:rsid w:val="00EC3B5B"/>
    <w:rsid w:val="00EC51EE"/>
    <w:rsid w:val="00EC59D8"/>
    <w:rsid w:val="00EC5C10"/>
    <w:rsid w:val="00EC6255"/>
    <w:rsid w:val="00EC79CE"/>
    <w:rsid w:val="00ED3530"/>
    <w:rsid w:val="00ED3A5D"/>
    <w:rsid w:val="00ED4FBE"/>
    <w:rsid w:val="00ED649C"/>
    <w:rsid w:val="00EE2525"/>
    <w:rsid w:val="00EE392C"/>
    <w:rsid w:val="00EE5744"/>
    <w:rsid w:val="00EE676F"/>
    <w:rsid w:val="00EF049D"/>
    <w:rsid w:val="00EF2BA7"/>
    <w:rsid w:val="00EF7375"/>
    <w:rsid w:val="00F004A6"/>
    <w:rsid w:val="00F01A43"/>
    <w:rsid w:val="00F07762"/>
    <w:rsid w:val="00F07874"/>
    <w:rsid w:val="00F1318F"/>
    <w:rsid w:val="00F13395"/>
    <w:rsid w:val="00F1549E"/>
    <w:rsid w:val="00F15669"/>
    <w:rsid w:val="00F166F0"/>
    <w:rsid w:val="00F207BB"/>
    <w:rsid w:val="00F21402"/>
    <w:rsid w:val="00F21EA2"/>
    <w:rsid w:val="00F23D3D"/>
    <w:rsid w:val="00F25D75"/>
    <w:rsid w:val="00F2657F"/>
    <w:rsid w:val="00F26BE2"/>
    <w:rsid w:val="00F30210"/>
    <w:rsid w:val="00F3038F"/>
    <w:rsid w:val="00F342FC"/>
    <w:rsid w:val="00F3538E"/>
    <w:rsid w:val="00F365ED"/>
    <w:rsid w:val="00F36DE1"/>
    <w:rsid w:val="00F4001E"/>
    <w:rsid w:val="00F40997"/>
    <w:rsid w:val="00F4443D"/>
    <w:rsid w:val="00F45038"/>
    <w:rsid w:val="00F4625E"/>
    <w:rsid w:val="00F56C0F"/>
    <w:rsid w:val="00F578EE"/>
    <w:rsid w:val="00F57F6D"/>
    <w:rsid w:val="00F60092"/>
    <w:rsid w:val="00F60E82"/>
    <w:rsid w:val="00F62A49"/>
    <w:rsid w:val="00F65427"/>
    <w:rsid w:val="00F65EF0"/>
    <w:rsid w:val="00F66639"/>
    <w:rsid w:val="00F70482"/>
    <w:rsid w:val="00F70514"/>
    <w:rsid w:val="00F715C5"/>
    <w:rsid w:val="00F73D32"/>
    <w:rsid w:val="00F74A47"/>
    <w:rsid w:val="00F7548B"/>
    <w:rsid w:val="00F80081"/>
    <w:rsid w:val="00F816C0"/>
    <w:rsid w:val="00F826AE"/>
    <w:rsid w:val="00F82AA8"/>
    <w:rsid w:val="00F8315A"/>
    <w:rsid w:val="00F83C4C"/>
    <w:rsid w:val="00F83CB6"/>
    <w:rsid w:val="00F84256"/>
    <w:rsid w:val="00F8724F"/>
    <w:rsid w:val="00F875CF"/>
    <w:rsid w:val="00F9038A"/>
    <w:rsid w:val="00F926C7"/>
    <w:rsid w:val="00F92D87"/>
    <w:rsid w:val="00F93FA1"/>
    <w:rsid w:val="00F94147"/>
    <w:rsid w:val="00F9426E"/>
    <w:rsid w:val="00F9472A"/>
    <w:rsid w:val="00F94BE0"/>
    <w:rsid w:val="00F95947"/>
    <w:rsid w:val="00F966DE"/>
    <w:rsid w:val="00F97325"/>
    <w:rsid w:val="00FA0478"/>
    <w:rsid w:val="00FA0944"/>
    <w:rsid w:val="00FA0B4A"/>
    <w:rsid w:val="00FA126B"/>
    <w:rsid w:val="00FA2902"/>
    <w:rsid w:val="00FA2B20"/>
    <w:rsid w:val="00FA35FF"/>
    <w:rsid w:val="00FB5871"/>
    <w:rsid w:val="00FC0C9F"/>
    <w:rsid w:val="00FC31F5"/>
    <w:rsid w:val="00FC4FEB"/>
    <w:rsid w:val="00FC5889"/>
    <w:rsid w:val="00FD1787"/>
    <w:rsid w:val="00FD3BEF"/>
    <w:rsid w:val="00FD551A"/>
    <w:rsid w:val="00FD6681"/>
    <w:rsid w:val="00FD7739"/>
    <w:rsid w:val="00FD7D6E"/>
    <w:rsid w:val="00FE2C79"/>
    <w:rsid w:val="00FE42FE"/>
    <w:rsid w:val="00FE58CC"/>
    <w:rsid w:val="00FE7ECD"/>
    <w:rsid w:val="00FF038E"/>
    <w:rsid w:val="00FF1F0E"/>
    <w:rsid w:val="00FF2E6E"/>
    <w:rsid w:val="00FF3709"/>
    <w:rsid w:val="00FF3ED2"/>
    <w:rsid w:val="00FF3FF8"/>
    <w:rsid w:val="00FF425E"/>
    <w:rsid w:val="00FF7C25"/>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263B"/>
  <w15:docId w15:val="{C2DFD886-0EBA-428D-82AF-B4C8C998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07589"/>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2964E4"/>
    <w:pPr>
      <w:widowControl w:val="0"/>
      <w:tabs>
        <w:tab w:val="left" w:pos="2340"/>
      </w:tabs>
      <w:spacing w:after="0" w:line="260" w:lineRule="exact"/>
      <w:ind w:left="142" w:hanging="142"/>
      <w:outlineLvl w:val="0"/>
    </w:pPr>
    <w:rPr>
      <w:rFonts w:ascii="Arial" w:eastAsia="Times New Roman" w:hAnsi="Arial" w:cs="Arial"/>
      <w:b/>
      <w:kern w:val="32"/>
      <w:sz w:val="20"/>
      <w:szCs w:val="20"/>
      <w:lang w:eastAsia="sl-SI"/>
    </w:rPr>
  </w:style>
  <w:style w:type="paragraph" w:styleId="Naslov2">
    <w:name w:val="heading 2"/>
    <w:basedOn w:val="Navaden"/>
    <w:next w:val="Navaden"/>
    <w:link w:val="Naslov2Znak"/>
    <w:qFormat/>
    <w:rsid w:val="00E7199B"/>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964E4"/>
    <w:rPr>
      <w:rFonts w:ascii="Arial" w:eastAsia="Times New Roman" w:hAnsi="Arial" w:cs="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Poudarek">
    <w:name w:val="Emphasis"/>
    <w:basedOn w:val="Privzetapisavaodstavka"/>
    <w:uiPriority w:val="20"/>
    <w:qFormat/>
    <w:rsid w:val="00611B77"/>
    <w:rPr>
      <w:b/>
      <w:bCs/>
      <w:i w:val="0"/>
      <w:iCs w:val="0"/>
    </w:rPr>
  </w:style>
  <w:style w:type="character" w:customStyle="1" w:styleId="st1">
    <w:name w:val="st1"/>
    <w:basedOn w:val="Privzetapisavaodstavka"/>
    <w:rsid w:val="00611B77"/>
  </w:style>
  <w:style w:type="table" w:customStyle="1" w:styleId="Tabelamrea1">
    <w:name w:val="Tabela – mreža1"/>
    <w:basedOn w:val="Navadnatabela"/>
    <w:next w:val="Tabelamrea"/>
    <w:uiPriority w:val="59"/>
    <w:rsid w:val="004325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E7199B"/>
    <w:rPr>
      <w:rFonts w:ascii="Cambria" w:hAnsi="Cambria"/>
      <w:b/>
      <w:bCs/>
      <w:i/>
      <w:iCs/>
      <w:sz w:val="28"/>
      <w:szCs w:val="28"/>
      <w:lang w:eastAsia="en-US"/>
    </w:rPr>
  </w:style>
  <w:style w:type="paragraph" w:styleId="Brezrazmikov">
    <w:name w:val="No Spacing"/>
    <w:qFormat/>
    <w:rsid w:val="00B96DE3"/>
    <w:rPr>
      <w:sz w:val="22"/>
      <w:szCs w:val="22"/>
      <w:lang w:eastAsia="en-US"/>
    </w:rPr>
  </w:style>
  <w:style w:type="paragraph" w:styleId="Revizija">
    <w:name w:val="Revision"/>
    <w:hidden/>
    <w:uiPriority w:val="99"/>
    <w:semiHidden/>
    <w:rsid w:val="006D14E9"/>
    <w:rPr>
      <w:sz w:val="22"/>
      <w:szCs w:val="22"/>
      <w:lang w:eastAsia="en-US"/>
    </w:rPr>
  </w:style>
  <w:style w:type="paragraph" w:customStyle="1" w:styleId="ECVSubSectionHeading">
    <w:name w:val="_ECV_SubSectionHeading"/>
    <w:basedOn w:val="Navaden"/>
    <w:rsid w:val="003B2470"/>
    <w:pPr>
      <w:widowControl w:val="0"/>
      <w:suppressLineNumbers/>
      <w:suppressAutoHyphens/>
      <w:spacing w:after="0" w:line="100" w:lineRule="atLeast"/>
    </w:pPr>
    <w:rPr>
      <w:rFonts w:ascii="Arial" w:eastAsia="SimSun" w:hAnsi="Arial" w:cs="Mangal"/>
      <w:color w:val="0E4194"/>
      <w:spacing w:val="-6"/>
      <w:kern w:val="1"/>
      <w:szCs w:val="24"/>
      <w:lang w:eastAsia="hi-IN" w:bidi="hi-IN"/>
    </w:rPr>
  </w:style>
  <w:style w:type="paragraph" w:customStyle="1" w:styleId="ECVDate">
    <w:name w:val="_ECV_Date"/>
    <w:basedOn w:val="Navaden"/>
    <w:rsid w:val="003B2470"/>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eastAsia="hi-IN" w:bidi="hi-IN"/>
    </w:rPr>
  </w:style>
  <w:style w:type="paragraph" w:customStyle="1" w:styleId="ECVOrganisationDetails">
    <w:name w:val="_ECV_OrganisationDetails"/>
    <w:basedOn w:val="Navaden"/>
    <w:rsid w:val="003B2470"/>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hi-IN" w:bidi="hi-IN"/>
    </w:rPr>
  </w:style>
  <w:style w:type="paragraph" w:customStyle="1" w:styleId="ECVSectionBullet">
    <w:name w:val="_ECV_SectionBullet"/>
    <w:basedOn w:val="Navaden"/>
    <w:rsid w:val="003B2470"/>
    <w:pPr>
      <w:widowControl w:val="0"/>
      <w:suppressLineNumbers/>
      <w:suppressAutoHyphens/>
      <w:autoSpaceDE w:val="0"/>
      <w:spacing w:after="0" w:line="100" w:lineRule="atLeast"/>
    </w:pPr>
    <w:rPr>
      <w:rFonts w:ascii="Arial" w:eastAsia="SimSun" w:hAnsi="Arial" w:cs="Mangal"/>
      <w:color w:val="3F3A38"/>
      <w:spacing w:val="-6"/>
      <w:kern w:val="1"/>
      <w:sz w:val="1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86543">
      <w:bodyDiv w:val="1"/>
      <w:marLeft w:val="0"/>
      <w:marRight w:val="0"/>
      <w:marTop w:val="0"/>
      <w:marBottom w:val="0"/>
      <w:divBdr>
        <w:top w:val="none" w:sz="0" w:space="0" w:color="auto"/>
        <w:left w:val="none" w:sz="0" w:space="0" w:color="auto"/>
        <w:bottom w:val="none" w:sz="0" w:space="0" w:color="auto"/>
        <w:right w:val="none" w:sz="0" w:space="0" w:color="auto"/>
      </w:divBdr>
    </w:div>
    <w:div w:id="556668783">
      <w:bodyDiv w:val="1"/>
      <w:marLeft w:val="0"/>
      <w:marRight w:val="0"/>
      <w:marTop w:val="0"/>
      <w:marBottom w:val="0"/>
      <w:divBdr>
        <w:top w:val="none" w:sz="0" w:space="0" w:color="auto"/>
        <w:left w:val="none" w:sz="0" w:space="0" w:color="auto"/>
        <w:bottom w:val="none" w:sz="0" w:space="0" w:color="auto"/>
        <w:right w:val="none" w:sz="0" w:space="0" w:color="auto"/>
      </w:divBdr>
    </w:div>
    <w:div w:id="1334260431">
      <w:bodyDiv w:val="1"/>
      <w:marLeft w:val="0"/>
      <w:marRight w:val="0"/>
      <w:marTop w:val="0"/>
      <w:marBottom w:val="0"/>
      <w:divBdr>
        <w:top w:val="none" w:sz="0" w:space="0" w:color="auto"/>
        <w:left w:val="none" w:sz="0" w:space="0" w:color="auto"/>
        <w:bottom w:val="none" w:sz="0" w:space="0" w:color="auto"/>
        <w:right w:val="none" w:sz="0" w:space="0" w:color="auto"/>
      </w:divBdr>
    </w:div>
    <w:div w:id="1865745931">
      <w:bodyDiv w:val="1"/>
      <w:marLeft w:val="0"/>
      <w:marRight w:val="0"/>
      <w:marTop w:val="0"/>
      <w:marBottom w:val="0"/>
      <w:divBdr>
        <w:top w:val="none" w:sz="0" w:space="0" w:color="auto"/>
        <w:left w:val="none" w:sz="0" w:space="0" w:color="auto"/>
        <w:bottom w:val="none" w:sz="0" w:space="0" w:color="auto"/>
        <w:right w:val="none" w:sz="0" w:space="0" w:color="auto"/>
      </w:divBdr>
    </w:div>
    <w:div w:id="20951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2-01-026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05-01-08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ncic\AppData\Local\Temp\notes9DED53\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664C-41F8-4E90-9EF3-4236BD96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Template>
  <TotalTime>2</TotalTime>
  <Pages>10</Pages>
  <Words>4262</Words>
  <Characters>24300</Characters>
  <Application>Microsoft Office Word</Application>
  <DocSecurity>0</DocSecurity>
  <Lines>202</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MK</Company>
  <LinksUpToDate>false</LinksUpToDate>
  <CharactersWithSpaces>28505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Alenka Ivančič</dc:creator>
  <cp:lastModifiedBy>Mojca Sfiligoj</cp:lastModifiedBy>
  <cp:revision>5</cp:revision>
  <cp:lastPrinted>2019-11-06T09:24:00Z</cp:lastPrinted>
  <dcterms:created xsi:type="dcterms:W3CDTF">2019-11-25T16:29:00Z</dcterms:created>
  <dcterms:modified xsi:type="dcterms:W3CDTF">2019-11-28T14:44:00Z</dcterms:modified>
</cp:coreProperties>
</file>