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68F" w:rsidRDefault="0000368F" w:rsidP="0000368F">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00368F" w:rsidRDefault="0000368F" w:rsidP="0000368F">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00368F" w:rsidRDefault="0000368F" w:rsidP="0000368F">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00368F" w:rsidRDefault="0000368F" w:rsidP="0000368F">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00368F" w:rsidRPr="002760DC" w:rsidRDefault="0000368F" w:rsidP="0000368F">
      <w:pPr>
        <w:pStyle w:val="datumtevilka"/>
        <w:rPr>
          <w:lang w:val="sl-SI"/>
        </w:rPr>
      </w:pPr>
      <w:r w:rsidRPr="002760DC">
        <w:rPr>
          <w:rFonts w:cs="Arial"/>
          <w:color w:val="000000"/>
          <w:lang w:val="sl-SI"/>
        </w:rPr>
        <w:tab/>
      </w:r>
    </w:p>
    <w:p w:rsidR="0000368F" w:rsidRPr="002760DC" w:rsidRDefault="0000368F" w:rsidP="0000368F">
      <w:pPr>
        <w:pStyle w:val="datumtevilka"/>
        <w:rPr>
          <w:lang w:val="sl-SI"/>
        </w:rPr>
      </w:pPr>
      <w:r w:rsidRPr="002760DC">
        <w:rPr>
          <w:lang w:val="sl-SI"/>
        </w:rPr>
        <w:t xml:space="preserve">Številka: </w:t>
      </w:r>
      <w:r w:rsidRPr="002760DC">
        <w:rPr>
          <w:lang w:val="sl-SI"/>
        </w:rPr>
        <w:tab/>
      </w:r>
      <w:r>
        <w:rPr>
          <w:rFonts w:cs="Arial"/>
          <w:color w:val="000000"/>
          <w:lang w:val="sl-SI"/>
        </w:rPr>
        <w:t>00104-306/2019/5</w:t>
      </w:r>
    </w:p>
    <w:p w:rsidR="0000368F" w:rsidRPr="002760DC" w:rsidRDefault="0000368F" w:rsidP="0000368F">
      <w:pPr>
        <w:pStyle w:val="datumtevilka"/>
        <w:rPr>
          <w:lang w:val="sl-SI"/>
        </w:rPr>
      </w:pPr>
      <w:r>
        <w:rPr>
          <w:lang w:val="sl-SI"/>
        </w:rPr>
        <w:t>Datum:</w:t>
      </w:r>
      <w:r w:rsidRPr="002760DC">
        <w:rPr>
          <w:lang w:val="sl-SI"/>
        </w:rPr>
        <w:tab/>
      </w:r>
      <w:r>
        <w:rPr>
          <w:rFonts w:cs="Arial"/>
          <w:color w:val="000000"/>
          <w:lang w:eastAsia="sl-SI"/>
        </w:rPr>
        <w:t>17. 10. 2019</w:t>
      </w:r>
      <w:r w:rsidRPr="002760DC">
        <w:rPr>
          <w:lang w:val="sl-SI"/>
        </w:rPr>
        <w:t xml:space="preserve"> </w:t>
      </w:r>
    </w:p>
    <w:p w:rsidR="0000368F" w:rsidRPr="002760DC" w:rsidRDefault="0000368F" w:rsidP="0000368F"/>
    <w:p w:rsidR="0000368F" w:rsidRPr="0000368F" w:rsidRDefault="0000368F" w:rsidP="0000368F">
      <w:pPr>
        <w:autoSpaceDE w:val="0"/>
        <w:autoSpaceDN w:val="0"/>
        <w:adjustRightInd w:val="0"/>
        <w:jc w:val="center"/>
        <w:rPr>
          <w:rFonts w:ascii="Arial" w:hAnsi="Arial" w:cs="Arial"/>
          <w:b/>
          <w:color w:val="000000"/>
          <w:sz w:val="20"/>
          <w:szCs w:val="20"/>
        </w:rPr>
      </w:pPr>
      <w:r w:rsidRPr="0000368F">
        <w:rPr>
          <w:rFonts w:ascii="Arial" w:hAnsi="Arial" w:cs="Arial"/>
          <w:b/>
          <w:color w:val="000000"/>
          <w:sz w:val="20"/>
          <w:szCs w:val="20"/>
        </w:rPr>
        <w:t>Odgovor na poslansko vprašanje Janija Ivanuše v zvezi s socialnimi transferji</w:t>
      </w:r>
    </w:p>
    <w:p w:rsidR="00701742" w:rsidRPr="00F848ED" w:rsidRDefault="00701742" w:rsidP="00F848ED">
      <w:pPr>
        <w:spacing w:after="0" w:line="276" w:lineRule="auto"/>
        <w:jc w:val="both"/>
        <w:rPr>
          <w:rFonts w:ascii="Arial" w:hAnsi="Arial" w:cs="Arial"/>
          <w:color w:val="000000" w:themeColor="text1"/>
          <w:sz w:val="20"/>
          <w:szCs w:val="20"/>
        </w:rPr>
      </w:pPr>
      <w:bookmarkStart w:id="0" w:name="_GoBack"/>
      <w:bookmarkEnd w:id="0"/>
    </w:p>
    <w:p w:rsidR="00AF0C28" w:rsidRDefault="00D5420B" w:rsidP="00175F4F">
      <w:pPr>
        <w:pStyle w:val="ZADEVA"/>
        <w:tabs>
          <w:tab w:val="clear" w:pos="1701"/>
          <w:tab w:val="left" w:pos="0"/>
        </w:tabs>
        <w:spacing w:line="276" w:lineRule="auto"/>
        <w:ind w:left="0" w:firstLine="0"/>
        <w:jc w:val="both"/>
        <w:rPr>
          <w:rFonts w:cs="Arial"/>
          <w:b w:val="0"/>
          <w:bCs/>
          <w:szCs w:val="20"/>
          <w:lang w:val="sl-SI"/>
        </w:rPr>
      </w:pPr>
      <w:r w:rsidRPr="00D5420B">
        <w:rPr>
          <w:rFonts w:cs="Arial"/>
          <w:b w:val="0"/>
          <w:bCs/>
          <w:szCs w:val="20"/>
          <w:lang w:val="sl-SI"/>
        </w:rPr>
        <w:t xml:space="preserve">Poslanec </w:t>
      </w:r>
      <w:r w:rsidR="00EA7984">
        <w:rPr>
          <w:rFonts w:cs="Arial"/>
          <w:b w:val="0"/>
          <w:bCs/>
          <w:szCs w:val="20"/>
          <w:lang w:val="sl-SI"/>
        </w:rPr>
        <w:t xml:space="preserve">Jani Ivanuša </w:t>
      </w:r>
      <w:r w:rsidRPr="00D5420B">
        <w:rPr>
          <w:rFonts w:cs="Arial"/>
          <w:b w:val="0"/>
          <w:bCs/>
          <w:szCs w:val="20"/>
          <w:lang w:val="sl-SI"/>
        </w:rPr>
        <w:t xml:space="preserve">je na </w:t>
      </w:r>
      <w:r>
        <w:rPr>
          <w:rFonts w:cs="Arial"/>
          <w:b w:val="0"/>
          <w:bCs/>
          <w:szCs w:val="20"/>
          <w:lang w:val="sl-SI"/>
        </w:rPr>
        <w:t xml:space="preserve">Vlado Republike Slovenije (v nadaljnjem besedilu: Vlada RS) </w:t>
      </w:r>
      <w:r w:rsidRPr="00D5420B">
        <w:rPr>
          <w:rFonts w:cs="Arial"/>
          <w:b w:val="0"/>
          <w:bCs/>
          <w:szCs w:val="20"/>
          <w:lang w:val="sl-SI"/>
        </w:rPr>
        <w:t xml:space="preserve">naslovil vprašanja v zvezi </w:t>
      </w:r>
      <w:r w:rsidR="002E50D8">
        <w:rPr>
          <w:rFonts w:cs="Arial"/>
          <w:b w:val="0"/>
          <w:bCs/>
          <w:szCs w:val="20"/>
          <w:lang w:val="sl-SI"/>
        </w:rPr>
        <w:t>s socialnimi transferji, njihovo višino v zadnjih 10 letih in njihovim zvišanjem oziroma znižanjem.</w:t>
      </w:r>
      <w:r>
        <w:rPr>
          <w:rFonts w:cs="Arial"/>
          <w:b w:val="0"/>
          <w:bCs/>
          <w:szCs w:val="20"/>
          <w:lang w:val="sl-SI"/>
        </w:rPr>
        <w:t xml:space="preserve"> Poslanec </w:t>
      </w:r>
      <w:r w:rsidR="002E50D8">
        <w:rPr>
          <w:rFonts w:cs="Arial"/>
          <w:b w:val="0"/>
          <w:bCs/>
          <w:szCs w:val="20"/>
          <w:lang w:val="sl-SI"/>
        </w:rPr>
        <w:t>v</w:t>
      </w:r>
      <w:r>
        <w:rPr>
          <w:rFonts w:cs="Arial"/>
          <w:b w:val="0"/>
          <w:bCs/>
          <w:szCs w:val="20"/>
          <w:lang w:val="sl-SI"/>
        </w:rPr>
        <w:t xml:space="preserve"> zvezi s tem izpostavlja</w:t>
      </w:r>
      <w:r w:rsidR="002E50D8">
        <w:rPr>
          <w:rFonts w:cs="Arial"/>
          <w:b w:val="0"/>
          <w:bCs/>
          <w:szCs w:val="20"/>
          <w:lang w:val="sl-SI"/>
        </w:rPr>
        <w:t xml:space="preserve"> tudi</w:t>
      </w:r>
      <w:r>
        <w:rPr>
          <w:rFonts w:cs="Arial"/>
          <w:b w:val="0"/>
          <w:bCs/>
          <w:szCs w:val="20"/>
          <w:lang w:val="sl-SI"/>
        </w:rPr>
        <w:t xml:space="preserve"> vprašanj</w:t>
      </w:r>
      <w:r w:rsidR="002E50D8">
        <w:rPr>
          <w:rFonts w:cs="Arial"/>
          <w:b w:val="0"/>
          <w:bCs/>
          <w:szCs w:val="20"/>
          <w:lang w:val="sl-SI"/>
        </w:rPr>
        <w:t xml:space="preserve">e, zakaj se višina socialnih transferjev ob visoki gospodarski rasti in pomanjkanju delovne sile ne znižuje, v času krize pa zvišuje. </w:t>
      </w:r>
      <w:r>
        <w:rPr>
          <w:rFonts w:cs="Arial"/>
          <w:b w:val="0"/>
          <w:bCs/>
          <w:szCs w:val="20"/>
          <w:lang w:val="sl-SI"/>
        </w:rPr>
        <w:t xml:space="preserve"> </w:t>
      </w:r>
    </w:p>
    <w:p w:rsidR="000A096A" w:rsidRDefault="000A096A" w:rsidP="00175F4F">
      <w:pPr>
        <w:pStyle w:val="ZADEVA"/>
        <w:tabs>
          <w:tab w:val="clear" w:pos="1701"/>
          <w:tab w:val="left" w:pos="0"/>
        </w:tabs>
        <w:spacing w:line="276" w:lineRule="auto"/>
        <w:ind w:left="0" w:firstLine="0"/>
        <w:jc w:val="both"/>
        <w:rPr>
          <w:rFonts w:cs="Arial"/>
          <w:b w:val="0"/>
          <w:bCs/>
          <w:szCs w:val="20"/>
          <w:lang w:val="sl-SI"/>
        </w:rPr>
      </w:pPr>
    </w:p>
    <w:p w:rsidR="00852054" w:rsidRDefault="00852054" w:rsidP="00852054">
      <w:pPr>
        <w:jc w:val="both"/>
        <w:rPr>
          <w:rFonts w:ascii="Arial" w:hAnsi="Arial" w:cs="Arial"/>
          <w:bCs/>
          <w:sz w:val="20"/>
          <w:szCs w:val="20"/>
        </w:rPr>
      </w:pPr>
      <w:r w:rsidRPr="009B6872">
        <w:rPr>
          <w:rFonts w:ascii="Arial" w:hAnsi="Arial" w:cs="Arial"/>
          <w:bCs/>
          <w:sz w:val="20"/>
          <w:szCs w:val="20"/>
        </w:rPr>
        <w:t xml:space="preserve">Vlada RS </w:t>
      </w:r>
      <w:r>
        <w:rPr>
          <w:rFonts w:ascii="Arial" w:hAnsi="Arial" w:cs="Arial"/>
          <w:bCs/>
          <w:sz w:val="20"/>
          <w:szCs w:val="20"/>
        </w:rPr>
        <w:t>pojasnjuje, da je uveljavljanje socialnih transferjev urejeno z Zakonom o uveljavljanju pravic iz javnih sredstev (</w:t>
      </w:r>
      <w:r w:rsidRPr="009B6872">
        <w:rPr>
          <w:rFonts w:ascii="Arial" w:hAnsi="Arial" w:cs="Arial"/>
          <w:bCs/>
          <w:sz w:val="20"/>
          <w:szCs w:val="20"/>
        </w:rPr>
        <w:t xml:space="preserve">Uradni list RS, št. 62/10, 40/11, 40/12 – ZUJF, 57/12 – ZPCP-2D, 14/13, 56/13 – ZŠtip-1, 99/13, 14/15 – ZUUJFO, 57/15, 90/15, 38/16 – odl. US, 51/16 – odl. US, 88/16, 61/17 – </w:t>
      </w:r>
      <w:r>
        <w:rPr>
          <w:rFonts w:ascii="Arial" w:hAnsi="Arial" w:cs="Arial"/>
          <w:bCs/>
          <w:sz w:val="20"/>
          <w:szCs w:val="20"/>
        </w:rPr>
        <w:t>Z</w:t>
      </w:r>
      <w:r w:rsidRPr="009B6872">
        <w:rPr>
          <w:rFonts w:ascii="Arial" w:hAnsi="Arial" w:cs="Arial"/>
          <w:bCs/>
          <w:sz w:val="20"/>
          <w:szCs w:val="20"/>
        </w:rPr>
        <w:t>UPŠ, 75/17, 77/18 in 47/19</w:t>
      </w:r>
      <w:r>
        <w:rPr>
          <w:rFonts w:ascii="Arial" w:hAnsi="Arial" w:cs="Arial"/>
          <w:bCs/>
          <w:sz w:val="20"/>
          <w:szCs w:val="20"/>
        </w:rPr>
        <w:t>; v nadaljnjem besedilu: ZUPJS</w:t>
      </w:r>
      <w:r w:rsidRPr="009B6872">
        <w:rPr>
          <w:rFonts w:ascii="Arial" w:hAnsi="Arial" w:cs="Arial"/>
          <w:bCs/>
          <w:sz w:val="20"/>
          <w:szCs w:val="20"/>
        </w:rPr>
        <w:t>)</w:t>
      </w:r>
      <w:r>
        <w:rPr>
          <w:rFonts w:ascii="Arial" w:hAnsi="Arial" w:cs="Arial"/>
          <w:bCs/>
          <w:sz w:val="20"/>
          <w:szCs w:val="20"/>
        </w:rPr>
        <w:t>. V skladu s 5. členom ZUPJS c</w:t>
      </w:r>
      <w:r w:rsidRPr="00175F4F">
        <w:rPr>
          <w:rFonts w:ascii="Arial" w:hAnsi="Arial" w:cs="Arial"/>
          <w:bCs/>
          <w:sz w:val="20"/>
          <w:szCs w:val="20"/>
        </w:rPr>
        <w:t>entri za socialno delo odločajo po tem zakonu o pravici do naslednjih denarnih prejemkov</w:t>
      </w:r>
      <w:r>
        <w:rPr>
          <w:rFonts w:ascii="Arial" w:hAnsi="Arial" w:cs="Arial"/>
          <w:bCs/>
          <w:sz w:val="20"/>
          <w:szCs w:val="20"/>
        </w:rPr>
        <w:t>:</w:t>
      </w:r>
    </w:p>
    <w:p w:rsidR="00852054" w:rsidRPr="00175F4F" w:rsidRDefault="00852054" w:rsidP="00852054">
      <w:pPr>
        <w:pStyle w:val="Odstavekseznama"/>
        <w:numPr>
          <w:ilvl w:val="0"/>
          <w:numId w:val="39"/>
        </w:numPr>
        <w:jc w:val="both"/>
        <w:rPr>
          <w:rFonts w:ascii="Arial" w:hAnsi="Arial" w:cs="Arial"/>
          <w:bCs/>
          <w:sz w:val="20"/>
          <w:szCs w:val="20"/>
        </w:rPr>
      </w:pPr>
      <w:r w:rsidRPr="00175F4F">
        <w:rPr>
          <w:rFonts w:ascii="Arial" w:hAnsi="Arial" w:cs="Arial"/>
          <w:bCs/>
          <w:sz w:val="20"/>
          <w:szCs w:val="20"/>
        </w:rPr>
        <w:t>otroškega dodatka po zakonu, ki ureja družinske prejemke (v nadaljnjem besedilu: otroški dodatek);</w:t>
      </w:r>
    </w:p>
    <w:p w:rsidR="00852054" w:rsidRPr="00175F4F" w:rsidRDefault="00852054" w:rsidP="00852054">
      <w:pPr>
        <w:pStyle w:val="Odstavekseznama"/>
        <w:numPr>
          <w:ilvl w:val="0"/>
          <w:numId w:val="39"/>
        </w:numPr>
        <w:jc w:val="both"/>
        <w:rPr>
          <w:rFonts w:ascii="Arial" w:hAnsi="Arial" w:cs="Arial"/>
          <w:bCs/>
          <w:sz w:val="20"/>
          <w:szCs w:val="20"/>
        </w:rPr>
      </w:pPr>
      <w:r w:rsidRPr="00175F4F">
        <w:rPr>
          <w:rFonts w:ascii="Arial" w:hAnsi="Arial" w:cs="Arial"/>
          <w:bCs/>
          <w:sz w:val="20"/>
          <w:szCs w:val="20"/>
        </w:rPr>
        <w:t>denarne socialne pomoči po zakonu, ki ureja socialnovarstvene prejemke (v nadaljnjem besedilu: denarna socialna pomoč);</w:t>
      </w:r>
    </w:p>
    <w:p w:rsidR="00852054" w:rsidRPr="00175F4F" w:rsidRDefault="00852054" w:rsidP="00852054">
      <w:pPr>
        <w:pStyle w:val="Odstavekseznama"/>
        <w:numPr>
          <w:ilvl w:val="0"/>
          <w:numId w:val="39"/>
        </w:numPr>
        <w:jc w:val="both"/>
        <w:rPr>
          <w:rFonts w:ascii="Arial" w:hAnsi="Arial" w:cs="Arial"/>
          <w:bCs/>
          <w:sz w:val="20"/>
          <w:szCs w:val="20"/>
        </w:rPr>
      </w:pPr>
      <w:r w:rsidRPr="00175F4F">
        <w:rPr>
          <w:rFonts w:ascii="Arial" w:hAnsi="Arial" w:cs="Arial"/>
          <w:bCs/>
          <w:sz w:val="20"/>
          <w:szCs w:val="20"/>
        </w:rPr>
        <w:t>varstvenega dodatka po zakonu, ki ureja socialnovarstvene prejemke (v nadaljnjem besedilu: varstveni dodatek);</w:t>
      </w:r>
    </w:p>
    <w:p w:rsidR="00852054" w:rsidRDefault="00852054" w:rsidP="00852054">
      <w:pPr>
        <w:pStyle w:val="Odstavekseznama"/>
        <w:numPr>
          <w:ilvl w:val="0"/>
          <w:numId w:val="39"/>
        </w:numPr>
        <w:jc w:val="both"/>
        <w:rPr>
          <w:rFonts w:ascii="Arial" w:hAnsi="Arial" w:cs="Arial"/>
          <w:bCs/>
          <w:sz w:val="20"/>
          <w:szCs w:val="20"/>
        </w:rPr>
      </w:pPr>
      <w:r w:rsidRPr="00175F4F">
        <w:rPr>
          <w:rFonts w:ascii="Arial" w:hAnsi="Arial" w:cs="Arial"/>
          <w:bCs/>
          <w:sz w:val="20"/>
          <w:szCs w:val="20"/>
        </w:rPr>
        <w:t>državne štipendije po zakonu, ki ureja štipendiranje (v nadaljnjem besedilu: državna štipendija).</w:t>
      </w:r>
    </w:p>
    <w:p w:rsidR="00852054" w:rsidRPr="00175F4F" w:rsidRDefault="00852054" w:rsidP="00852054">
      <w:pPr>
        <w:spacing w:after="0" w:line="276" w:lineRule="auto"/>
        <w:jc w:val="both"/>
        <w:rPr>
          <w:rFonts w:ascii="Arial" w:hAnsi="Arial" w:cs="Arial"/>
          <w:bCs/>
          <w:sz w:val="20"/>
          <w:szCs w:val="20"/>
        </w:rPr>
      </w:pPr>
      <w:r w:rsidRPr="00175F4F">
        <w:rPr>
          <w:rFonts w:ascii="Arial" w:hAnsi="Arial" w:cs="Arial"/>
          <w:bCs/>
          <w:sz w:val="20"/>
          <w:szCs w:val="20"/>
        </w:rPr>
        <w:t>Centri za socialno delo odločajo po tem zakonu o pravici do naslednjih subvencij in plačil:</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znižanju plačila za programe vrtcev po zakonu, ki ureja predšolsko vzgojo (v nadaljnjem besedilu: znižano plačilo vrtca);</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dodatni subvenciji malice za učence in dijake po zakonu, ki ureja šolsko prehrano (v nadaljnjem besedilu: subvencija malice za učence in dijake);</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subvenciji kosila za učence po zakonu, ki ureja šolsko prehrano (v nadaljnjem besedilu: subvencija kosila za učence);</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oprostitvi plačil socialnovarstvenih storitev po zakonu, ki ureja socialno varstvo (v nadaljnjem besedilu: oprostitev plačila socialnovarstvenih storitev);</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prispevku k plačilu sredstev, namenjenih za plačilo oziroma doplačilo pravic družinskega pomočnika po zakonu, ki ureja socialno varstvo (v nadaljnjem besedilu: prispevek k plačilu družinskega pomočnika);</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subvenciji najemnine neprofitnega najemnega stanovanja, namenskega najemnega stanovanja, bivalne enote, tržnega najemnega in hišniškega stanovanja po zakonu, ki ureja stanovanjska razmerja (v nadaljnjem besedilu: subvencija najemnine);</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pravici do kritja razlike do polne vrednosti zdravstvenih storitev po zakonu, ki ureja zdravstveno zavarovanje (v nadaljnjem besedilu: pravica do kritja razlike do polne vrednosti zdravstvenih storitev);</w:t>
      </w:r>
    </w:p>
    <w:p w:rsidR="00852054" w:rsidRPr="00175F4F" w:rsidRDefault="00852054" w:rsidP="00852054">
      <w:pPr>
        <w:pStyle w:val="Odstavekseznama"/>
        <w:numPr>
          <w:ilvl w:val="0"/>
          <w:numId w:val="42"/>
        </w:numPr>
        <w:jc w:val="both"/>
        <w:rPr>
          <w:rFonts w:ascii="Arial" w:hAnsi="Arial" w:cs="Arial"/>
          <w:bCs/>
          <w:sz w:val="20"/>
          <w:szCs w:val="20"/>
        </w:rPr>
      </w:pPr>
      <w:r w:rsidRPr="00175F4F">
        <w:rPr>
          <w:rFonts w:ascii="Arial" w:hAnsi="Arial" w:cs="Arial"/>
          <w:bCs/>
          <w:sz w:val="20"/>
          <w:szCs w:val="20"/>
        </w:rPr>
        <w:t>pravici do plačila prispevka za obvezno zdravstveno zavarovanje za državljane Republike Slovenije s stalnim prebivališčem v Republiki Sloveniji, ki niso zavarovanci iz drugega naslova po zakonu, ki ureja zdravstveno zavarovanje (v nadaljnjem besedilu: pravica do plačila prispevka za obvezno zdravstveno zavarovanje).</w:t>
      </w:r>
    </w:p>
    <w:p w:rsidR="00852054" w:rsidRPr="004C5F47" w:rsidRDefault="00852054" w:rsidP="004C5F47">
      <w:pPr>
        <w:pStyle w:val="ZADEVA"/>
        <w:tabs>
          <w:tab w:val="clear" w:pos="1701"/>
          <w:tab w:val="left" w:pos="0"/>
        </w:tabs>
        <w:spacing w:line="276" w:lineRule="auto"/>
        <w:ind w:left="0" w:firstLine="0"/>
        <w:jc w:val="both"/>
        <w:rPr>
          <w:rFonts w:cs="Arial"/>
          <w:b w:val="0"/>
          <w:bCs/>
          <w:szCs w:val="20"/>
          <w:lang w:val="sl-SI"/>
        </w:rPr>
      </w:pPr>
      <w:r w:rsidRPr="004C5F47">
        <w:rPr>
          <w:rFonts w:cs="Arial"/>
          <w:b w:val="0"/>
          <w:bCs/>
          <w:szCs w:val="20"/>
          <w:lang w:val="sl-SI"/>
        </w:rPr>
        <w:lastRenderedPageBreak/>
        <w:t>V prvem zavihku priložene tabele Socialni trasferji.xls so razvidni podatki o socialnih transferjih, ki se iz naslova pravic iz javnih sredstev izplačujejo iz proračuna Ministrstva za delo, družino, socialne zadeve in enake možnosti.</w:t>
      </w:r>
    </w:p>
    <w:p w:rsidR="00EA7984" w:rsidRPr="004C5F47" w:rsidRDefault="00EA7984" w:rsidP="004C5F47">
      <w:pPr>
        <w:pStyle w:val="ZADEVA"/>
        <w:tabs>
          <w:tab w:val="clear" w:pos="1701"/>
          <w:tab w:val="left" w:pos="0"/>
        </w:tabs>
        <w:spacing w:line="276" w:lineRule="auto"/>
        <w:ind w:left="0" w:firstLine="0"/>
        <w:jc w:val="both"/>
        <w:rPr>
          <w:rFonts w:cs="Arial"/>
          <w:b w:val="0"/>
          <w:bCs/>
          <w:szCs w:val="20"/>
          <w:lang w:val="sl-SI"/>
        </w:rPr>
      </w:pPr>
    </w:p>
    <w:p w:rsidR="00EA7984" w:rsidRPr="004C5F47" w:rsidRDefault="00EA7984" w:rsidP="004C5F47">
      <w:pPr>
        <w:autoSpaceDE w:val="0"/>
        <w:autoSpaceDN w:val="0"/>
        <w:adjustRightInd w:val="0"/>
        <w:spacing w:line="276" w:lineRule="auto"/>
        <w:jc w:val="both"/>
        <w:rPr>
          <w:rFonts w:ascii="Arial" w:hAnsi="Arial" w:cs="Arial"/>
          <w:sz w:val="20"/>
          <w:szCs w:val="20"/>
        </w:rPr>
      </w:pPr>
      <w:r w:rsidRPr="004C5F47">
        <w:rPr>
          <w:rFonts w:ascii="Arial" w:hAnsi="Arial" w:cs="Arial"/>
          <w:sz w:val="20"/>
          <w:szCs w:val="20"/>
        </w:rPr>
        <w:t>Družinski prejemki po Zakonu o starševskem varstvu in družinskih prejemkih (Uradni list RS, št. 26/14, 90/15, 75/17 ZUPJS-G in 14/18, v nadaljevanju ZSDP-1) so:</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Starševski dodatek</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Pomoč ob rojstvu otroka</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Otroški dodatek</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Dodatek za veliko družino</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Dodatek za nego otroka</w:t>
      </w:r>
    </w:p>
    <w:p w:rsidR="00EA7984" w:rsidRPr="004C5F47" w:rsidRDefault="00EA7984" w:rsidP="004C5F47">
      <w:pPr>
        <w:pStyle w:val="Odstavekseznama"/>
        <w:numPr>
          <w:ilvl w:val="0"/>
          <w:numId w:val="43"/>
        </w:numPr>
        <w:autoSpaceDE w:val="0"/>
        <w:autoSpaceDN w:val="0"/>
        <w:adjustRightInd w:val="0"/>
        <w:spacing w:after="0" w:line="276" w:lineRule="auto"/>
        <w:jc w:val="both"/>
        <w:rPr>
          <w:rFonts w:ascii="Arial" w:hAnsi="Arial" w:cs="Arial"/>
          <w:sz w:val="20"/>
          <w:szCs w:val="20"/>
        </w:rPr>
      </w:pPr>
      <w:r w:rsidRPr="004C5F47">
        <w:rPr>
          <w:rFonts w:ascii="Arial" w:hAnsi="Arial" w:cs="Arial"/>
          <w:sz w:val="20"/>
          <w:szCs w:val="20"/>
        </w:rPr>
        <w:t>Delno plačilo za izgubljeni dohodek</w:t>
      </w:r>
    </w:p>
    <w:p w:rsidR="004C5F47" w:rsidRDefault="004C5F47" w:rsidP="004C5F47">
      <w:pPr>
        <w:autoSpaceDE w:val="0"/>
        <w:autoSpaceDN w:val="0"/>
        <w:adjustRightInd w:val="0"/>
        <w:spacing w:after="0" w:line="276" w:lineRule="auto"/>
        <w:jc w:val="both"/>
        <w:rPr>
          <w:rFonts w:ascii="Arial" w:hAnsi="Arial" w:cs="Arial"/>
          <w:sz w:val="20"/>
          <w:szCs w:val="20"/>
        </w:rPr>
      </w:pPr>
    </w:p>
    <w:p w:rsidR="004C5F47" w:rsidRPr="004C5F47" w:rsidRDefault="004C5F47" w:rsidP="004C5F47">
      <w:pPr>
        <w:autoSpaceDE w:val="0"/>
        <w:autoSpaceDN w:val="0"/>
        <w:adjustRightInd w:val="0"/>
        <w:spacing w:after="0" w:line="276" w:lineRule="auto"/>
        <w:jc w:val="both"/>
        <w:rPr>
          <w:rFonts w:ascii="Arial" w:hAnsi="Arial" w:cs="Arial"/>
          <w:sz w:val="20"/>
          <w:szCs w:val="20"/>
        </w:rPr>
      </w:pPr>
    </w:p>
    <w:p w:rsidR="00EA7984" w:rsidRPr="004C5F47" w:rsidRDefault="004C5F47" w:rsidP="004C5F47">
      <w:pPr>
        <w:spacing w:line="276" w:lineRule="auto"/>
        <w:jc w:val="both"/>
        <w:rPr>
          <w:rFonts w:ascii="Arial" w:hAnsi="Arial" w:cs="Arial"/>
          <w:sz w:val="20"/>
          <w:szCs w:val="20"/>
          <w:lang w:eastAsia="sl-SI"/>
        </w:rPr>
      </w:pPr>
      <w:r w:rsidRPr="004C5F47">
        <w:rPr>
          <w:rFonts w:ascii="Arial" w:hAnsi="Arial" w:cs="Arial"/>
          <w:sz w:val="20"/>
          <w:szCs w:val="20"/>
          <w:lang w:eastAsia="sl-SI"/>
        </w:rPr>
        <w:t xml:space="preserve">V drugem zavihku priložene tabele Socialni trasferji.xls so razvidni podatki o družinskih prejemkih. </w:t>
      </w:r>
    </w:p>
    <w:p w:rsidR="00EA7984" w:rsidRPr="004C5F47" w:rsidRDefault="00EA7984" w:rsidP="004C5F47">
      <w:pPr>
        <w:spacing w:line="276" w:lineRule="auto"/>
        <w:jc w:val="both"/>
        <w:rPr>
          <w:rFonts w:ascii="Arial" w:hAnsi="Arial" w:cs="Arial"/>
          <w:sz w:val="20"/>
          <w:szCs w:val="20"/>
          <w:lang w:eastAsia="sl-SI"/>
        </w:rPr>
      </w:pPr>
      <w:r w:rsidRPr="004C5F47">
        <w:rPr>
          <w:rFonts w:ascii="Arial" w:hAnsi="Arial" w:cs="Arial"/>
          <w:sz w:val="20"/>
          <w:szCs w:val="20"/>
          <w:lang w:eastAsia="sl-SI"/>
        </w:rPr>
        <w:t>Zneski družinskih prejemkov se v zadnjih 10 letih niso zvišali (v 2014 so se z novim zakonom le zaokrožili), prvič od leta 2011 pa so se v letošnjem letu uskladili z rastjo cen življenjskih potrebščin.</w:t>
      </w:r>
    </w:p>
    <w:p w:rsidR="00EA7984" w:rsidRPr="004C5F47" w:rsidRDefault="00EA7984" w:rsidP="004C5F47">
      <w:pPr>
        <w:spacing w:line="276" w:lineRule="auto"/>
        <w:jc w:val="both"/>
        <w:rPr>
          <w:rFonts w:ascii="Arial" w:hAnsi="Arial" w:cs="Arial"/>
          <w:sz w:val="20"/>
          <w:szCs w:val="20"/>
          <w:lang w:eastAsia="sl-SI"/>
        </w:rPr>
      </w:pPr>
      <w:r w:rsidRPr="004C5F47">
        <w:rPr>
          <w:rFonts w:ascii="Arial" w:hAnsi="Arial" w:cs="Arial"/>
          <w:sz w:val="20"/>
          <w:szCs w:val="20"/>
          <w:lang w:eastAsia="sl-SI"/>
        </w:rPr>
        <w:t>Skupen znesek otroškega dodatka se je v letu 2018 zvišal predvsem na račun dviga zneskov v 5. in 6. dohodkovnem razredu na raven pred ZUJF (v letu 2017) ter ponovne uvedbe 7. in 8. dohodkovnega razreda (v 2018), ki sta bila z ZUJF zamrznjena. Skupen znesek otroškega dodatka pred letom 2012 je višji zato, ker so bili do leta 2012 do njega upravičeni otroci do 26. leta starosti, po letu 2012 pa le otroci do 18. leta starosti. Prav tako se je v letu 2018 dvignil skupen znesek pri pomoči ob rojstvu otroka, saj je bil odpravljen cenzus, ki je bil v 2012 uveden kot eden izmed varčevalnih ukrepov z ZUJF. Enako za skupen znesek dodatka za veliko družino v 2019.</w:t>
      </w:r>
      <w:r w:rsidR="00D30C95">
        <w:rPr>
          <w:rFonts w:ascii="Arial" w:hAnsi="Arial" w:cs="Arial"/>
          <w:sz w:val="20"/>
          <w:szCs w:val="20"/>
          <w:lang w:eastAsia="sl-SI"/>
        </w:rPr>
        <w:t xml:space="preserve"> </w:t>
      </w:r>
      <w:r w:rsidRPr="004C5F47">
        <w:rPr>
          <w:rFonts w:ascii="Arial" w:hAnsi="Arial" w:cs="Arial"/>
          <w:sz w:val="20"/>
          <w:szCs w:val="20"/>
          <w:lang w:eastAsia="sl-SI"/>
        </w:rPr>
        <w:t>Skupen znesek starševskega dodatka se je v letu 2018 znižal, saj je več mladih staršev zaposlenih in s tem zavarovanih za starševsko varstvo in so upravičeni do starševskega dopusta in nadomestila. Skupen znesek sredstev za dve pravici za otroke, ki potrebujejo posebno nego in varstvo</w:t>
      </w:r>
      <w:r w:rsidR="00D30C95">
        <w:rPr>
          <w:rFonts w:ascii="Arial" w:hAnsi="Arial" w:cs="Arial"/>
          <w:sz w:val="20"/>
          <w:szCs w:val="20"/>
          <w:lang w:eastAsia="sl-SI"/>
        </w:rPr>
        <w:t>,</w:t>
      </w:r>
      <w:r w:rsidRPr="004C5F47">
        <w:rPr>
          <w:rFonts w:ascii="Arial" w:hAnsi="Arial" w:cs="Arial"/>
          <w:sz w:val="20"/>
          <w:szCs w:val="20"/>
          <w:lang w:eastAsia="sl-SI"/>
        </w:rPr>
        <w:t xml:space="preserve"> je v zadnjih letih precej konstanten, rahel dvig pri dodatku za nego je posledica spremembe Pravilnika o kriterijih za uveljavljanje pravic za otroke, ki potrebujejo posebno nego in varstvo, ki je nekoliko spremenil določene kriterije.</w:t>
      </w:r>
    </w:p>
    <w:p w:rsidR="00EA7984" w:rsidRPr="004C5F47" w:rsidRDefault="00EA7984" w:rsidP="004C5F47">
      <w:pPr>
        <w:pStyle w:val="ZADEVA"/>
        <w:tabs>
          <w:tab w:val="clear" w:pos="1701"/>
          <w:tab w:val="left" w:pos="0"/>
        </w:tabs>
        <w:spacing w:line="276" w:lineRule="auto"/>
        <w:ind w:left="0" w:firstLine="0"/>
        <w:jc w:val="both"/>
        <w:rPr>
          <w:rFonts w:cs="Arial"/>
          <w:b w:val="0"/>
          <w:bCs/>
          <w:szCs w:val="20"/>
          <w:lang w:val="sl-SI"/>
        </w:rPr>
      </w:pPr>
    </w:p>
    <w:p w:rsidR="009B6872" w:rsidRPr="004C5F47" w:rsidRDefault="004C5F47" w:rsidP="004C5F47">
      <w:pPr>
        <w:spacing w:line="276" w:lineRule="auto"/>
        <w:jc w:val="both"/>
        <w:rPr>
          <w:rFonts w:ascii="Arial" w:hAnsi="Arial" w:cs="Arial"/>
          <w:sz w:val="20"/>
          <w:szCs w:val="20"/>
          <w:lang w:eastAsia="sl-SI"/>
        </w:rPr>
      </w:pPr>
      <w:r w:rsidRPr="004C5F47">
        <w:rPr>
          <w:rFonts w:ascii="Arial" w:hAnsi="Arial" w:cs="Arial"/>
          <w:sz w:val="20"/>
          <w:szCs w:val="20"/>
          <w:lang w:eastAsia="sl-SI"/>
        </w:rPr>
        <w:t xml:space="preserve">V tretjem zavihku priložene tabele Socialni trasferji.xls pa so razvidni podatki o </w:t>
      </w:r>
      <w:r>
        <w:rPr>
          <w:rFonts w:ascii="Arial" w:hAnsi="Arial" w:cs="Arial"/>
          <w:sz w:val="20"/>
          <w:szCs w:val="20"/>
          <w:lang w:eastAsia="sl-SI"/>
        </w:rPr>
        <w:t>državnih štipendijah.</w:t>
      </w:r>
    </w:p>
    <w:p w:rsidR="009B6872" w:rsidRPr="004C5F47" w:rsidRDefault="009B6872" w:rsidP="00DB0F29">
      <w:pPr>
        <w:spacing w:after="0" w:line="276" w:lineRule="auto"/>
        <w:jc w:val="both"/>
        <w:rPr>
          <w:rFonts w:ascii="Arial" w:hAnsi="Arial" w:cs="Arial"/>
          <w:sz w:val="20"/>
          <w:szCs w:val="20"/>
        </w:rPr>
      </w:pPr>
      <w:r w:rsidRPr="004C5F47">
        <w:rPr>
          <w:rFonts w:ascii="Arial" w:hAnsi="Arial" w:cs="Arial"/>
          <w:sz w:val="20"/>
          <w:szCs w:val="20"/>
        </w:rPr>
        <w:t xml:space="preserve">Od leta 2012 so se sredstva za državne štipendije, </w:t>
      </w:r>
      <w:r w:rsidR="00D30C95">
        <w:rPr>
          <w:rFonts w:ascii="Arial" w:hAnsi="Arial" w:cs="Arial"/>
          <w:sz w:val="20"/>
          <w:szCs w:val="20"/>
        </w:rPr>
        <w:t xml:space="preserve">v </w:t>
      </w:r>
      <w:r w:rsidR="00D30C95" w:rsidRPr="004C5F47">
        <w:rPr>
          <w:rFonts w:ascii="Arial" w:hAnsi="Arial" w:cs="Arial"/>
          <w:sz w:val="20"/>
          <w:szCs w:val="20"/>
        </w:rPr>
        <w:t>sklad</w:t>
      </w:r>
      <w:r w:rsidR="00D30C95">
        <w:rPr>
          <w:rFonts w:ascii="Arial" w:hAnsi="Arial" w:cs="Arial"/>
          <w:sz w:val="20"/>
          <w:szCs w:val="20"/>
        </w:rPr>
        <w:t>u</w:t>
      </w:r>
      <w:r w:rsidR="00D30C95" w:rsidRPr="004C5F47">
        <w:rPr>
          <w:rFonts w:ascii="Arial" w:hAnsi="Arial" w:cs="Arial"/>
          <w:sz w:val="20"/>
          <w:szCs w:val="20"/>
        </w:rPr>
        <w:t xml:space="preserve"> </w:t>
      </w:r>
      <w:r w:rsidRPr="004C5F47">
        <w:rPr>
          <w:rFonts w:ascii="Arial" w:hAnsi="Arial" w:cs="Arial"/>
          <w:sz w:val="20"/>
          <w:szCs w:val="20"/>
        </w:rPr>
        <w:t xml:space="preserve">z določili Zakona o uravnoteženju javnih financ, ki je </w:t>
      </w:r>
      <w:r w:rsidR="00D30C95">
        <w:rPr>
          <w:rFonts w:ascii="Arial" w:hAnsi="Arial" w:cs="Arial"/>
          <w:sz w:val="20"/>
          <w:szCs w:val="20"/>
        </w:rPr>
        <w:t>začel veljati</w:t>
      </w:r>
      <w:r w:rsidRPr="004C5F47">
        <w:rPr>
          <w:rFonts w:ascii="Arial" w:hAnsi="Arial" w:cs="Arial"/>
          <w:sz w:val="20"/>
          <w:szCs w:val="20"/>
        </w:rPr>
        <w:t xml:space="preserve"> leta 2012, znižala zaradi spremembe cenzusa (iz 64% povprečne mesečne plače na osebo v družini se je znižal na 53%; od 1. 1. 2019 je cenzus ponovno 64% oziroma 668,53 eur). </w:t>
      </w:r>
    </w:p>
    <w:p w:rsidR="009B6872" w:rsidRDefault="009B6872" w:rsidP="00DB0F29">
      <w:pPr>
        <w:spacing w:after="0" w:line="276" w:lineRule="auto"/>
        <w:jc w:val="both"/>
        <w:rPr>
          <w:rFonts w:ascii="Arial" w:hAnsi="Arial" w:cs="Arial"/>
          <w:sz w:val="20"/>
          <w:szCs w:val="20"/>
        </w:rPr>
      </w:pPr>
    </w:p>
    <w:p w:rsidR="00DB0F29" w:rsidRDefault="00DB0F29" w:rsidP="00DB0F29">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 xml:space="preserve">Glede višine socialnih transferjev ob gospodarski rasti Vlada </w:t>
      </w:r>
      <w:r w:rsidR="000F6B39">
        <w:rPr>
          <w:rFonts w:ascii="Arial" w:hAnsi="Arial" w:cs="Arial"/>
          <w:color w:val="000000"/>
          <w:sz w:val="20"/>
          <w:szCs w:val="20"/>
        </w:rPr>
        <w:t xml:space="preserve">RS </w:t>
      </w:r>
      <w:r>
        <w:rPr>
          <w:rFonts w:ascii="Arial" w:hAnsi="Arial" w:cs="Arial"/>
          <w:color w:val="000000"/>
          <w:sz w:val="20"/>
          <w:szCs w:val="20"/>
        </w:rPr>
        <w:t xml:space="preserve">že pripravlja različne ukrepe. </w:t>
      </w:r>
      <w:r w:rsidR="001513BF">
        <w:rPr>
          <w:rFonts w:ascii="Arial" w:hAnsi="Arial" w:cs="Arial"/>
          <w:color w:val="000000"/>
          <w:sz w:val="20"/>
          <w:szCs w:val="20"/>
        </w:rPr>
        <w:t>Trenuten cilj</w:t>
      </w:r>
      <w:r w:rsidR="00126AB6">
        <w:rPr>
          <w:rFonts w:ascii="Arial" w:hAnsi="Arial" w:cs="Arial"/>
          <w:color w:val="000000"/>
          <w:sz w:val="20"/>
          <w:szCs w:val="20"/>
        </w:rPr>
        <w:t xml:space="preserve"> je sprememba</w:t>
      </w:r>
      <w:r>
        <w:rPr>
          <w:rFonts w:ascii="Arial" w:hAnsi="Arial" w:cs="Arial"/>
          <w:color w:val="000000"/>
          <w:sz w:val="20"/>
          <w:szCs w:val="20"/>
        </w:rPr>
        <w:t xml:space="preserve"> Zakona o socialno varstvenih prejemkih, s čimer</w:t>
      </w:r>
      <w:r w:rsidR="00126AB6">
        <w:rPr>
          <w:rFonts w:ascii="Arial" w:hAnsi="Arial" w:cs="Arial"/>
          <w:color w:val="000000"/>
          <w:sz w:val="20"/>
          <w:szCs w:val="20"/>
        </w:rPr>
        <w:t xml:space="preserve"> želimo</w:t>
      </w:r>
      <w:r>
        <w:rPr>
          <w:rFonts w:ascii="Arial" w:hAnsi="Arial" w:cs="Arial"/>
          <w:color w:val="000000"/>
          <w:sz w:val="20"/>
          <w:szCs w:val="20"/>
        </w:rPr>
        <w:t xml:space="preserve">: </w:t>
      </w:r>
    </w:p>
    <w:p w:rsidR="00DB0F29" w:rsidRDefault="00DB0F29" w:rsidP="00DB0F29">
      <w:pPr>
        <w:autoSpaceDE w:val="0"/>
        <w:autoSpaceDN w:val="0"/>
        <w:adjustRightInd w:val="0"/>
        <w:spacing w:after="0" w:line="360" w:lineRule="auto"/>
        <w:ind w:left="720" w:hanging="360"/>
        <w:jc w:val="both"/>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r>
      <w:r w:rsidR="000F6B39">
        <w:rPr>
          <w:rFonts w:ascii="Arial" w:hAnsi="Arial" w:cs="Arial"/>
          <w:color w:val="000000"/>
          <w:sz w:val="20"/>
          <w:szCs w:val="20"/>
        </w:rPr>
        <w:t>r</w:t>
      </w:r>
      <w:r>
        <w:rPr>
          <w:rFonts w:ascii="Arial" w:hAnsi="Arial" w:cs="Arial"/>
          <w:color w:val="000000"/>
          <w:sz w:val="20"/>
          <w:szCs w:val="20"/>
        </w:rPr>
        <w:t>azmejiti denarno socialno pomoč in minimalno plačo, pri čemer</w:t>
      </w:r>
      <w:r w:rsidRPr="00126AB6">
        <w:rPr>
          <w:rFonts w:ascii="Arial" w:hAnsi="Arial" w:cs="Arial"/>
          <w:color w:val="000000"/>
          <w:sz w:val="20"/>
          <w:szCs w:val="20"/>
        </w:rPr>
        <w:t xml:space="preserve"> ostaja osnovna denarna socialna pomoč nespremenjena </w:t>
      </w:r>
      <w:r>
        <w:rPr>
          <w:rFonts w:ascii="Arial" w:hAnsi="Arial" w:cs="Arial"/>
          <w:color w:val="000000"/>
          <w:sz w:val="20"/>
          <w:szCs w:val="20"/>
        </w:rPr>
        <w:t>in</w:t>
      </w:r>
    </w:p>
    <w:p w:rsidR="00DB0F29" w:rsidRDefault="00DB0F29" w:rsidP="00DB0F29">
      <w:pPr>
        <w:autoSpaceDE w:val="0"/>
        <w:autoSpaceDN w:val="0"/>
        <w:adjustRightInd w:val="0"/>
        <w:spacing w:after="0" w:line="360" w:lineRule="auto"/>
        <w:ind w:left="720" w:hanging="360"/>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hitrejšo aktivacijo upravičencev do denarne socialne pomoči na trgu dela.</w:t>
      </w:r>
    </w:p>
    <w:p w:rsidR="00126AB6" w:rsidRDefault="00DB0F29" w:rsidP="00DB0F29">
      <w:pPr>
        <w:spacing w:after="0" w:line="276" w:lineRule="auto"/>
        <w:jc w:val="both"/>
        <w:rPr>
          <w:rFonts w:ascii="Arial" w:hAnsi="Arial" w:cs="Arial"/>
          <w:color w:val="000000"/>
          <w:sz w:val="20"/>
          <w:szCs w:val="20"/>
        </w:rPr>
      </w:pPr>
      <w:r>
        <w:rPr>
          <w:rFonts w:ascii="Arial" w:hAnsi="Arial" w:cs="Arial"/>
          <w:color w:val="000000"/>
          <w:sz w:val="20"/>
          <w:szCs w:val="20"/>
        </w:rPr>
        <w:t xml:space="preserve">Z novelo Zakona o socialno varstvenih prejemkih ne želimo ukiniti le dodatek za delovno aktivnost, ki je bil sprejet v času gospodarske krize in je veljal za socialni korektiv, temveč hkrati uvajamo nove spodbude, ki bodo vplivale na hitrejšo aktivacijo upravičencev do denarne socialne pomoči na trgu dela. </w:t>
      </w:r>
    </w:p>
    <w:p w:rsidR="00126AB6" w:rsidRDefault="00126AB6" w:rsidP="00DB0F29">
      <w:pPr>
        <w:spacing w:after="0" w:line="276" w:lineRule="auto"/>
        <w:jc w:val="both"/>
        <w:rPr>
          <w:rFonts w:ascii="Arial" w:hAnsi="Arial" w:cs="Arial"/>
          <w:color w:val="000000"/>
          <w:sz w:val="20"/>
          <w:szCs w:val="20"/>
        </w:rPr>
      </w:pPr>
    </w:p>
    <w:p w:rsidR="00826A9D" w:rsidRPr="00126AB6" w:rsidRDefault="00126AB6" w:rsidP="00826A9D">
      <w:pPr>
        <w:spacing w:after="0" w:line="276" w:lineRule="auto"/>
        <w:jc w:val="both"/>
        <w:rPr>
          <w:rFonts w:ascii="Arial" w:hAnsi="Arial" w:cs="Arial"/>
          <w:color w:val="000000"/>
          <w:sz w:val="20"/>
          <w:szCs w:val="20"/>
        </w:rPr>
      </w:pPr>
      <w:r>
        <w:rPr>
          <w:rFonts w:ascii="Arial" w:hAnsi="Arial" w:cs="Arial"/>
          <w:color w:val="000000"/>
          <w:sz w:val="20"/>
          <w:szCs w:val="20"/>
        </w:rPr>
        <w:lastRenderedPageBreak/>
        <w:t xml:space="preserve">Pripravljajo pa se tudi ukrepi za razmejitev družinske politike od socialne. Na Ministrstvu za delo, družino, socialne zadeve in enake možnosti so že predstavili nekaj smernic k uvedbi otroškega dodatka kot </w:t>
      </w:r>
      <w:r w:rsidR="001513BF">
        <w:rPr>
          <w:rFonts w:ascii="Arial" w:hAnsi="Arial" w:cs="Arial"/>
          <w:color w:val="000000"/>
          <w:sz w:val="20"/>
          <w:szCs w:val="20"/>
        </w:rPr>
        <w:t>univerzaln</w:t>
      </w:r>
      <w:r w:rsidR="000F6B39">
        <w:rPr>
          <w:rFonts w:ascii="Arial" w:hAnsi="Arial" w:cs="Arial"/>
          <w:color w:val="000000"/>
          <w:sz w:val="20"/>
          <w:szCs w:val="20"/>
        </w:rPr>
        <w:t>ega</w:t>
      </w:r>
      <w:r>
        <w:rPr>
          <w:rFonts w:ascii="Arial" w:hAnsi="Arial" w:cs="Arial"/>
          <w:color w:val="000000"/>
          <w:sz w:val="20"/>
          <w:szCs w:val="20"/>
        </w:rPr>
        <w:t xml:space="preserve"> temeljn</w:t>
      </w:r>
      <w:r w:rsidR="000F6B39">
        <w:rPr>
          <w:rFonts w:ascii="Arial" w:hAnsi="Arial" w:cs="Arial"/>
          <w:color w:val="000000"/>
          <w:sz w:val="20"/>
          <w:szCs w:val="20"/>
        </w:rPr>
        <w:t>ega</w:t>
      </w:r>
      <w:r>
        <w:rPr>
          <w:rFonts w:ascii="Arial" w:hAnsi="Arial" w:cs="Arial"/>
          <w:color w:val="000000"/>
          <w:sz w:val="20"/>
          <w:szCs w:val="20"/>
        </w:rPr>
        <w:t xml:space="preserve"> dohodk</w:t>
      </w:r>
      <w:r w:rsidR="000F6B39">
        <w:rPr>
          <w:rFonts w:ascii="Arial" w:hAnsi="Arial" w:cs="Arial"/>
          <w:color w:val="000000"/>
          <w:sz w:val="20"/>
          <w:szCs w:val="20"/>
        </w:rPr>
        <w:t>a</w:t>
      </w:r>
      <w:r>
        <w:rPr>
          <w:rFonts w:ascii="Arial" w:hAnsi="Arial" w:cs="Arial"/>
          <w:color w:val="000000"/>
          <w:sz w:val="20"/>
          <w:szCs w:val="20"/>
        </w:rPr>
        <w:t xml:space="preserve">. </w:t>
      </w:r>
    </w:p>
    <w:p w:rsidR="00126AB6" w:rsidRPr="00126AB6" w:rsidRDefault="00126AB6" w:rsidP="00DB0F29">
      <w:pPr>
        <w:spacing w:after="0" w:line="276" w:lineRule="auto"/>
        <w:jc w:val="both"/>
        <w:rPr>
          <w:rFonts w:ascii="Arial" w:hAnsi="Arial" w:cs="Arial"/>
          <w:color w:val="000000"/>
          <w:sz w:val="20"/>
          <w:szCs w:val="20"/>
        </w:rPr>
      </w:pPr>
    </w:p>
    <w:sectPr w:rsidR="00126AB6" w:rsidRPr="00126AB6"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033" w:rsidRDefault="003B1033" w:rsidP="00BD6A1D">
      <w:pPr>
        <w:spacing w:after="0" w:line="240" w:lineRule="auto"/>
      </w:pPr>
      <w:r>
        <w:separator/>
      </w:r>
    </w:p>
  </w:endnote>
  <w:endnote w:type="continuationSeparator" w:id="0">
    <w:p w:rsidR="003B1033" w:rsidRDefault="003B1033"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EA7984" w:rsidRDefault="003E1F2A">
        <w:pPr>
          <w:pStyle w:val="Noga"/>
          <w:jc w:val="right"/>
        </w:pPr>
        <w:r w:rsidRPr="00B20161">
          <w:rPr>
            <w:rFonts w:ascii="Arial" w:hAnsi="Arial" w:cs="Arial"/>
            <w:sz w:val="20"/>
            <w:szCs w:val="20"/>
          </w:rPr>
          <w:fldChar w:fldCharType="begin"/>
        </w:r>
        <w:r w:rsidR="00EA798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00368F">
          <w:rPr>
            <w:rFonts w:ascii="Arial" w:hAnsi="Arial" w:cs="Arial"/>
            <w:noProof/>
            <w:sz w:val="20"/>
            <w:szCs w:val="20"/>
          </w:rPr>
          <w:t>2</w:t>
        </w:r>
        <w:r w:rsidRPr="00B20161">
          <w:rPr>
            <w:rFonts w:ascii="Arial" w:hAnsi="Arial" w:cs="Arial"/>
            <w:sz w:val="20"/>
            <w:szCs w:val="20"/>
          </w:rPr>
          <w:fldChar w:fldCharType="end"/>
        </w:r>
      </w:p>
    </w:sdtContent>
  </w:sdt>
  <w:p w:rsidR="00EA7984" w:rsidRDefault="00EA79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033" w:rsidRDefault="003B1033" w:rsidP="00BD6A1D">
      <w:pPr>
        <w:spacing w:after="0" w:line="240" w:lineRule="auto"/>
      </w:pPr>
      <w:r>
        <w:separator/>
      </w:r>
    </w:p>
  </w:footnote>
  <w:footnote w:type="continuationSeparator" w:id="0">
    <w:p w:rsidR="003B1033" w:rsidRDefault="003B1033"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84" w:rsidRPr="00BD6A1D" w:rsidRDefault="00EA7984" w:rsidP="00BD6A1D">
    <w:pPr>
      <w:pStyle w:val="Glava"/>
      <w:tabs>
        <w:tab w:val="left" w:pos="5112"/>
      </w:tabs>
      <w:spacing w:line="240" w:lineRule="exact"/>
      <w:ind w:left="5103"/>
      <w:rPr>
        <w:rFonts w:ascii="Arial" w:hAnsi="Arial" w:cs="Arial"/>
        <w:sz w:val="16"/>
        <w:szCs w:val="16"/>
      </w:rPr>
    </w:pPr>
  </w:p>
  <w:p w:rsidR="00EA7984" w:rsidRDefault="00EA798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1E2FE8"/>
    <w:lvl w:ilvl="0">
      <w:numFmt w:val="bullet"/>
      <w:lvlText w:val="*"/>
      <w:lvlJc w:val="left"/>
    </w:lvl>
  </w:abstractNum>
  <w:abstractNum w:abstractNumId="1">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07590C8B"/>
    <w:multiLevelType w:val="hybridMultilevel"/>
    <w:tmpl w:val="ABE01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9F07DB0"/>
    <w:multiLevelType w:val="hybridMultilevel"/>
    <w:tmpl w:val="1AA69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E67481"/>
    <w:multiLevelType w:val="hybridMultilevel"/>
    <w:tmpl w:val="B860E2C2"/>
    <w:lvl w:ilvl="0" w:tplc="E4566CC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2585F5A"/>
    <w:multiLevelType w:val="hybridMultilevel"/>
    <w:tmpl w:val="2B142A46"/>
    <w:lvl w:ilvl="0" w:tplc="B7C466B2">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EB27B1"/>
    <w:multiLevelType w:val="hybridMultilevel"/>
    <w:tmpl w:val="32E04BC2"/>
    <w:lvl w:ilvl="0" w:tplc="F19CA952">
      <w:start w:val="22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9D2489E"/>
    <w:multiLevelType w:val="hybridMultilevel"/>
    <w:tmpl w:val="4C8276F8"/>
    <w:lvl w:ilvl="0" w:tplc="B7C466B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5">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E752B21"/>
    <w:multiLevelType w:val="hybridMultilevel"/>
    <w:tmpl w:val="ABE01B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FD260D2"/>
    <w:multiLevelType w:val="hybridMultilevel"/>
    <w:tmpl w:val="2354BB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7534A60"/>
    <w:multiLevelType w:val="hybridMultilevel"/>
    <w:tmpl w:val="1E66AE12"/>
    <w:lvl w:ilvl="0" w:tplc="A0E058E0">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88A66A1"/>
    <w:multiLevelType w:val="hybridMultilevel"/>
    <w:tmpl w:val="34BA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8E171D9"/>
    <w:multiLevelType w:val="hybridMultilevel"/>
    <w:tmpl w:val="C8BED840"/>
    <w:lvl w:ilvl="0" w:tplc="8796F40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0B434B"/>
    <w:multiLevelType w:val="multilevel"/>
    <w:tmpl w:val="AE8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88566C9"/>
    <w:multiLevelType w:val="hybridMultilevel"/>
    <w:tmpl w:val="64E0776E"/>
    <w:lvl w:ilvl="0" w:tplc="95042D40">
      <w:start w:val="1"/>
      <w:numFmt w:val="decimal"/>
      <w:lvlText w:val="%1."/>
      <w:lvlJc w:val="left"/>
      <w:pPr>
        <w:ind w:left="1155" w:hanging="7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7"/>
  </w:num>
  <w:num w:numId="3">
    <w:abstractNumId w:val="35"/>
  </w:num>
  <w:num w:numId="4">
    <w:abstractNumId w:val="39"/>
  </w:num>
  <w:num w:numId="5">
    <w:abstractNumId w:val="42"/>
  </w:num>
  <w:num w:numId="6">
    <w:abstractNumId w:val="22"/>
  </w:num>
  <w:num w:numId="7">
    <w:abstractNumId w:val="16"/>
  </w:num>
  <w:num w:numId="8">
    <w:abstractNumId w:val="23"/>
  </w:num>
  <w:num w:numId="9">
    <w:abstractNumId w:val="1"/>
  </w:num>
  <w:num w:numId="10">
    <w:abstractNumId w:val="34"/>
  </w:num>
  <w:num w:numId="11">
    <w:abstractNumId w:val="14"/>
  </w:num>
  <w:num w:numId="12">
    <w:abstractNumId w:val="11"/>
  </w:num>
  <w:num w:numId="13">
    <w:abstractNumId w:val="9"/>
  </w:num>
  <w:num w:numId="14">
    <w:abstractNumId w:val="17"/>
  </w:num>
  <w:num w:numId="15">
    <w:abstractNumId w:val="6"/>
  </w:num>
  <w:num w:numId="16">
    <w:abstractNumId w:val="20"/>
  </w:num>
  <w:num w:numId="17">
    <w:abstractNumId w:val="36"/>
  </w:num>
  <w:num w:numId="18">
    <w:abstractNumId w:val="18"/>
  </w:num>
  <w:num w:numId="19">
    <w:abstractNumId w:val="4"/>
  </w:num>
  <w:num w:numId="20">
    <w:abstractNumId w:val="24"/>
  </w:num>
  <w:num w:numId="21">
    <w:abstractNumId w:val="41"/>
  </w:num>
  <w:num w:numId="22">
    <w:abstractNumId w:val="25"/>
  </w:num>
  <w:num w:numId="23">
    <w:abstractNumId w:val="28"/>
  </w:num>
  <w:num w:numId="24">
    <w:abstractNumId w:val="21"/>
  </w:num>
  <w:num w:numId="25">
    <w:abstractNumId w:val="19"/>
  </w:num>
  <w:num w:numId="26">
    <w:abstractNumId w:val="33"/>
  </w:num>
  <w:num w:numId="27">
    <w:abstractNumId w:val="13"/>
  </w:num>
  <w:num w:numId="28">
    <w:abstractNumId w:val="15"/>
  </w:num>
  <w:num w:numId="29">
    <w:abstractNumId w:val="38"/>
  </w:num>
  <w:num w:numId="30">
    <w:abstractNumId w:val="30"/>
  </w:num>
  <w:num w:numId="31">
    <w:abstractNumId w:val="7"/>
  </w:num>
  <w:num w:numId="32">
    <w:abstractNumId w:val="10"/>
  </w:num>
  <w:num w:numId="33">
    <w:abstractNumId w:val="32"/>
  </w:num>
  <w:num w:numId="34">
    <w:abstractNumId w:val="5"/>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8"/>
  </w:num>
  <w:num w:numId="37">
    <w:abstractNumId w:val="29"/>
  </w:num>
  <w:num w:numId="38">
    <w:abstractNumId w:val="27"/>
  </w:num>
  <w:num w:numId="39">
    <w:abstractNumId w:val="2"/>
  </w:num>
  <w:num w:numId="40">
    <w:abstractNumId w:val="3"/>
  </w:num>
  <w:num w:numId="41">
    <w:abstractNumId w:val="40"/>
  </w:num>
  <w:num w:numId="42">
    <w:abstractNumId w:val="2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368F"/>
    <w:rsid w:val="000079F7"/>
    <w:rsid w:val="0002653D"/>
    <w:rsid w:val="00067E4A"/>
    <w:rsid w:val="00086913"/>
    <w:rsid w:val="00097FFC"/>
    <w:rsid w:val="000A0664"/>
    <w:rsid w:val="000A096A"/>
    <w:rsid w:val="000A6618"/>
    <w:rsid w:val="000D33E4"/>
    <w:rsid w:val="000E0DBF"/>
    <w:rsid w:val="000E4E31"/>
    <w:rsid w:val="000F6B39"/>
    <w:rsid w:val="000F7A3C"/>
    <w:rsid w:val="00101CA9"/>
    <w:rsid w:val="0011398A"/>
    <w:rsid w:val="001236C3"/>
    <w:rsid w:val="00126AB6"/>
    <w:rsid w:val="00126DAB"/>
    <w:rsid w:val="00132858"/>
    <w:rsid w:val="001362D8"/>
    <w:rsid w:val="001513BF"/>
    <w:rsid w:val="001544E8"/>
    <w:rsid w:val="00175F4F"/>
    <w:rsid w:val="00181929"/>
    <w:rsid w:val="00192028"/>
    <w:rsid w:val="00195384"/>
    <w:rsid w:val="001973E4"/>
    <w:rsid w:val="001B1535"/>
    <w:rsid w:val="001B5BBD"/>
    <w:rsid w:val="001D2CB0"/>
    <w:rsid w:val="001D327C"/>
    <w:rsid w:val="001E6906"/>
    <w:rsid w:val="001F2F8A"/>
    <w:rsid w:val="0021769D"/>
    <w:rsid w:val="00225B1B"/>
    <w:rsid w:val="00232C7A"/>
    <w:rsid w:val="002408E9"/>
    <w:rsid w:val="0024317D"/>
    <w:rsid w:val="00252BCE"/>
    <w:rsid w:val="002532F4"/>
    <w:rsid w:val="00255F11"/>
    <w:rsid w:val="00260AA8"/>
    <w:rsid w:val="00272CFC"/>
    <w:rsid w:val="0028055A"/>
    <w:rsid w:val="00282B8D"/>
    <w:rsid w:val="0028638E"/>
    <w:rsid w:val="0028653F"/>
    <w:rsid w:val="00294E6A"/>
    <w:rsid w:val="002C3D37"/>
    <w:rsid w:val="002C414D"/>
    <w:rsid w:val="002C6DBF"/>
    <w:rsid w:val="002D57F0"/>
    <w:rsid w:val="002D5F0B"/>
    <w:rsid w:val="002E50D8"/>
    <w:rsid w:val="002F1DF9"/>
    <w:rsid w:val="002F33DE"/>
    <w:rsid w:val="003000D7"/>
    <w:rsid w:val="003055C6"/>
    <w:rsid w:val="00307363"/>
    <w:rsid w:val="00315009"/>
    <w:rsid w:val="00315129"/>
    <w:rsid w:val="00316288"/>
    <w:rsid w:val="00320555"/>
    <w:rsid w:val="003209E3"/>
    <w:rsid w:val="00321A64"/>
    <w:rsid w:val="00325425"/>
    <w:rsid w:val="00356592"/>
    <w:rsid w:val="00356D27"/>
    <w:rsid w:val="00360277"/>
    <w:rsid w:val="00364B70"/>
    <w:rsid w:val="0037266A"/>
    <w:rsid w:val="00374145"/>
    <w:rsid w:val="003A2972"/>
    <w:rsid w:val="003B1033"/>
    <w:rsid w:val="003B1DE6"/>
    <w:rsid w:val="003E1F2A"/>
    <w:rsid w:val="003F07D4"/>
    <w:rsid w:val="00407C68"/>
    <w:rsid w:val="004171C7"/>
    <w:rsid w:val="00423A30"/>
    <w:rsid w:val="00424574"/>
    <w:rsid w:val="0042715E"/>
    <w:rsid w:val="0043206B"/>
    <w:rsid w:val="004441D9"/>
    <w:rsid w:val="0045704C"/>
    <w:rsid w:val="004575D3"/>
    <w:rsid w:val="00475D1E"/>
    <w:rsid w:val="004A02B0"/>
    <w:rsid w:val="004A3E98"/>
    <w:rsid w:val="004A66F6"/>
    <w:rsid w:val="004B40C4"/>
    <w:rsid w:val="004B53C7"/>
    <w:rsid w:val="004C5F47"/>
    <w:rsid w:val="004C7352"/>
    <w:rsid w:val="004D0F0D"/>
    <w:rsid w:val="004D6774"/>
    <w:rsid w:val="004D79A4"/>
    <w:rsid w:val="004E4EE9"/>
    <w:rsid w:val="004F0C35"/>
    <w:rsid w:val="004F6EDC"/>
    <w:rsid w:val="004F72DE"/>
    <w:rsid w:val="0050239C"/>
    <w:rsid w:val="00510BE3"/>
    <w:rsid w:val="00511A2B"/>
    <w:rsid w:val="005246E7"/>
    <w:rsid w:val="00541CE1"/>
    <w:rsid w:val="005424A1"/>
    <w:rsid w:val="00570D58"/>
    <w:rsid w:val="00572521"/>
    <w:rsid w:val="005959A6"/>
    <w:rsid w:val="00597BDE"/>
    <w:rsid w:val="005A0664"/>
    <w:rsid w:val="005B74D0"/>
    <w:rsid w:val="005D22BD"/>
    <w:rsid w:val="005E0842"/>
    <w:rsid w:val="005E26D0"/>
    <w:rsid w:val="00600031"/>
    <w:rsid w:val="00610EEE"/>
    <w:rsid w:val="00616CED"/>
    <w:rsid w:val="00627D8B"/>
    <w:rsid w:val="00635461"/>
    <w:rsid w:val="0065068C"/>
    <w:rsid w:val="006512B2"/>
    <w:rsid w:val="006675C6"/>
    <w:rsid w:val="00674060"/>
    <w:rsid w:val="00687174"/>
    <w:rsid w:val="00695EC3"/>
    <w:rsid w:val="006C437E"/>
    <w:rsid w:val="006D7130"/>
    <w:rsid w:val="006E4F5E"/>
    <w:rsid w:val="006F1BF2"/>
    <w:rsid w:val="006F58FE"/>
    <w:rsid w:val="00700EE6"/>
    <w:rsid w:val="00701742"/>
    <w:rsid w:val="00707FF9"/>
    <w:rsid w:val="00710C05"/>
    <w:rsid w:val="0071707A"/>
    <w:rsid w:val="00717EBA"/>
    <w:rsid w:val="007354E6"/>
    <w:rsid w:val="00746211"/>
    <w:rsid w:val="007470C3"/>
    <w:rsid w:val="00770DEF"/>
    <w:rsid w:val="00786628"/>
    <w:rsid w:val="00791AD2"/>
    <w:rsid w:val="00791F6C"/>
    <w:rsid w:val="007A2AC3"/>
    <w:rsid w:val="007D329E"/>
    <w:rsid w:val="007E002D"/>
    <w:rsid w:val="007E5E20"/>
    <w:rsid w:val="007E79DC"/>
    <w:rsid w:val="007F0653"/>
    <w:rsid w:val="007F5995"/>
    <w:rsid w:val="00800304"/>
    <w:rsid w:val="00810308"/>
    <w:rsid w:val="00826A9D"/>
    <w:rsid w:val="008320E6"/>
    <w:rsid w:val="008476BB"/>
    <w:rsid w:val="00847C30"/>
    <w:rsid w:val="00851342"/>
    <w:rsid w:val="00852054"/>
    <w:rsid w:val="00856EDD"/>
    <w:rsid w:val="008644B4"/>
    <w:rsid w:val="00876D3A"/>
    <w:rsid w:val="008A12FA"/>
    <w:rsid w:val="008D2A07"/>
    <w:rsid w:val="008E3F2C"/>
    <w:rsid w:val="008F210F"/>
    <w:rsid w:val="00907690"/>
    <w:rsid w:val="00911F41"/>
    <w:rsid w:val="00912C04"/>
    <w:rsid w:val="00975E73"/>
    <w:rsid w:val="009764A6"/>
    <w:rsid w:val="009844BE"/>
    <w:rsid w:val="00990888"/>
    <w:rsid w:val="00993969"/>
    <w:rsid w:val="009A019C"/>
    <w:rsid w:val="009A307B"/>
    <w:rsid w:val="009A56E8"/>
    <w:rsid w:val="009B13E4"/>
    <w:rsid w:val="009B6872"/>
    <w:rsid w:val="009C01D3"/>
    <w:rsid w:val="009C01DB"/>
    <w:rsid w:val="009C0232"/>
    <w:rsid w:val="009C5A3F"/>
    <w:rsid w:val="009C7019"/>
    <w:rsid w:val="009D008E"/>
    <w:rsid w:val="009D7E6C"/>
    <w:rsid w:val="009E076A"/>
    <w:rsid w:val="009F1DF8"/>
    <w:rsid w:val="009F24C9"/>
    <w:rsid w:val="00A00F2A"/>
    <w:rsid w:val="00A17A6E"/>
    <w:rsid w:val="00A23E5D"/>
    <w:rsid w:val="00A244C1"/>
    <w:rsid w:val="00A328B8"/>
    <w:rsid w:val="00A35B22"/>
    <w:rsid w:val="00A81AB5"/>
    <w:rsid w:val="00AA2323"/>
    <w:rsid w:val="00AA540E"/>
    <w:rsid w:val="00AC0DB0"/>
    <w:rsid w:val="00AD34CE"/>
    <w:rsid w:val="00AD4F12"/>
    <w:rsid w:val="00AE0971"/>
    <w:rsid w:val="00AE1F83"/>
    <w:rsid w:val="00AE5F32"/>
    <w:rsid w:val="00AF0C28"/>
    <w:rsid w:val="00B02ECC"/>
    <w:rsid w:val="00B062C1"/>
    <w:rsid w:val="00B16C80"/>
    <w:rsid w:val="00B20161"/>
    <w:rsid w:val="00B22923"/>
    <w:rsid w:val="00B30846"/>
    <w:rsid w:val="00B379A0"/>
    <w:rsid w:val="00B62F91"/>
    <w:rsid w:val="00B64210"/>
    <w:rsid w:val="00B67DFF"/>
    <w:rsid w:val="00B7056A"/>
    <w:rsid w:val="00B848C9"/>
    <w:rsid w:val="00B95D82"/>
    <w:rsid w:val="00BA0777"/>
    <w:rsid w:val="00BA0A8D"/>
    <w:rsid w:val="00BB00BF"/>
    <w:rsid w:val="00BC1355"/>
    <w:rsid w:val="00BC28B3"/>
    <w:rsid w:val="00BD6A1D"/>
    <w:rsid w:val="00BE6261"/>
    <w:rsid w:val="00C10310"/>
    <w:rsid w:val="00C170BC"/>
    <w:rsid w:val="00C24B2C"/>
    <w:rsid w:val="00C30809"/>
    <w:rsid w:val="00C35CED"/>
    <w:rsid w:val="00C362C5"/>
    <w:rsid w:val="00C4463D"/>
    <w:rsid w:val="00C44C5F"/>
    <w:rsid w:val="00C454E4"/>
    <w:rsid w:val="00C464DA"/>
    <w:rsid w:val="00C46D39"/>
    <w:rsid w:val="00C52FC4"/>
    <w:rsid w:val="00C55012"/>
    <w:rsid w:val="00C65571"/>
    <w:rsid w:val="00C6695F"/>
    <w:rsid w:val="00C75886"/>
    <w:rsid w:val="00C87D2A"/>
    <w:rsid w:val="00CA61D8"/>
    <w:rsid w:val="00CA6F10"/>
    <w:rsid w:val="00CC56A4"/>
    <w:rsid w:val="00CC74DB"/>
    <w:rsid w:val="00CD086E"/>
    <w:rsid w:val="00CD6DE0"/>
    <w:rsid w:val="00CE614B"/>
    <w:rsid w:val="00CE76C3"/>
    <w:rsid w:val="00D14F01"/>
    <w:rsid w:val="00D30C95"/>
    <w:rsid w:val="00D34263"/>
    <w:rsid w:val="00D5420B"/>
    <w:rsid w:val="00D674ED"/>
    <w:rsid w:val="00D744D2"/>
    <w:rsid w:val="00D86AC9"/>
    <w:rsid w:val="00DA38C6"/>
    <w:rsid w:val="00DA68E9"/>
    <w:rsid w:val="00DB0F29"/>
    <w:rsid w:val="00DC4D8C"/>
    <w:rsid w:val="00DC5965"/>
    <w:rsid w:val="00DE4A29"/>
    <w:rsid w:val="00DE608E"/>
    <w:rsid w:val="00DF7D5C"/>
    <w:rsid w:val="00E0065B"/>
    <w:rsid w:val="00E11188"/>
    <w:rsid w:val="00E14654"/>
    <w:rsid w:val="00E32A0B"/>
    <w:rsid w:val="00E36F10"/>
    <w:rsid w:val="00E44384"/>
    <w:rsid w:val="00E444C7"/>
    <w:rsid w:val="00E476B7"/>
    <w:rsid w:val="00E61767"/>
    <w:rsid w:val="00E66E41"/>
    <w:rsid w:val="00E72CDF"/>
    <w:rsid w:val="00E76D1B"/>
    <w:rsid w:val="00E83187"/>
    <w:rsid w:val="00E85755"/>
    <w:rsid w:val="00EA7984"/>
    <w:rsid w:val="00EC0C47"/>
    <w:rsid w:val="00F210CF"/>
    <w:rsid w:val="00F260BC"/>
    <w:rsid w:val="00F31729"/>
    <w:rsid w:val="00F3220F"/>
    <w:rsid w:val="00F357FC"/>
    <w:rsid w:val="00F37200"/>
    <w:rsid w:val="00F37692"/>
    <w:rsid w:val="00F56569"/>
    <w:rsid w:val="00F61121"/>
    <w:rsid w:val="00F620C5"/>
    <w:rsid w:val="00F67A3D"/>
    <w:rsid w:val="00F73AB4"/>
    <w:rsid w:val="00F82AEA"/>
    <w:rsid w:val="00F848ED"/>
    <w:rsid w:val="00F8716D"/>
    <w:rsid w:val="00F961A6"/>
    <w:rsid w:val="00FA0428"/>
    <w:rsid w:val="00FA250A"/>
    <w:rsid w:val="00FA46CA"/>
    <w:rsid w:val="00FA5F4F"/>
    <w:rsid w:val="00FB199B"/>
    <w:rsid w:val="00FB397B"/>
    <w:rsid w:val="00FB4D1B"/>
    <w:rsid w:val="00FB58E7"/>
    <w:rsid w:val="00FC0B76"/>
    <w:rsid w:val="00FC173E"/>
    <w:rsid w:val="00FC7849"/>
    <w:rsid w:val="00FD09C1"/>
    <w:rsid w:val="00FE0034"/>
    <w:rsid w:val="00FE10F1"/>
    <w:rsid w:val="00FE16D0"/>
    <w:rsid w:val="00FF2EBD"/>
    <w:rsid w:val="00FF7C9B"/>
  </w:rsids>
  <m:mathPr>
    <m:mathFont m:val="Cambria Math"/>
    <m:brkBin m:val="before"/>
    <m:brkBinSub m:val="--"/>
    <m:smallFrac/>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00368F"/>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F7C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left1">
    <w:name w:val="align-left1"/>
    <w:basedOn w:val="Navaden"/>
    <w:rsid w:val="000A6618"/>
    <w:pPr>
      <w:spacing w:after="0"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rsid w:val="004A66F6"/>
    <w:pPr>
      <w:spacing w:after="0"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rsid w:val="004A66F6"/>
    <w:rPr>
      <w:rFonts w:ascii="Arial" w:eastAsia="Times New Roman" w:hAnsi="Arial" w:cs="Times New Roman"/>
      <w:sz w:val="20"/>
      <w:szCs w:val="20"/>
      <w:lang w:val="en-US"/>
    </w:rPr>
  </w:style>
  <w:style w:type="character" w:styleId="Sprotnaopomba-sklic">
    <w:name w:val="footnote reference"/>
    <w:uiPriority w:val="99"/>
    <w:rsid w:val="004A66F6"/>
    <w:rPr>
      <w:vertAlign w:val="superscript"/>
    </w:rPr>
  </w:style>
  <w:style w:type="paragraph" w:customStyle="1" w:styleId="datumtevilka">
    <w:name w:val="datum številka"/>
    <w:basedOn w:val="Navaden"/>
    <w:qFormat/>
    <w:rsid w:val="0000368F"/>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5003">
      <w:bodyDiv w:val="1"/>
      <w:marLeft w:val="0"/>
      <w:marRight w:val="0"/>
      <w:marTop w:val="0"/>
      <w:marBottom w:val="0"/>
      <w:divBdr>
        <w:top w:val="none" w:sz="0" w:space="0" w:color="auto"/>
        <w:left w:val="none" w:sz="0" w:space="0" w:color="auto"/>
        <w:bottom w:val="none" w:sz="0" w:space="0" w:color="auto"/>
        <w:right w:val="none" w:sz="0" w:space="0" w:color="auto"/>
      </w:divBdr>
      <w:divsChild>
        <w:div w:id="1807039158">
          <w:marLeft w:val="0"/>
          <w:marRight w:val="0"/>
          <w:marTop w:val="0"/>
          <w:marBottom w:val="0"/>
          <w:divBdr>
            <w:top w:val="none" w:sz="0" w:space="0" w:color="auto"/>
            <w:left w:val="none" w:sz="0" w:space="0" w:color="auto"/>
            <w:bottom w:val="none" w:sz="0" w:space="0" w:color="auto"/>
            <w:right w:val="none" w:sz="0" w:space="0" w:color="auto"/>
          </w:divBdr>
          <w:divsChild>
            <w:div w:id="396559219">
              <w:marLeft w:val="0"/>
              <w:marRight w:val="0"/>
              <w:marTop w:val="0"/>
              <w:marBottom w:val="0"/>
              <w:divBdr>
                <w:top w:val="none" w:sz="0" w:space="0" w:color="auto"/>
                <w:left w:val="none" w:sz="0" w:space="0" w:color="auto"/>
                <w:bottom w:val="none" w:sz="0" w:space="0" w:color="auto"/>
                <w:right w:val="none" w:sz="0" w:space="0" w:color="auto"/>
              </w:divBdr>
              <w:divsChild>
                <w:div w:id="1986279091">
                  <w:marLeft w:val="0"/>
                  <w:marRight w:val="0"/>
                  <w:marTop w:val="0"/>
                  <w:marBottom w:val="0"/>
                  <w:divBdr>
                    <w:top w:val="none" w:sz="0" w:space="0" w:color="auto"/>
                    <w:left w:val="none" w:sz="0" w:space="0" w:color="auto"/>
                    <w:bottom w:val="none" w:sz="0" w:space="0" w:color="auto"/>
                    <w:right w:val="none" w:sz="0" w:space="0" w:color="auto"/>
                  </w:divBdr>
                  <w:divsChild>
                    <w:div w:id="1327628992">
                      <w:marLeft w:val="0"/>
                      <w:marRight w:val="0"/>
                      <w:marTop w:val="0"/>
                      <w:marBottom w:val="0"/>
                      <w:divBdr>
                        <w:top w:val="none" w:sz="0" w:space="0" w:color="auto"/>
                        <w:left w:val="none" w:sz="0" w:space="0" w:color="auto"/>
                        <w:bottom w:val="none" w:sz="0" w:space="0" w:color="auto"/>
                        <w:right w:val="none" w:sz="0" w:space="0" w:color="auto"/>
                      </w:divBdr>
                      <w:divsChild>
                        <w:div w:id="1995797197">
                          <w:marLeft w:val="0"/>
                          <w:marRight w:val="0"/>
                          <w:marTop w:val="0"/>
                          <w:marBottom w:val="0"/>
                          <w:divBdr>
                            <w:top w:val="none" w:sz="0" w:space="0" w:color="auto"/>
                            <w:left w:val="none" w:sz="0" w:space="0" w:color="auto"/>
                            <w:bottom w:val="none" w:sz="0" w:space="0" w:color="auto"/>
                            <w:right w:val="none" w:sz="0" w:space="0" w:color="auto"/>
                          </w:divBdr>
                          <w:divsChild>
                            <w:div w:id="1929848364">
                              <w:marLeft w:val="0"/>
                              <w:marRight w:val="0"/>
                              <w:marTop w:val="0"/>
                              <w:marBottom w:val="0"/>
                              <w:divBdr>
                                <w:top w:val="none" w:sz="0" w:space="0" w:color="auto"/>
                                <w:left w:val="none" w:sz="0" w:space="0" w:color="auto"/>
                                <w:bottom w:val="none" w:sz="0" w:space="0" w:color="auto"/>
                                <w:right w:val="none" w:sz="0" w:space="0" w:color="auto"/>
                              </w:divBdr>
                            </w:div>
                            <w:div w:id="34503626">
                              <w:marLeft w:val="0"/>
                              <w:marRight w:val="0"/>
                              <w:marTop w:val="0"/>
                              <w:marBottom w:val="0"/>
                              <w:divBdr>
                                <w:top w:val="none" w:sz="0" w:space="0" w:color="auto"/>
                                <w:left w:val="none" w:sz="0" w:space="0" w:color="auto"/>
                                <w:bottom w:val="none" w:sz="0" w:space="0" w:color="auto"/>
                                <w:right w:val="none" w:sz="0" w:space="0" w:color="auto"/>
                              </w:divBdr>
                            </w:div>
                            <w:div w:id="428703359">
                              <w:marLeft w:val="0"/>
                              <w:marRight w:val="0"/>
                              <w:marTop w:val="0"/>
                              <w:marBottom w:val="0"/>
                              <w:divBdr>
                                <w:top w:val="none" w:sz="0" w:space="0" w:color="auto"/>
                                <w:left w:val="none" w:sz="0" w:space="0" w:color="auto"/>
                                <w:bottom w:val="none" w:sz="0" w:space="0" w:color="auto"/>
                                <w:right w:val="none" w:sz="0" w:space="0" w:color="auto"/>
                              </w:divBdr>
                            </w:div>
                            <w:div w:id="1579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974</Words>
  <Characters>5557</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2019-09-03T10:40:00Z</cp:lastPrinted>
  <dcterms:created xsi:type="dcterms:W3CDTF">2019-10-16T09:16:00Z</dcterms:created>
  <dcterms:modified xsi:type="dcterms:W3CDTF">2019-10-16T09:19:00Z</dcterms:modified>
</cp:coreProperties>
</file>