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48" w:rsidRPr="00504D48" w:rsidRDefault="00504D48" w:rsidP="00504D48">
      <w:pPr>
        <w:pStyle w:val="datumtevilka"/>
        <w:rPr>
          <w:rFonts w:cs="Arial"/>
        </w:rPr>
      </w:pPr>
      <w:r w:rsidRPr="00504D48">
        <w:rPr>
          <w:rFonts w:cs="Arial"/>
        </w:rPr>
        <w:t xml:space="preserve">Številka: </w:t>
      </w:r>
      <w:r w:rsidRPr="00504D48">
        <w:rPr>
          <w:rFonts w:cs="Arial"/>
        </w:rPr>
        <w:tab/>
      </w:r>
      <w:r w:rsidRPr="00504D48">
        <w:rPr>
          <w:rFonts w:cs="Arial"/>
          <w:color w:val="000000"/>
        </w:rPr>
        <w:t>41000-1/2020/3</w:t>
      </w:r>
    </w:p>
    <w:p w:rsidR="00504D48" w:rsidRPr="00504D48" w:rsidRDefault="00504D48" w:rsidP="00504D48">
      <w:pPr>
        <w:pStyle w:val="datumtevilka"/>
        <w:rPr>
          <w:rFonts w:cs="Arial"/>
        </w:rPr>
      </w:pPr>
      <w:r w:rsidRPr="00504D48">
        <w:rPr>
          <w:rFonts w:cs="Arial"/>
        </w:rPr>
        <w:t xml:space="preserve">Datum: </w:t>
      </w:r>
      <w:r w:rsidRPr="00504D48">
        <w:rPr>
          <w:rFonts w:cs="Arial"/>
        </w:rPr>
        <w:tab/>
      </w:r>
      <w:r w:rsidRPr="00504D48">
        <w:rPr>
          <w:rFonts w:cs="Arial"/>
          <w:color w:val="000000"/>
        </w:rPr>
        <w:t>13. 2. 2020</w:t>
      </w:r>
      <w:r w:rsidRPr="00504D48">
        <w:rPr>
          <w:rFonts w:cs="Arial"/>
        </w:rPr>
        <w:t xml:space="preserve"> </w:t>
      </w:r>
    </w:p>
    <w:p w:rsidR="00504D48" w:rsidRPr="00504D48" w:rsidRDefault="00504D48" w:rsidP="00504D48">
      <w:pPr>
        <w:autoSpaceDE w:val="0"/>
        <w:autoSpaceDN w:val="0"/>
        <w:adjustRightInd w:val="0"/>
        <w:jc w:val="both"/>
        <w:rPr>
          <w:rFonts w:cs="Arial"/>
          <w:szCs w:val="20"/>
        </w:rPr>
      </w:pPr>
    </w:p>
    <w:p w:rsidR="00504D48" w:rsidRPr="00504D48" w:rsidRDefault="00504D48" w:rsidP="00504D48">
      <w:pPr>
        <w:autoSpaceDE w:val="0"/>
        <w:autoSpaceDN w:val="0"/>
        <w:adjustRightInd w:val="0"/>
        <w:jc w:val="both"/>
        <w:rPr>
          <w:rFonts w:cs="Arial"/>
          <w:szCs w:val="20"/>
        </w:rPr>
      </w:pPr>
    </w:p>
    <w:p w:rsidR="008B1289" w:rsidRDefault="008B1289" w:rsidP="00C130F8">
      <w:pPr>
        <w:autoSpaceDE w:val="0"/>
        <w:autoSpaceDN w:val="0"/>
        <w:adjustRightInd w:val="0"/>
        <w:jc w:val="both"/>
        <w:rPr>
          <w:rFonts w:cs="Arial"/>
          <w:color w:val="000000"/>
          <w:szCs w:val="20"/>
        </w:rPr>
      </w:pPr>
      <w:r w:rsidRPr="00504D48">
        <w:rPr>
          <w:rFonts w:cs="Arial"/>
          <w:szCs w:val="20"/>
        </w:rPr>
        <w:t xml:space="preserve">Na podlagi petega odstavka 33. člena Zakona o gospodarjenju z gozdovi v lasti Republike Slovenije (Uradni list RS, št. 9/16) </w:t>
      </w:r>
      <w:r w:rsidR="00C130F8" w:rsidRPr="008666EF">
        <w:rPr>
          <w:rFonts w:cs="Arial"/>
          <w:szCs w:val="20"/>
        </w:rPr>
        <w:t>je</w:t>
      </w:r>
      <w:r w:rsidR="00C130F8">
        <w:rPr>
          <w:rFonts w:cs="Arial"/>
          <w:szCs w:val="20"/>
        </w:rPr>
        <w:t xml:space="preserve"> </w:t>
      </w:r>
      <w:r w:rsidR="00C130F8">
        <w:rPr>
          <w:rFonts w:cs="Arial"/>
          <w:color w:val="000000"/>
          <w:szCs w:val="20"/>
        </w:rPr>
        <w:t xml:space="preserve">Vlada Republike Slovenije </w:t>
      </w:r>
      <w:r w:rsidR="00C130F8" w:rsidRPr="002760DC">
        <w:rPr>
          <w:rFonts w:cs="Arial"/>
          <w:color w:val="000000"/>
          <w:szCs w:val="20"/>
        </w:rPr>
        <w:t xml:space="preserve">na </w:t>
      </w:r>
      <w:r w:rsidR="00C130F8">
        <w:rPr>
          <w:rFonts w:cs="Arial"/>
          <w:color w:val="000000"/>
          <w:szCs w:val="20"/>
        </w:rPr>
        <w:t>61. redni seji</w:t>
      </w:r>
      <w:r w:rsidR="00C130F8" w:rsidRPr="002760DC">
        <w:rPr>
          <w:rFonts w:cs="Arial"/>
          <w:color w:val="000000"/>
          <w:szCs w:val="20"/>
        </w:rPr>
        <w:t xml:space="preserve"> dne </w:t>
      </w:r>
      <w:r w:rsidR="00C130F8">
        <w:rPr>
          <w:rFonts w:cs="Arial"/>
          <w:color w:val="000000"/>
          <w:szCs w:val="20"/>
        </w:rPr>
        <w:t>13. 2. 2020</w:t>
      </w:r>
      <w:r w:rsidR="00C130F8" w:rsidRPr="002760DC">
        <w:rPr>
          <w:rFonts w:cs="Arial"/>
          <w:color w:val="000000"/>
          <w:szCs w:val="20"/>
        </w:rPr>
        <w:t xml:space="preserve"> pod točko </w:t>
      </w:r>
      <w:r w:rsidR="00C130F8">
        <w:rPr>
          <w:rFonts w:cs="Arial"/>
          <w:color w:val="000000"/>
          <w:szCs w:val="20"/>
        </w:rPr>
        <w:t>1.8</w:t>
      </w:r>
      <w:r w:rsidR="00C130F8" w:rsidRPr="002760DC">
        <w:rPr>
          <w:rFonts w:cs="Arial"/>
          <w:color w:val="000000"/>
          <w:szCs w:val="20"/>
        </w:rPr>
        <w:t xml:space="preserve"> sprejela </w:t>
      </w:r>
    </w:p>
    <w:p w:rsidR="00C130F8" w:rsidRDefault="00C130F8" w:rsidP="00C130F8">
      <w:pPr>
        <w:autoSpaceDE w:val="0"/>
        <w:autoSpaceDN w:val="0"/>
        <w:adjustRightInd w:val="0"/>
        <w:jc w:val="both"/>
        <w:rPr>
          <w:rFonts w:cs="Arial"/>
          <w:color w:val="000000"/>
          <w:szCs w:val="20"/>
        </w:rPr>
      </w:pPr>
    </w:p>
    <w:p w:rsidR="00C130F8" w:rsidRPr="00504D48" w:rsidRDefault="00C130F8" w:rsidP="00C130F8">
      <w:pPr>
        <w:autoSpaceDE w:val="0"/>
        <w:autoSpaceDN w:val="0"/>
        <w:adjustRightInd w:val="0"/>
        <w:jc w:val="both"/>
        <w:rPr>
          <w:rFonts w:cs="Arial"/>
          <w:b/>
          <w:szCs w:val="20"/>
        </w:rPr>
      </w:pPr>
    </w:p>
    <w:p w:rsidR="008B1289" w:rsidRDefault="008B1289" w:rsidP="00504D48">
      <w:pPr>
        <w:jc w:val="center"/>
        <w:rPr>
          <w:rFonts w:cs="Arial"/>
          <w:szCs w:val="20"/>
        </w:rPr>
      </w:pPr>
      <w:r w:rsidRPr="00C130F8">
        <w:rPr>
          <w:rFonts w:cs="Arial"/>
          <w:szCs w:val="20"/>
        </w:rPr>
        <w:t xml:space="preserve">PROGRAM PORABE SREDSTEV PRORAČUNSKEGA SKLADA ZA GOZDOVE </w:t>
      </w:r>
      <w:r w:rsidR="00C130F8" w:rsidRPr="00C130F8">
        <w:rPr>
          <w:rFonts w:cs="Arial"/>
          <w:szCs w:val="20"/>
        </w:rPr>
        <w:br/>
      </w:r>
      <w:r w:rsidRPr="00C130F8">
        <w:rPr>
          <w:rFonts w:cs="Arial"/>
          <w:szCs w:val="20"/>
        </w:rPr>
        <w:t>ZA LETO 2020</w:t>
      </w:r>
    </w:p>
    <w:p w:rsidR="00C130F8" w:rsidRPr="00C130F8" w:rsidRDefault="00C130F8" w:rsidP="00504D48">
      <w:pPr>
        <w:jc w:val="center"/>
        <w:rPr>
          <w:rFonts w:cs="Arial"/>
          <w:szCs w:val="20"/>
        </w:rPr>
      </w:pPr>
    </w:p>
    <w:p w:rsidR="008B1289" w:rsidRPr="00504D48" w:rsidRDefault="008B1289" w:rsidP="00504D48">
      <w:pPr>
        <w:jc w:val="center"/>
        <w:rPr>
          <w:rFonts w:cs="Arial"/>
          <w:b/>
          <w:szCs w:val="20"/>
        </w:rPr>
      </w:pPr>
    </w:p>
    <w:p w:rsidR="008B1289" w:rsidRPr="00504D48" w:rsidRDefault="008B1289" w:rsidP="00504D48">
      <w:pPr>
        <w:jc w:val="both"/>
        <w:rPr>
          <w:rFonts w:cs="Arial"/>
          <w:szCs w:val="20"/>
        </w:rPr>
      </w:pPr>
      <w:r w:rsidRPr="00504D48">
        <w:rPr>
          <w:rFonts w:cs="Arial"/>
          <w:szCs w:val="20"/>
        </w:rPr>
        <w:t>V skladu s petim odstavkom 33. člena Zakona o gospodarjenju z gozdovi v lasti Republike Slovenije (Uradni list RS, št. 9/16; v nadaljnjem besedilu: ZGGLRS) s sredstvi proračunskega sklada za gozdove (v nadaljnjem besedilu: Gozdni sklad) upravlja in z njimi razpolaga ministrstvo, pristojno za gozdarstvo, na podlagi letnega programa porabe sredstev, ki ga na predlog ministrstva, pristojnega za gozdarstvo, sprejme Vlada Republike Slovenije. Letni program porabe sredstev Gozdnega sklada določa razdelitev sredstev po določenih namenih v posameznem letu.</w:t>
      </w:r>
    </w:p>
    <w:p w:rsidR="00C130F8" w:rsidRDefault="00C130F8" w:rsidP="00504D48">
      <w:pPr>
        <w:jc w:val="both"/>
        <w:rPr>
          <w:rFonts w:cs="Arial"/>
          <w:szCs w:val="20"/>
        </w:rPr>
      </w:pPr>
    </w:p>
    <w:p w:rsidR="008B1289" w:rsidRDefault="008B1289" w:rsidP="00504D48">
      <w:pPr>
        <w:jc w:val="both"/>
        <w:rPr>
          <w:rFonts w:cs="Arial"/>
          <w:szCs w:val="20"/>
        </w:rPr>
      </w:pPr>
      <w:r w:rsidRPr="00504D48">
        <w:rPr>
          <w:rFonts w:cs="Arial"/>
          <w:szCs w:val="20"/>
        </w:rPr>
        <w:t>Gospodarjenje z gozdovi v lasti Republike Slovenije je bilo preneseno na družbo Slovenski državni gozdovi, d. o. o. (v n</w:t>
      </w:r>
      <w:r w:rsidR="00C130F8">
        <w:rPr>
          <w:rFonts w:cs="Arial"/>
          <w:szCs w:val="20"/>
        </w:rPr>
        <w:t>adaljnjem besedilu: družba SiDG</w:t>
      </w:r>
      <w:r w:rsidRPr="00504D48">
        <w:rPr>
          <w:rFonts w:cs="Arial"/>
          <w:szCs w:val="20"/>
        </w:rPr>
        <w:t xml:space="preserve"> d. o. o.), 1. julija 2016 na podlagi prvega odstavka 39. člena ZGGLRS. Dejavnost gospodarjenja z državnimi gozdovi j</w:t>
      </w:r>
      <w:r w:rsidR="00C130F8">
        <w:rPr>
          <w:rFonts w:cs="Arial"/>
          <w:szCs w:val="20"/>
        </w:rPr>
        <w:t xml:space="preserve">e bila prenesena na družbo </w:t>
      </w:r>
      <w:proofErr w:type="gramStart"/>
      <w:r w:rsidR="00C130F8">
        <w:rPr>
          <w:rFonts w:cs="Arial"/>
          <w:szCs w:val="20"/>
        </w:rPr>
        <w:t>SiDG</w:t>
      </w:r>
      <w:proofErr w:type="gramEnd"/>
      <w:r w:rsidR="00A80561">
        <w:rPr>
          <w:rFonts w:cs="Arial"/>
          <w:szCs w:val="20"/>
        </w:rPr>
        <w:t xml:space="preserve"> d. o. o.</w:t>
      </w:r>
      <w:bookmarkStart w:id="0" w:name="_GoBack"/>
      <w:bookmarkEnd w:id="0"/>
      <w:r w:rsidRPr="00504D48">
        <w:rPr>
          <w:rFonts w:cs="Arial"/>
          <w:szCs w:val="20"/>
        </w:rPr>
        <w:t xml:space="preserve"> z delitveno bilanco, ki vključuje tudi seznam gozdov, ki so se prenesli v gospodarjenje SiDG</w:t>
      </w:r>
      <w:r w:rsidR="00587AEA">
        <w:rPr>
          <w:rFonts w:cs="Arial"/>
          <w:szCs w:val="20"/>
        </w:rPr>
        <w:t xml:space="preserve"> d. o. o</w:t>
      </w:r>
      <w:r w:rsidRPr="00504D48">
        <w:rPr>
          <w:rFonts w:cs="Arial"/>
          <w:szCs w:val="20"/>
        </w:rPr>
        <w:t>. Delitveno bilanco je potrdila Vlada Republike Slovenije</w:t>
      </w:r>
      <w:r w:rsidR="00C130F8">
        <w:rPr>
          <w:rFonts w:cs="Arial"/>
          <w:szCs w:val="20"/>
        </w:rPr>
        <w:t xml:space="preserve"> s sklepom št. 41005-4/2016/12</w:t>
      </w:r>
      <w:r w:rsidRPr="00504D48">
        <w:rPr>
          <w:rFonts w:cs="Arial"/>
          <w:szCs w:val="20"/>
        </w:rPr>
        <w:t xml:space="preserve"> </w:t>
      </w:r>
      <w:r w:rsidR="002A59BE">
        <w:rPr>
          <w:rFonts w:cs="Arial"/>
          <w:szCs w:val="20"/>
        </w:rPr>
        <w:t xml:space="preserve">z </w:t>
      </w:r>
      <w:r w:rsidRPr="00504D48">
        <w:rPr>
          <w:rFonts w:cs="Arial"/>
          <w:szCs w:val="20"/>
        </w:rPr>
        <w:t xml:space="preserve">dne 23. 6. 2016. </w:t>
      </w:r>
    </w:p>
    <w:p w:rsidR="00C130F8" w:rsidRPr="00504D48" w:rsidRDefault="00C130F8" w:rsidP="00504D48">
      <w:pPr>
        <w:jc w:val="both"/>
        <w:rPr>
          <w:rFonts w:cs="Arial"/>
          <w:szCs w:val="20"/>
        </w:rPr>
      </w:pPr>
    </w:p>
    <w:p w:rsidR="008B1289" w:rsidRDefault="008B1289" w:rsidP="00504D48">
      <w:pPr>
        <w:jc w:val="both"/>
        <w:rPr>
          <w:rFonts w:cs="Arial"/>
          <w:szCs w:val="20"/>
        </w:rPr>
      </w:pPr>
      <w:r w:rsidRPr="00504D48">
        <w:rPr>
          <w:rFonts w:cs="Arial"/>
          <w:szCs w:val="20"/>
        </w:rPr>
        <w:t xml:space="preserve">Program porabe sredstev proračunskega sklada za gozdove za leto 2019 je sprejela Vlada Republike Slovenije s sklepom št. </w:t>
      </w:r>
      <w:r w:rsidRPr="00504D48">
        <w:rPr>
          <w:rFonts w:cs="Arial"/>
          <w:szCs w:val="20"/>
        </w:rPr>
        <w:softHyphen/>
      </w:r>
      <w:r w:rsidRPr="00504D48">
        <w:rPr>
          <w:rFonts w:cs="Arial"/>
          <w:szCs w:val="20"/>
        </w:rPr>
        <w:softHyphen/>
      </w:r>
      <w:r w:rsidRPr="00504D48">
        <w:rPr>
          <w:rFonts w:cs="Arial"/>
          <w:szCs w:val="20"/>
        </w:rPr>
        <w:softHyphen/>
        <w:t xml:space="preserve">41000-1/2019/3 </w:t>
      </w:r>
      <w:r w:rsidR="002A59BE">
        <w:rPr>
          <w:rFonts w:cs="Arial"/>
          <w:szCs w:val="20"/>
        </w:rPr>
        <w:t xml:space="preserve">z </w:t>
      </w:r>
      <w:r w:rsidRPr="00504D48">
        <w:rPr>
          <w:rFonts w:cs="Arial"/>
          <w:szCs w:val="20"/>
        </w:rPr>
        <w:t xml:space="preserve">dne </w:t>
      </w:r>
      <w:r w:rsidR="00C130F8" w:rsidRPr="00504D48">
        <w:rPr>
          <w:rFonts w:cs="Arial"/>
          <w:szCs w:val="20"/>
        </w:rPr>
        <w:t>24. 1. 2019</w:t>
      </w:r>
      <w:r w:rsidRPr="00504D48">
        <w:rPr>
          <w:rFonts w:cs="Arial"/>
          <w:szCs w:val="20"/>
        </w:rPr>
        <w:t xml:space="preserve">. Vlada Republike Slovenije je s sklepom št. 41000-1/2019/7 z dne </w:t>
      </w:r>
      <w:r w:rsidR="00C130F8" w:rsidRPr="00504D48">
        <w:rPr>
          <w:rFonts w:cs="Arial"/>
          <w:szCs w:val="20"/>
        </w:rPr>
        <w:t>23. 5. 2019</w:t>
      </w:r>
      <w:r w:rsidRPr="00504D48">
        <w:rPr>
          <w:rFonts w:cs="Arial"/>
          <w:szCs w:val="20"/>
        </w:rPr>
        <w:t xml:space="preserve"> sprejela Spremembe št. 1 Programa porabe sredstev proračunskega sklada za gozdove za leto 2019. Podračun proračunskega sklada za gozdove ob koncu leta 2019 izkazuje presežek prejemkov nad izplačili</w:t>
      </w:r>
      <w:r w:rsidR="00C130F8">
        <w:rPr>
          <w:rFonts w:cs="Arial"/>
          <w:szCs w:val="20"/>
        </w:rPr>
        <w:t>,</w:t>
      </w:r>
      <w:r w:rsidRPr="00504D48">
        <w:rPr>
          <w:rFonts w:cs="Arial"/>
          <w:szCs w:val="20"/>
        </w:rPr>
        <w:t xml:space="preserve"> v</w:t>
      </w:r>
      <w:r w:rsidR="00C130F8">
        <w:rPr>
          <w:rFonts w:cs="Arial"/>
          <w:szCs w:val="20"/>
        </w:rPr>
        <w:t xml:space="preserve"> skupni višini 13.917.388,02 evra</w:t>
      </w:r>
      <w:r w:rsidRPr="00504D48">
        <w:rPr>
          <w:rFonts w:cs="Arial"/>
          <w:szCs w:val="20"/>
        </w:rPr>
        <w:t>.</w:t>
      </w:r>
    </w:p>
    <w:p w:rsidR="00C130F8" w:rsidRPr="00504D48" w:rsidRDefault="00C130F8" w:rsidP="00504D48">
      <w:pPr>
        <w:jc w:val="both"/>
        <w:rPr>
          <w:rFonts w:cs="Arial"/>
          <w:szCs w:val="20"/>
        </w:rPr>
      </w:pPr>
    </w:p>
    <w:p w:rsidR="008B1289" w:rsidRDefault="008B1289" w:rsidP="00504D48">
      <w:pPr>
        <w:jc w:val="both"/>
        <w:rPr>
          <w:rFonts w:cs="Arial"/>
          <w:szCs w:val="20"/>
        </w:rPr>
      </w:pPr>
      <w:r w:rsidRPr="00504D48">
        <w:rPr>
          <w:rFonts w:cs="Arial"/>
          <w:szCs w:val="20"/>
        </w:rPr>
        <w:t>Skladno z drugim odstavkom 59. člena Zakona o javnih financah (Uradni list, št. 11/11 – uradno prečiščeno besedilo, 14/13 – popr., 101/13, 55/15 – ZFisP, 96/15 – ZIPRS1617 in 13/18) se neporabljena sredstva na podračunu proračunskega sklada na koncu tekočega leta prenesejo v prihodnje leto</w:t>
      </w:r>
      <w:r w:rsidR="005C10A2" w:rsidRPr="00504D48">
        <w:rPr>
          <w:rFonts w:cs="Arial"/>
          <w:szCs w:val="20"/>
        </w:rPr>
        <w:t xml:space="preserve">. </w:t>
      </w:r>
      <w:r w:rsidRPr="00504D48">
        <w:rPr>
          <w:rFonts w:cs="Arial"/>
          <w:szCs w:val="20"/>
        </w:rPr>
        <w:t xml:space="preserve">Neporabljena sredstva iz programa porabe sredstev </w:t>
      </w:r>
      <w:r w:rsidR="003F3378" w:rsidRPr="00504D48">
        <w:rPr>
          <w:rFonts w:cs="Arial"/>
          <w:szCs w:val="20"/>
        </w:rPr>
        <w:t>Gozdnega sklada</w:t>
      </w:r>
      <w:r w:rsidRPr="00504D48">
        <w:rPr>
          <w:rFonts w:cs="Arial"/>
          <w:szCs w:val="20"/>
        </w:rPr>
        <w:t xml:space="preserve"> se </w:t>
      </w:r>
      <w:r w:rsidR="00D64B80" w:rsidRPr="00504D48">
        <w:rPr>
          <w:rFonts w:cs="Arial"/>
          <w:szCs w:val="20"/>
        </w:rPr>
        <w:t>porabijo</w:t>
      </w:r>
      <w:r w:rsidRPr="00504D48">
        <w:rPr>
          <w:rFonts w:cs="Arial"/>
          <w:szCs w:val="20"/>
        </w:rPr>
        <w:t xml:space="preserve"> za </w:t>
      </w:r>
      <w:r w:rsidR="003714C7" w:rsidRPr="00504D48">
        <w:rPr>
          <w:rFonts w:cs="Arial"/>
          <w:szCs w:val="20"/>
        </w:rPr>
        <w:t xml:space="preserve">prevzete </w:t>
      </w:r>
      <w:r w:rsidR="00CC78EE" w:rsidRPr="00504D48">
        <w:rPr>
          <w:rFonts w:cs="Arial"/>
          <w:szCs w:val="20"/>
        </w:rPr>
        <w:t>obveznosti</w:t>
      </w:r>
      <w:r w:rsidR="003714C7" w:rsidRPr="00504D48">
        <w:rPr>
          <w:rFonts w:cs="Arial"/>
          <w:szCs w:val="20"/>
        </w:rPr>
        <w:t xml:space="preserve"> </w:t>
      </w:r>
      <w:r w:rsidR="00CC78EE" w:rsidRPr="00504D48">
        <w:rPr>
          <w:rFonts w:cs="Arial"/>
          <w:szCs w:val="20"/>
        </w:rPr>
        <w:t>pretekl</w:t>
      </w:r>
      <w:r w:rsidR="00525587" w:rsidRPr="00504D48">
        <w:rPr>
          <w:rFonts w:cs="Arial"/>
          <w:szCs w:val="20"/>
        </w:rPr>
        <w:t>ega</w:t>
      </w:r>
      <w:r w:rsidR="003714C7" w:rsidRPr="00504D48">
        <w:rPr>
          <w:rFonts w:cs="Arial"/>
          <w:szCs w:val="20"/>
        </w:rPr>
        <w:t xml:space="preserve"> let</w:t>
      </w:r>
      <w:r w:rsidR="00525587" w:rsidRPr="00504D48">
        <w:rPr>
          <w:rFonts w:cs="Arial"/>
          <w:szCs w:val="20"/>
        </w:rPr>
        <w:t>a</w:t>
      </w:r>
      <w:r w:rsidR="003714C7" w:rsidRPr="00504D48">
        <w:rPr>
          <w:rFonts w:cs="Arial"/>
          <w:szCs w:val="20"/>
        </w:rPr>
        <w:t xml:space="preserve"> oziroma </w:t>
      </w:r>
      <w:r w:rsidRPr="00504D48">
        <w:rPr>
          <w:rFonts w:cs="Arial"/>
          <w:szCs w:val="20"/>
        </w:rPr>
        <w:t>se porabijo za financiranje programa v naslednjem letu.</w:t>
      </w: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Default="00C130F8" w:rsidP="00504D48">
      <w:pPr>
        <w:jc w:val="both"/>
        <w:rPr>
          <w:rFonts w:cs="Arial"/>
          <w:i/>
          <w:szCs w:val="20"/>
          <w:u w:val="single"/>
        </w:rPr>
      </w:pPr>
    </w:p>
    <w:p w:rsidR="00C130F8" w:rsidRPr="00504D48" w:rsidRDefault="00C130F8" w:rsidP="00504D48">
      <w:pPr>
        <w:jc w:val="both"/>
        <w:rPr>
          <w:rFonts w:cs="Arial"/>
          <w:i/>
          <w:szCs w:val="20"/>
          <w:u w:val="single"/>
        </w:rPr>
      </w:pPr>
    </w:p>
    <w:p w:rsidR="008B1289" w:rsidRPr="00504D48" w:rsidRDefault="008B1289" w:rsidP="00504D48">
      <w:pPr>
        <w:jc w:val="both"/>
        <w:rPr>
          <w:rFonts w:cs="Arial"/>
          <w:i/>
          <w:szCs w:val="20"/>
          <w:u w:val="single"/>
        </w:rPr>
      </w:pPr>
      <w:r w:rsidRPr="00504D48">
        <w:rPr>
          <w:rFonts w:cs="Arial"/>
          <w:i/>
          <w:szCs w:val="20"/>
          <w:u w:val="single"/>
        </w:rPr>
        <w:t>Financiranje Gozdnega sklada</w:t>
      </w:r>
    </w:p>
    <w:p w:rsidR="008B1289" w:rsidRPr="00504D48" w:rsidRDefault="008B1289" w:rsidP="00504D48">
      <w:pPr>
        <w:jc w:val="both"/>
        <w:rPr>
          <w:rFonts w:cs="Arial"/>
          <w:szCs w:val="20"/>
        </w:rPr>
      </w:pPr>
    </w:p>
    <w:tbl>
      <w:tblPr>
        <w:tblStyle w:val="Tabelamrea"/>
        <w:tblW w:w="0" w:type="auto"/>
        <w:tblInd w:w="108" w:type="dxa"/>
        <w:tblLayout w:type="fixed"/>
        <w:tblLook w:val="04A0" w:firstRow="1" w:lastRow="0" w:firstColumn="1" w:lastColumn="0" w:noHBand="0" w:noVBand="1"/>
      </w:tblPr>
      <w:tblGrid>
        <w:gridCol w:w="407"/>
        <w:gridCol w:w="3137"/>
        <w:gridCol w:w="1701"/>
        <w:gridCol w:w="1701"/>
        <w:gridCol w:w="1559"/>
      </w:tblGrid>
      <w:tr w:rsidR="003E4DBF" w:rsidRPr="00504D48" w:rsidTr="008B1289">
        <w:tc>
          <w:tcPr>
            <w:tcW w:w="407" w:type="dxa"/>
            <w:tcBorders>
              <w:top w:val="single" w:sz="4" w:space="0" w:color="auto"/>
              <w:left w:val="single" w:sz="4" w:space="0" w:color="auto"/>
              <w:bottom w:val="single" w:sz="4" w:space="0" w:color="auto"/>
              <w:right w:val="single" w:sz="4" w:space="0" w:color="auto"/>
            </w:tcBorders>
            <w:vAlign w:val="center"/>
          </w:tcPr>
          <w:p w:rsidR="008B1289" w:rsidRPr="00504D48" w:rsidRDefault="008B1289" w:rsidP="00504D48">
            <w:pPr>
              <w:jc w:val="center"/>
              <w:rPr>
                <w:rFonts w:cs="Arial"/>
                <w:szCs w:val="20"/>
              </w:rPr>
            </w:pPr>
          </w:p>
        </w:tc>
        <w:tc>
          <w:tcPr>
            <w:tcW w:w="3137"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Namenski prejemki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Prenos sredstev Gozdnega sklada iz preteklih let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Prihodki v letu 2020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Razpoložljiva sredstva v letu 2020</w:t>
            </w:r>
          </w:p>
        </w:tc>
      </w:tr>
      <w:tr w:rsidR="003E4DBF" w:rsidRPr="00504D48" w:rsidTr="008B1289">
        <w:tc>
          <w:tcPr>
            <w:tcW w:w="407" w:type="dxa"/>
            <w:tcBorders>
              <w:top w:val="single" w:sz="4" w:space="0" w:color="auto"/>
              <w:left w:val="single" w:sz="4" w:space="0" w:color="auto"/>
              <w:bottom w:val="single" w:sz="4" w:space="0" w:color="auto"/>
              <w:right w:val="single" w:sz="4" w:space="0" w:color="auto"/>
            </w:tcBorders>
            <w:hideMark/>
          </w:tcPr>
          <w:p w:rsidR="008B1289" w:rsidRPr="00504D48" w:rsidRDefault="008B1289" w:rsidP="00504D48">
            <w:pPr>
              <w:jc w:val="both"/>
              <w:rPr>
                <w:rFonts w:cs="Arial"/>
                <w:szCs w:val="20"/>
              </w:rPr>
            </w:pPr>
            <w:r w:rsidRPr="00504D48">
              <w:rPr>
                <w:rFonts w:cs="Arial"/>
                <w:szCs w:val="20"/>
              </w:rPr>
              <w:t>1.</w:t>
            </w:r>
          </w:p>
        </w:tc>
        <w:tc>
          <w:tcPr>
            <w:tcW w:w="3137" w:type="dxa"/>
            <w:tcBorders>
              <w:top w:val="single" w:sz="4" w:space="0" w:color="auto"/>
              <w:left w:val="single" w:sz="4" w:space="0" w:color="auto"/>
              <w:bottom w:val="single" w:sz="4" w:space="0" w:color="auto"/>
              <w:right w:val="single" w:sz="4" w:space="0" w:color="auto"/>
            </w:tcBorders>
            <w:hideMark/>
          </w:tcPr>
          <w:p w:rsidR="008B1289" w:rsidRPr="00504D48" w:rsidRDefault="008B1289" w:rsidP="00504D48">
            <w:pPr>
              <w:jc w:val="both"/>
              <w:rPr>
                <w:rFonts w:cs="Arial"/>
                <w:szCs w:val="20"/>
              </w:rPr>
            </w:pPr>
            <w:r w:rsidRPr="00504D48">
              <w:rPr>
                <w:rFonts w:cs="Arial"/>
                <w:szCs w:val="20"/>
              </w:rPr>
              <w:t>Prihodki iz razpolaganja z državnimi gozdovi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1.000.000,00</w:t>
            </w:r>
          </w:p>
        </w:tc>
      </w:tr>
      <w:tr w:rsidR="003E4DBF" w:rsidRPr="00504D48" w:rsidTr="008B1289">
        <w:tc>
          <w:tcPr>
            <w:tcW w:w="407" w:type="dxa"/>
            <w:tcBorders>
              <w:top w:val="single" w:sz="4" w:space="0" w:color="auto"/>
              <w:left w:val="single" w:sz="4" w:space="0" w:color="auto"/>
              <w:bottom w:val="single" w:sz="4" w:space="0" w:color="auto"/>
              <w:right w:val="single" w:sz="4" w:space="0" w:color="auto"/>
            </w:tcBorders>
          </w:tcPr>
          <w:p w:rsidR="008B1289" w:rsidRPr="00504D48" w:rsidRDefault="008B1289" w:rsidP="00504D48">
            <w:pPr>
              <w:jc w:val="both"/>
              <w:rPr>
                <w:rFonts w:cs="Arial"/>
                <w:szCs w:val="20"/>
              </w:rPr>
            </w:pPr>
          </w:p>
        </w:tc>
        <w:tc>
          <w:tcPr>
            <w:tcW w:w="3137" w:type="dxa"/>
            <w:tcBorders>
              <w:top w:val="single" w:sz="4" w:space="0" w:color="auto"/>
              <w:left w:val="single" w:sz="4" w:space="0" w:color="auto"/>
              <w:bottom w:val="single" w:sz="4" w:space="0" w:color="auto"/>
              <w:right w:val="single" w:sz="4" w:space="0" w:color="auto"/>
            </w:tcBorders>
            <w:hideMark/>
          </w:tcPr>
          <w:p w:rsidR="008B1289" w:rsidRPr="00504D48" w:rsidRDefault="008B1289" w:rsidP="00504D48">
            <w:pPr>
              <w:jc w:val="both"/>
              <w:rPr>
                <w:rFonts w:cs="Arial"/>
                <w:szCs w:val="20"/>
              </w:rPr>
            </w:pPr>
            <w:r w:rsidRPr="00504D48">
              <w:rPr>
                <w:rFonts w:cs="Arial"/>
                <w:szCs w:val="20"/>
              </w:rPr>
              <w:t xml:space="preserve">Prihodki iz koncesijske dajatve po 3. točki prvega odstavka </w:t>
            </w:r>
            <w:r w:rsidR="00B00733">
              <w:rPr>
                <w:rFonts w:cs="Arial"/>
                <w:szCs w:val="20"/>
              </w:rPr>
              <w:br/>
            </w:r>
            <w:r w:rsidRPr="00504D48">
              <w:rPr>
                <w:rFonts w:cs="Arial"/>
                <w:szCs w:val="20"/>
              </w:rPr>
              <w:t xml:space="preserve">42. člena </w:t>
            </w:r>
          </w:p>
          <w:p w:rsidR="008B1289" w:rsidRPr="00504D48" w:rsidRDefault="008B1289" w:rsidP="00504D48">
            <w:pPr>
              <w:jc w:val="both"/>
              <w:rPr>
                <w:rFonts w:cs="Arial"/>
                <w:szCs w:val="20"/>
              </w:rPr>
            </w:pPr>
            <w:r w:rsidRPr="00504D48">
              <w:rPr>
                <w:rFonts w:cs="Arial"/>
                <w:szCs w:val="20"/>
              </w:rPr>
              <w:t xml:space="preserve">ZGGLRS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30.000,00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30.000,00</w:t>
            </w:r>
          </w:p>
        </w:tc>
      </w:tr>
      <w:tr w:rsidR="003E4DBF" w:rsidRPr="00504D48" w:rsidTr="008B1289">
        <w:tc>
          <w:tcPr>
            <w:tcW w:w="407" w:type="dxa"/>
            <w:tcBorders>
              <w:top w:val="single" w:sz="4" w:space="0" w:color="auto"/>
              <w:left w:val="single" w:sz="4" w:space="0" w:color="auto"/>
              <w:bottom w:val="single" w:sz="4" w:space="0" w:color="auto"/>
              <w:right w:val="single" w:sz="4" w:space="0" w:color="auto"/>
            </w:tcBorders>
            <w:hideMark/>
          </w:tcPr>
          <w:p w:rsidR="008B1289" w:rsidRPr="00504D48" w:rsidRDefault="008B1289" w:rsidP="00504D48">
            <w:pPr>
              <w:jc w:val="both"/>
              <w:rPr>
                <w:rFonts w:cs="Arial"/>
                <w:szCs w:val="20"/>
              </w:rPr>
            </w:pPr>
            <w:r w:rsidRPr="00504D48">
              <w:rPr>
                <w:rFonts w:cs="Arial"/>
                <w:szCs w:val="20"/>
              </w:rPr>
              <w:t>2.</w:t>
            </w:r>
          </w:p>
        </w:tc>
        <w:tc>
          <w:tcPr>
            <w:tcW w:w="3137" w:type="dxa"/>
            <w:tcBorders>
              <w:top w:val="single" w:sz="4" w:space="0" w:color="auto"/>
              <w:left w:val="single" w:sz="4" w:space="0" w:color="auto"/>
              <w:bottom w:val="single" w:sz="4" w:space="0" w:color="auto"/>
              <w:right w:val="single" w:sz="4" w:space="0" w:color="auto"/>
            </w:tcBorders>
            <w:hideMark/>
          </w:tcPr>
          <w:p w:rsidR="008B1289" w:rsidRPr="00504D48" w:rsidRDefault="008B1289" w:rsidP="00504D48">
            <w:pPr>
              <w:jc w:val="both"/>
              <w:rPr>
                <w:rFonts w:cs="Arial"/>
                <w:szCs w:val="20"/>
              </w:rPr>
            </w:pPr>
            <w:r w:rsidRPr="00504D48">
              <w:rPr>
                <w:rFonts w:cs="Arial"/>
                <w:szCs w:val="20"/>
              </w:rPr>
              <w:t>Letno nadomestilo za upravljanje državnih gozdov v višini 20</w:t>
            </w:r>
            <w:r w:rsidR="00B00733">
              <w:rPr>
                <w:rFonts w:cs="Arial"/>
                <w:szCs w:val="20"/>
              </w:rPr>
              <w:t xml:space="preserve"> </w:t>
            </w:r>
            <w:r w:rsidRPr="00504D48">
              <w:rPr>
                <w:rFonts w:cs="Arial"/>
                <w:szCs w:val="20"/>
              </w:rPr>
              <w:t>% od prodaje lesa iz državnih gozdov</w:t>
            </w:r>
          </w:p>
        </w:tc>
        <w:tc>
          <w:tcPr>
            <w:tcW w:w="1701" w:type="dxa"/>
            <w:tcBorders>
              <w:top w:val="single" w:sz="4" w:space="0" w:color="auto"/>
              <w:left w:val="single" w:sz="4" w:space="0" w:color="auto"/>
              <w:bottom w:val="single" w:sz="4" w:space="0" w:color="auto"/>
              <w:right w:val="single" w:sz="4" w:space="0" w:color="auto"/>
            </w:tcBorders>
            <w:vAlign w:val="center"/>
          </w:tcPr>
          <w:p w:rsidR="008B1289" w:rsidRPr="00504D48" w:rsidRDefault="008B1289" w:rsidP="00504D48">
            <w:pPr>
              <w:jc w:val="cente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11.413.</w:t>
            </w:r>
            <w:r w:rsidR="00AB14B8" w:rsidRPr="00504D48">
              <w:rPr>
                <w:rFonts w:cs="Arial"/>
                <w:szCs w:val="20"/>
              </w:rPr>
              <w:t>364</w:t>
            </w:r>
            <w:r w:rsidRPr="00504D48">
              <w:rPr>
                <w:rFonts w:cs="Arial"/>
                <w:szCs w:val="2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11.413.</w:t>
            </w:r>
            <w:r w:rsidR="00AB14B8" w:rsidRPr="00504D48">
              <w:rPr>
                <w:rFonts w:cs="Arial"/>
                <w:szCs w:val="20"/>
              </w:rPr>
              <w:t>364</w:t>
            </w:r>
            <w:r w:rsidRPr="00504D48">
              <w:rPr>
                <w:rFonts w:cs="Arial"/>
                <w:szCs w:val="20"/>
              </w:rPr>
              <w:t>,00</w:t>
            </w:r>
          </w:p>
        </w:tc>
      </w:tr>
      <w:tr w:rsidR="003E4DBF" w:rsidRPr="00504D48" w:rsidTr="008B1289">
        <w:tc>
          <w:tcPr>
            <w:tcW w:w="407" w:type="dxa"/>
            <w:tcBorders>
              <w:top w:val="single" w:sz="4" w:space="0" w:color="auto"/>
              <w:left w:val="single" w:sz="4" w:space="0" w:color="auto"/>
              <w:bottom w:val="single" w:sz="4" w:space="0" w:color="auto"/>
              <w:right w:val="single" w:sz="4" w:space="0" w:color="auto"/>
            </w:tcBorders>
          </w:tcPr>
          <w:p w:rsidR="008B1289" w:rsidRPr="00504D48" w:rsidRDefault="008B1289" w:rsidP="00504D48">
            <w:pPr>
              <w:jc w:val="both"/>
              <w:rPr>
                <w:rFonts w:cs="Arial"/>
                <w:szCs w:val="20"/>
              </w:rPr>
            </w:pPr>
          </w:p>
        </w:tc>
        <w:tc>
          <w:tcPr>
            <w:tcW w:w="3137" w:type="dxa"/>
            <w:tcBorders>
              <w:top w:val="single" w:sz="4" w:space="0" w:color="auto"/>
              <w:left w:val="single" w:sz="4" w:space="0" w:color="auto"/>
              <w:bottom w:val="single" w:sz="4" w:space="0" w:color="auto"/>
              <w:right w:val="single" w:sz="4" w:space="0" w:color="auto"/>
            </w:tcBorders>
          </w:tcPr>
          <w:p w:rsidR="008B1289" w:rsidRPr="00504D48" w:rsidRDefault="008B1289" w:rsidP="00504D48">
            <w:pPr>
              <w:jc w:val="both"/>
              <w:rPr>
                <w:rFonts w:cs="Arial"/>
                <w:szCs w:val="20"/>
              </w:rPr>
            </w:pPr>
            <w:r w:rsidRPr="00504D48">
              <w:rPr>
                <w:rFonts w:cs="Arial"/>
                <w:szCs w:val="20"/>
              </w:rPr>
              <w:t>Prenos sredstev Gozdnega sklada iz preteklih let</w:t>
            </w:r>
          </w:p>
        </w:tc>
        <w:tc>
          <w:tcPr>
            <w:tcW w:w="1701" w:type="dxa"/>
            <w:tcBorders>
              <w:top w:val="single" w:sz="4" w:space="0" w:color="auto"/>
              <w:left w:val="single" w:sz="4" w:space="0" w:color="auto"/>
              <w:bottom w:val="single" w:sz="4" w:space="0" w:color="auto"/>
              <w:right w:val="single" w:sz="4" w:space="0" w:color="auto"/>
            </w:tcBorders>
            <w:vAlign w:val="center"/>
          </w:tcPr>
          <w:p w:rsidR="008B1289" w:rsidRPr="00504D48" w:rsidRDefault="008B1289" w:rsidP="00504D48">
            <w:pPr>
              <w:jc w:val="center"/>
              <w:rPr>
                <w:rFonts w:cs="Arial"/>
                <w:szCs w:val="20"/>
              </w:rPr>
            </w:pPr>
            <w:r w:rsidRPr="00504D48">
              <w:rPr>
                <w:rFonts w:cs="Arial"/>
                <w:szCs w:val="20"/>
              </w:rPr>
              <w:t>13.917.388,02</w:t>
            </w:r>
          </w:p>
        </w:tc>
        <w:tc>
          <w:tcPr>
            <w:tcW w:w="1701" w:type="dxa"/>
            <w:tcBorders>
              <w:top w:val="single" w:sz="4" w:space="0" w:color="auto"/>
              <w:left w:val="single" w:sz="4" w:space="0" w:color="auto"/>
              <w:bottom w:val="single" w:sz="4" w:space="0" w:color="auto"/>
              <w:right w:val="single" w:sz="4" w:space="0" w:color="auto"/>
            </w:tcBorders>
            <w:vAlign w:val="center"/>
          </w:tcPr>
          <w:p w:rsidR="008B1289" w:rsidRPr="00504D48" w:rsidRDefault="008B1289" w:rsidP="00504D48">
            <w:pPr>
              <w:jc w:val="cente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B1289" w:rsidRPr="00504D48" w:rsidRDefault="008B1289" w:rsidP="00504D48">
            <w:pPr>
              <w:jc w:val="center"/>
              <w:rPr>
                <w:rFonts w:cs="Arial"/>
                <w:szCs w:val="20"/>
              </w:rPr>
            </w:pPr>
            <w:r w:rsidRPr="00504D48">
              <w:rPr>
                <w:rFonts w:cs="Arial"/>
                <w:szCs w:val="20"/>
              </w:rPr>
              <w:t>13.917.</w:t>
            </w:r>
            <w:r w:rsidR="001F398B" w:rsidRPr="00504D48">
              <w:rPr>
                <w:rFonts w:cs="Arial"/>
                <w:szCs w:val="20"/>
              </w:rPr>
              <w:t>3</w:t>
            </w:r>
            <w:r w:rsidRPr="00504D48">
              <w:rPr>
                <w:rFonts w:cs="Arial"/>
                <w:szCs w:val="20"/>
              </w:rPr>
              <w:t>88,02</w:t>
            </w:r>
          </w:p>
        </w:tc>
      </w:tr>
      <w:tr w:rsidR="008B1289" w:rsidRPr="00504D48" w:rsidTr="008B1289">
        <w:trPr>
          <w:trHeight w:val="390"/>
        </w:trPr>
        <w:tc>
          <w:tcPr>
            <w:tcW w:w="407" w:type="dxa"/>
            <w:tcBorders>
              <w:top w:val="single" w:sz="4" w:space="0" w:color="auto"/>
              <w:left w:val="single" w:sz="4" w:space="0" w:color="auto"/>
              <w:bottom w:val="single" w:sz="4" w:space="0" w:color="auto"/>
              <w:right w:val="single" w:sz="4" w:space="0" w:color="auto"/>
            </w:tcBorders>
          </w:tcPr>
          <w:p w:rsidR="008B1289" w:rsidRPr="00504D48" w:rsidRDefault="008B1289" w:rsidP="00504D48">
            <w:pPr>
              <w:jc w:val="both"/>
              <w:rPr>
                <w:rFonts w:cs="Arial"/>
                <w:szCs w:val="20"/>
              </w:rPr>
            </w:pPr>
          </w:p>
        </w:tc>
        <w:tc>
          <w:tcPr>
            <w:tcW w:w="3137"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rPr>
                <w:rFonts w:cs="Arial"/>
                <w:szCs w:val="20"/>
              </w:rPr>
            </w:pPr>
            <w:r w:rsidRPr="00504D48">
              <w:rPr>
                <w:rFonts w:cs="Arial"/>
                <w:szCs w:val="20"/>
              </w:rPr>
              <w:t>Skupaj:</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13.917.388,02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12.443.</w:t>
            </w:r>
            <w:r w:rsidR="00AB14B8" w:rsidRPr="00504D48">
              <w:rPr>
                <w:rFonts w:cs="Arial"/>
                <w:szCs w:val="20"/>
              </w:rPr>
              <w:t>364</w:t>
            </w:r>
            <w:r w:rsidRPr="00504D48">
              <w:rPr>
                <w:rFonts w:cs="Arial"/>
                <w:szCs w:val="2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289" w:rsidRPr="00504D48" w:rsidRDefault="008B1289" w:rsidP="00504D48">
            <w:pPr>
              <w:jc w:val="center"/>
              <w:rPr>
                <w:rFonts w:cs="Arial"/>
                <w:szCs w:val="20"/>
              </w:rPr>
            </w:pPr>
            <w:r w:rsidRPr="00504D48">
              <w:rPr>
                <w:rFonts w:cs="Arial"/>
                <w:szCs w:val="20"/>
              </w:rPr>
              <w:t>26.360.7</w:t>
            </w:r>
            <w:r w:rsidR="00AB14B8" w:rsidRPr="00504D48">
              <w:rPr>
                <w:rFonts w:cs="Arial"/>
                <w:szCs w:val="20"/>
              </w:rPr>
              <w:t>52</w:t>
            </w:r>
            <w:r w:rsidRPr="00504D48">
              <w:rPr>
                <w:rFonts w:cs="Arial"/>
                <w:szCs w:val="20"/>
              </w:rPr>
              <w:t>,02</w:t>
            </w:r>
          </w:p>
        </w:tc>
      </w:tr>
    </w:tbl>
    <w:p w:rsidR="008B1289" w:rsidRPr="00504D48" w:rsidRDefault="008B1289" w:rsidP="00504D48">
      <w:pPr>
        <w:jc w:val="both"/>
        <w:rPr>
          <w:rFonts w:cs="Arial"/>
          <w:szCs w:val="20"/>
        </w:rPr>
      </w:pPr>
    </w:p>
    <w:p w:rsidR="008B1289" w:rsidRPr="00504D48" w:rsidRDefault="008B1289" w:rsidP="00504D48">
      <w:pPr>
        <w:jc w:val="both"/>
        <w:rPr>
          <w:rFonts w:cs="Arial"/>
          <w:szCs w:val="20"/>
        </w:rPr>
      </w:pPr>
      <w:r w:rsidRPr="00504D48">
        <w:rPr>
          <w:rFonts w:cs="Arial"/>
          <w:szCs w:val="20"/>
        </w:rPr>
        <w:t>ZGGLRS v tretjem odstavku 33. člena določa kot vire financiranja Gozdnega sklada naslednje namenske prejemke:</w:t>
      </w:r>
    </w:p>
    <w:p w:rsidR="008B1289" w:rsidRPr="00DA79F1" w:rsidRDefault="008B1289" w:rsidP="00DA79F1">
      <w:pPr>
        <w:pStyle w:val="Odstavekseznama"/>
        <w:numPr>
          <w:ilvl w:val="0"/>
          <w:numId w:val="20"/>
        </w:numPr>
        <w:ind w:hanging="720"/>
        <w:jc w:val="both"/>
        <w:rPr>
          <w:rFonts w:cs="Arial"/>
          <w:szCs w:val="20"/>
        </w:rPr>
      </w:pPr>
      <w:r w:rsidRPr="00DA79F1">
        <w:rPr>
          <w:rFonts w:cs="Arial"/>
          <w:szCs w:val="20"/>
        </w:rPr>
        <w:t>prihodke iz razpolaganja z državnimi gozdovi,</w:t>
      </w:r>
    </w:p>
    <w:p w:rsidR="008B1289" w:rsidRPr="00DA79F1" w:rsidRDefault="008B1289" w:rsidP="00DA79F1">
      <w:pPr>
        <w:pStyle w:val="Odstavekseznama"/>
        <w:numPr>
          <w:ilvl w:val="0"/>
          <w:numId w:val="20"/>
        </w:numPr>
        <w:ind w:hanging="720"/>
        <w:jc w:val="both"/>
        <w:rPr>
          <w:rFonts w:cs="Arial"/>
          <w:szCs w:val="20"/>
        </w:rPr>
      </w:pPr>
      <w:r w:rsidRPr="00DA79F1">
        <w:rPr>
          <w:rFonts w:cs="Arial"/>
          <w:szCs w:val="20"/>
        </w:rPr>
        <w:t>letno nadomestilo za upravljanje državnih gozdov.</w:t>
      </w:r>
    </w:p>
    <w:p w:rsidR="00DA79F1" w:rsidRPr="00504D48" w:rsidRDefault="00DA79F1" w:rsidP="00DA79F1">
      <w:pPr>
        <w:pStyle w:val="Odstavekseznama"/>
        <w:ind w:left="714"/>
        <w:jc w:val="both"/>
        <w:rPr>
          <w:rFonts w:cs="Arial"/>
          <w:szCs w:val="20"/>
        </w:rPr>
      </w:pPr>
    </w:p>
    <w:p w:rsidR="008B1289" w:rsidRDefault="00DA79F1" w:rsidP="00504D48">
      <w:pPr>
        <w:jc w:val="both"/>
        <w:rPr>
          <w:rFonts w:cs="Arial"/>
          <w:szCs w:val="20"/>
        </w:rPr>
      </w:pPr>
      <w:r>
        <w:rPr>
          <w:rFonts w:cs="Arial"/>
          <w:szCs w:val="20"/>
        </w:rPr>
        <w:t>Družba SiDG</w:t>
      </w:r>
      <w:r w:rsidR="008B1289" w:rsidRPr="00504D48">
        <w:rPr>
          <w:rFonts w:cs="Arial"/>
          <w:szCs w:val="20"/>
        </w:rPr>
        <w:t xml:space="preserve"> d. o. o., na podlagi prvega odstavka 19. člena ZGGLRS, v imenu in za račun Republike Slovenije razpolaga z državnimi g</w:t>
      </w:r>
      <w:r>
        <w:rPr>
          <w:rFonts w:cs="Arial"/>
          <w:szCs w:val="20"/>
        </w:rPr>
        <w:t>ozdovi. Družba SiDG</w:t>
      </w:r>
      <w:r w:rsidR="0078368A">
        <w:rPr>
          <w:rFonts w:cs="Arial"/>
          <w:szCs w:val="20"/>
        </w:rPr>
        <w:t xml:space="preserve"> d. o. o.</w:t>
      </w:r>
      <w:r w:rsidR="008B1289" w:rsidRPr="00504D48">
        <w:rPr>
          <w:rFonts w:cs="Arial"/>
          <w:szCs w:val="20"/>
        </w:rPr>
        <w:t xml:space="preserve"> za leto 2020 načrtuje</w:t>
      </w:r>
      <w:r w:rsidR="00BE329E" w:rsidRPr="00504D48">
        <w:rPr>
          <w:rFonts w:cs="Arial"/>
          <w:szCs w:val="20"/>
        </w:rPr>
        <w:t xml:space="preserve"> realizacijo </w:t>
      </w:r>
      <w:r w:rsidR="008B1289" w:rsidRPr="00504D48">
        <w:rPr>
          <w:rFonts w:cs="Arial"/>
          <w:szCs w:val="20"/>
        </w:rPr>
        <w:t>prihodk</w:t>
      </w:r>
      <w:r w:rsidR="00BE329E" w:rsidRPr="00504D48">
        <w:rPr>
          <w:rFonts w:cs="Arial"/>
          <w:szCs w:val="20"/>
        </w:rPr>
        <w:t>ov</w:t>
      </w:r>
      <w:r w:rsidR="008B1289" w:rsidRPr="00504D48">
        <w:rPr>
          <w:rFonts w:cs="Arial"/>
          <w:szCs w:val="20"/>
        </w:rPr>
        <w:t xml:space="preserve"> iz naslova razpolaganja z državnimi </w:t>
      </w:r>
      <w:r>
        <w:rPr>
          <w:rFonts w:cs="Arial"/>
          <w:szCs w:val="20"/>
        </w:rPr>
        <w:t>gozdovi v višini 1.000.000,00 evra</w:t>
      </w:r>
      <w:r w:rsidR="008B1289" w:rsidRPr="00504D48">
        <w:rPr>
          <w:rFonts w:cs="Arial"/>
          <w:szCs w:val="20"/>
        </w:rPr>
        <w:t>.</w:t>
      </w:r>
    </w:p>
    <w:p w:rsidR="00DA79F1" w:rsidRPr="00504D48" w:rsidRDefault="00DA79F1" w:rsidP="00504D48">
      <w:pPr>
        <w:jc w:val="both"/>
        <w:rPr>
          <w:rFonts w:cs="Arial"/>
          <w:szCs w:val="20"/>
        </w:rPr>
      </w:pPr>
    </w:p>
    <w:p w:rsidR="008B1289" w:rsidRDefault="008B1289" w:rsidP="00504D48">
      <w:pPr>
        <w:jc w:val="both"/>
        <w:rPr>
          <w:rFonts w:cs="Arial"/>
          <w:szCs w:val="20"/>
        </w:rPr>
      </w:pPr>
      <w:r w:rsidRPr="00504D48">
        <w:rPr>
          <w:rFonts w:cs="Arial"/>
          <w:szCs w:val="20"/>
        </w:rPr>
        <w:t>ZGGLRS v 3. točki prvega odstavka 42. člena določa, da je koncesijska dajatev prihodek proračuna Republike Slovenije, ki se nakaz</w:t>
      </w:r>
      <w:r w:rsidR="00DA79F1">
        <w:rPr>
          <w:rFonts w:cs="Arial"/>
          <w:szCs w:val="20"/>
        </w:rPr>
        <w:t>uje v Gozdni sklad. Družba SiDG d. o. o.</w:t>
      </w:r>
      <w:r w:rsidRPr="00504D48">
        <w:rPr>
          <w:rFonts w:cs="Arial"/>
          <w:szCs w:val="20"/>
        </w:rPr>
        <w:t xml:space="preserve"> v letu 2020 načrtuje prihodke iz naslova koncesijsk</w:t>
      </w:r>
      <w:r w:rsidR="00DA79F1">
        <w:rPr>
          <w:rFonts w:cs="Arial"/>
          <w:szCs w:val="20"/>
        </w:rPr>
        <w:t>e dajatve v višini 30.000,00 evra</w:t>
      </w:r>
      <w:r w:rsidRPr="00504D48">
        <w:rPr>
          <w:rFonts w:cs="Arial"/>
          <w:szCs w:val="20"/>
        </w:rPr>
        <w:t xml:space="preserve">. </w:t>
      </w:r>
    </w:p>
    <w:p w:rsidR="00DA79F1" w:rsidRPr="00504D48" w:rsidRDefault="00DA79F1" w:rsidP="00504D48">
      <w:pPr>
        <w:jc w:val="both"/>
        <w:rPr>
          <w:rFonts w:cs="Arial"/>
          <w:szCs w:val="20"/>
        </w:rPr>
      </w:pPr>
    </w:p>
    <w:p w:rsidR="00FB5023" w:rsidRDefault="00FB5023" w:rsidP="00504D48">
      <w:pPr>
        <w:jc w:val="both"/>
        <w:rPr>
          <w:rFonts w:cs="Arial"/>
          <w:szCs w:val="20"/>
        </w:rPr>
      </w:pPr>
      <w:r w:rsidRPr="00504D48">
        <w:rPr>
          <w:rFonts w:cs="Arial"/>
          <w:szCs w:val="20"/>
        </w:rPr>
        <w:t>Za upravlja</w:t>
      </w:r>
      <w:r w:rsidR="00DA79F1">
        <w:rPr>
          <w:rFonts w:cs="Arial"/>
          <w:szCs w:val="20"/>
        </w:rPr>
        <w:t>nje državnih gozdov družba SiDG</w:t>
      </w:r>
      <w:r w:rsidRPr="00504D48">
        <w:rPr>
          <w:rFonts w:cs="Arial"/>
          <w:szCs w:val="20"/>
        </w:rPr>
        <w:t xml:space="preserve"> d. o. o., na podlagi četrtega odstavka </w:t>
      </w:r>
      <w:r w:rsidR="00862A18">
        <w:rPr>
          <w:rFonts w:cs="Arial"/>
          <w:szCs w:val="20"/>
        </w:rPr>
        <w:br/>
      </w:r>
      <w:r w:rsidRPr="00504D48">
        <w:rPr>
          <w:rFonts w:cs="Arial"/>
          <w:szCs w:val="20"/>
        </w:rPr>
        <w:t>27. člena ZGGLRS, plačuje Republiki Sloveniji letno nadomestilo v višini 20 % prihodkov od prodaje lesa iz državnih gozdov. Nominalna višina letnega nadomestila za upravljanje državnih gozdov za leto 2020 se določi skladno s Pogodbo o upravljanju gozdov v lasti Republike Slovenije, ki sta jo sklenili Republika Slovenija, zanjo Vlada Repu</w:t>
      </w:r>
      <w:r w:rsidR="00DA79F1">
        <w:rPr>
          <w:rFonts w:cs="Arial"/>
          <w:szCs w:val="20"/>
        </w:rPr>
        <w:t xml:space="preserve">blike Slovenije, in družba </w:t>
      </w:r>
      <w:r w:rsidR="0013747A">
        <w:rPr>
          <w:rFonts w:cs="Arial"/>
          <w:szCs w:val="20"/>
        </w:rPr>
        <w:br/>
      </w:r>
      <w:r w:rsidR="00DA79F1">
        <w:rPr>
          <w:rFonts w:cs="Arial"/>
          <w:szCs w:val="20"/>
        </w:rPr>
        <w:t>SiDG</w:t>
      </w:r>
      <w:r w:rsidRPr="00504D48">
        <w:rPr>
          <w:rFonts w:cs="Arial"/>
          <w:szCs w:val="20"/>
        </w:rPr>
        <w:t xml:space="preserve"> d. o. o. Pogodbeni stranki sta določili nominalno višino letnega nadomestila na podlagi ocenjenih prihodkov od prodaje lesa, ki se odraža tudi v Poslovnem načrtu dru</w:t>
      </w:r>
      <w:r w:rsidR="00DA79F1">
        <w:rPr>
          <w:rFonts w:cs="Arial"/>
          <w:szCs w:val="20"/>
        </w:rPr>
        <w:t xml:space="preserve">žbe </w:t>
      </w:r>
      <w:r w:rsidR="0013747A">
        <w:rPr>
          <w:rFonts w:cs="Arial"/>
          <w:szCs w:val="20"/>
        </w:rPr>
        <w:br/>
      </w:r>
      <w:r w:rsidR="00DA79F1">
        <w:rPr>
          <w:rFonts w:cs="Arial"/>
          <w:szCs w:val="20"/>
        </w:rPr>
        <w:t>SiDG d. o. o.</w:t>
      </w:r>
      <w:r w:rsidRPr="00504D48">
        <w:rPr>
          <w:rFonts w:cs="Arial"/>
          <w:szCs w:val="20"/>
        </w:rPr>
        <w:t xml:space="preserve"> za leto 2020, kjer se načrtuje vplačila v Gozdni </w:t>
      </w:r>
      <w:r w:rsidR="00DA79F1">
        <w:rPr>
          <w:rFonts w:cs="Arial"/>
          <w:szCs w:val="20"/>
        </w:rPr>
        <w:t>sklad v višini 12.890.414,00 evra</w:t>
      </w:r>
      <w:r w:rsidRPr="00504D48">
        <w:rPr>
          <w:rFonts w:cs="Arial"/>
          <w:szCs w:val="20"/>
        </w:rPr>
        <w:t xml:space="preserve">, ki predstavljajo 20 % prihodkov od prodaje lesa iz državnih gozdov, ki so načrtovani v višini 64.452.070,00 </w:t>
      </w:r>
      <w:r w:rsidR="00DA79F1">
        <w:rPr>
          <w:rFonts w:cs="Arial"/>
          <w:szCs w:val="20"/>
        </w:rPr>
        <w:t>evra</w:t>
      </w:r>
      <w:r w:rsidR="00DA79F1" w:rsidRPr="00504D48">
        <w:rPr>
          <w:rFonts w:cs="Arial"/>
          <w:szCs w:val="20"/>
        </w:rPr>
        <w:t xml:space="preserve"> </w:t>
      </w:r>
      <w:r w:rsidRPr="00504D48">
        <w:rPr>
          <w:rFonts w:cs="Arial"/>
          <w:szCs w:val="20"/>
        </w:rPr>
        <w:t>in ki jih družba SiDG</w:t>
      </w:r>
      <w:r w:rsidR="00DA79F1">
        <w:rPr>
          <w:rFonts w:cs="Arial"/>
          <w:szCs w:val="20"/>
        </w:rPr>
        <w:t xml:space="preserve"> d. o. o.</w:t>
      </w:r>
      <w:r w:rsidRPr="00504D48">
        <w:rPr>
          <w:rFonts w:cs="Arial"/>
          <w:szCs w:val="20"/>
        </w:rPr>
        <w:t xml:space="preserve"> načrtuje ustvariti s sečnjo v skupnem bruto obsegu 1.275.000 m</w:t>
      </w:r>
      <w:r w:rsidRPr="00504D48">
        <w:rPr>
          <w:rFonts w:cs="Arial"/>
          <w:szCs w:val="20"/>
          <w:vertAlign w:val="superscript"/>
        </w:rPr>
        <w:t>3</w:t>
      </w:r>
      <w:r w:rsidRPr="00504D48">
        <w:rPr>
          <w:rFonts w:cs="Arial"/>
          <w:szCs w:val="20"/>
        </w:rPr>
        <w:t xml:space="preserve"> (povprečna načrtovana prodajna cena bo tako znašala 50,30 </w:t>
      </w:r>
      <w:r w:rsidR="00DA79F1">
        <w:rPr>
          <w:rFonts w:cs="Arial"/>
          <w:szCs w:val="20"/>
        </w:rPr>
        <w:t>evra</w:t>
      </w:r>
      <w:r w:rsidRPr="00504D48">
        <w:rPr>
          <w:rFonts w:cs="Arial"/>
          <w:szCs w:val="20"/>
        </w:rPr>
        <w:t xml:space="preserve">/m3). Dejanska vplačila v Gozdni sklad iz naslova upravljanja so ocenjena na 11.413.364,00 </w:t>
      </w:r>
      <w:r w:rsidR="00DA79F1">
        <w:rPr>
          <w:rFonts w:cs="Arial"/>
          <w:szCs w:val="20"/>
        </w:rPr>
        <w:t>evra</w:t>
      </w:r>
      <w:r w:rsidRPr="00504D48">
        <w:rPr>
          <w:rFonts w:cs="Arial"/>
          <w:szCs w:val="20"/>
        </w:rPr>
        <w:t xml:space="preserve">, in predstavljajo razliko med načrtovanimi vplačili iz naslova letnega nadomestila v višini 12.890.414,00 </w:t>
      </w:r>
      <w:r w:rsidR="00DA79F1">
        <w:rPr>
          <w:rFonts w:cs="Arial"/>
          <w:szCs w:val="20"/>
        </w:rPr>
        <w:t>evra</w:t>
      </w:r>
      <w:r w:rsidR="00DA79F1" w:rsidRPr="00504D48">
        <w:rPr>
          <w:rFonts w:cs="Arial"/>
          <w:szCs w:val="20"/>
        </w:rPr>
        <w:t xml:space="preserve"> </w:t>
      </w:r>
      <w:r w:rsidRPr="00504D48">
        <w:rPr>
          <w:rFonts w:cs="Arial"/>
          <w:szCs w:val="20"/>
        </w:rPr>
        <w:t>in načrtovanim poračunom preveč vplačanega nadomestila za let</w:t>
      </w:r>
      <w:r w:rsidR="00DA79F1">
        <w:rPr>
          <w:rFonts w:cs="Arial"/>
          <w:szCs w:val="20"/>
        </w:rPr>
        <w:t>o 2019 v višini 1.477.050,00 evra</w:t>
      </w:r>
      <w:r w:rsidRPr="00504D48">
        <w:rPr>
          <w:rFonts w:cs="Arial"/>
          <w:szCs w:val="20"/>
        </w:rPr>
        <w:t xml:space="preserve">. </w:t>
      </w:r>
    </w:p>
    <w:p w:rsidR="00DA79F1" w:rsidRPr="00504D48" w:rsidRDefault="00DA79F1" w:rsidP="00504D48">
      <w:pPr>
        <w:jc w:val="both"/>
        <w:rPr>
          <w:rFonts w:cs="Arial"/>
          <w:szCs w:val="20"/>
        </w:rPr>
      </w:pPr>
    </w:p>
    <w:p w:rsidR="005C10A2" w:rsidRPr="00504D48" w:rsidRDefault="005C10A2" w:rsidP="00504D48">
      <w:pPr>
        <w:jc w:val="both"/>
        <w:rPr>
          <w:rFonts w:cs="Arial"/>
          <w:szCs w:val="20"/>
        </w:rPr>
      </w:pPr>
      <w:r w:rsidRPr="00504D48">
        <w:rPr>
          <w:rFonts w:cs="Arial"/>
          <w:szCs w:val="20"/>
        </w:rPr>
        <w:t>Skupaj razpoložljiva sredstva za leto 2020 so načrtovana v višini 26.360.7</w:t>
      </w:r>
      <w:r w:rsidR="00AB14B8" w:rsidRPr="00504D48">
        <w:rPr>
          <w:rFonts w:cs="Arial"/>
          <w:szCs w:val="20"/>
        </w:rPr>
        <w:t>52</w:t>
      </w:r>
      <w:r w:rsidR="00DA79F1">
        <w:rPr>
          <w:rFonts w:cs="Arial"/>
          <w:szCs w:val="20"/>
        </w:rPr>
        <w:t>,02 evra</w:t>
      </w:r>
      <w:r w:rsidRPr="00504D48">
        <w:rPr>
          <w:rFonts w:cs="Arial"/>
          <w:szCs w:val="20"/>
        </w:rPr>
        <w:t>.</w:t>
      </w:r>
    </w:p>
    <w:p w:rsidR="008B1289" w:rsidRDefault="008B1289" w:rsidP="00504D48">
      <w:pPr>
        <w:jc w:val="both"/>
        <w:rPr>
          <w:rFonts w:cs="Arial"/>
          <w:szCs w:val="20"/>
        </w:rPr>
      </w:pPr>
    </w:p>
    <w:p w:rsidR="00DA79F1" w:rsidRDefault="00DA79F1" w:rsidP="00504D48">
      <w:pPr>
        <w:jc w:val="both"/>
        <w:rPr>
          <w:rFonts w:cs="Arial"/>
          <w:szCs w:val="20"/>
        </w:rPr>
      </w:pPr>
    </w:p>
    <w:p w:rsidR="00DA79F1" w:rsidRDefault="00DA79F1" w:rsidP="00504D48">
      <w:pPr>
        <w:jc w:val="both"/>
        <w:rPr>
          <w:rFonts w:cs="Arial"/>
          <w:szCs w:val="20"/>
        </w:rPr>
      </w:pPr>
    </w:p>
    <w:p w:rsidR="008B1289" w:rsidRPr="00504D48" w:rsidRDefault="008B1289" w:rsidP="00504D48">
      <w:pPr>
        <w:jc w:val="both"/>
        <w:rPr>
          <w:rFonts w:cs="Arial"/>
          <w:i/>
          <w:szCs w:val="20"/>
          <w:u w:val="single"/>
        </w:rPr>
      </w:pPr>
      <w:r w:rsidRPr="00504D48">
        <w:rPr>
          <w:rFonts w:cs="Arial"/>
          <w:i/>
          <w:szCs w:val="20"/>
          <w:u w:val="single"/>
        </w:rPr>
        <w:t xml:space="preserve">Poraba sredstev proračunskega sklada za gozdove za leto 2020 </w:t>
      </w:r>
    </w:p>
    <w:p w:rsidR="008B1289" w:rsidRPr="00504D48" w:rsidRDefault="008B1289" w:rsidP="00504D48">
      <w:pPr>
        <w:jc w:val="both"/>
        <w:rPr>
          <w:rFonts w:cs="Arial"/>
          <w:b/>
          <w:szCs w:val="20"/>
        </w:rPr>
      </w:pPr>
    </w:p>
    <w:tbl>
      <w:tblPr>
        <w:tblStyle w:val="Tabelamrea"/>
        <w:tblW w:w="8926" w:type="dxa"/>
        <w:jc w:val="center"/>
        <w:tblLayout w:type="fixed"/>
        <w:tblLook w:val="04A0" w:firstRow="1" w:lastRow="0" w:firstColumn="1" w:lastColumn="0" w:noHBand="0" w:noVBand="1"/>
      </w:tblPr>
      <w:tblGrid>
        <w:gridCol w:w="562"/>
        <w:gridCol w:w="3861"/>
        <w:gridCol w:w="1384"/>
        <w:gridCol w:w="1559"/>
        <w:gridCol w:w="1560"/>
      </w:tblGrid>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p>
        </w:tc>
        <w:tc>
          <w:tcPr>
            <w:tcW w:w="3861" w:type="dxa"/>
            <w:tcBorders>
              <w:top w:val="single" w:sz="4" w:space="0" w:color="auto"/>
              <w:left w:val="single" w:sz="4" w:space="0" w:color="auto"/>
              <w:bottom w:val="single" w:sz="4" w:space="0" w:color="auto"/>
              <w:right w:val="single" w:sz="4" w:space="0" w:color="auto"/>
            </w:tcBorders>
            <w:vAlign w:val="center"/>
            <w:hideMark/>
          </w:tcPr>
          <w:p w:rsidR="00BA7FC7" w:rsidRPr="00504D48" w:rsidRDefault="00BA7FC7" w:rsidP="00504D48">
            <w:pPr>
              <w:jc w:val="center"/>
              <w:rPr>
                <w:rFonts w:cs="Arial"/>
                <w:szCs w:val="20"/>
              </w:rPr>
            </w:pPr>
            <w:r w:rsidRPr="00504D48">
              <w:rPr>
                <w:rFonts w:cs="Arial"/>
                <w:szCs w:val="20"/>
              </w:rPr>
              <w:t>Namen financiranja</w:t>
            </w:r>
          </w:p>
        </w:tc>
        <w:tc>
          <w:tcPr>
            <w:tcW w:w="1384" w:type="dxa"/>
            <w:tcBorders>
              <w:top w:val="single" w:sz="4" w:space="0" w:color="auto"/>
              <w:left w:val="single" w:sz="4" w:space="0" w:color="auto"/>
              <w:bottom w:val="single" w:sz="4" w:space="0" w:color="auto"/>
              <w:right w:val="single" w:sz="4" w:space="0" w:color="auto"/>
            </w:tcBorders>
            <w:vAlign w:val="center"/>
            <w:hideMark/>
          </w:tcPr>
          <w:p w:rsidR="00BA7FC7" w:rsidRPr="00504D48" w:rsidRDefault="00BA7FC7" w:rsidP="00504D48">
            <w:pPr>
              <w:jc w:val="center"/>
              <w:rPr>
                <w:rFonts w:cs="Arial"/>
                <w:szCs w:val="20"/>
              </w:rPr>
            </w:pPr>
            <w:r w:rsidRPr="00504D48">
              <w:rPr>
                <w:rFonts w:cs="Arial"/>
                <w:szCs w:val="20"/>
              </w:rPr>
              <w:t>P</w:t>
            </w:r>
            <w:r w:rsidR="009F7F60" w:rsidRPr="00504D48">
              <w:rPr>
                <w:rFonts w:cs="Arial"/>
                <w:szCs w:val="20"/>
              </w:rPr>
              <w:t>oraba za p</w:t>
            </w:r>
            <w:r w:rsidRPr="00504D48">
              <w:rPr>
                <w:rFonts w:cs="Arial"/>
                <w:szCs w:val="20"/>
              </w:rPr>
              <w:t>revzete obveznosti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7FC7" w:rsidRPr="00504D48" w:rsidRDefault="00BA7FC7" w:rsidP="00504D48">
            <w:pPr>
              <w:jc w:val="center"/>
              <w:rPr>
                <w:rFonts w:cs="Arial"/>
                <w:szCs w:val="20"/>
              </w:rPr>
            </w:pPr>
            <w:r w:rsidRPr="00504D48">
              <w:rPr>
                <w:rFonts w:cs="Arial"/>
                <w:szCs w:val="20"/>
              </w:rPr>
              <w:t>Razdelitev sredstev po namenih za leto 2020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Skupaj plan porabe v letu 2020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1.</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Pridobivanje gozdov</w:t>
            </w:r>
          </w:p>
        </w:tc>
        <w:tc>
          <w:tcPr>
            <w:tcW w:w="1384" w:type="dxa"/>
            <w:tcBorders>
              <w:top w:val="single" w:sz="4" w:space="0" w:color="auto"/>
              <w:left w:val="single" w:sz="4" w:space="0" w:color="auto"/>
              <w:right w:val="single" w:sz="4" w:space="0" w:color="auto"/>
            </w:tcBorders>
            <w:vAlign w:val="center"/>
          </w:tcPr>
          <w:p w:rsidR="00BA7FC7" w:rsidRPr="00504D48" w:rsidRDefault="00D64B80" w:rsidP="00504D48">
            <w:pPr>
              <w:jc w:val="center"/>
              <w:rPr>
                <w:rFonts w:cs="Arial"/>
                <w:szCs w:val="20"/>
              </w:rPr>
            </w:pPr>
            <w:r w:rsidRPr="00504D48">
              <w:rPr>
                <w:rFonts w:cs="Arial"/>
                <w:szCs w:val="20"/>
              </w:rPr>
              <w:t>2.550.000,00</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D64B80" w:rsidP="00504D48">
            <w:pPr>
              <w:jc w:val="center"/>
              <w:rPr>
                <w:rFonts w:cs="Arial"/>
                <w:szCs w:val="20"/>
              </w:rPr>
            </w:pPr>
            <w:r w:rsidRPr="00504D48">
              <w:rPr>
                <w:rFonts w:cs="Arial"/>
                <w:szCs w:val="20"/>
              </w:rPr>
              <w:t>8.450</w:t>
            </w:r>
            <w:r w:rsidR="00BA7FC7" w:rsidRPr="00504D48">
              <w:rPr>
                <w:rFonts w:cs="Arial"/>
                <w:szCs w:val="20"/>
              </w:rPr>
              <w:t>.000,00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11.000.000,00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2.</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Naloge v zvezi z razpolaganjem</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56.606,48</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1.000.000,00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1.056.606,48</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3.*</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Obveznosti Republike Slovenije iz pridobitve lastninske pravice na gozdovih na podlagi zakona, ki ureja dedovanje</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25.000,00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25.000,00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4.</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Ukrepi na območju Nature 2000 v zasebnih gozdovih v skladu s programom upravljanja območij Natura 2000 in programom vlaganj v gozdove, ki ga na podlagi nacionalnega gozdnega programa pripravi Zavod za gozdove Slovenije v skladu z zakonom, ki ureja gozdove</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80.000,00</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750.000,00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830.000,00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5.*</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Obveznosti do občin – 25</w:t>
            </w:r>
            <w:r w:rsidR="00B00733">
              <w:rPr>
                <w:rFonts w:cs="Arial"/>
                <w:szCs w:val="20"/>
              </w:rPr>
              <w:t xml:space="preserve"> </w:t>
            </w:r>
            <w:r w:rsidRPr="00504D48">
              <w:rPr>
                <w:rFonts w:cs="Arial"/>
                <w:szCs w:val="20"/>
              </w:rPr>
              <w:t>% od letnega nadomestila prihodkov od prodaje lesa iz državnih gozdov</w:t>
            </w:r>
            <w:r w:rsidR="005C10A2" w:rsidRPr="00504D48">
              <w:rPr>
                <w:rFonts w:cs="Arial"/>
                <w:szCs w:val="20"/>
              </w:rPr>
              <w:t xml:space="preserve"> **</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3.700.000,00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3.700.000,00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6.*</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Obveznosti iz naslova davkov, prispevkov in drugih obveznih dajatev, ki izvirajo iz lastninske pravice na državnih gozdovih</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1.100.000,00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1.100.000,00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7.</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Promocija rabe lesa in lesnih proizvodov ter gozdno lesnih verig</w:t>
            </w:r>
          </w:p>
        </w:tc>
        <w:tc>
          <w:tcPr>
            <w:tcW w:w="1384" w:type="dxa"/>
            <w:tcBorders>
              <w:left w:val="single" w:sz="4" w:space="0" w:color="auto"/>
              <w:right w:val="single" w:sz="4" w:space="0" w:color="auto"/>
            </w:tcBorders>
            <w:vAlign w:val="center"/>
          </w:tcPr>
          <w:p w:rsidR="00BA7FC7" w:rsidRPr="00504D48" w:rsidRDefault="006B3E3F" w:rsidP="00504D48">
            <w:pPr>
              <w:jc w:val="center"/>
              <w:rPr>
                <w:rFonts w:cs="Arial"/>
                <w:szCs w:val="20"/>
              </w:rPr>
            </w:pPr>
            <w:r w:rsidRPr="00504D48">
              <w:rPr>
                <w:rFonts w:cs="Arial"/>
                <w:szCs w:val="20"/>
              </w:rPr>
              <w:t>53</w:t>
            </w:r>
            <w:r w:rsidR="00BA7FC7" w:rsidRPr="00504D48">
              <w:rPr>
                <w:rFonts w:cs="Arial"/>
                <w:szCs w:val="20"/>
              </w:rPr>
              <w:t>.631,20</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1.</w:t>
            </w:r>
            <w:r w:rsidR="00C16C27" w:rsidRPr="00504D48">
              <w:rPr>
                <w:rFonts w:cs="Arial"/>
                <w:szCs w:val="20"/>
              </w:rPr>
              <w:t>5</w:t>
            </w:r>
            <w:r w:rsidRPr="00504D48">
              <w:rPr>
                <w:rFonts w:cs="Arial"/>
                <w:szCs w:val="20"/>
              </w:rPr>
              <w:t>00.000,00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BA7FC7" w:rsidP="00504D48">
            <w:pPr>
              <w:jc w:val="center"/>
              <w:rPr>
                <w:rFonts w:cs="Arial"/>
                <w:szCs w:val="20"/>
              </w:rPr>
            </w:pPr>
            <w:r w:rsidRPr="00504D48">
              <w:rPr>
                <w:rFonts w:cs="Arial"/>
                <w:szCs w:val="20"/>
              </w:rPr>
              <w:t>1.</w:t>
            </w:r>
            <w:r w:rsidR="00C16C27" w:rsidRPr="00504D48">
              <w:rPr>
                <w:rFonts w:cs="Arial"/>
                <w:szCs w:val="20"/>
              </w:rPr>
              <w:t>5</w:t>
            </w:r>
            <w:r w:rsidRPr="00504D48">
              <w:rPr>
                <w:rFonts w:cs="Arial"/>
                <w:szCs w:val="20"/>
              </w:rPr>
              <w:t>53.631,20</w:t>
            </w:r>
          </w:p>
        </w:tc>
      </w:tr>
      <w:tr w:rsidR="003E4DBF" w:rsidRPr="00504D48" w:rsidTr="00B00733">
        <w:trPr>
          <w:jc w:val="center"/>
        </w:trPr>
        <w:tc>
          <w:tcPr>
            <w:tcW w:w="562"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8.</w:t>
            </w:r>
          </w:p>
        </w:tc>
        <w:tc>
          <w:tcPr>
            <w:tcW w:w="3861" w:type="dxa"/>
            <w:tcBorders>
              <w:top w:val="single" w:sz="4" w:space="0" w:color="auto"/>
              <w:left w:val="single" w:sz="4" w:space="0" w:color="auto"/>
              <w:bottom w:val="single" w:sz="4" w:space="0" w:color="auto"/>
              <w:right w:val="single" w:sz="4" w:space="0" w:color="auto"/>
            </w:tcBorders>
            <w:hideMark/>
          </w:tcPr>
          <w:p w:rsidR="00BA7FC7" w:rsidRPr="00504D48" w:rsidRDefault="00BA7FC7" w:rsidP="00504D48">
            <w:pPr>
              <w:jc w:val="both"/>
              <w:rPr>
                <w:rFonts w:cs="Arial"/>
                <w:szCs w:val="20"/>
              </w:rPr>
            </w:pPr>
            <w:r w:rsidRPr="00504D48">
              <w:rPr>
                <w:rFonts w:cs="Arial"/>
                <w:szCs w:val="20"/>
              </w:rPr>
              <w:t>Naloge v zvezi s prevozom, hrambo in prodajo zaseženih in odvzetih gozdnih lesnih sortimentov, ki jih izvaja družba, na podlagi zakona, ki ureja gozdove</w:t>
            </w:r>
          </w:p>
        </w:tc>
        <w:tc>
          <w:tcPr>
            <w:tcW w:w="1384" w:type="dxa"/>
            <w:tcBorders>
              <w:left w:val="single" w:sz="4" w:space="0" w:color="auto"/>
              <w:right w:val="single" w:sz="4" w:space="0" w:color="auto"/>
            </w:tcBorders>
            <w:vAlign w:val="center"/>
          </w:tcPr>
          <w:p w:rsidR="00BA7FC7" w:rsidRPr="00504D48" w:rsidRDefault="00BA7FC7" w:rsidP="00504D48">
            <w:pPr>
              <w:jc w:val="center"/>
              <w:rPr>
                <w:rFonts w:cs="Arial"/>
                <w:szCs w:val="20"/>
              </w:rPr>
            </w:pPr>
            <w:r w:rsidRPr="00504D48">
              <w:rPr>
                <w:rFonts w:cs="Arial"/>
                <w:szCs w:val="20"/>
              </w:rPr>
              <w:t>109.800,00</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C16C27" w:rsidP="00504D48">
            <w:pPr>
              <w:jc w:val="center"/>
              <w:rPr>
                <w:rFonts w:cs="Arial"/>
                <w:szCs w:val="20"/>
              </w:rPr>
            </w:pPr>
            <w:r w:rsidRPr="00504D48">
              <w:rPr>
                <w:rFonts w:cs="Arial"/>
                <w:szCs w:val="20"/>
              </w:rPr>
              <w:t>109.800,00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C16C27" w:rsidP="00504D48">
            <w:pPr>
              <w:jc w:val="center"/>
              <w:rPr>
                <w:rFonts w:cs="Arial"/>
                <w:szCs w:val="20"/>
              </w:rPr>
            </w:pPr>
            <w:r w:rsidRPr="00504D48">
              <w:rPr>
                <w:rFonts w:cs="Arial"/>
                <w:szCs w:val="20"/>
              </w:rPr>
              <w:t>219.600</w:t>
            </w:r>
            <w:r w:rsidR="00BA7FC7" w:rsidRPr="00504D48">
              <w:rPr>
                <w:rFonts w:cs="Arial"/>
                <w:szCs w:val="20"/>
              </w:rPr>
              <w:t>,00</w:t>
            </w:r>
          </w:p>
        </w:tc>
      </w:tr>
      <w:tr w:rsidR="003E4DBF" w:rsidRPr="00504D48" w:rsidTr="00B00733">
        <w:trPr>
          <w:trHeight w:val="382"/>
          <w:jc w:val="center"/>
        </w:trPr>
        <w:tc>
          <w:tcPr>
            <w:tcW w:w="562" w:type="dxa"/>
            <w:tcBorders>
              <w:top w:val="single" w:sz="4" w:space="0" w:color="auto"/>
              <w:left w:val="single" w:sz="4" w:space="0" w:color="auto"/>
              <w:bottom w:val="single" w:sz="4" w:space="0" w:color="auto"/>
              <w:right w:val="single" w:sz="4" w:space="0" w:color="auto"/>
            </w:tcBorders>
          </w:tcPr>
          <w:p w:rsidR="00BA7FC7" w:rsidRPr="00504D48" w:rsidRDefault="00BA7FC7" w:rsidP="00504D48">
            <w:pPr>
              <w:jc w:val="both"/>
              <w:rPr>
                <w:rFonts w:cs="Arial"/>
                <w:szCs w:val="20"/>
              </w:rPr>
            </w:pPr>
          </w:p>
        </w:tc>
        <w:tc>
          <w:tcPr>
            <w:tcW w:w="3861" w:type="dxa"/>
            <w:tcBorders>
              <w:top w:val="single" w:sz="4" w:space="0" w:color="auto"/>
              <w:left w:val="single" w:sz="4" w:space="0" w:color="auto"/>
              <w:bottom w:val="single" w:sz="4" w:space="0" w:color="auto"/>
              <w:right w:val="single" w:sz="4" w:space="0" w:color="auto"/>
            </w:tcBorders>
            <w:vAlign w:val="center"/>
            <w:hideMark/>
          </w:tcPr>
          <w:p w:rsidR="00BA7FC7" w:rsidRPr="00504D48" w:rsidRDefault="00BA7FC7" w:rsidP="00504D48">
            <w:pPr>
              <w:jc w:val="center"/>
              <w:rPr>
                <w:rFonts w:cs="Arial"/>
                <w:szCs w:val="20"/>
              </w:rPr>
            </w:pPr>
            <w:r w:rsidRPr="00504D48">
              <w:rPr>
                <w:rFonts w:cs="Arial"/>
                <w:szCs w:val="20"/>
              </w:rPr>
              <w:t>Skupaj:</w:t>
            </w:r>
          </w:p>
        </w:tc>
        <w:tc>
          <w:tcPr>
            <w:tcW w:w="1384" w:type="dxa"/>
            <w:tcBorders>
              <w:top w:val="single" w:sz="4" w:space="0" w:color="auto"/>
              <w:left w:val="single" w:sz="4" w:space="0" w:color="auto"/>
              <w:bottom w:val="single" w:sz="4" w:space="0" w:color="auto"/>
              <w:right w:val="single" w:sz="4" w:space="0" w:color="auto"/>
            </w:tcBorders>
            <w:vAlign w:val="center"/>
          </w:tcPr>
          <w:p w:rsidR="00BA7FC7" w:rsidRPr="00504D48" w:rsidRDefault="00D64B80" w:rsidP="00504D48">
            <w:pPr>
              <w:jc w:val="center"/>
              <w:rPr>
                <w:rFonts w:cs="Arial"/>
                <w:szCs w:val="20"/>
              </w:rPr>
            </w:pPr>
            <w:r w:rsidRPr="00504D48">
              <w:rPr>
                <w:rFonts w:cs="Arial"/>
                <w:szCs w:val="20"/>
              </w:rPr>
              <w:t>2.850</w:t>
            </w:r>
            <w:r w:rsidR="00BA7FC7" w:rsidRPr="00504D48">
              <w:rPr>
                <w:rFonts w:cs="Arial"/>
                <w:szCs w:val="20"/>
              </w:rPr>
              <w:t>.037,68</w:t>
            </w:r>
          </w:p>
        </w:tc>
        <w:tc>
          <w:tcPr>
            <w:tcW w:w="1559" w:type="dxa"/>
            <w:tcBorders>
              <w:top w:val="single" w:sz="4" w:space="0" w:color="auto"/>
              <w:left w:val="single" w:sz="4" w:space="0" w:color="auto"/>
              <w:bottom w:val="single" w:sz="4" w:space="0" w:color="auto"/>
              <w:right w:val="single" w:sz="4" w:space="0" w:color="auto"/>
            </w:tcBorders>
            <w:vAlign w:val="center"/>
          </w:tcPr>
          <w:p w:rsidR="00BA7FC7" w:rsidRPr="00504D48" w:rsidRDefault="00D64B80" w:rsidP="00504D48">
            <w:pPr>
              <w:jc w:val="center"/>
              <w:rPr>
                <w:rFonts w:cs="Arial"/>
                <w:szCs w:val="20"/>
              </w:rPr>
            </w:pPr>
            <w:r w:rsidRPr="00504D48">
              <w:rPr>
                <w:rFonts w:cs="Arial"/>
                <w:szCs w:val="20"/>
              </w:rPr>
              <w:t>16.634</w:t>
            </w:r>
            <w:r w:rsidR="001846A1" w:rsidRPr="00504D48">
              <w:rPr>
                <w:rFonts w:cs="Arial"/>
                <w:szCs w:val="20"/>
              </w:rPr>
              <w:t>.800,00</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BA7FC7" w:rsidRPr="00504D48" w:rsidRDefault="00C16C27" w:rsidP="00504D48">
            <w:pPr>
              <w:jc w:val="center"/>
              <w:rPr>
                <w:rFonts w:cs="Arial"/>
                <w:szCs w:val="20"/>
              </w:rPr>
            </w:pPr>
            <w:r w:rsidRPr="00504D48">
              <w:rPr>
                <w:rFonts w:cs="Arial"/>
                <w:szCs w:val="20"/>
              </w:rPr>
              <w:t>19.484</w:t>
            </w:r>
            <w:r w:rsidR="00BA7FC7" w:rsidRPr="00504D48">
              <w:rPr>
                <w:rFonts w:cs="Arial"/>
                <w:szCs w:val="20"/>
              </w:rPr>
              <w:t>.</w:t>
            </w:r>
            <w:r w:rsidRPr="00504D48">
              <w:rPr>
                <w:rFonts w:cs="Arial"/>
                <w:szCs w:val="20"/>
              </w:rPr>
              <w:t>837</w:t>
            </w:r>
            <w:r w:rsidR="00BA7FC7" w:rsidRPr="00504D48">
              <w:rPr>
                <w:rFonts w:cs="Arial"/>
                <w:szCs w:val="20"/>
              </w:rPr>
              <w:t>,68</w:t>
            </w:r>
          </w:p>
        </w:tc>
      </w:tr>
    </w:tbl>
    <w:p w:rsidR="008B1289" w:rsidRPr="00504D48" w:rsidRDefault="008B1289" w:rsidP="00504D48">
      <w:pPr>
        <w:jc w:val="both"/>
        <w:rPr>
          <w:rFonts w:cs="Arial"/>
          <w:szCs w:val="20"/>
        </w:rPr>
      </w:pPr>
    </w:p>
    <w:p w:rsidR="008B1289" w:rsidRPr="00504D48" w:rsidRDefault="008B1289" w:rsidP="00504D48">
      <w:pPr>
        <w:jc w:val="both"/>
        <w:rPr>
          <w:rFonts w:cs="Arial"/>
          <w:szCs w:val="20"/>
        </w:rPr>
      </w:pPr>
      <w:r w:rsidRPr="00504D48">
        <w:rPr>
          <w:rFonts w:cs="Arial"/>
          <w:szCs w:val="20"/>
        </w:rPr>
        <w:t xml:space="preserve">* </w:t>
      </w:r>
      <w:r w:rsidR="00ED4A94" w:rsidRPr="00504D48">
        <w:rPr>
          <w:rFonts w:cs="Arial"/>
          <w:szCs w:val="20"/>
        </w:rPr>
        <w:t>V s</w:t>
      </w:r>
      <w:r w:rsidRPr="00504D48">
        <w:rPr>
          <w:rFonts w:cs="Arial"/>
          <w:szCs w:val="20"/>
        </w:rPr>
        <w:t>klad</w:t>
      </w:r>
      <w:r w:rsidR="00ED4A94" w:rsidRPr="00504D48">
        <w:rPr>
          <w:rFonts w:cs="Arial"/>
          <w:szCs w:val="20"/>
        </w:rPr>
        <w:t>u</w:t>
      </w:r>
      <w:r w:rsidRPr="00504D48">
        <w:rPr>
          <w:rFonts w:cs="Arial"/>
          <w:szCs w:val="20"/>
        </w:rPr>
        <w:t xml:space="preserve"> s tretjim odstavkom 36. člena ZGGLRS se prednostno poplačajo te obveznosti, razlika se nameni za financiranje nalog Sklada kmetijskih zemljišč in gozdov Republike Slovenije po 36. členu ZGGLRS in to šele po porabi sredstev, ki so za te namene zagotovljena na Skladu kmetijskih zemljišč in gozdov Republike Slovenije (v nadaljnjem besedilu: Sklad).</w:t>
      </w:r>
    </w:p>
    <w:p w:rsidR="008B1289" w:rsidRPr="00504D48" w:rsidRDefault="008B1289" w:rsidP="00504D48">
      <w:pPr>
        <w:jc w:val="both"/>
        <w:rPr>
          <w:rFonts w:cs="Arial"/>
          <w:szCs w:val="20"/>
        </w:rPr>
      </w:pPr>
    </w:p>
    <w:p w:rsidR="008B1289" w:rsidRPr="00504D48" w:rsidRDefault="008B1289" w:rsidP="00504D48">
      <w:pPr>
        <w:jc w:val="both"/>
        <w:rPr>
          <w:rFonts w:cs="Arial"/>
          <w:szCs w:val="20"/>
        </w:rPr>
      </w:pPr>
      <w:r w:rsidRPr="00504D48">
        <w:rPr>
          <w:rFonts w:cs="Arial"/>
          <w:szCs w:val="20"/>
        </w:rPr>
        <w:t>**</w:t>
      </w:r>
      <w:r w:rsidR="00585C20" w:rsidRPr="00504D48">
        <w:rPr>
          <w:rFonts w:cs="Arial"/>
          <w:szCs w:val="20"/>
        </w:rPr>
        <w:t xml:space="preserve"> </w:t>
      </w:r>
      <w:r w:rsidR="00ED4A94" w:rsidRPr="00504D48">
        <w:rPr>
          <w:rFonts w:cs="Arial"/>
          <w:szCs w:val="20"/>
        </w:rPr>
        <w:t>V s</w:t>
      </w:r>
      <w:r w:rsidRPr="00504D48">
        <w:rPr>
          <w:rFonts w:cs="Arial"/>
          <w:szCs w:val="20"/>
        </w:rPr>
        <w:t>klad</w:t>
      </w:r>
      <w:r w:rsidR="00ED4A94" w:rsidRPr="00504D48">
        <w:rPr>
          <w:rFonts w:cs="Arial"/>
          <w:szCs w:val="20"/>
        </w:rPr>
        <w:t>u</w:t>
      </w:r>
      <w:r w:rsidRPr="00504D48">
        <w:rPr>
          <w:rFonts w:cs="Arial"/>
          <w:szCs w:val="20"/>
        </w:rPr>
        <w:t xml:space="preserve"> s tretjim odstavkom 35. člena ZGGLRS ministrstvo, pristojno za gozdarstvo, izplača obveznosti do občin do 30. junija tekočega leta za preteklo leto. </w:t>
      </w:r>
    </w:p>
    <w:p w:rsidR="005C10A2" w:rsidRPr="00504D48" w:rsidRDefault="005C10A2" w:rsidP="00504D48">
      <w:pPr>
        <w:jc w:val="both"/>
        <w:rPr>
          <w:rFonts w:cs="Arial"/>
          <w:szCs w:val="20"/>
          <w:highlight w:val="yellow"/>
        </w:rPr>
      </w:pPr>
    </w:p>
    <w:p w:rsidR="008B1289" w:rsidRDefault="008B1289" w:rsidP="00504D48">
      <w:pPr>
        <w:jc w:val="both"/>
        <w:rPr>
          <w:rFonts w:cs="Arial"/>
          <w:szCs w:val="20"/>
        </w:rPr>
      </w:pPr>
      <w:r w:rsidRPr="00504D48">
        <w:rPr>
          <w:rFonts w:cs="Arial"/>
          <w:szCs w:val="20"/>
        </w:rPr>
        <w:t xml:space="preserve">Sredstva Gozdnega sklada se lahko namenijo zgolj za financiranje nalog, ki so opredeljene v četrtem odstavku 33. člena in tretjem odstavku 36. člena ZGGLRS. Ministrstvo, pristojno za gozdarstvo, je te naloge v celoti povzelo v zgornji tabeli. </w:t>
      </w:r>
    </w:p>
    <w:p w:rsidR="00862A18" w:rsidRPr="00504D48" w:rsidRDefault="00862A18" w:rsidP="00504D48">
      <w:pPr>
        <w:jc w:val="both"/>
        <w:rPr>
          <w:rFonts w:cs="Arial"/>
          <w:szCs w:val="20"/>
        </w:rPr>
      </w:pPr>
    </w:p>
    <w:p w:rsidR="008B1289" w:rsidRPr="00504D48" w:rsidRDefault="00862A18" w:rsidP="00504D48">
      <w:pPr>
        <w:autoSpaceDE w:val="0"/>
        <w:autoSpaceDN w:val="0"/>
        <w:adjustRightInd w:val="0"/>
        <w:jc w:val="both"/>
        <w:rPr>
          <w:rFonts w:cs="Arial"/>
          <w:szCs w:val="20"/>
        </w:rPr>
      </w:pPr>
      <w:r>
        <w:rPr>
          <w:rFonts w:cs="Arial"/>
          <w:szCs w:val="20"/>
        </w:rPr>
        <w:t>Družba SiDG d. o. o.</w:t>
      </w:r>
      <w:r w:rsidR="008B1289" w:rsidRPr="00504D48">
        <w:rPr>
          <w:rFonts w:cs="Arial"/>
          <w:szCs w:val="20"/>
        </w:rPr>
        <w:t xml:space="preserve"> </w:t>
      </w:r>
      <w:r w:rsidR="00D64B80" w:rsidRPr="00504D48">
        <w:rPr>
          <w:rFonts w:cs="Arial"/>
          <w:szCs w:val="20"/>
        </w:rPr>
        <w:t xml:space="preserve">bo pri pridobivanju gozdov sledila </w:t>
      </w:r>
      <w:r w:rsidR="008B1289" w:rsidRPr="00504D48">
        <w:rPr>
          <w:rFonts w:cs="Arial"/>
          <w:szCs w:val="20"/>
        </w:rPr>
        <w:t xml:space="preserve">ciljem, ki jih je </w:t>
      </w:r>
      <w:r w:rsidR="00756D49" w:rsidRPr="00504D48">
        <w:rPr>
          <w:rFonts w:cs="Arial"/>
          <w:szCs w:val="20"/>
        </w:rPr>
        <w:t xml:space="preserve">v 20. členu </w:t>
      </w:r>
      <w:r w:rsidR="008B1289" w:rsidRPr="00504D48">
        <w:rPr>
          <w:rFonts w:cs="Arial"/>
          <w:szCs w:val="20"/>
        </w:rPr>
        <w:t xml:space="preserve">opredelil ZGGLRS pri pridobivanju gozdov (oblikovanje strnjenih kompleksov državnih gozdov, pridobivanje gozdov v obmejnem pasu, varovalnih gozdov ter gozdov v varovanih območjih). Ministrstvo, pristojno za gozdarstvo, bo po prejemu zahtevka za plačilo kupnine za kupljene gozdove skrbno proučilo vso listinsko dokumentacijo in ustrezne cenitve. </w:t>
      </w:r>
    </w:p>
    <w:p w:rsidR="00107857" w:rsidRDefault="008B1289" w:rsidP="00504D48">
      <w:pPr>
        <w:autoSpaceDE w:val="0"/>
        <w:autoSpaceDN w:val="0"/>
        <w:adjustRightInd w:val="0"/>
        <w:jc w:val="both"/>
        <w:rPr>
          <w:rFonts w:cs="Arial"/>
          <w:szCs w:val="20"/>
        </w:rPr>
      </w:pPr>
      <w:r w:rsidRPr="00504D48">
        <w:rPr>
          <w:rFonts w:cs="Arial"/>
          <w:szCs w:val="20"/>
        </w:rPr>
        <w:lastRenderedPageBreak/>
        <w:t>Skladno s 26. členom ZGGLRS sta Rep</w:t>
      </w:r>
      <w:r w:rsidR="00862A18">
        <w:rPr>
          <w:rFonts w:cs="Arial"/>
          <w:szCs w:val="20"/>
        </w:rPr>
        <w:t>ublika Slovenija in družba SiDG</w:t>
      </w:r>
      <w:r w:rsidRPr="00504D48">
        <w:rPr>
          <w:rFonts w:cs="Arial"/>
          <w:szCs w:val="20"/>
        </w:rPr>
        <w:t xml:space="preserve"> d. o. o. sklenili odplačno Pogodbo o razpolaganju z gozdovi v lasti Republike Slovenije in pridobivanju gozdov. Na podlagi navedene pogodbe</w:t>
      </w:r>
      <w:r w:rsidR="00632565" w:rsidRPr="00504D48">
        <w:rPr>
          <w:rFonts w:cs="Arial"/>
          <w:szCs w:val="20"/>
        </w:rPr>
        <w:t xml:space="preserve"> in kasnejših sprememb k tej pogodbi </w:t>
      </w:r>
      <w:r w:rsidR="00675089">
        <w:rPr>
          <w:rFonts w:cs="Arial"/>
          <w:szCs w:val="20"/>
        </w:rPr>
        <w:t>je družba SiDG d. o. o.</w:t>
      </w:r>
      <w:r w:rsidRPr="00504D48">
        <w:rPr>
          <w:rFonts w:cs="Arial"/>
          <w:szCs w:val="20"/>
        </w:rPr>
        <w:t xml:space="preserve"> upravičena do plačila mesečnega nadomestila za izvajanje nalog razpolaganja</w:t>
      </w:r>
      <w:r w:rsidR="00446D37" w:rsidRPr="00504D48">
        <w:rPr>
          <w:rFonts w:cs="Arial"/>
          <w:szCs w:val="20"/>
        </w:rPr>
        <w:t>.</w:t>
      </w:r>
      <w:r w:rsidRPr="00504D48">
        <w:rPr>
          <w:rFonts w:cs="Arial"/>
          <w:szCs w:val="20"/>
        </w:rPr>
        <w:t xml:space="preserve"> </w:t>
      </w:r>
      <w:r w:rsidR="00A23961" w:rsidRPr="00504D48">
        <w:rPr>
          <w:rFonts w:cs="Arial"/>
          <w:szCs w:val="20"/>
        </w:rPr>
        <w:t xml:space="preserve">Pri namenu </w:t>
      </w:r>
      <w:r w:rsidR="00107857" w:rsidRPr="00504D48">
        <w:rPr>
          <w:rFonts w:cs="Arial"/>
          <w:szCs w:val="20"/>
        </w:rPr>
        <w:t>financiranja Naloge v zvezi z razpolaganjem so načrtovana</w:t>
      </w:r>
      <w:r w:rsidR="0020209D" w:rsidRPr="00504D48">
        <w:rPr>
          <w:rFonts w:cs="Arial"/>
          <w:szCs w:val="20"/>
        </w:rPr>
        <w:t xml:space="preserve"> tudi</w:t>
      </w:r>
      <w:r w:rsidR="00107857" w:rsidRPr="00504D48">
        <w:rPr>
          <w:rFonts w:cs="Arial"/>
          <w:szCs w:val="20"/>
        </w:rPr>
        <w:t xml:space="preserve"> sredstva za pravno in dejansko ureditev statusa objektov v državnih gozdovih.</w:t>
      </w:r>
    </w:p>
    <w:p w:rsidR="00862A18" w:rsidRPr="00504D48" w:rsidRDefault="00862A18" w:rsidP="00504D48">
      <w:pPr>
        <w:autoSpaceDE w:val="0"/>
        <w:autoSpaceDN w:val="0"/>
        <w:adjustRightInd w:val="0"/>
        <w:jc w:val="both"/>
        <w:rPr>
          <w:rFonts w:cs="Arial"/>
          <w:szCs w:val="20"/>
        </w:rPr>
      </w:pPr>
    </w:p>
    <w:p w:rsidR="008B1289" w:rsidRDefault="00446D37" w:rsidP="00504D48">
      <w:pPr>
        <w:autoSpaceDE w:val="0"/>
        <w:autoSpaceDN w:val="0"/>
        <w:adjustRightInd w:val="0"/>
        <w:jc w:val="both"/>
        <w:rPr>
          <w:rFonts w:cs="Arial"/>
          <w:iCs/>
          <w:szCs w:val="20"/>
        </w:rPr>
      </w:pPr>
      <w:r w:rsidRPr="00504D48">
        <w:rPr>
          <w:rFonts w:cs="Arial"/>
          <w:iCs/>
          <w:szCs w:val="20"/>
        </w:rPr>
        <w:t>ZGGLRS določa tudi, da se v breme Gozdnega sklada poravnavajo o</w:t>
      </w:r>
      <w:r w:rsidR="008B1289" w:rsidRPr="00504D48">
        <w:rPr>
          <w:rFonts w:cs="Arial"/>
          <w:iCs/>
          <w:szCs w:val="20"/>
        </w:rPr>
        <w:t xml:space="preserve">bveznosti </w:t>
      </w:r>
      <w:r w:rsidR="008B1289" w:rsidRPr="00504D48">
        <w:rPr>
          <w:rFonts w:cs="Arial"/>
          <w:szCs w:val="20"/>
        </w:rPr>
        <w:t>Republike Slovenije</w:t>
      </w:r>
      <w:r w:rsidR="008B1289" w:rsidRPr="00504D48">
        <w:rPr>
          <w:rFonts w:cs="Arial"/>
          <w:iCs/>
          <w:szCs w:val="20"/>
        </w:rPr>
        <w:t xml:space="preserve"> iz pridobitve lastninske pravice na gozdovih na podlagi zakona, ki ureja dedovanje</w:t>
      </w:r>
      <w:r w:rsidRPr="00504D48">
        <w:rPr>
          <w:rFonts w:cs="Arial"/>
          <w:iCs/>
          <w:szCs w:val="20"/>
        </w:rPr>
        <w:t xml:space="preserve">. </w:t>
      </w:r>
    </w:p>
    <w:p w:rsidR="00862A18" w:rsidRPr="00504D48" w:rsidRDefault="00862A18" w:rsidP="00504D48">
      <w:pPr>
        <w:autoSpaceDE w:val="0"/>
        <w:autoSpaceDN w:val="0"/>
        <w:adjustRightInd w:val="0"/>
        <w:jc w:val="both"/>
        <w:rPr>
          <w:rFonts w:cs="Arial"/>
          <w:iCs/>
          <w:szCs w:val="20"/>
        </w:rPr>
      </w:pPr>
    </w:p>
    <w:p w:rsidR="008B1289" w:rsidRDefault="00446D37" w:rsidP="00504D48">
      <w:pPr>
        <w:jc w:val="both"/>
        <w:rPr>
          <w:rFonts w:cs="Arial"/>
          <w:szCs w:val="20"/>
        </w:rPr>
      </w:pPr>
      <w:r w:rsidRPr="00504D48">
        <w:rPr>
          <w:rFonts w:cs="Arial"/>
          <w:szCs w:val="20"/>
        </w:rPr>
        <w:t>V</w:t>
      </w:r>
      <w:r w:rsidR="008B1289" w:rsidRPr="00504D48">
        <w:rPr>
          <w:rFonts w:cs="Arial"/>
          <w:szCs w:val="20"/>
        </w:rPr>
        <w:t xml:space="preserve"> breme Gozdnega sklada </w:t>
      </w:r>
      <w:r w:rsidRPr="00504D48">
        <w:rPr>
          <w:rFonts w:cs="Arial"/>
          <w:szCs w:val="20"/>
        </w:rPr>
        <w:t xml:space="preserve">se </w:t>
      </w:r>
      <w:r w:rsidR="008B1289" w:rsidRPr="00504D48">
        <w:rPr>
          <w:rFonts w:cs="Arial"/>
          <w:szCs w:val="20"/>
        </w:rPr>
        <w:t xml:space="preserve">poravnavajo </w:t>
      </w:r>
      <w:r w:rsidRPr="00504D48">
        <w:rPr>
          <w:rFonts w:cs="Arial"/>
          <w:szCs w:val="20"/>
        </w:rPr>
        <w:t xml:space="preserve">tudi </w:t>
      </w:r>
      <w:r w:rsidR="008B1289" w:rsidRPr="00504D48">
        <w:rPr>
          <w:rFonts w:cs="Arial"/>
          <w:szCs w:val="20"/>
        </w:rPr>
        <w:t xml:space="preserve">obveznosti, ki izhajajo iz ukrepov na območju Nature 2000 v zasebnih gozdovih v skladu s programom upravljanja območij Natura 2000 in programom vlaganj v gozdove, ki ga na podlagi nacionalnega gozdnega programa pripravi Zavod za gozdove Slovenije, v skladu z zakonom, ki ureja gozdove. </w:t>
      </w:r>
    </w:p>
    <w:p w:rsidR="00862A18" w:rsidRPr="00504D48" w:rsidRDefault="00862A18" w:rsidP="00504D48">
      <w:pPr>
        <w:jc w:val="both"/>
        <w:rPr>
          <w:rFonts w:cs="Arial"/>
          <w:szCs w:val="20"/>
        </w:rPr>
      </w:pPr>
    </w:p>
    <w:p w:rsidR="008B1289" w:rsidRDefault="008B1289" w:rsidP="00504D48">
      <w:pPr>
        <w:jc w:val="both"/>
        <w:rPr>
          <w:rFonts w:cs="Arial"/>
          <w:szCs w:val="20"/>
        </w:rPr>
      </w:pPr>
      <w:r w:rsidRPr="00504D48">
        <w:rPr>
          <w:rFonts w:cs="Arial"/>
          <w:szCs w:val="20"/>
        </w:rPr>
        <w:t xml:space="preserve">Obveznosti do občin – 25 % od letnega nadomestila prihodkov od prodaje lesa iz državnih gozdov izhajajo iz prvega odstavka 35. člena ZGGLRS. </w:t>
      </w:r>
    </w:p>
    <w:p w:rsidR="00862A18" w:rsidRPr="00504D48" w:rsidRDefault="00862A18" w:rsidP="00504D48">
      <w:pPr>
        <w:jc w:val="both"/>
        <w:rPr>
          <w:rFonts w:cs="Arial"/>
          <w:szCs w:val="20"/>
        </w:rPr>
      </w:pPr>
    </w:p>
    <w:p w:rsidR="008B1289" w:rsidRDefault="008B1289" w:rsidP="00504D48">
      <w:pPr>
        <w:jc w:val="both"/>
        <w:rPr>
          <w:rFonts w:cs="Arial"/>
          <w:szCs w:val="20"/>
        </w:rPr>
      </w:pPr>
      <w:r w:rsidRPr="00504D48">
        <w:rPr>
          <w:rFonts w:cs="Arial"/>
          <w:szCs w:val="20"/>
        </w:rPr>
        <w:t xml:space="preserve">Načrtovane obveznosti iz naslova davkov, prispevkov in drugih obveznih dajatev, ki izvirajo iz lastninske pravice na državnih gozdovih, predstavljajo obveznost plačila pristojbine za vzdrževanje gozdnih cest za leto 2019 – končni obračun ter obveznost plačila navedene pristojbine za leto 2020. </w:t>
      </w:r>
    </w:p>
    <w:p w:rsidR="00862A18" w:rsidRPr="00504D48" w:rsidRDefault="00862A18" w:rsidP="00504D48">
      <w:pPr>
        <w:jc w:val="both"/>
        <w:rPr>
          <w:rFonts w:cs="Arial"/>
          <w:szCs w:val="20"/>
        </w:rPr>
      </w:pPr>
    </w:p>
    <w:p w:rsidR="00776512" w:rsidRDefault="008B1289" w:rsidP="00504D48">
      <w:pPr>
        <w:jc w:val="both"/>
        <w:rPr>
          <w:rFonts w:cs="Arial"/>
          <w:szCs w:val="20"/>
        </w:rPr>
      </w:pPr>
      <w:r w:rsidRPr="00504D48">
        <w:rPr>
          <w:rFonts w:cs="Arial"/>
          <w:szCs w:val="20"/>
        </w:rPr>
        <w:t xml:space="preserve">Obveznosti Gozdnega sklada za promocijo rabe lesa in lesnih proizvodov ter gozdno lesnih verig je predpisal ZGGLRS. </w:t>
      </w:r>
      <w:r w:rsidR="00776512" w:rsidRPr="00504D48">
        <w:rPr>
          <w:rFonts w:cs="Arial"/>
          <w:szCs w:val="20"/>
        </w:rPr>
        <w:t>Za ta namen se namenja skupno 1.553</w:t>
      </w:r>
      <w:r w:rsidR="00862A18">
        <w:rPr>
          <w:rFonts w:cs="Arial"/>
          <w:szCs w:val="20"/>
        </w:rPr>
        <w:t>.631,20 evra</w:t>
      </w:r>
      <w:r w:rsidR="00776512" w:rsidRPr="00504D48">
        <w:rPr>
          <w:rFonts w:cs="Arial"/>
          <w:szCs w:val="20"/>
        </w:rPr>
        <w:t xml:space="preserve">, od tega za promocijske aktivnosti ministrstva, pristojnega za gozdarstvo, sredstva v višini 1.153.631,20 </w:t>
      </w:r>
      <w:r w:rsidR="00862A18">
        <w:rPr>
          <w:rFonts w:cs="Arial"/>
          <w:szCs w:val="20"/>
        </w:rPr>
        <w:t>evra</w:t>
      </w:r>
      <w:r w:rsidR="00862A18" w:rsidRPr="00504D48">
        <w:rPr>
          <w:rFonts w:cs="Arial"/>
          <w:szCs w:val="20"/>
        </w:rPr>
        <w:t xml:space="preserve"> </w:t>
      </w:r>
      <w:r w:rsidR="00776512" w:rsidRPr="00504D48">
        <w:rPr>
          <w:rFonts w:cs="Arial"/>
          <w:szCs w:val="20"/>
        </w:rPr>
        <w:t xml:space="preserve">in za promocijske aktivnosti ministrstva, pristojnega za lesarstvo, sredstva v višini </w:t>
      </w:r>
      <w:r w:rsidR="00862A18">
        <w:rPr>
          <w:rFonts w:cs="Arial"/>
          <w:szCs w:val="20"/>
        </w:rPr>
        <w:br/>
      </w:r>
      <w:r w:rsidR="00776512" w:rsidRPr="00504D48">
        <w:rPr>
          <w:rFonts w:cs="Arial"/>
          <w:szCs w:val="20"/>
        </w:rPr>
        <w:t xml:space="preserve">400.000,00 </w:t>
      </w:r>
      <w:r w:rsidR="00862A18">
        <w:rPr>
          <w:rFonts w:cs="Arial"/>
          <w:szCs w:val="20"/>
        </w:rPr>
        <w:t>evra</w:t>
      </w:r>
      <w:r w:rsidR="00776512" w:rsidRPr="00504D48">
        <w:rPr>
          <w:rFonts w:cs="Arial"/>
          <w:szCs w:val="20"/>
        </w:rPr>
        <w:t>.</w:t>
      </w:r>
    </w:p>
    <w:p w:rsidR="00862A18" w:rsidRPr="00504D48" w:rsidRDefault="00862A18" w:rsidP="00504D48">
      <w:pPr>
        <w:jc w:val="both"/>
        <w:rPr>
          <w:rFonts w:cs="Arial"/>
          <w:szCs w:val="20"/>
        </w:rPr>
      </w:pPr>
    </w:p>
    <w:p w:rsidR="008B1289" w:rsidRDefault="00862A18" w:rsidP="00504D48">
      <w:pPr>
        <w:jc w:val="both"/>
        <w:rPr>
          <w:rFonts w:cs="Arial"/>
          <w:szCs w:val="20"/>
        </w:rPr>
      </w:pPr>
      <w:r>
        <w:rPr>
          <w:rFonts w:cs="Arial"/>
          <w:szCs w:val="20"/>
        </w:rPr>
        <w:t>Družba SiDG</w:t>
      </w:r>
      <w:r w:rsidR="008B1289" w:rsidRPr="00504D48">
        <w:rPr>
          <w:rFonts w:cs="Arial"/>
          <w:szCs w:val="20"/>
        </w:rPr>
        <w:t xml:space="preserve"> d. o. o., </w:t>
      </w:r>
      <w:r w:rsidR="008229DC" w:rsidRPr="00504D48">
        <w:rPr>
          <w:rFonts w:cs="Arial"/>
          <w:szCs w:val="20"/>
        </w:rPr>
        <w:t>na podlagi pogodbe, ki jo je sklenila z Republiko Slovenijo, iz</w:t>
      </w:r>
      <w:r w:rsidR="008B1289" w:rsidRPr="00504D48">
        <w:rPr>
          <w:rFonts w:cs="Arial"/>
          <w:szCs w:val="20"/>
        </w:rPr>
        <w:t xml:space="preserve">vaja tudi nekatere naloge v zvezi s prevozom, hrambo in prodajo zaseženih in odvzetih gozdnih lesnih sortimentov. </w:t>
      </w:r>
    </w:p>
    <w:p w:rsidR="00862A18" w:rsidRPr="00504D48" w:rsidRDefault="00862A18" w:rsidP="00504D48">
      <w:pPr>
        <w:jc w:val="both"/>
        <w:rPr>
          <w:rFonts w:cs="Arial"/>
          <w:szCs w:val="20"/>
        </w:rPr>
      </w:pPr>
    </w:p>
    <w:p w:rsidR="008B1289" w:rsidRPr="00504D48" w:rsidRDefault="008B1289" w:rsidP="00504D48">
      <w:pPr>
        <w:jc w:val="both"/>
        <w:rPr>
          <w:rFonts w:cs="Arial"/>
          <w:szCs w:val="20"/>
        </w:rPr>
      </w:pPr>
      <w:r w:rsidRPr="00504D48">
        <w:rPr>
          <w:rFonts w:cs="Arial"/>
          <w:szCs w:val="20"/>
        </w:rPr>
        <w:t xml:space="preserve">Razlika med skupaj razpoložljivimi sredstvi v letu 2020 in </w:t>
      </w:r>
      <w:r w:rsidR="00876D16" w:rsidRPr="00504D48">
        <w:rPr>
          <w:rFonts w:cs="Arial"/>
          <w:szCs w:val="20"/>
        </w:rPr>
        <w:t>planom</w:t>
      </w:r>
      <w:r w:rsidRPr="00504D48">
        <w:rPr>
          <w:rFonts w:cs="Arial"/>
          <w:szCs w:val="20"/>
        </w:rPr>
        <w:t xml:space="preserve"> porab</w:t>
      </w:r>
      <w:r w:rsidR="00876D16" w:rsidRPr="00504D48">
        <w:rPr>
          <w:rFonts w:cs="Arial"/>
          <w:szCs w:val="20"/>
        </w:rPr>
        <w:t>e</w:t>
      </w:r>
      <w:r w:rsidR="00BD6B26" w:rsidRPr="00504D48">
        <w:rPr>
          <w:rFonts w:cs="Arial"/>
          <w:szCs w:val="20"/>
        </w:rPr>
        <w:t xml:space="preserve">, ki znaša </w:t>
      </w:r>
      <w:r w:rsidR="003F52AC">
        <w:rPr>
          <w:rFonts w:cs="Arial"/>
          <w:szCs w:val="20"/>
        </w:rPr>
        <w:br/>
      </w:r>
      <w:r w:rsidR="00BD6B26" w:rsidRPr="00504D48">
        <w:rPr>
          <w:rFonts w:cs="Arial"/>
          <w:szCs w:val="20"/>
        </w:rPr>
        <w:t xml:space="preserve">6.875.914,34 </w:t>
      </w:r>
      <w:r w:rsidR="003F52AC">
        <w:rPr>
          <w:rFonts w:cs="Arial"/>
          <w:szCs w:val="20"/>
        </w:rPr>
        <w:t>evra</w:t>
      </w:r>
      <w:r w:rsidR="00BD6B26" w:rsidRPr="00504D48">
        <w:rPr>
          <w:rFonts w:cs="Arial"/>
          <w:szCs w:val="20"/>
        </w:rPr>
        <w:t>,</w:t>
      </w:r>
      <w:r w:rsidR="00876D16" w:rsidRPr="00504D48">
        <w:rPr>
          <w:rFonts w:cs="Arial"/>
          <w:szCs w:val="20"/>
        </w:rPr>
        <w:t xml:space="preserve"> </w:t>
      </w:r>
      <w:r w:rsidRPr="00504D48">
        <w:rPr>
          <w:rFonts w:cs="Arial"/>
          <w:szCs w:val="20"/>
        </w:rPr>
        <w:t xml:space="preserve">ostaja nerazporejena in bo namenjena financiranju nepredvidenih obveznosti, ki izvirajo iz lastninske pravice Republike Slovenije na gozdovih in za financiranje nalog Sklada </w:t>
      </w:r>
      <w:r w:rsidR="00424859" w:rsidRPr="00504D48">
        <w:rPr>
          <w:rFonts w:cs="Arial"/>
          <w:szCs w:val="20"/>
        </w:rPr>
        <w:t>v skladu s</w:t>
      </w:r>
      <w:r w:rsidRPr="00504D48">
        <w:rPr>
          <w:rFonts w:cs="Arial"/>
          <w:szCs w:val="20"/>
        </w:rPr>
        <w:t xml:space="preserve"> 36. člen</w:t>
      </w:r>
      <w:r w:rsidR="00424859" w:rsidRPr="00504D48">
        <w:rPr>
          <w:rFonts w:cs="Arial"/>
          <w:szCs w:val="20"/>
        </w:rPr>
        <w:t>om</w:t>
      </w:r>
      <w:r w:rsidRPr="00504D48">
        <w:rPr>
          <w:rFonts w:cs="Arial"/>
          <w:szCs w:val="20"/>
        </w:rPr>
        <w:t xml:space="preserve"> ZGGLRS</w:t>
      </w:r>
      <w:r w:rsidR="00424859" w:rsidRPr="00504D48">
        <w:rPr>
          <w:rFonts w:cs="Arial"/>
          <w:szCs w:val="20"/>
        </w:rPr>
        <w:t>.</w:t>
      </w:r>
      <w:r w:rsidRPr="00504D48">
        <w:rPr>
          <w:rFonts w:cs="Arial"/>
          <w:szCs w:val="20"/>
        </w:rPr>
        <w:t xml:space="preserve"> </w:t>
      </w:r>
    </w:p>
    <w:p w:rsidR="00B74D08" w:rsidRDefault="008B1289" w:rsidP="00504D48">
      <w:pPr>
        <w:tabs>
          <w:tab w:val="left" w:pos="7920"/>
        </w:tabs>
        <w:autoSpaceDE w:val="0"/>
        <w:autoSpaceDN w:val="0"/>
        <w:adjustRightInd w:val="0"/>
        <w:ind w:left="3400"/>
        <w:rPr>
          <w:rFonts w:cs="Arial"/>
          <w:szCs w:val="20"/>
        </w:rPr>
      </w:pPr>
      <w:r w:rsidRPr="00504D48">
        <w:rPr>
          <w:rFonts w:cs="Arial"/>
          <w:szCs w:val="20"/>
        </w:rPr>
        <w:tab/>
      </w:r>
      <w:r w:rsidRPr="00504D48">
        <w:rPr>
          <w:rFonts w:cs="Arial"/>
          <w:szCs w:val="20"/>
        </w:rPr>
        <w:tab/>
      </w:r>
      <w:r w:rsidRPr="00504D48">
        <w:rPr>
          <w:rFonts w:cs="Arial"/>
          <w:szCs w:val="20"/>
        </w:rPr>
        <w:tab/>
      </w:r>
    </w:p>
    <w:p w:rsidR="008B1289" w:rsidRPr="00504D48" w:rsidRDefault="008B1289" w:rsidP="00504D48">
      <w:pPr>
        <w:tabs>
          <w:tab w:val="left" w:pos="7920"/>
        </w:tabs>
        <w:autoSpaceDE w:val="0"/>
        <w:autoSpaceDN w:val="0"/>
        <w:adjustRightInd w:val="0"/>
        <w:ind w:left="3400"/>
        <w:rPr>
          <w:rFonts w:cs="Arial"/>
          <w:szCs w:val="20"/>
        </w:rPr>
      </w:pPr>
      <w:r w:rsidRPr="00504D48">
        <w:rPr>
          <w:rFonts w:cs="Arial"/>
          <w:szCs w:val="20"/>
        </w:rPr>
        <w:tab/>
      </w:r>
      <w:r w:rsidRPr="00504D48">
        <w:rPr>
          <w:rFonts w:cs="Arial"/>
          <w:szCs w:val="20"/>
        </w:rPr>
        <w:tab/>
      </w:r>
      <w:r w:rsidRPr="00504D48">
        <w:rPr>
          <w:rFonts w:cs="Arial"/>
          <w:szCs w:val="20"/>
        </w:rPr>
        <w:tab/>
      </w:r>
    </w:p>
    <w:p w:rsidR="00504D48" w:rsidRPr="00504D48" w:rsidRDefault="00504D48" w:rsidP="00504D48">
      <w:pPr>
        <w:tabs>
          <w:tab w:val="left" w:pos="7920"/>
        </w:tabs>
        <w:autoSpaceDE w:val="0"/>
        <w:autoSpaceDN w:val="0"/>
        <w:adjustRightInd w:val="0"/>
        <w:ind w:left="3400"/>
        <w:rPr>
          <w:rFonts w:cs="Arial"/>
          <w:color w:val="000000"/>
          <w:szCs w:val="20"/>
          <w:lang w:eastAsia="sl-SI"/>
        </w:rPr>
      </w:pPr>
      <w:r w:rsidRPr="00504D48">
        <w:rPr>
          <w:rFonts w:cs="Arial"/>
          <w:color w:val="000000"/>
          <w:szCs w:val="20"/>
        </w:rPr>
        <w:t>Stojan Tramte</w:t>
      </w:r>
    </w:p>
    <w:p w:rsidR="00504D48" w:rsidRPr="00504D48" w:rsidRDefault="00504D48" w:rsidP="00504D48">
      <w:pPr>
        <w:autoSpaceDE w:val="0"/>
        <w:autoSpaceDN w:val="0"/>
        <w:adjustRightInd w:val="0"/>
        <w:ind w:left="3402"/>
        <w:rPr>
          <w:rFonts w:cs="Arial"/>
          <w:color w:val="000000"/>
          <w:szCs w:val="20"/>
        </w:rPr>
      </w:pPr>
      <w:r w:rsidRPr="00504D48">
        <w:rPr>
          <w:rFonts w:cs="Arial"/>
          <w:color w:val="000000"/>
          <w:szCs w:val="20"/>
        </w:rPr>
        <w:t>generalni sekretar</w:t>
      </w:r>
    </w:p>
    <w:p w:rsidR="008B1289" w:rsidRPr="00504D48" w:rsidRDefault="008B1289" w:rsidP="00504D48">
      <w:pPr>
        <w:jc w:val="both"/>
        <w:rPr>
          <w:rFonts w:cs="Arial"/>
          <w:szCs w:val="20"/>
        </w:rPr>
      </w:pPr>
    </w:p>
    <w:p w:rsidR="000F44CF" w:rsidRPr="00504D48" w:rsidRDefault="000F44CF" w:rsidP="00504D48">
      <w:pPr>
        <w:jc w:val="both"/>
        <w:rPr>
          <w:rFonts w:cs="Arial"/>
          <w:szCs w:val="20"/>
        </w:rPr>
      </w:pPr>
    </w:p>
    <w:p w:rsidR="006107C1" w:rsidRPr="00504D48" w:rsidRDefault="00BB3E6D" w:rsidP="00504D48">
      <w:pPr>
        <w:tabs>
          <w:tab w:val="left" w:pos="7920"/>
        </w:tabs>
        <w:autoSpaceDE w:val="0"/>
        <w:autoSpaceDN w:val="0"/>
        <w:adjustRightInd w:val="0"/>
        <w:ind w:left="3400"/>
        <w:rPr>
          <w:rFonts w:cs="Arial"/>
          <w:szCs w:val="20"/>
        </w:rPr>
      </w:pPr>
      <w:r w:rsidRPr="00504D48">
        <w:rPr>
          <w:rFonts w:cs="Arial"/>
          <w:szCs w:val="20"/>
        </w:rPr>
        <w:tab/>
      </w:r>
      <w:r w:rsidRPr="00504D48">
        <w:rPr>
          <w:rFonts w:cs="Arial"/>
          <w:szCs w:val="20"/>
        </w:rPr>
        <w:tab/>
      </w:r>
    </w:p>
    <w:sectPr w:rsidR="006107C1" w:rsidRPr="00504D48" w:rsidSect="00BA1A8E">
      <w:footerReference w:type="default" r:id="rId7"/>
      <w:headerReference w:type="first" r:id="rId8"/>
      <w:footerReference w:type="first" r:id="rId9"/>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CF" w:rsidRDefault="00B54DCF">
      <w:pPr>
        <w:spacing w:line="240" w:lineRule="auto"/>
      </w:pPr>
      <w:r>
        <w:separator/>
      </w:r>
    </w:p>
  </w:endnote>
  <w:endnote w:type="continuationSeparator" w:id="0">
    <w:p w:rsidR="00B54DCF" w:rsidRDefault="00B54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83293"/>
      <w:docPartObj>
        <w:docPartGallery w:val="Page Numbers (Bottom of Page)"/>
        <w:docPartUnique/>
      </w:docPartObj>
    </w:sdtPr>
    <w:sdtEndPr/>
    <w:sdtContent>
      <w:p w:rsidR="00EC71C7" w:rsidRDefault="00EC71C7">
        <w:pPr>
          <w:pStyle w:val="Noga"/>
          <w:jc w:val="right"/>
        </w:pPr>
        <w:r>
          <w:fldChar w:fldCharType="begin"/>
        </w:r>
        <w:r>
          <w:instrText>PAGE   \* MERGEFORMAT</w:instrText>
        </w:r>
        <w:r>
          <w:fldChar w:fldCharType="separate"/>
        </w:r>
        <w:r w:rsidR="00A80561">
          <w:rPr>
            <w:noProof/>
          </w:rPr>
          <w:t>4</w:t>
        </w:r>
        <w:r>
          <w:fldChar w:fldCharType="end"/>
        </w:r>
      </w:p>
    </w:sdtContent>
  </w:sdt>
  <w:p w:rsidR="00EC71C7" w:rsidRDefault="00EC71C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F8" w:rsidRDefault="00C130F8">
    <w:pPr>
      <w:pStyle w:val="Noga"/>
      <w:jc w:val="right"/>
    </w:pPr>
  </w:p>
  <w:p w:rsidR="00C130F8" w:rsidRDefault="00C130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CF" w:rsidRDefault="00B54DCF">
      <w:pPr>
        <w:spacing w:line="240" w:lineRule="auto"/>
      </w:pPr>
      <w:r>
        <w:separator/>
      </w:r>
    </w:p>
  </w:footnote>
  <w:footnote w:type="continuationSeparator" w:id="0">
    <w:p w:rsidR="00B54DCF" w:rsidRDefault="00B54D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48" w:rsidRDefault="00504D48" w:rsidP="00504D48">
    <w:pPr>
      <w:pStyle w:val="Glava"/>
      <w:tabs>
        <w:tab w:val="clear" w:pos="4320"/>
        <w:tab w:val="left" w:pos="5112"/>
      </w:tabs>
      <w:spacing w:before="120" w:line="240" w:lineRule="exact"/>
    </w:pPr>
  </w:p>
  <w:p w:rsidR="00504D48" w:rsidRDefault="00504D48" w:rsidP="00504D48">
    <w:pPr>
      <w:pStyle w:val="Glava"/>
      <w:tabs>
        <w:tab w:val="clear" w:pos="4320"/>
        <w:tab w:val="left" w:pos="5112"/>
      </w:tabs>
      <w:spacing w:before="120" w:line="240" w:lineRule="exact"/>
    </w:pPr>
  </w:p>
  <w:p w:rsidR="00504D48" w:rsidRDefault="00504D48" w:rsidP="00504D48">
    <w:pPr>
      <w:pStyle w:val="Glava"/>
      <w:tabs>
        <w:tab w:val="clear" w:pos="4320"/>
        <w:tab w:val="left" w:pos="5112"/>
      </w:tabs>
      <w:spacing w:before="120" w:line="240" w:lineRule="exact"/>
      <w:rPr>
        <w:rFonts w:cs="Arial"/>
        <w:sz w:val="16"/>
      </w:rPr>
    </w:pPr>
    <w:r>
      <w:rPr>
        <w:rFonts w:cs="Arial"/>
        <w:sz w:val="16"/>
      </w:rPr>
      <w:t>Gregorčičeva 20–25, Sl-1001 Ljubljana</w:t>
    </w:r>
    <w:r>
      <w:rPr>
        <w:rFonts w:cs="Arial"/>
        <w:sz w:val="16"/>
      </w:rPr>
      <w:tab/>
      <w:t>T: +386 1 478 1000</w:t>
    </w:r>
  </w:p>
  <w:p w:rsidR="00504D48" w:rsidRDefault="00504D48" w:rsidP="00504D48">
    <w:pPr>
      <w:pStyle w:val="Glava"/>
      <w:tabs>
        <w:tab w:val="clear" w:pos="4320"/>
        <w:tab w:val="left" w:pos="5112"/>
      </w:tabs>
      <w:spacing w:line="240" w:lineRule="exact"/>
      <w:rPr>
        <w:rFonts w:cs="Arial"/>
        <w:sz w:val="16"/>
      </w:rPr>
    </w:pPr>
    <w:r>
      <w:rPr>
        <w:rFonts w:cs="Arial"/>
        <w:sz w:val="16"/>
      </w:rPr>
      <w:tab/>
      <w:t>F: +386 1 478 1607</w:t>
    </w:r>
  </w:p>
  <w:p w:rsidR="00504D48" w:rsidRDefault="00504D48" w:rsidP="00504D48">
    <w:pPr>
      <w:pStyle w:val="Glava"/>
      <w:tabs>
        <w:tab w:val="clear" w:pos="4320"/>
        <w:tab w:val="left" w:pos="5112"/>
      </w:tabs>
      <w:spacing w:line="240" w:lineRule="exact"/>
      <w:rPr>
        <w:rFonts w:cs="Arial"/>
        <w:sz w:val="16"/>
      </w:rPr>
    </w:pPr>
    <w:r>
      <w:rPr>
        <w:rFonts w:cs="Arial"/>
        <w:sz w:val="16"/>
      </w:rPr>
      <w:tab/>
      <w:t>E: gp.gs@gov.si</w:t>
    </w:r>
  </w:p>
  <w:p w:rsidR="00504D48" w:rsidRDefault="00504D48" w:rsidP="00504D48">
    <w:pPr>
      <w:pStyle w:val="Glava"/>
      <w:tabs>
        <w:tab w:val="clear" w:pos="4320"/>
        <w:tab w:val="left" w:pos="5112"/>
      </w:tabs>
      <w:spacing w:line="240" w:lineRule="exact"/>
      <w:rPr>
        <w:rFonts w:cs="Arial"/>
        <w:sz w:val="16"/>
      </w:rPr>
    </w:pPr>
    <w:r>
      <w:rPr>
        <w:rFonts w:cs="Arial"/>
        <w:sz w:val="16"/>
      </w:rPr>
      <w:tab/>
      <w:t>http://www.vlada.si/</w:t>
    </w:r>
  </w:p>
  <w:p w:rsidR="009D529B" w:rsidRDefault="00504D48">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7CB"/>
    <w:multiLevelType w:val="hybridMultilevel"/>
    <w:tmpl w:val="A53687DE"/>
    <w:lvl w:ilvl="0" w:tplc="CD0866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AC482F"/>
    <w:multiLevelType w:val="hybridMultilevel"/>
    <w:tmpl w:val="D8C22F4E"/>
    <w:lvl w:ilvl="0" w:tplc="0AD870E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C5096"/>
    <w:multiLevelType w:val="hybridMultilevel"/>
    <w:tmpl w:val="EB26B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762EA4"/>
    <w:multiLevelType w:val="hybridMultilevel"/>
    <w:tmpl w:val="9906F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D150E1F"/>
    <w:multiLevelType w:val="hybridMultilevel"/>
    <w:tmpl w:val="C6125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427138"/>
    <w:multiLevelType w:val="hybridMultilevel"/>
    <w:tmpl w:val="3C5889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54823E1"/>
    <w:multiLevelType w:val="hybridMultilevel"/>
    <w:tmpl w:val="D70EC0A8"/>
    <w:lvl w:ilvl="0" w:tplc="8E4C95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B94BC1"/>
    <w:multiLevelType w:val="hybridMultilevel"/>
    <w:tmpl w:val="E90CF714"/>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1"/>
  </w:num>
  <w:num w:numId="5">
    <w:abstractNumId w:val="15"/>
  </w:num>
  <w:num w:numId="6">
    <w:abstractNumId w:val="19"/>
  </w:num>
  <w:num w:numId="7">
    <w:abstractNumId w:val="9"/>
  </w:num>
  <w:num w:numId="8">
    <w:abstractNumId w:val="4"/>
  </w:num>
  <w:num w:numId="9">
    <w:abstractNumId w:val="11"/>
  </w:num>
  <w:num w:numId="10">
    <w:abstractNumId w:val="3"/>
  </w:num>
  <w:num w:numId="11">
    <w:abstractNumId w:val="12"/>
  </w:num>
  <w:num w:numId="12">
    <w:abstractNumId w:val="10"/>
  </w:num>
  <w:num w:numId="13">
    <w:abstractNumId w:val="6"/>
  </w:num>
  <w:num w:numId="14">
    <w:abstractNumId w:val="5"/>
  </w:num>
  <w:num w:numId="15">
    <w:abstractNumId w:val="16"/>
  </w:num>
  <w:num w:numId="16">
    <w:abstractNumId w:val="8"/>
  </w:num>
  <w:num w:numId="17">
    <w:abstractNumId w:val="0"/>
  </w:num>
  <w:num w:numId="18">
    <w:abstractNumId w:val="18"/>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D2"/>
    <w:rsid w:val="00005EFB"/>
    <w:rsid w:val="000218B6"/>
    <w:rsid w:val="0002650A"/>
    <w:rsid w:val="000318DC"/>
    <w:rsid w:val="00032A41"/>
    <w:rsid w:val="00044FD4"/>
    <w:rsid w:val="00054534"/>
    <w:rsid w:val="00072A38"/>
    <w:rsid w:val="000B1984"/>
    <w:rsid w:val="000C4D13"/>
    <w:rsid w:val="000C6817"/>
    <w:rsid w:val="000D61A4"/>
    <w:rsid w:val="000E21BD"/>
    <w:rsid w:val="000E3E94"/>
    <w:rsid w:val="000F44CF"/>
    <w:rsid w:val="0010163A"/>
    <w:rsid w:val="00103990"/>
    <w:rsid w:val="00107857"/>
    <w:rsid w:val="001175D8"/>
    <w:rsid w:val="00120AB7"/>
    <w:rsid w:val="0013747A"/>
    <w:rsid w:val="00143EA3"/>
    <w:rsid w:val="001546A6"/>
    <w:rsid w:val="00162718"/>
    <w:rsid w:val="00164D4B"/>
    <w:rsid w:val="001846A1"/>
    <w:rsid w:val="00187793"/>
    <w:rsid w:val="001B32D4"/>
    <w:rsid w:val="001C71A0"/>
    <w:rsid w:val="001E05D8"/>
    <w:rsid w:val="001E1801"/>
    <w:rsid w:val="001F052E"/>
    <w:rsid w:val="001F2B48"/>
    <w:rsid w:val="001F398B"/>
    <w:rsid w:val="001F75B4"/>
    <w:rsid w:val="0020209D"/>
    <w:rsid w:val="0020690D"/>
    <w:rsid w:val="00207F14"/>
    <w:rsid w:val="00217A3E"/>
    <w:rsid w:val="00233817"/>
    <w:rsid w:val="002655FB"/>
    <w:rsid w:val="002664B8"/>
    <w:rsid w:val="00281FD3"/>
    <w:rsid w:val="00285D77"/>
    <w:rsid w:val="002A59BE"/>
    <w:rsid w:val="002A65D9"/>
    <w:rsid w:val="002B5CFF"/>
    <w:rsid w:val="002B7D47"/>
    <w:rsid w:val="002B7DAE"/>
    <w:rsid w:val="002D3562"/>
    <w:rsid w:val="002D529D"/>
    <w:rsid w:val="002D63BA"/>
    <w:rsid w:val="002E16C1"/>
    <w:rsid w:val="002F2EB7"/>
    <w:rsid w:val="00302213"/>
    <w:rsid w:val="003343E8"/>
    <w:rsid w:val="00347885"/>
    <w:rsid w:val="00350298"/>
    <w:rsid w:val="0035170B"/>
    <w:rsid w:val="003714C7"/>
    <w:rsid w:val="003764E3"/>
    <w:rsid w:val="00382D6C"/>
    <w:rsid w:val="00386B6A"/>
    <w:rsid w:val="00397E91"/>
    <w:rsid w:val="003C5927"/>
    <w:rsid w:val="003D487A"/>
    <w:rsid w:val="003E4DBF"/>
    <w:rsid w:val="003F3378"/>
    <w:rsid w:val="003F4FAA"/>
    <w:rsid w:val="003F52AC"/>
    <w:rsid w:val="00424693"/>
    <w:rsid w:val="00424859"/>
    <w:rsid w:val="0044545B"/>
    <w:rsid w:val="00445FF5"/>
    <w:rsid w:val="00446D37"/>
    <w:rsid w:val="0045317F"/>
    <w:rsid w:val="00496EA8"/>
    <w:rsid w:val="004A202B"/>
    <w:rsid w:val="004A7294"/>
    <w:rsid w:val="004A7ADB"/>
    <w:rsid w:val="004B0273"/>
    <w:rsid w:val="004C2844"/>
    <w:rsid w:val="004C4740"/>
    <w:rsid w:val="004D394A"/>
    <w:rsid w:val="00504D48"/>
    <w:rsid w:val="00512EA8"/>
    <w:rsid w:val="005149D8"/>
    <w:rsid w:val="00522AEB"/>
    <w:rsid w:val="00525587"/>
    <w:rsid w:val="005369AE"/>
    <w:rsid w:val="00541DDA"/>
    <w:rsid w:val="00543A6C"/>
    <w:rsid w:val="00544DD9"/>
    <w:rsid w:val="0055111B"/>
    <w:rsid w:val="0055402E"/>
    <w:rsid w:val="00565DFB"/>
    <w:rsid w:val="00580156"/>
    <w:rsid w:val="00585C20"/>
    <w:rsid w:val="00587AEA"/>
    <w:rsid w:val="00592FD2"/>
    <w:rsid w:val="005B0DA2"/>
    <w:rsid w:val="005B3F19"/>
    <w:rsid w:val="005C10A2"/>
    <w:rsid w:val="005C6C19"/>
    <w:rsid w:val="005C7C75"/>
    <w:rsid w:val="005D2B4B"/>
    <w:rsid w:val="005E0D3C"/>
    <w:rsid w:val="006107C1"/>
    <w:rsid w:val="00610C23"/>
    <w:rsid w:val="00632565"/>
    <w:rsid w:val="0064761D"/>
    <w:rsid w:val="006521F3"/>
    <w:rsid w:val="00672846"/>
    <w:rsid w:val="00675089"/>
    <w:rsid w:val="00694D67"/>
    <w:rsid w:val="00694F76"/>
    <w:rsid w:val="006B1293"/>
    <w:rsid w:val="006B2871"/>
    <w:rsid w:val="006B3E3F"/>
    <w:rsid w:val="006B617E"/>
    <w:rsid w:val="007277E9"/>
    <w:rsid w:val="00733783"/>
    <w:rsid w:val="0074500F"/>
    <w:rsid w:val="00756D49"/>
    <w:rsid w:val="00757939"/>
    <w:rsid w:val="00776512"/>
    <w:rsid w:val="00776A98"/>
    <w:rsid w:val="0078368A"/>
    <w:rsid w:val="00784828"/>
    <w:rsid w:val="007B09EA"/>
    <w:rsid w:val="007B7909"/>
    <w:rsid w:val="007C2FE9"/>
    <w:rsid w:val="007D4ACC"/>
    <w:rsid w:val="007D4EFF"/>
    <w:rsid w:val="007E1146"/>
    <w:rsid w:val="00806B30"/>
    <w:rsid w:val="00813747"/>
    <w:rsid w:val="00820BD1"/>
    <w:rsid w:val="008229DC"/>
    <w:rsid w:val="00827070"/>
    <w:rsid w:val="00840605"/>
    <w:rsid w:val="008478D6"/>
    <w:rsid w:val="00862A18"/>
    <w:rsid w:val="00876D16"/>
    <w:rsid w:val="008A1168"/>
    <w:rsid w:val="008B1289"/>
    <w:rsid w:val="008C330E"/>
    <w:rsid w:val="008C6769"/>
    <w:rsid w:val="008D1186"/>
    <w:rsid w:val="008D1E6F"/>
    <w:rsid w:val="008D492E"/>
    <w:rsid w:val="008D5CA5"/>
    <w:rsid w:val="00902C34"/>
    <w:rsid w:val="00920FAC"/>
    <w:rsid w:val="00927FD2"/>
    <w:rsid w:val="009431EB"/>
    <w:rsid w:val="0096040D"/>
    <w:rsid w:val="00963290"/>
    <w:rsid w:val="00993947"/>
    <w:rsid w:val="009960A4"/>
    <w:rsid w:val="009B32AA"/>
    <w:rsid w:val="009D48B3"/>
    <w:rsid w:val="009E355B"/>
    <w:rsid w:val="009F68E0"/>
    <w:rsid w:val="009F7E0B"/>
    <w:rsid w:val="009F7F60"/>
    <w:rsid w:val="00A11B93"/>
    <w:rsid w:val="00A14296"/>
    <w:rsid w:val="00A23961"/>
    <w:rsid w:val="00A30990"/>
    <w:rsid w:val="00A55CF0"/>
    <w:rsid w:val="00A57420"/>
    <w:rsid w:val="00A64661"/>
    <w:rsid w:val="00A80561"/>
    <w:rsid w:val="00A80A72"/>
    <w:rsid w:val="00AA1650"/>
    <w:rsid w:val="00AA42A8"/>
    <w:rsid w:val="00AB14B8"/>
    <w:rsid w:val="00AB1F2C"/>
    <w:rsid w:val="00AB47D3"/>
    <w:rsid w:val="00AC581F"/>
    <w:rsid w:val="00AD1BB5"/>
    <w:rsid w:val="00AD2CA8"/>
    <w:rsid w:val="00AD328D"/>
    <w:rsid w:val="00AE3BF0"/>
    <w:rsid w:val="00AE59EA"/>
    <w:rsid w:val="00AE6526"/>
    <w:rsid w:val="00B00733"/>
    <w:rsid w:val="00B016D9"/>
    <w:rsid w:val="00B11AA5"/>
    <w:rsid w:val="00B12D9C"/>
    <w:rsid w:val="00B208E9"/>
    <w:rsid w:val="00B22133"/>
    <w:rsid w:val="00B27789"/>
    <w:rsid w:val="00B54DCF"/>
    <w:rsid w:val="00B56B95"/>
    <w:rsid w:val="00B74D08"/>
    <w:rsid w:val="00B829E0"/>
    <w:rsid w:val="00BA627D"/>
    <w:rsid w:val="00BA7F46"/>
    <w:rsid w:val="00BA7FC7"/>
    <w:rsid w:val="00BB34D0"/>
    <w:rsid w:val="00BB3E6D"/>
    <w:rsid w:val="00BD6B26"/>
    <w:rsid w:val="00BE0A91"/>
    <w:rsid w:val="00BE232B"/>
    <w:rsid w:val="00BE329E"/>
    <w:rsid w:val="00BF3F7E"/>
    <w:rsid w:val="00C12CB4"/>
    <w:rsid w:val="00C130F8"/>
    <w:rsid w:val="00C14F3D"/>
    <w:rsid w:val="00C16C27"/>
    <w:rsid w:val="00C229CF"/>
    <w:rsid w:val="00C45510"/>
    <w:rsid w:val="00C51301"/>
    <w:rsid w:val="00C539E8"/>
    <w:rsid w:val="00C5572C"/>
    <w:rsid w:val="00C731C4"/>
    <w:rsid w:val="00C7526B"/>
    <w:rsid w:val="00C8654C"/>
    <w:rsid w:val="00C9529B"/>
    <w:rsid w:val="00C97A5C"/>
    <w:rsid w:val="00CA46F0"/>
    <w:rsid w:val="00CB0601"/>
    <w:rsid w:val="00CB0EA9"/>
    <w:rsid w:val="00CB6EF0"/>
    <w:rsid w:val="00CC78EE"/>
    <w:rsid w:val="00CD05F2"/>
    <w:rsid w:val="00CE1FD7"/>
    <w:rsid w:val="00D01733"/>
    <w:rsid w:val="00D10AF3"/>
    <w:rsid w:val="00D13553"/>
    <w:rsid w:val="00D21D3B"/>
    <w:rsid w:val="00D25676"/>
    <w:rsid w:val="00D26330"/>
    <w:rsid w:val="00D33131"/>
    <w:rsid w:val="00D6054F"/>
    <w:rsid w:val="00D648BF"/>
    <w:rsid w:val="00D64B80"/>
    <w:rsid w:val="00D755F3"/>
    <w:rsid w:val="00D75890"/>
    <w:rsid w:val="00D8119A"/>
    <w:rsid w:val="00D92D88"/>
    <w:rsid w:val="00D9443C"/>
    <w:rsid w:val="00DA79F1"/>
    <w:rsid w:val="00DB63C0"/>
    <w:rsid w:val="00DB681A"/>
    <w:rsid w:val="00DB75F8"/>
    <w:rsid w:val="00DC6C59"/>
    <w:rsid w:val="00DD4252"/>
    <w:rsid w:val="00E07535"/>
    <w:rsid w:val="00E36819"/>
    <w:rsid w:val="00E43E4E"/>
    <w:rsid w:val="00E563F2"/>
    <w:rsid w:val="00E7069C"/>
    <w:rsid w:val="00E73312"/>
    <w:rsid w:val="00E8354A"/>
    <w:rsid w:val="00E86561"/>
    <w:rsid w:val="00E95802"/>
    <w:rsid w:val="00EA5345"/>
    <w:rsid w:val="00EB13D5"/>
    <w:rsid w:val="00EB6A3D"/>
    <w:rsid w:val="00EC1669"/>
    <w:rsid w:val="00EC71C7"/>
    <w:rsid w:val="00ED4A94"/>
    <w:rsid w:val="00EE0D08"/>
    <w:rsid w:val="00EF372E"/>
    <w:rsid w:val="00F01F7E"/>
    <w:rsid w:val="00F115FE"/>
    <w:rsid w:val="00F52AA2"/>
    <w:rsid w:val="00F57D7F"/>
    <w:rsid w:val="00F7055D"/>
    <w:rsid w:val="00F835F3"/>
    <w:rsid w:val="00F97F52"/>
    <w:rsid w:val="00FB1E42"/>
    <w:rsid w:val="00FB273A"/>
    <w:rsid w:val="00FB5023"/>
    <w:rsid w:val="00FB5750"/>
    <w:rsid w:val="00FD3C05"/>
    <w:rsid w:val="00FD445D"/>
    <w:rsid w:val="00FD4908"/>
    <w:rsid w:val="00FE0249"/>
    <w:rsid w:val="00FE0D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894E1-3CBC-43C5-826B-FD6C2B62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2FD2"/>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827070"/>
    <w:pPr>
      <w:widowControl w:val="0"/>
      <w:tabs>
        <w:tab w:val="left" w:pos="360"/>
      </w:tabs>
      <w:outlineLvl w:val="0"/>
    </w:pPr>
    <w:rPr>
      <w:rFonts w:cs="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827070"/>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uiPriority w:val="99"/>
    <w:rsid w:val="00592FD2"/>
    <w:pPr>
      <w:tabs>
        <w:tab w:val="center" w:pos="4320"/>
        <w:tab w:val="right" w:pos="8640"/>
      </w:tabs>
    </w:pPr>
  </w:style>
  <w:style w:type="character" w:customStyle="1" w:styleId="NogaZnak">
    <w:name w:val="Noga Znak"/>
    <w:basedOn w:val="Privzetapisavaodstavka"/>
    <w:link w:val="Noga"/>
    <w:uiPriority w:val="99"/>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table" w:styleId="Tabelamrea">
    <w:name w:val="Table Grid"/>
    <w:basedOn w:val="Navadnatabela"/>
    <w:uiPriority w:val="59"/>
    <w:rsid w:val="008B1289"/>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504D48"/>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1501</Words>
  <Characters>8558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sidg009</dc:creator>
  <cp:lastModifiedBy>Snežana Džidić</cp:lastModifiedBy>
  <cp:revision>20</cp:revision>
  <cp:lastPrinted>2020-02-03T07:56:00Z</cp:lastPrinted>
  <dcterms:created xsi:type="dcterms:W3CDTF">2020-02-12T08:59:00Z</dcterms:created>
  <dcterms:modified xsi:type="dcterms:W3CDTF">2020-02-12T09:44:00Z</dcterms:modified>
</cp:coreProperties>
</file>