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69" w:rsidRDefault="00093C69" w:rsidP="001B61D5">
      <w:pPr>
        <w:pStyle w:val="datumtevilka"/>
        <w:spacing w:line="240" w:lineRule="auto"/>
        <w:jc w:val="center"/>
        <w:rPr>
          <w:rFonts w:cs="Arial"/>
          <w:b/>
        </w:rPr>
      </w:pPr>
    </w:p>
    <w:p w:rsidR="0076655D" w:rsidRPr="001B61D5" w:rsidRDefault="0076655D" w:rsidP="001B61D5">
      <w:pPr>
        <w:pStyle w:val="datumtevilka"/>
        <w:spacing w:line="240" w:lineRule="auto"/>
        <w:jc w:val="center"/>
        <w:rPr>
          <w:rFonts w:cs="Arial"/>
          <w:b/>
        </w:rPr>
      </w:pP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Default="00883D7D" w:rsidP="00883D7D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" name="Slika 1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>Gregorčičeva 20–25, Sl-1001 Ljubljana</w:t>
      </w:r>
      <w:r>
        <w:rPr>
          <w:rFonts w:cs="Arial"/>
          <w:sz w:val="16"/>
        </w:rPr>
        <w:tab/>
        <w:t>T: +386 1 478 1000</w:t>
      </w:r>
    </w:p>
    <w:p w:rsidR="00883D7D" w:rsidRDefault="00883D7D" w:rsidP="00883D7D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+386 1 478 1607</w:t>
      </w:r>
    </w:p>
    <w:p w:rsidR="00883D7D" w:rsidRDefault="00883D7D" w:rsidP="00883D7D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E: gp.gs@gov.si</w:t>
      </w:r>
    </w:p>
    <w:p w:rsidR="00883D7D" w:rsidRDefault="00883D7D" w:rsidP="00883D7D">
      <w:pPr>
        <w:pStyle w:val="Glava"/>
        <w:tabs>
          <w:tab w:val="clear" w:pos="4320"/>
          <w:tab w:val="left" w:pos="5112"/>
        </w:tabs>
        <w:spacing w:line="240" w:lineRule="exact"/>
        <w:ind w:left="5103"/>
        <w:rPr>
          <w:rFonts w:cs="Arial"/>
          <w:sz w:val="16"/>
        </w:rPr>
      </w:pPr>
      <w:r>
        <w:rPr>
          <w:rFonts w:cs="Arial"/>
          <w:sz w:val="16"/>
        </w:rPr>
        <w:t>http://www.vlada.si/</w:t>
      </w: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Pr="002760DC" w:rsidRDefault="00883D7D" w:rsidP="00883D7D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00104-121/2019/4</w:t>
      </w:r>
    </w:p>
    <w:p w:rsidR="00883D7D" w:rsidRPr="002760DC" w:rsidRDefault="00883D7D" w:rsidP="00883D7D">
      <w:pPr>
        <w:pStyle w:val="datumtevilka"/>
      </w:pPr>
      <w:r>
        <w:t>Datum:</w:t>
      </w:r>
      <w:r w:rsidRPr="002760DC">
        <w:tab/>
      </w:r>
      <w:r>
        <w:rPr>
          <w:rFonts w:cs="Arial"/>
          <w:color w:val="000000"/>
        </w:rPr>
        <w:t>13. 6. 2019</w:t>
      </w:r>
      <w:r w:rsidRPr="002760DC">
        <w:t xml:space="preserve"> </w:t>
      </w: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Default="00883D7D" w:rsidP="006E05D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/>
          <w:sz w:val="22"/>
          <w:szCs w:val="22"/>
        </w:rPr>
      </w:pPr>
    </w:p>
    <w:p w:rsidR="00883D7D" w:rsidRPr="00883D7D" w:rsidRDefault="00883D7D" w:rsidP="00883D7D">
      <w:pPr>
        <w:autoSpaceDE w:val="0"/>
        <w:autoSpaceDN w:val="0"/>
        <w:adjustRightInd w:val="0"/>
        <w:jc w:val="both"/>
        <w:rPr>
          <w:rFonts w:eastAsia="Calibri" w:cs="Arial"/>
          <w:b/>
          <w:color w:val="000000"/>
          <w:szCs w:val="20"/>
        </w:rPr>
      </w:pPr>
    </w:p>
    <w:p w:rsidR="006E05D9" w:rsidRPr="00883D7D" w:rsidRDefault="00883D7D" w:rsidP="00883D7D">
      <w:pPr>
        <w:autoSpaceDE w:val="0"/>
        <w:autoSpaceDN w:val="0"/>
        <w:adjustRightInd w:val="0"/>
        <w:jc w:val="center"/>
        <w:rPr>
          <w:rFonts w:ascii="Helv" w:eastAsia="Calibri" w:hAnsi="Helv" w:cs="Helv"/>
          <w:b/>
          <w:color w:val="000000"/>
          <w:szCs w:val="20"/>
        </w:rPr>
      </w:pPr>
      <w:bookmarkStart w:id="0" w:name="_GoBack"/>
      <w:r w:rsidRPr="00883D7D">
        <w:rPr>
          <w:rFonts w:cs="Arial"/>
          <w:b/>
          <w:color w:val="000000"/>
          <w:szCs w:val="20"/>
        </w:rPr>
        <w:t>Odgovor na poslansko vprašanje dr. Franca Trčka v zvezi s pripravo operativnih programov za obdobje 2021–2027 na področju evropske kohezijske politike</w:t>
      </w:r>
    </w:p>
    <w:bookmarkEnd w:id="0"/>
    <w:p w:rsidR="006E05D9" w:rsidRPr="00883D7D" w:rsidRDefault="006E05D9" w:rsidP="00883D7D">
      <w:pPr>
        <w:autoSpaceDE w:val="0"/>
        <w:autoSpaceDN w:val="0"/>
        <w:adjustRightInd w:val="0"/>
        <w:jc w:val="both"/>
        <w:rPr>
          <w:rFonts w:ascii="Helv" w:eastAsia="Calibri" w:hAnsi="Helv" w:cs="Helv"/>
          <w:color w:val="000000"/>
          <w:szCs w:val="20"/>
        </w:rPr>
      </w:pPr>
    </w:p>
    <w:p w:rsidR="00883D7D" w:rsidRPr="00883D7D" w:rsidRDefault="00883D7D" w:rsidP="00883D7D">
      <w:pPr>
        <w:autoSpaceDE w:val="0"/>
        <w:autoSpaceDN w:val="0"/>
        <w:adjustRightInd w:val="0"/>
        <w:jc w:val="both"/>
        <w:rPr>
          <w:rFonts w:ascii="Helv" w:eastAsia="Calibri" w:hAnsi="Helv" w:cs="Helv"/>
          <w:color w:val="000000"/>
          <w:szCs w:val="20"/>
        </w:rPr>
      </w:pPr>
    </w:p>
    <w:p w:rsidR="00883D7D" w:rsidRPr="00883D7D" w:rsidRDefault="00883D7D" w:rsidP="00883D7D">
      <w:pPr>
        <w:autoSpaceDE w:val="0"/>
        <w:autoSpaceDN w:val="0"/>
        <w:adjustRightInd w:val="0"/>
        <w:jc w:val="both"/>
        <w:rPr>
          <w:rFonts w:ascii="Helv" w:eastAsia="Calibri" w:hAnsi="Helv" w:cs="Helv"/>
          <w:color w:val="000000"/>
          <w:szCs w:val="20"/>
        </w:rPr>
      </w:pPr>
    </w:p>
    <w:p w:rsidR="00127682" w:rsidRPr="00883D7D" w:rsidRDefault="00127682" w:rsidP="00883D7D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0"/>
        </w:rPr>
      </w:pPr>
      <w:r w:rsidRPr="00883D7D">
        <w:rPr>
          <w:rFonts w:eastAsia="Calibri" w:cs="Arial"/>
          <w:color w:val="000000"/>
          <w:szCs w:val="20"/>
        </w:rPr>
        <w:t>Poslanec dr. Franc Trček je v skladu z 240. in 248 členom Poslovnika Državnega zbora</w:t>
      </w:r>
      <w:r w:rsidRPr="00883D7D">
        <w:rPr>
          <w:rFonts w:cs="Arial"/>
          <w:szCs w:val="20"/>
        </w:rPr>
        <w:t xml:space="preserve">  </w:t>
      </w:r>
      <w:r w:rsidRPr="00883D7D">
        <w:rPr>
          <w:rFonts w:eastAsia="Calibri" w:cs="Arial"/>
          <w:color w:val="000000"/>
          <w:szCs w:val="20"/>
        </w:rPr>
        <w:t>Vladi RS zastavil pisno poslansko vprašanje v zvezi s pripravo operativnih programov za obdobje 2021–2027 na področju evropske kohezijske politike.</w:t>
      </w:r>
    </w:p>
    <w:p w:rsidR="00127682" w:rsidRPr="00883D7D" w:rsidRDefault="00127682" w:rsidP="00883D7D">
      <w:pPr>
        <w:autoSpaceDE w:val="0"/>
        <w:autoSpaceDN w:val="0"/>
        <w:adjustRightInd w:val="0"/>
        <w:jc w:val="both"/>
        <w:rPr>
          <w:rFonts w:ascii="Helv" w:eastAsia="Calibri" w:hAnsi="Helv" w:cs="Helv"/>
          <w:color w:val="000000"/>
          <w:szCs w:val="20"/>
        </w:rPr>
      </w:pPr>
    </w:p>
    <w:p w:rsidR="006E05D9" w:rsidRPr="00883D7D" w:rsidRDefault="00127682" w:rsidP="00883D7D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0"/>
        </w:rPr>
      </w:pPr>
      <w:r w:rsidRPr="00883D7D">
        <w:rPr>
          <w:rFonts w:eastAsia="Calibri" w:cs="Arial"/>
          <w:color w:val="000000"/>
          <w:szCs w:val="20"/>
        </w:rPr>
        <w:t>Poslanec navaja:</w:t>
      </w:r>
    </w:p>
    <w:p w:rsidR="00320929" w:rsidRPr="00883D7D" w:rsidRDefault="00320929" w:rsidP="00883D7D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0"/>
        </w:rPr>
      </w:pPr>
    </w:p>
    <w:p w:rsidR="006E05D9" w:rsidRPr="00883D7D" w:rsidRDefault="00C05CB3" w:rsidP="00883D7D">
      <w:pPr>
        <w:autoSpaceDE w:val="0"/>
        <w:autoSpaceDN w:val="0"/>
        <w:adjustRightInd w:val="0"/>
        <w:jc w:val="both"/>
        <w:rPr>
          <w:rFonts w:ascii="Helv" w:eastAsia="Calibri" w:hAnsi="Helv" w:cs="Helv"/>
          <w:color w:val="000000"/>
          <w:szCs w:val="20"/>
        </w:rPr>
      </w:pPr>
      <w:r w:rsidRPr="00883D7D">
        <w:rPr>
          <w:rFonts w:ascii="Helv" w:eastAsia="Calibri" w:hAnsi="Helv" w:cs="Helv"/>
          <w:noProof/>
          <w:color w:val="000000"/>
          <w:szCs w:val="20"/>
          <w:lang w:eastAsia="sl-SI"/>
        </w:rPr>
        <w:drawing>
          <wp:inline distT="0" distB="0" distL="0" distR="0" wp14:anchorId="76610399" wp14:editId="02D40B88">
            <wp:extent cx="5689600" cy="2023745"/>
            <wp:effectExtent l="0" t="0" r="0" b="0"/>
            <wp:docPr id="3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FB2" w:rsidRPr="00883D7D">
        <w:rPr>
          <w:rFonts w:ascii="Helv" w:eastAsia="Calibri" w:hAnsi="Helv" w:cs="Helv"/>
          <w:color w:val="000000"/>
          <w:szCs w:val="20"/>
        </w:rPr>
        <w:t xml:space="preserve"> </w:t>
      </w:r>
    </w:p>
    <w:p w:rsidR="00320929" w:rsidRPr="00883D7D" w:rsidRDefault="00320929" w:rsidP="00883D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  <w:lang w:eastAsia="sl-SI"/>
        </w:rPr>
      </w:pPr>
    </w:p>
    <w:p w:rsidR="0076655D" w:rsidRPr="00883D7D" w:rsidRDefault="0076655D" w:rsidP="00883D7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  <w:lang w:eastAsia="sl-SI"/>
        </w:rPr>
      </w:pP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0"/>
          <w:lang w:eastAsia="sl-SI"/>
        </w:rPr>
      </w:pPr>
      <w:r w:rsidRPr="00883D7D">
        <w:rPr>
          <w:rFonts w:cs="Arial"/>
          <w:b/>
          <w:color w:val="000000"/>
          <w:szCs w:val="20"/>
          <w:lang w:eastAsia="sl-SI"/>
        </w:rPr>
        <w:t>Vlada Republike Slovenije v nadaljevanju podaja odgovor na pisno poslansko vprašanje: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883D7D" w:rsidRDefault="00380CB3" w:rsidP="00883D7D">
      <w:pPr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Evropska unija s finančnimi sredstvi podpira projekte in programe na različnih področjih: regionalnem in urbanem razvoju; zaposlovanju in socialnem vključevanju; kmetijstvu in razvoju podeželja; pomorskih zadevah in ribištvu; raziskavah in inovacijah; ter humanitarni pomoči.</w:t>
      </w:r>
    </w:p>
    <w:p w:rsidR="00380CB3" w:rsidRPr="00883D7D" w:rsidRDefault="00380CB3" w:rsidP="00883D7D">
      <w:pPr>
        <w:jc w:val="both"/>
        <w:rPr>
          <w:rFonts w:eastAsia="SimSun" w:cs="Arial"/>
          <w:szCs w:val="20"/>
          <w:lang w:eastAsia="zh-CN"/>
        </w:rPr>
      </w:pPr>
    </w:p>
    <w:p w:rsidR="00380CB3" w:rsidRPr="00883D7D" w:rsidRDefault="00380CB3" w:rsidP="00883D7D">
      <w:pPr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 xml:space="preserve">Upravljanje večine proračunskih sredstev Evropske unije, ki omogočajo izvajanje strategije Evropa 2020, poteka v partnerstvu z nacionalnimi in regionalnimi organi (t. i. sistem deljenega upravljanja), in sicer gre predvsem za upravljanje sredstev </w:t>
      </w:r>
      <w:r w:rsidRPr="00883D7D">
        <w:rPr>
          <w:rFonts w:eastAsia="SimSun" w:cs="Arial"/>
          <w:b/>
          <w:szCs w:val="20"/>
          <w:lang w:eastAsia="zh-CN"/>
        </w:rPr>
        <w:t>petih strukturnih in investicijskih skladov</w:t>
      </w:r>
      <w:r w:rsidRPr="00883D7D">
        <w:rPr>
          <w:rFonts w:eastAsia="SimSun" w:cs="Arial"/>
          <w:szCs w:val="20"/>
          <w:lang w:eastAsia="zh-CN"/>
        </w:rPr>
        <w:t>, katerih skupna določila opredeljuje Skupni strateški okvir:</w:t>
      </w:r>
    </w:p>
    <w:p w:rsidR="00380CB3" w:rsidRPr="00883D7D" w:rsidRDefault="00380CB3" w:rsidP="00883D7D">
      <w:pPr>
        <w:jc w:val="both"/>
        <w:rPr>
          <w:rFonts w:eastAsia="SimSun" w:cs="Arial"/>
          <w:szCs w:val="20"/>
          <w:lang w:eastAsia="zh-CN"/>
        </w:rPr>
      </w:pPr>
    </w:p>
    <w:p w:rsidR="00380CB3" w:rsidRPr="00883D7D" w:rsidRDefault="00380CB3" w:rsidP="00883D7D">
      <w:pPr>
        <w:numPr>
          <w:ilvl w:val="0"/>
          <w:numId w:val="9"/>
        </w:numPr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Evropski sklad za regionalni razvoj (ESRR): regionalni in urbani razvoj;</w:t>
      </w:r>
    </w:p>
    <w:p w:rsidR="00380CB3" w:rsidRPr="00883D7D" w:rsidRDefault="00380CB3" w:rsidP="00883D7D">
      <w:pPr>
        <w:numPr>
          <w:ilvl w:val="0"/>
          <w:numId w:val="9"/>
        </w:numPr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Evropski socialni sklad (ESS): socialna vključenost in dobro upravljanje;</w:t>
      </w:r>
    </w:p>
    <w:p w:rsidR="00380CB3" w:rsidRPr="00883D7D" w:rsidRDefault="00380CB3" w:rsidP="00883D7D">
      <w:pPr>
        <w:numPr>
          <w:ilvl w:val="0"/>
          <w:numId w:val="9"/>
        </w:numPr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Kohezijski sklad (KS): ekonomska konvergenca slabše razvitih regij;</w:t>
      </w:r>
    </w:p>
    <w:p w:rsidR="00380CB3" w:rsidRPr="00883D7D" w:rsidRDefault="00380CB3" w:rsidP="00883D7D">
      <w:pPr>
        <w:numPr>
          <w:ilvl w:val="0"/>
          <w:numId w:val="9"/>
        </w:numPr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Evropski kmetijski sklad za razvoj podeželja (EKSRP);</w:t>
      </w:r>
    </w:p>
    <w:p w:rsidR="00380CB3" w:rsidRPr="00883D7D" w:rsidRDefault="00380CB3" w:rsidP="00883D7D">
      <w:pPr>
        <w:numPr>
          <w:ilvl w:val="0"/>
          <w:numId w:val="9"/>
        </w:numPr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Evropski sklad za pomorstvo in ribištvo (ESPR).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Za programsko obdobje 2014</w:t>
      </w:r>
      <w:r w:rsidR="0076655D" w:rsidRPr="00883D7D">
        <w:rPr>
          <w:rFonts w:cs="Arial"/>
          <w:color w:val="000000"/>
          <w:szCs w:val="20"/>
          <w:lang w:eastAsia="sl-SI"/>
        </w:rPr>
        <w:t>–</w:t>
      </w:r>
      <w:r w:rsidRPr="00883D7D">
        <w:rPr>
          <w:rFonts w:cs="Arial"/>
          <w:color w:val="000000"/>
          <w:szCs w:val="20"/>
          <w:lang w:eastAsia="sl-SI"/>
        </w:rPr>
        <w:t xml:space="preserve">2020 je Slovenija pripravila </w:t>
      </w:r>
      <w:r w:rsidRPr="00883D7D">
        <w:rPr>
          <w:rFonts w:cs="Arial"/>
          <w:b/>
          <w:color w:val="000000"/>
          <w:szCs w:val="20"/>
          <w:lang w:eastAsia="sl-SI"/>
        </w:rPr>
        <w:t>tri operativne programe</w:t>
      </w:r>
      <w:r w:rsidRPr="00883D7D">
        <w:rPr>
          <w:rFonts w:cs="Arial"/>
          <w:color w:val="000000"/>
          <w:szCs w:val="20"/>
          <w:lang w:eastAsia="sl-SI"/>
        </w:rPr>
        <w:t xml:space="preserve"> na ravni države za izvajanje evropskih skladov:</w:t>
      </w:r>
    </w:p>
    <w:p w:rsidR="00380CB3" w:rsidRPr="00883D7D" w:rsidRDefault="00380CB3" w:rsidP="00883D7D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 xml:space="preserve">Dva programa, </w:t>
      </w:r>
      <w:r w:rsidRPr="00883D7D">
        <w:rPr>
          <w:rFonts w:eastAsia="SimSun" w:cs="Arial"/>
          <w:b/>
          <w:szCs w:val="20"/>
          <w:lang w:eastAsia="zh-CN"/>
        </w:rPr>
        <w:t>Program razvoja podeželja 2014–2020 (za sklad EKSRP)</w:t>
      </w:r>
      <w:r w:rsidRPr="00883D7D">
        <w:rPr>
          <w:rFonts w:eastAsia="SimSun" w:cs="Arial"/>
          <w:szCs w:val="20"/>
          <w:lang w:eastAsia="zh-CN"/>
        </w:rPr>
        <w:t xml:space="preserve"> in </w:t>
      </w:r>
      <w:r w:rsidRPr="00883D7D">
        <w:rPr>
          <w:rFonts w:eastAsia="SimSun" w:cs="Arial"/>
          <w:b/>
          <w:szCs w:val="20"/>
          <w:lang w:eastAsia="zh-CN"/>
        </w:rPr>
        <w:t>Operativni program za izvajanje Evropskega sklada za pomorstvo in ribištvo (za sklad ESPR)</w:t>
      </w:r>
      <w:r w:rsidRPr="00883D7D">
        <w:rPr>
          <w:rFonts w:eastAsia="SimSun" w:cs="Arial"/>
          <w:szCs w:val="20"/>
          <w:lang w:eastAsia="zh-CN"/>
        </w:rPr>
        <w:t>, sta v Republiki Sloveniji za obdobje 2014–2020 v pristojnosti Ministrstva za kmetijstvo, gozdarstvo in prehrano.</w:t>
      </w:r>
    </w:p>
    <w:p w:rsidR="00380CB3" w:rsidRPr="00883D7D" w:rsidRDefault="00380CB3" w:rsidP="00883D7D">
      <w:pPr>
        <w:pStyle w:val="Odstavekseznama"/>
        <w:numPr>
          <w:ilvl w:val="0"/>
          <w:numId w:val="9"/>
        </w:numPr>
        <w:ind w:left="714" w:hanging="357"/>
        <w:contextualSpacing/>
        <w:jc w:val="both"/>
        <w:rPr>
          <w:rFonts w:eastAsia="SimSun"/>
          <w:szCs w:val="20"/>
          <w:lang w:val="sl-SI" w:eastAsia="zh-CN"/>
        </w:rPr>
      </w:pPr>
      <w:r w:rsidRPr="00883D7D">
        <w:rPr>
          <w:rFonts w:eastAsia="SimSun"/>
          <w:szCs w:val="20"/>
          <w:lang w:val="sl-SI" w:eastAsia="zh-CN"/>
        </w:rPr>
        <w:t xml:space="preserve">En program, </w:t>
      </w:r>
      <w:r w:rsidRPr="00883D7D">
        <w:rPr>
          <w:rFonts w:eastAsia="SimSun"/>
          <w:b/>
          <w:szCs w:val="20"/>
          <w:lang w:val="sl-SI" w:eastAsia="zh-CN"/>
        </w:rPr>
        <w:t xml:space="preserve">Operativni program za izvajanje evropske kohezijske politike </w:t>
      </w:r>
      <w:r w:rsidR="0076655D" w:rsidRPr="00883D7D">
        <w:rPr>
          <w:rFonts w:eastAsia="SimSun"/>
          <w:b/>
          <w:szCs w:val="20"/>
          <w:lang w:val="sl-SI" w:eastAsia="zh-CN"/>
        </w:rPr>
        <w:t xml:space="preserve">v obdobju </w:t>
      </w:r>
      <w:r w:rsidRPr="00883D7D">
        <w:rPr>
          <w:rFonts w:eastAsia="SimSun"/>
          <w:b/>
          <w:szCs w:val="20"/>
          <w:lang w:val="sl-SI" w:eastAsia="zh-CN"/>
        </w:rPr>
        <w:t>2014–2020 (za sklade ESRR, ESS in KS)</w:t>
      </w:r>
      <w:r w:rsidRPr="00883D7D">
        <w:rPr>
          <w:rFonts w:eastAsia="SimSun"/>
          <w:szCs w:val="20"/>
          <w:lang w:val="sl-SI" w:eastAsia="zh-CN"/>
        </w:rPr>
        <w:t>, pa je v pristojnosti Službe Vlade RS za razvoj in evropsko kohezijsko politiko (</w:t>
      </w:r>
      <w:r w:rsidR="0076655D" w:rsidRPr="00883D7D">
        <w:rPr>
          <w:rFonts w:eastAsia="SimSun"/>
          <w:szCs w:val="20"/>
          <w:lang w:val="sl-SI" w:eastAsia="zh-CN"/>
        </w:rPr>
        <w:t xml:space="preserve">v nadaljevanju: </w:t>
      </w:r>
      <w:r w:rsidRPr="00883D7D">
        <w:rPr>
          <w:rFonts w:eastAsia="SimSun"/>
          <w:szCs w:val="20"/>
          <w:lang w:val="sl-SI" w:eastAsia="zh-CN"/>
        </w:rPr>
        <w:t xml:space="preserve">SVRK).  </w:t>
      </w:r>
    </w:p>
    <w:p w:rsidR="00380CB3" w:rsidRPr="00883D7D" w:rsidRDefault="00380CB3" w:rsidP="00883D7D">
      <w:pPr>
        <w:pStyle w:val="Odstavekseznama"/>
        <w:ind w:left="0"/>
        <w:contextualSpacing/>
        <w:jc w:val="both"/>
        <w:rPr>
          <w:rFonts w:eastAsia="SimSun"/>
          <w:szCs w:val="20"/>
          <w:lang w:val="sl-SI" w:eastAsia="zh-CN"/>
        </w:rPr>
      </w:pPr>
    </w:p>
    <w:p w:rsidR="0076655D" w:rsidRPr="00883D7D" w:rsidRDefault="0076655D" w:rsidP="00883D7D">
      <w:pPr>
        <w:pStyle w:val="Odstavekseznama"/>
        <w:ind w:left="0"/>
        <w:contextualSpacing/>
        <w:jc w:val="both"/>
        <w:rPr>
          <w:color w:val="000000"/>
          <w:szCs w:val="20"/>
          <w:lang w:val="sl-SI"/>
        </w:rPr>
      </w:pPr>
    </w:p>
    <w:p w:rsidR="0076655D" w:rsidRPr="00883D7D" w:rsidRDefault="0076655D" w:rsidP="00883D7D">
      <w:pPr>
        <w:pStyle w:val="Odstavekseznama"/>
        <w:ind w:left="0"/>
        <w:contextualSpacing/>
        <w:jc w:val="both"/>
        <w:rPr>
          <w:color w:val="000000"/>
          <w:szCs w:val="20"/>
          <w:lang w:val="sl-SI"/>
        </w:rPr>
      </w:pPr>
    </w:p>
    <w:p w:rsidR="0076655D" w:rsidRPr="00883D7D" w:rsidRDefault="0076655D" w:rsidP="00883D7D">
      <w:pPr>
        <w:pStyle w:val="Odstavekseznama"/>
        <w:ind w:left="0"/>
        <w:contextualSpacing/>
        <w:jc w:val="both"/>
        <w:rPr>
          <w:color w:val="000000"/>
          <w:szCs w:val="20"/>
          <w:lang w:val="sl-SI"/>
        </w:rPr>
      </w:pPr>
    </w:p>
    <w:p w:rsidR="00380CB3" w:rsidRPr="00883D7D" w:rsidRDefault="00380CB3" w:rsidP="00883D7D">
      <w:pPr>
        <w:pStyle w:val="Odstavekseznama"/>
        <w:ind w:left="0"/>
        <w:contextualSpacing/>
        <w:jc w:val="both"/>
        <w:rPr>
          <w:rFonts w:eastAsia="SimSun"/>
          <w:szCs w:val="20"/>
          <w:lang w:val="sl-SI" w:eastAsia="zh-CN"/>
        </w:rPr>
      </w:pPr>
      <w:r w:rsidRPr="00883D7D">
        <w:rPr>
          <w:color w:val="000000"/>
          <w:szCs w:val="20"/>
          <w:lang w:val="sl-SI"/>
        </w:rPr>
        <w:t>Služba Vlade za razvoj in evropsko kohezijsko politiko že v tretjem programskem obdobju opravlja naloge organa upravljanja za evropske strukturne in investicijske sklade. Pričujoč odgovor na pisn</w:t>
      </w:r>
      <w:r w:rsidR="0076655D" w:rsidRPr="00883D7D">
        <w:rPr>
          <w:color w:val="000000"/>
          <w:szCs w:val="20"/>
          <w:lang w:val="sl-SI"/>
        </w:rPr>
        <w:t>o</w:t>
      </w:r>
      <w:r w:rsidRPr="00883D7D">
        <w:rPr>
          <w:color w:val="000000"/>
          <w:szCs w:val="20"/>
          <w:lang w:val="sl-SI"/>
        </w:rPr>
        <w:t xml:space="preserve"> poslansk</w:t>
      </w:r>
      <w:r w:rsidR="0076655D" w:rsidRPr="00883D7D">
        <w:rPr>
          <w:color w:val="000000"/>
          <w:szCs w:val="20"/>
          <w:lang w:val="sl-SI"/>
        </w:rPr>
        <w:t>o</w:t>
      </w:r>
      <w:r w:rsidRPr="00883D7D">
        <w:rPr>
          <w:color w:val="000000"/>
          <w:szCs w:val="20"/>
          <w:lang w:val="sl-SI"/>
        </w:rPr>
        <w:t xml:space="preserve"> vprašanj</w:t>
      </w:r>
      <w:r w:rsidR="0076655D" w:rsidRPr="00883D7D">
        <w:rPr>
          <w:color w:val="000000"/>
          <w:szCs w:val="20"/>
          <w:lang w:val="sl-SI"/>
        </w:rPr>
        <w:t>e</w:t>
      </w:r>
      <w:r w:rsidRPr="00883D7D">
        <w:rPr>
          <w:color w:val="000000"/>
          <w:szCs w:val="20"/>
          <w:lang w:val="sl-SI"/>
        </w:rPr>
        <w:t xml:space="preserve"> poslanca dr. Franca Trčka se nanaša </w:t>
      </w:r>
      <w:r w:rsidRPr="00883D7D">
        <w:rPr>
          <w:rFonts w:eastAsia="SimSun"/>
          <w:szCs w:val="20"/>
          <w:lang w:val="sl-SI" w:eastAsia="zh-CN"/>
        </w:rPr>
        <w:t xml:space="preserve">zgolj na </w:t>
      </w:r>
      <w:r w:rsidRPr="00883D7D">
        <w:rPr>
          <w:color w:val="000000"/>
          <w:szCs w:val="20"/>
          <w:lang w:val="sl-SI"/>
        </w:rPr>
        <w:t xml:space="preserve">Operativni program za izvajanje evropske kohezijske politike </w:t>
      </w:r>
      <w:r w:rsidR="0076655D" w:rsidRPr="00883D7D">
        <w:rPr>
          <w:color w:val="000000"/>
          <w:szCs w:val="20"/>
          <w:lang w:val="sl-SI"/>
        </w:rPr>
        <w:t xml:space="preserve">v obdobju </w:t>
      </w:r>
      <w:r w:rsidRPr="00883D7D">
        <w:rPr>
          <w:color w:val="000000"/>
          <w:szCs w:val="20"/>
          <w:lang w:val="sl-SI"/>
        </w:rPr>
        <w:t>2014–2020</w:t>
      </w:r>
      <w:r w:rsidRPr="00883D7D">
        <w:rPr>
          <w:rFonts w:eastAsia="SimSun"/>
          <w:szCs w:val="20"/>
          <w:lang w:val="sl-SI" w:eastAsia="zh-CN"/>
        </w:rPr>
        <w:t xml:space="preserve">, </w:t>
      </w:r>
      <w:r w:rsidR="0076655D" w:rsidRPr="00883D7D">
        <w:rPr>
          <w:rFonts w:eastAsia="SimSun"/>
          <w:szCs w:val="20"/>
          <w:lang w:val="sl-SI" w:eastAsia="zh-CN"/>
        </w:rPr>
        <w:t>cilj n</w:t>
      </w:r>
      <w:r w:rsidRPr="00883D7D">
        <w:rPr>
          <w:rFonts w:eastAsia="SimSun"/>
          <w:szCs w:val="20"/>
          <w:lang w:val="sl-SI" w:eastAsia="zh-CN"/>
        </w:rPr>
        <w:t>aložbe za rast in delovna mesta (podlaga za koriščenje sredstev v vrednosti 3,068 milijarde evrov).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eastAsia="SimSun" w:cs="Arial"/>
          <w:szCs w:val="20"/>
          <w:lang w:eastAsia="zh-CN"/>
        </w:rPr>
      </w:pPr>
    </w:p>
    <w:p w:rsidR="00380CB3" w:rsidRPr="00883D7D" w:rsidRDefault="00380CB3" w:rsidP="00883D7D">
      <w:pPr>
        <w:pStyle w:val="Odstavekseznama"/>
        <w:ind w:left="0"/>
        <w:contextualSpacing/>
        <w:jc w:val="both"/>
        <w:rPr>
          <w:szCs w:val="20"/>
          <w:lang w:val="sl-SI"/>
        </w:rPr>
      </w:pPr>
      <w:r w:rsidRPr="00883D7D">
        <w:rPr>
          <w:color w:val="000000"/>
          <w:szCs w:val="20"/>
          <w:lang w:val="sl-SI"/>
        </w:rPr>
        <w:t>Evropska</w:t>
      </w:r>
      <w:r w:rsidRPr="00883D7D">
        <w:rPr>
          <w:rFonts w:eastAsia="SimSun"/>
          <w:szCs w:val="20"/>
          <w:lang w:val="sl-SI" w:eastAsia="zh-CN"/>
        </w:rPr>
        <w:t xml:space="preserve"> komisija ugotavlja razdrobljenost in ne-povezljivost različnih evropskih politik, zato prav z namenom doseganja </w:t>
      </w:r>
      <w:r w:rsidRPr="00883D7D">
        <w:rPr>
          <w:szCs w:val="20"/>
          <w:lang w:val="sl-SI"/>
        </w:rPr>
        <w:t xml:space="preserve">medsebojne povezljivosti in sinergij </w:t>
      </w:r>
      <w:r w:rsidRPr="00883D7D">
        <w:rPr>
          <w:rFonts w:eastAsia="SimSun"/>
          <w:szCs w:val="20"/>
          <w:lang w:val="sl-SI" w:eastAsia="zh-CN"/>
        </w:rPr>
        <w:t xml:space="preserve">evropskih politik </w:t>
      </w:r>
      <w:r w:rsidRPr="00883D7D">
        <w:rPr>
          <w:szCs w:val="20"/>
          <w:lang w:val="sl-SI"/>
        </w:rPr>
        <w:t>v novem programskem obdobju 2021</w:t>
      </w:r>
      <w:r w:rsidR="0076655D" w:rsidRPr="00883D7D">
        <w:rPr>
          <w:szCs w:val="20"/>
          <w:lang w:val="sl-SI"/>
        </w:rPr>
        <w:t>–</w:t>
      </w:r>
      <w:r w:rsidRPr="00883D7D">
        <w:rPr>
          <w:szCs w:val="20"/>
          <w:lang w:val="sl-SI"/>
        </w:rPr>
        <w:t>2027 ureja le-te v eni skupni splošni uredbi. Prav tako se za obdobje 2021</w:t>
      </w:r>
      <w:r w:rsidR="0076655D" w:rsidRPr="00883D7D">
        <w:rPr>
          <w:szCs w:val="20"/>
          <w:lang w:val="sl-SI"/>
        </w:rPr>
        <w:t>–</w:t>
      </w:r>
      <w:r w:rsidRPr="00883D7D">
        <w:rPr>
          <w:szCs w:val="20"/>
          <w:lang w:val="sl-SI"/>
        </w:rPr>
        <w:t>2027 spodbuja krepitev povezave kohezije z evropskim semestrom, torej usklajevanje</w:t>
      </w:r>
      <w:r w:rsidRPr="00883D7D">
        <w:rPr>
          <w:color w:val="000000"/>
          <w:szCs w:val="20"/>
          <w:shd w:val="clear" w:color="auto" w:fill="FFFFFF"/>
          <w:lang w:val="sl-SI"/>
        </w:rPr>
        <w:t xml:space="preserve"> ekonomskih politik za opredelitev nacionalnih reformnih prednostnih nalog in spremljanje njihovega izvajanja. 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883D7D" w:rsidRDefault="00380CB3" w:rsidP="00883D7D">
      <w:pPr>
        <w:pStyle w:val="Odstavekseznama"/>
        <w:ind w:left="0"/>
        <w:contextualSpacing/>
        <w:jc w:val="both"/>
        <w:rPr>
          <w:rFonts w:eastAsia="SimSun"/>
          <w:szCs w:val="20"/>
          <w:lang w:val="sl-SI" w:eastAsia="zh-CN"/>
        </w:rPr>
      </w:pPr>
      <w:r w:rsidRPr="00883D7D">
        <w:rPr>
          <w:color w:val="000000"/>
          <w:szCs w:val="20"/>
          <w:lang w:val="sl-SI"/>
        </w:rPr>
        <w:t xml:space="preserve">V </w:t>
      </w:r>
      <w:r w:rsidRPr="00883D7D">
        <w:rPr>
          <w:rFonts w:eastAsia="SimSun"/>
          <w:szCs w:val="20"/>
          <w:lang w:val="sl-SI" w:eastAsia="zh-CN"/>
        </w:rPr>
        <w:t>trenutnem</w:t>
      </w:r>
      <w:r w:rsidRPr="00883D7D">
        <w:rPr>
          <w:color w:val="000000"/>
          <w:szCs w:val="20"/>
          <w:lang w:val="sl-SI"/>
        </w:rPr>
        <w:t xml:space="preserve"> programskem obdobju enoten </w:t>
      </w:r>
      <w:r w:rsidRPr="00883D7D">
        <w:rPr>
          <w:rFonts w:eastAsia="SimSun"/>
          <w:szCs w:val="20"/>
          <w:lang w:val="sl-SI" w:eastAsia="zh-CN"/>
        </w:rPr>
        <w:t xml:space="preserve">Operativni program za izvajanje evropske kohezijske politike </w:t>
      </w:r>
      <w:r w:rsidR="0076655D" w:rsidRPr="00883D7D">
        <w:rPr>
          <w:rFonts w:eastAsia="SimSun"/>
          <w:szCs w:val="20"/>
          <w:lang w:val="sl-SI" w:eastAsia="zh-CN"/>
        </w:rPr>
        <w:t xml:space="preserve">v obdobju </w:t>
      </w:r>
      <w:r w:rsidRPr="00883D7D">
        <w:rPr>
          <w:rFonts w:eastAsia="SimSun"/>
          <w:szCs w:val="20"/>
          <w:lang w:val="sl-SI" w:eastAsia="zh-CN"/>
        </w:rPr>
        <w:t>2014–2020 že vključuje razdelitev na dve kohezijski regiji, in sicer na način:</w:t>
      </w:r>
    </w:p>
    <w:p w:rsidR="00380CB3" w:rsidRPr="00883D7D" w:rsidRDefault="0076655D" w:rsidP="00883D7D">
      <w:pPr>
        <w:numPr>
          <w:ilvl w:val="0"/>
          <w:numId w:val="9"/>
        </w:numPr>
        <w:autoSpaceDE w:val="0"/>
        <w:autoSpaceDN w:val="0"/>
        <w:adjustRightInd w:val="0"/>
        <w:ind w:left="56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k</w:t>
      </w:r>
      <w:r w:rsidR="00380CB3" w:rsidRPr="00883D7D">
        <w:rPr>
          <w:rFonts w:eastAsia="SimSun" w:cs="Arial"/>
          <w:szCs w:val="20"/>
          <w:lang w:eastAsia="zh-CN"/>
        </w:rPr>
        <w:t>ohezijska regija Zahodna Slovenija v sklopu skladov ESRR in ESS;</w:t>
      </w:r>
    </w:p>
    <w:p w:rsidR="00380CB3" w:rsidRPr="00883D7D" w:rsidRDefault="0076655D" w:rsidP="00883D7D">
      <w:pPr>
        <w:numPr>
          <w:ilvl w:val="0"/>
          <w:numId w:val="9"/>
        </w:numPr>
        <w:autoSpaceDE w:val="0"/>
        <w:autoSpaceDN w:val="0"/>
        <w:adjustRightInd w:val="0"/>
        <w:ind w:left="56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k</w:t>
      </w:r>
      <w:r w:rsidR="00380CB3" w:rsidRPr="00883D7D">
        <w:rPr>
          <w:rFonts w:eastAsia="SimSun" w:cs="Arial"/>
          <w:szCs w:val="20"/>
          <w:lang w:eastAsia="zh-CN"/>
        </w:rPr>
        <w:t>ohezijska regija Vzhodna Slovenija v sklopu skladov ESRR in ESS</w:t>
      </w:r>
      <w:r w:rsidRPr="00883D7D">
        <w:rPr>
          <w:rFonts w:eastAsia="SimSun" w:cs="Arial"/>
          <w:szCs w:val="20"/>
          <w:lang w:eastAsia="zh-CN"/>
        </w:rPr>
        <w:t>;</w:t>
      </w:r>
      <w:r w:rsidR="00380CB3" w:rsidRPr="00883D7D">
        <w:rPr>
          <w:rFonts w:eastAsia="SimSun" w:cs="Arial"/>
          <w:szCs w:val="20"/>
          <w:lang w:eastAsia="zh-CN"/>
        </w:rPr>
        <w:t xml:space="preserve"> </w:t>
      </w:r>
    </w:p>
    <w:p w:rsidR="00380CB3" w:rsidRPr="00883D7D" w:rsidRDefault="0076655D" w:rsidP="00883D7D">
      <w:pPr>
        <w:numPr>
          <w:ilvl w:val="0"/>
          <w:numId w:val="9"/>
        </w:numPr>
        <w:autoSpaceDE w:val="0"/>
        <w:autoSpaceDN w:val="0"/>
        <w:adjustRightInd w:val="0"/>
        <w:ind w:left="567"/>
        <w:jc w:val="both"/>
        <w:rPr>
          <w:rFonts w:eastAsia="SimSun" w:cs="Arial"/>
          <w:szCs w:val="20"/>
          <w:lang w:eastAsia="zh-CN"/>
        </w:rPr>
      </w:pPr>
      <w:r w:rsidRPr="00883D7D">
        <w:rPr>
          <w:rFonts w:eastAsia="SimSun" w:cs="Arial"/>
          <w:szCs w:val="20"/>
          <w:lang w:eastAsia="zh-CN"/>
        </w:rPr>
        <w:t>o</w:t>
      </w:r>
      <w:r w:rsidR="00380CB3" w:rsidRPr="00883D7D">
        <w:rPr>
          <w:rFonts w:eastAsia="SimSun" w:cs="Arial"/>
          <w:szCs w:val="20"/>
          <w:lang w:eastAsia="zh-CN"/>
        </w:rPr>
        <w:t>be kohezijski regiji pa sta tudi vključeni skupaj v sklopu KS.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eastAsia="SimSun" w:cs="Arial"/>
          <w:szCs w:val="20"/>
          <w:lang w:eastAsia="zh-CN"/>
        </w:rPr>
      </w:pP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Iz postavljenega poslanskeg</w:t>
      </w:r>
      <w:r w:rsidR="00802E98" w:rsidRPr="00883D7D">
        <w:rPr>
          <w:rFonts w:cs="Arial"/>
          <w:color w:val="000000"/>
          <w:szCs w:val="20"/>
          <w:lang w:eastAsia="sl-SI"/>
        </w:rPr>
        <w:t>a vprašanja sicer potencialno</w:t>
      </w:r>
      <w:r w:rsidRPr="00883D7D">
        <w:rPr>
          <w:rFonts w:cs="Arial"/>
          <w:color w:val="000000"/>
          <w:szCs w:val="20"/>
          <w:lang w:eastAsia="sl-SI"/>
        </w:rPr>
        <w:t xml:space="preserve"> izhaja več možnih scenarijev strukture operativnih programov ter števila organov upravljanja. Glede na razpravo v javnosti smo predpostavili, da je poslanec imel v mislih scenarij v katerem se dva o</w:t>
      </w:r>
      <w:r w:rsidR="00F32144" w:rsidRPr="00883D7D">
        <w:rPr>
          <w:rFonts w:cs="Arial"/>
          <w:color w:val="000000"/>
          <w:szCs w:val="20"/>
          <w:lang w:eastAsia="sl-SI"/>
        </w:rPr>
        <w:t>perativna programa nanašata na k</w:t>
      </w:r>
      <w:r w:rsidRPr="00883D7D">
        <w:rPr>
          <w:rFonts w:cs="Arial"/>
          <w:color w:val="000000"/>
          <w:szCs w:val="20"/>
          <w:lang w:eastAsia="sl-SI"/>
        </w:rPr>
        <w:t xml:space="preserve">ohezijsko regijo Vzhodna </w:t>
      </w:r>
      <w:r w:rsidR="00F32144" w:rsidRPr="00883D7D">
        <w:rPr>
          <w:rFonts w:cs="Arial"/>
          <w:color w:val="000000"/>
          <w:szCs w:val="20"/>
          <w:lang w:eastAsia="sl-SI"/>
        </w:rPr>
        <w:t>Slovenija in k</w:t>
      </w:r>
      <w:r w:rsidR="00802E98" w:rsidRPr="00883D7D">
        <w:rPr>
          <w:rFonts w:cs="Arial"/>
          <w:color w:val="000000"/>
          <w:szCs w:val="20"/>
          <w:lang w:eastAsia="sl-SI"/>
        </w:rPr>
        <w:t>ohezijsko regijo Z</w:t>
      </w:r>
      <w:r w:rsidRPr="00883D7D">
        <w:rPr>
          <w:rFonts w:cs="Arial"/>
          <w:color w:val="000000"/>
          <w:szCs w:val="20"/>
          <w:lang w:eastAsia="sl-SI"/>
        </w:rPr>
        <w:t>ahodna Slovenija, ki bi vsak pokrival ukrepe financirane iz Evropskega sklada za regionalni razvoj in Evropskega socialnega</w:t>
      </w:r>
      <w:r w:rsidR="00F32144" w:rsidRPr="00883D7D">
        <w:rPr>
          <w:rFonts w:cs="Arial"/>
          <w:color w:val="000000"/>
          <w:szCs w:val="20"/>
          <w:lang w:eastAsia="sl-SI"/>
        </w:rPr>
        <w:t xml:space="preserve"> sklada. Operativni program za K</w:t>
      </w:r>
      <w:r w:rsidRPr="00883D7D">
        <w:rPr>
          <w:rFonts w:cs="Arial"/>
          <w:color w:val="000000"/>
          <w:szCs w:val="20"/>
          <w:lang w:eastAsia="sl-SI"/>
        </w:rPr>
        <w:t>ohezijski sklad pa bi se pripravil za celotno Slovenijo. To pomeni, da bi imeli:</w:t>
      </w:r>
    </w:p>
    <w:p w:rsidR="00380CB3" w:rsidRPr="00883D7D" w:rsidRDefault="00F32144" w:rsidP="00883D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Operativni Program za k</w:t>
      </w:r>
      <w:r w:rsidR="00380CB3" w:rsidRPr="00883D7D">
        <w:rPr>
          <w:rFonts w:cs="Arial"/>
          <w:color w:val="000000"/>
          <w:szCs w:val="20"/>
          <w:lang w:eastAsia="sl-SI"/>
        </w:rPr>
        <w:t>ohezijsko regijo Vzhodna Slovenija (sklada ESRR in ESS)</w:t>
      </w:r>
      <w:r w:rsidRPr="00883D7D">
        <w:rPr>
          <w:rFonts w:cs="Arial"/>
          <w:color w:val="000000"/>
          <w:szCs w:val="20"/>
          <w:lang w:eastAsia="sl-SI"/>
        </w:rPr>
        <w:t>;</w:t>
      </w:r>
    </w:p>
    <w:p w:rsidR="00380CB3" w:rsidRPr="00883D7D" w:rsidRDefault="00380CB3" w:rsidP="00883D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Operativni P</w:t>
      </w:r>
      <w:r w:rsidR="00F32144" w:rsidRPr="00883D7D">
        <w:rPr>
          <w:rFonts w:cs="Arial"/>
          <w:color w:val="000000"/>
          <w:szCs w:val="20"/>
          <w:lang w:eastAsia="sl-SI"/>
        </w:rPr>
        <w:t>rogram za k</w:t>
      </w:r>
      <w:r w:rsidRPr="00883D7D">
        <w:rPr>
          <w:rFonts w:cs="Arial"/>
          <w:color w:val="000000"/>
          <w:szCs w:val="20"/>
          <w:lang w:eastAsia="sl-SI"/>
        </w:rPr>
        <w:t>ohezijsko regijo Zahodna Slovenija (sklada ESRR in ESS)</w:t>
      </w:r>
      <w:r w:rsidR="00F32144" w:rsidRPr="00883D7D">
        <w:rPr>
          <w:rFonts w:cs="Arial"/>
          <w:color w:val="000000"/>
          <w:szCs w:val="20"/>
          <w:lang w:eastAsia="sl-SI"/>
        </w:rPr>
        <w:t>;</w:t>
      </w:r>
    </w:p>
    <w:p w:rsidR="00380CB3" w:rsidRPr="00883D7D" w:rsidRDefault="00F32144" w:rsidP="00883D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Operativni Program za K</w:t>
      </w:r>
      <w:r w:rsidR="00380CB3" w:rsidRPr="00883D7D">
        <w:rPr>
          <w:rFonts w:cs="Arial"/>
          <w:color w:val="000000"/>
          <w:szCs w:val="20"/>
          <w:lang w:eastAsia="sl-SI"/>
        </w:rPr>
        <w:t>ohezijski sklad – področje celotne Slovenije</w:t>
      </w:r>
      <w:r w:rsidRPr="00883D7D">
        <w:rPr>
          <w:rFonts w:cs="Arial"/>
          <w:color w:val="000000"/>
          <w:szCs w:val="20"/>
          <w:lang w:eastAsia="sl-SI"/>
        </w:rPr>
        <w:t>.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>Posledično v odgovoru torej obravnavamo dva scenarija: prvi ohranja en sam operativni program za vse tri sklade in obe r</w:t>
      </w:r>
      <w:r w:rsidR="00F32144" w:rsidRPr="00883D7D">
        <w:rPr>
          <w:rFonts w:cs="Arial"/>
          <w:color w:val="000000"/>
          <w:szCs w:val="20"/>
          <w:lang w:eastAsia="sl-SI"/>
        </w:rPr>
        <w:t>egiji (enako kot v obdobju 2014–</w:t>
      </w:r>
      <w:r w:rsidRPr="00883D7D">
        <w:rPr>
          <w:rFonts w:cs="Arial"/>
          <w:color w:val="000000"/>
          <w:szCs w:val="20"/>
          <w:lang w:eastAsia="sl-SI"/>
        </w:rPr>
        <w:t>2020) ter drugi scenarij, kjer bi imeli tri operativne programe kot je navedeno zgoraj. Prednosti in slabosti scenarijev so predstavljene v Tabeli 1.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83D7D">
        <w:rPr>
          <w:rFonts w:cs="Arial"/>
          <w:color w:val="000000"/>
          <w:szCs w:val="20"/>
          <w:lang w:eastAsia="sl-SI"/>
        </w:rPr>
        <w:t xml:space="preserve">Ob tem bi želeli izpostaviti, da v Sloveniji ne obstaja raven države, ki bi omogočala vzpostavitev organa upravljanja na nižji ravni (na ravni pokrajine), zato v tabeli obravnavamo dva organa upravljanja vzpostavljena na ravni države. </w:t>
      </w:r>
    </w:p>
    <w:p w:rsidR="00380CB3" w:rsidRPr="00883D7D" w:rsidRDefault="00380CB3" w:rsidP="00883D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ind w:left="349" w:hanging="360"/>
        <w:jc w:val="both"/>
        <w:rPr>
          <w:rFonts w:cs="Arial"/>
          <w:color w:val="000000"/>
          <w:sz w:val="22"/>
          <w:szCs w:val="22"/>
          <w:lang w:eastAsia="sl-SI"/>
        </w:rPr>
        <w:sectPr w:rsidR="00380CB3" w:rsidRPr="004E0016" w:rsidSect="009030B7">
          <w:footerReference w:type="default" r:id="rId11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i/>
          <w:color w:val="000000"/>
          <w:sz w:val="22"/>
          <w:szCs w:val="22"/>
          <w:lang w:eastAsia="sl-SI"/>
        </w:rPr>
      </w:pPr>
      <w:r w:rsidRPr="004E0016">
        <w:rPr>
          <w:rFonts w:cs="Arial"/>
          <w:i/>
          <w:color w:val="000000"/>
          <w:sz w:val="22"/>
          <w:szCs w:val="22"/>
          <w:lang w:eastAsia="sl-SI"/>
        </w:rPr>
        <w:lastRenderedPageBreak/>
        <w:t>Tabela 1: Analiza prednosti in slabosti za primer ohranitve obstoječega sistema (skupni operativni program in en organ upravljanja) ter spremembe sistema ( 3 operativni programi  ter dva ločena organa upravljanja)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3382"/>
        <w:gridCol w:w="20"/>
        <w:gridCol w:w="2402"/>
        <w:gridCol w:w="3636"/>
        <w:gridCol w:w="9"/>
        <w:gridCol w:w="12"/>
        <w:gridCol w:w="3557"/>
        <w:gridCol w:w="9"/>
      </w:tblGrid>
      <w:tr w:rsidR="00380CB3" w:rsidRPr="004E0016" w:rsidTr="0076655D">
        <w:trPr>
          <w:gridAfter w:val="1"/>
          <w:wAfter w:w="9" w:type="dxa"/>
          <w:trHeight w:val="533"/>
          <w:jc w:val="center"/>
        </w:trPr>
        <w:tc>
          <w:tcPr>
            <w:tcW w:w="1744" w:type="dxa"/>
            <w:vMerge w:val="restart"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5804" w:type="dxa"/>
            <w:gridSpan w:val="3"/>
            <w:shd w:val="clear" w:color="auto" w:fill="D0CECE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 xml:space="preserve"> 1 SKUPNI OPERATIVNI PROGRAM</w:t>
            </w:r>
          </w:p>
        </w:tc>
        <w:tc>
          <w:tcPr>
            <w:tcW w:w="7214" w:type="dxa"/>
            <w:gridSpan w:val="4"/>
            <w:shd w:val="clear" w:color="auto" w:fill="D0CECE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3 OPERATIVNI PROGRAMI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(1 za Vzhodno Slovenijo in 1 za Zahodno Slovenijo in 1 za Kohezijski sklad)</w:t>
            </w:r>
          </w:p>
        </w:tc>
      </w:tr>
      <w:tr w:rsidR="00380CB3" w:rsidRPr="004E0016" w:rsidTr="0076655D">
        <w:trPr>
          <w:jc w:val="center"/>
        </w:trPr>
        <w:tc>
          <w:tcPr>
            <w:tcW w:w="1744" w:type="dxa"/>
            <w:vMerge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382" w:type="dxa"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  <w:t>PREDNOSTI</w:t>
            </w:r>
          </w:p>
        </w:tc>
        <w:tc>
          <w:tcPr>
            <w:tcW w:w="2422" w:type="dxa"/>
            <w:gridSpan w:val="2"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  <w:t>SLABOSTI</w:t>
            </w:r>
          </w:p>
        </w:tc>
        <w:tc>
          <w:tcPr>
            <w:tcW w:w="3645" w:type="dxa"/>
            <w:gridSpan w:val="2"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  <w:t>PREDNOSTI</w:t>
            </w:r>
          </w:p>
        </w:tc>
        <w:tc>
          <w:tcPr>
            <w:tcW w:w="3578" w:type="dxa"/>
            <w:gridSpan w:val="3"/>
            <w:shd w:val="clear" w:color="auto" w:fill="D0CECE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i/>
                <w:color w:val="000000"/>
                <w:sz w:val="22"/>
                <w:szCs w:val="22"/>
                <w:lang w:eastAsia="sl-SI"/>
              </w:rPr>
              <w:t>SLABOSTI</w:t>
            </w:r>
          </w:p>
        </w:tc>
      </w:tr>
      <w:tr w:rsidR="00380CB3" w:rsidRPr="004E0016" w:rsidTr="0076655D">
        <w:trPr>
          <w:trHeight w:val="346"/>
          <w:jc w:val="center"/>
        </w:trPr>
        <w:tc>
          <w:tcPr>
            <w:tcW w:w="14771" w:type="dxa"/>
            <w:gridSpan w:val="9"/>
            <w:shd w:val="clear" w:color="auto" w:fill="E7E6E6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VSEBINSKI VIDIK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Izvajanje razvojnih politik</w:t>
            </w:r>
          </w:p>
        </w:tc>
        <w:tc>
          <w:tcPr>
            <w:tcW w:w="338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Skupni operativni program omogoča vodenje tako enotne nacionalne kot regionalno diferencirane razvojne politike.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Za programe, ki zahtevajo sodelovanje in doseganje kritične mase (npr. pri raziskavah, razvoju in inovacijah) ali nacionalni pristop (npr. pri naložbah v izobraževalni sistem) so omogočeni enotni razpisi in programi. To omogoča tudi načrtovanje in izvajanje  strateških projektov, ki naslavljajo obe kohezijski regiji (npr. trajnostna mobilnost).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Po drugi strani enoten operativni program prav tako omogoča pripravo ločenih ukrepov, kar se v praksi tudi izvaja (npr. razpis za digitalizacijo srednjih in majhnih podjetij za Vzhodno Slovenijo).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36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380CB3" w:rsidRPr="004E0016" w:rsidRDefault="00380CB3" w:rsidP="000D14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Dva 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oziroma trije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operativn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i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program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i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onemogoča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jo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izvajanje skupnih razvojnih politik države, ki se morajo skladno z njihovo naravo izvajati na nacionalni ravni, kar pa je z vidika razvoja države nesprejemljivo (primer: podjetja iz Vzhodne Slovenije ne bi mogla sodelovati s podjetji na Zahodu kot partnerji, kar bi škodovalo podjetjem ne samo na Zahodu, ampak še posebej na Vzhodu). Tak sistem tudi onemogoča razvoj oz. financiranje strateških projektov, ki segajo v obe kohezijski regiji (npr. trajnostna mobilnost).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 xml:space="preserve">Zasledovanje </w:t>
            </w: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lastRenderedPageBreak/>
              <w:t>skladnejšega regionalnega razvoja</w:t>
            </w:r>
          </w:p>
        </w:tc>
        <w:tc>
          <w:tcPr>
            <w:tcW w:w="338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 xml:space="preserve">Poleg diferenciacije ukrepov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enoten operativni program zagotavlja ločeno ovojnico za vsako od kohezijskih regij in torej zagotavlja izdatnejše financiranje manj razvite kohezijske regije. Fiktivne selitve subjektov iz ene v drugo regijo bodo kontrolirane tudi na kraju samem in kjer je to ugotovljeno morajo subjekti vrniti pridobljena sredstva, tako da obvodov, navkljub očitkom, sistem ne dopušča.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36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380CB3" w:rsidRPr="004E0016" w:rsidRDefault="00380CB3" w:rsidP="000D14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 xml:space="preserve">Dva 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oziroma trije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operativn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i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program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i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ne predstavlja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>jo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dodane vrednosti ne z vidike vsebine (saj bodo, kot je razvidno spodaj, ministrstva zaradi finančne odgovornosti ohranila svoje pristojnosti), ne z vidika učinkovitejšega preprečevanja nepravilnosti (fiktivne selitve so možne tudi v tem scenariju).</w:t>
            </w:r>
          </w:p>
        </w:tc>
      </w:tr>
      <w:tr w:rsidR="00380CB3" w:rsidRPr="004E0016" w:rsidTr="0076655D">
        <w:trPr>
          <w:jc w:val="center"/>
        </w:trPr>
        <w:tc>
          <w:tcPr>
            <w:tcW w:w="14771" w:type="dxa"/>
            <w:gridSpan w:val="9"/>
            <w:shd w:val="clear" w:color="auto" w:fill="E7E6E6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lastRenderedPageBreak/>
              <w:t>IZVEDBENI VIDIK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Pravila izvajanja kohezijske politike in preglednost za upravičence</w:t>
            </w:r>
          </w:p>
        </w:tc>
        <w:tc>
          <w:tcPr>
            <w:tcW w:w="338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Enotni operativni program pomeni enotna pravila izvajanja za upravičence (razpisi, povabila, upravičeni izdatki) in oblikovanje enotnega informacijskega sistema. Torej manj pravil, kar ni pomembno le z vidika manj birokracije in tudi nižjih stroškov, ampak je tudi bistveno bolj enostavno za upravičence.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36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Ločena operativna programa omogočata prilagoditev pravil izvajanja potrebam vsakega programa posebej – čeprav je hkrati res, da so diferencirana pravila popolnoma enako mogoča tudi v sistemu z enotnim operativnim programom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V primeru ali dveh organov upravljanja ali dveh 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oziroma treh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operativnih programov se postavlja vprašanje dodane vrednosti različnih, neenotnih pravil izvajanja dveh </w:t>
            </w:r>
            <w:r w:rsidR="000D14F1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oziroma treh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programov (časovni vidik, operativni vidik, vprašanje konsistentnosti, podvojena administracija na ravni posredniških organov v fazi razpisovanja sredstev in povabil).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Oblikovanje ločenih pravil pomeni tudi oblikovanje različnih sistemskih rešitev v informacijskem sistemu oziroma postavitev dveh ali treh ločenih informacijskih sistemov.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 xml:space="preserve">Institucionalna kapaciteta in prehod med </w:t>
            </w: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lastRenderedPageBreak/>
              <w:t>programskimi obdobji</w:t>
            </w:r>
          </w:p>
        </w:tc>
        <w:tc>
          <w:tcPr>
            <w:tcW w:w="338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 xml:space="preserve">Obremenitve po različnih funkcijah znotraj organa upravljanja se skozi čas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spreminjajo, zato je v primeru enega organa upravljanja najlažje optimizirati razpoložljive človeške vire.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En organ upravljanja in skupen operativni program pomenita lažji in hitrejši prehod iz enega programskega obdobja v drugega, kjer je z vidika upravljanja nujna kontinuiteta (izkušnje, znanje, poznavanje zgodovine z namenom ne-ponavljanja napak). To pa ne pomeni le za organ upravljanja, ampak tudi za posredniške organe.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636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Dva organa upravljanja lahko pomenita dodatna delovna mesta, predvsem v Vzhodni Sloveniji, ne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pa izključno. Vprašanje krepitve institucionalne kapacitete sicer predstavlja izziv, ki ga bo treba nasloviti v vseh scenarijih.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 xml:space="preserve">Pri dveh organih upravljanja je vprašanje kadrovske usposobljenosti in strokovnosti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kadra, ki mora oblikovati in voditi program, kar lahko pomeni resen zastoj v pravočasni izvedbi in posledično črpanju sredstev.</w:t>
            </w:r>
          </w:p>
          <w:p w:rsidR="00380CB3" w:rsidRPr="004E0016" w:rsidRDefault="00380CB3" w:rsidP="00B3290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Paralelno izvajanje obdobja 2014-2020, programiranje </w:t>
            </w:r>
            <w:r w:rsidR="00B3290F">
              <w:rPr>
                <w:rFonts w:cs="Arial"/>
                <w:color w:val="000000"/>
                <w:sz w:val="22"/>
                <w:szCs w:val="22"/>
                <w:lang w:eastAsia="sl-SI"/>
              </w:rPr>
              <w:t>dveh oziroma treh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operativnih programov in izvajanje </w:t>
            </w:r>
            <w:r w:rsidR="00B3290F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dveh oziroma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treh operativnih programov vodi k podvajanju struktur ali bolj verjetno k pomanjkanju kadrov za izvedbo vseh nalog.</w:t>
            </w:r>
          </w:p>
        </w:tc>
      </w:tr>
      <w:tr w:rsidR="00380CB3" w:rsidRPr="004E0016" w:rsidTr="0076655D">
        <w:trPr>
          <w:jc w:val="center"/>
        </w:trPr>
        <w:tc>
          <w:tcPr>
            <w:tcW w:w="14771" w:type="dxa"/>
            <w:gridSpan w:val="9"/>
            <w:shd w:val="clear" w:color="auto" w:fill="E7E6E6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lastRenderedPageBreak/>
              <w:t>FINANČNI VIDIK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Tveganja za izgubo sredstev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Pravilo N+2/3 se izvaja na ravni operativnega programa, zato so tveganja za izgubo sredstev v tem scenariju najnižja.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40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557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Različne politike imajo različno dinamiko izvajanja, enako pa velja tudi za različna območja. V primeru enotnega operativnega programa se različne dinamike konsolidirajo, v primeru ločenih operativnih programov pa ne. Republika  Slovenija bi že v tekoči perspektivi zgubila sredstva v primeru treh operativnih programov.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t>Stroški izvajanja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V primeru enega organa upravljanja in enega operativnega programa so stroški izvajanja najnižji: manj institucij (npr. ni potrebe po koordinacijskem telesu), manj </w:t>
            </w: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ravni administriranja (kjer pa je to smiselno, je to prav tako mogoče, npr. v primeru celostnih teritorialnih naložb), manjše administrativne obremenitve (npr. zaradi manjših revizijskih vzorcev, ki se določajo na ravni operativnega programa)</w:t>
            </w:r>
          </w:p>
        </w:tc>
        <w:tc>
          <w:tcPr>
            <w:tcW w:w="240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557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Stroški izvajanja z več organi upravljanja se povečajo, saj v procesu izvajanja pomeni večkratno delo – za vsak program posebej.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lastRenderedPageBreak/>
              <w:t>Dodatno je potrebno ustanoviti in kadrovsko pokriti koordinativni organ, ki usklajuje in koordinira potrebne aktivnosti na ravni države.</w:t>
            </w:r>
          </w:p>
        </w:tc>
      </w:tr>
      <w:tr w:rsidR="00380CB3" w:rsidRPr="004E0016" w:rsidTr="0076655D">
        <w:trPr>
          <w:gridAfter w:val="1"/>
          <w:wAfter w:w="9" w:type="dxa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b/>
                <w:color w:val="000000"/>
                <w:sz w:val="22"/>
                <w:szCs w:val="22"/>
                <w:lang w:eastAsia="sl-SI"/>
              </w:rPr>
              <w:lastRenderedPageBreak/>
              <w:t>Likvidnost in finančna odgovornost</w:t>
            </w:r>
          </w:p>
        </w:tc>
        <w:tc>
          <w:tcPr>
            <w:tcW w:w="3382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V primeru, ko je organ upravljanja vzpostavljen na ravni države se sredstva zalagajo iz državnega proračuna. 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Hkrati državni proračun nosi odgovornost za zagotavljanje sredstev za povračila Evropski komisiji v primeru ugotovljenih nepravilnosti.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636" w:type="dxa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/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4E0016">
              <w:rPr>
                <w:rFonts w:cs="Arial"/>
                <w:color w:val="000000"/>
                <w:sz w:val="22"/>
                <w:szCs w:val="22"/>
                <w:lang w:eastAsia="sl-SI"/>
              </w:rPr>
              <w:t>V primeru prenosa organa upravljanja na sub-nacionalno raven bi torej bodisi subsidiarno odgovornost morale prevzeti sub-nacionalne entitete, kar ni realno ali pa bi prišlo do bistvene komplikacije sistema, saj ministrstva finančne odgovornosti brez nadzora ne bi mogla prevzeti.</w:t>
            </w:r>
          </w:p>
          <w:p w:rsidR="00380CB3" w:rsidRPr="004E0016" w:rsidRDefault="00380CB3" w:rsidP="0076655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ind w:left="349" w:hanging="360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spacing w:after="60"/>
        <w:rPr>
          <w:rFonts w:cs="Arial"/>
          <w:sz w:val="22"/>
          <w:szCs w:val="22"/>
        </w:rPr>
      </w:pPr>
    </w:p>
    <w:p w:rsidR="00380CB3" w:rsidRPr="004E0016" w:rsidRDefault="00380CB3" w:rsidP="00380CB3">
      <w:pPr>
        <w:spacing w:after="60"/>
        <w:rPr>
          <w:rFonts w:cs="Arial"/>
          <w:sz w:val="22"/>
          <w:szCs w:val="22"/>
        </w:rPr>
      </w:pPr>
    </w:p>
    <w:p w:rsidR="00380CB3" w:rsidRPr="004E0016" w:rsidRDefault="00380CB3" w:rsidP="00380CB3">
      <w:pPr>
        <w:spacing w:after="60"/>
        <w:rPr>
          <w:rFonts w:cs="Arial"/>
          <w:sz w:val="22"/>
          <w:szCs w:val="22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ind w:left="349" w:hanging="360"/>
        <w:jc w:val="both"/>
        <w:rPr>
          <w:rFonts w:cs="Arial"/>
          <w:color w:val="000000"/>
          <w:sz w:val="22"/>
          <w:szCs w:val="22"/>
          <w:lang w:eastAsia="sl-SI"/>
        </w:rPr>
        <w:sectPr w:rsidR="00380CB3" w:rsidRPr="004E0016" w:rsidSect="005A287C">
          <w:pgSz w:w="16838" w:h="11906" w:orient="landscape"/>
          <w:pgMar w:top="1417" w:right="719" w:bottom="1417" w:left="1417" w:header="708" w:footer="708" w:gutter="0"/>
          <w:cols w:space="708"/>
          <w:docGrid w:linePitch="360"/>
        </w:sectPr>
      </w:pPr>
    </w:p>
    <w:p w:rsidR="00F32144" w:rsidRDefault="00F32144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F32144" w:rsidRDefault="00F32144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>Predlog po oblikovanju las</w:t>
      </w:r>
      <w:r w:rsidR="00F32144">
        <w:rPr>
          <w:rFonts w:cs="Arial"/>
          <w:color w:val="000000"/>
          <w:sz w:val="22"/>
          <w:szCs w:val="22"/>
          <w:lang w:eastAsia="sl-SI"/>
        </w:rPr>
        <w:t>tnega operativnega programa za k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ohezijsko regijo Vzhodna Slovenija je bil podan na osnovi predpostavke, da naj bi to prispevalo k boljšemu črpanju sredstev v tej regiji in k njenemu razvoju še posebej zaradi naslavljanja različnih razvojnih potreb, ki jih ima Kohezijska regija Vzhodna Slovenija. </w:t>
      </w: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 xml:space="preserve">Na podlagi zgornje analize menimo, da omenjena cilja, ki jih Vlada RS sicer v celoti podpira, s predlaganim pristopom ne bosta dosežena. Nasprotno, prišlo bo </w:t>
      </w:r>
      <w:r w:rsidR="00F32144">
        <w:rPr>
          <w:rFonts w:cs="Arial"/>
          <w:color w:val="000000"/>
          <w:sz w:val="22"/>
          <w:szCs w:val="22"/>
          <w:lang w:eastAsia="sl-SI"/>
        </w:rPr>
        <w:t xml:space="preserve">do 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oddaljitve od njihovega doseganja, saj ločeni operativni programi pomenijo večje tveganje za izgubo sredstev, manj učinkovit in bolj zbirokratiziran sistem izvajanja, hkrati pa preprečujejo vodenje usklajene razvojne politike – še več, takšen sistem bi celo onemogočal nujno potrebno sodelovanje, npr. med podjetji iz ene in druge kohezijske regije. </w:t>
      </w: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>Ocenjujemo tudi, da je za dokončno odločitev o tem še dovolj časa, saj smo v začetni fazi programskega c</w:t>
      </w:r>
      <w:r w:rsidR="00F32144">
        <w:rPr>
          <w:rFonts w:cs="Arial"/>
          <w:color w:val="000000"/>
          <w:sz w:val="22"/>
          <w:szCs w:val="22"/>
          <w:lang w:eastAsia="sl-SI"/>
        </w:rPr>
        <w:t xml:space="preserve">ikla po letu 2020. Najprej je </w:t>
      </w:r>
      <w:r w:rsidRPr="004E0016">
        <w:rPr>
          <w:rFonts w:cs="Arial"/>
          <w:color w:val="000000"/>
          <w:sz w:val="22"/>
          <w:szCs w:val="22"/>
          <w:lang w:eastAsia="sl-SI"/>
        </w:rPr>
        <w:t>treb</w:t>
      </w:r>
      <w:r w:rsidR="00F32144">
        <w:rPr>
          <w:rFonts w:cs="Arial"/>
          <w:color w:val="000000"/>
          <w:sz w:val="22"/>
          <w:szCs w:val="22"/>
          <w:lang w:eastAsia="sl-SI"/>
        </w:rPr>
        <w:t>a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 pripraviti investicijske potrebe države. Tukaj je SVRK že pozval</w:t>
      </w:r>
      <w:r w:rsidR="00F32144">
        <w:rPr>
          <w:rFonts w:cs="Arial"/>
          <w:color w:val="000000"/>
          <w:sz w:val="22"/>
          <w:szCs w:val="22"/>
          <w:lang w:eastAsia="sl-SI"/>
        </w:rPr>
        <w:t>a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 tako resorje kot tudi druge deležnike (svete kohezijskih regij, občinske asociacije), da podajo svoj pogled na investicijske prioritete za obdobje po letu 2020. Ravno tako je v medresorskem usklajevanju gradivo, ki resorjem nalaga pripravo tako-imenovanih omogočitvenih pogojev, ki bodo podlaga za evropsko sofinanciranje v naslednjem programskem obdobju. </w:t>
      </w: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 xml:space="preserve">V kolikor bodo nadaljnji koraki pokazali, da je naslavljanje investicijskih potreb skozi dva ali več operativnih programov učinkovitejše, bo Vlada RS predlagala, da se dokumenti pripravijo na ta način. </w:t>
      </w: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u w:val="single"/>
          <w:lang w:eastAsia="sl-SI"/>
        </w:rPr>
      </w:pPr>
    </w:p>
    <w:p w:rsidR="00380CB3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>Vsekakor pa je v naslednji</w:t>
      </w:r>
      <w:r w:rsidR="00F32144">
        <w:rPr>
          <w:rFonts w:cs="Arial"/>
          <w:color w:val="000000"/>
          <w:sz w:val="22"/>
          <w:szCs w:val="22"/>
          <w:lang w:eastAsia="sl-SI"/>
        </w:rPr>
        <w:t xml:space="preserve">h mesecih </w:t>
      </w:r>
      <w:r w:rsidRPr="004E0016">
        <w:rPr>
          <w:rFonts w:cs="Arial"/>
          <w:color w:val="000000"/>
          <w:sz w:val="22"/>
          <w:szCs w:val="22"/>
          <w:lang w:eastAsia="sl-SI"/>
        </w:rPr>
        <w:t>treb</w:t>
      </w:r>
      <w:r w:rsidR="00F32144">
        <w:rPr>
          <w:rFonts w:cs="Arial"/>
          <w:color w:val="000000"/>
          <w:sz w:val="22"/>
          <w:szCs w:val="22"/>
          <w:lang w:eastAsia="sl-SI"/>
        </w:rPr>
        <w:t>a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 pretehtati tudi možnosti, da različne potrebe regij tako na NUTS2 kot tudi NUTS 3 nivoju naslovimo v enem operativnem programu, ki pa ima ločene ne samo finančne tabele temveč tudi ukrepe prilagojen</w:t>
      </w:r>
      <w:r w:rsidR="00F32144">
        <w:rPr>
          <w:rFonts w:cs="Arial"/>
          <w:color w:val="000000"/>
          <w:sz w:val="22"/>
          <w:szCs w:val="22"/>
          <w:lang w:eastAsia="sl-SI"/>
        </w:rPr>
        <w:t>e investicijskim potrebam tako k</w:t>
      </w:r>
      <w:r w:rsidRPr="004E0016">
        <w:rPr>
          <w:rFonts w:cs="Arial"/>
          <w:color w:val="000000"/>
          <w:sz w:val="22"/>
          <w:szCs w:val="22"/>
          <w:lang w:eastAsia="sl-SI"/>
        </w:rPr>
        <w:t>ohezijsk</w:t>
      </w:r>
      <w:r w:rsidR="00F32144">
        <w:rPr>
          <w:rFonts w:cs="Arial"/>
          <w:color w:val="000000"/>
          <w:sz w:val="22"/>
          <w:szCs w:val="22"/>
          <w:lang w:eastAsia="sl-SI"/>
        </w:rPr>
        <w:t>e regije Vzhodna Slovenija kot k</w:t>
      </w:r>
      <w:r w:rsidRPr="004E0016">
        <w:rPr>
          <w:rFonts w:cs="Arial"/>
          <w:color w:val="000000"/>
          <w:sz w:val="22"/>
          <w:szCs w:val="22"/>
          <w:lang w:eastAsia="sl-SI"/>
        </w:rPr>
        <w:t xml:space="preserve">ohezijske regije Zahodna Slovenija. </w:t>
      </w: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</w:p>
    <w:p w:rsidR="00380CB3" w:rsidRPr="004E0016" w:rsidRDefault="00380CB3" w:rsidP="00380CB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4E0016">
        <w:rPr>
          <w:rFonts w:cs="Arial"/>
          <w:color w:val="000000"/>
          <w:sz w:val="22"/>
          <w:szCs w:val="22"/>
          <w:lang w:eastAsia="sl-SI"/>
        </w:rPr>
        <w:t xml:space="preserve">Se pa Vlada RS strinja, da je treba izboljšati obstoječe mehanizme sodelovanja med državo, regijami in občinami, še posebej preko obstoječih oz. nadgrajenih teritorialnih mehanizmov izvajanja. </w:t>
      </w:r>
    </w:p>
    <w:p w:rsidR="00385EAF" w:rsidRPr="00840B85" w:rsidRDefault="00385EAF" w:rsidP="00F3214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222222"/>
          <w:sz w:val="22"/>
          <w:szCs w:val="22"/>
        </w:rPr>
      </w:pPr>
    </w:p>
    <w:sectPr w:rsidR="00385EAF" w:rsidRPr="00840B85" w:rsidSect="00380CB3">
      <w:footerReference w:type="defaul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5D" w:rsidRDefault="0076655D">
      <w:r>
        <w:separator/>
      </w:r>
    </w:p>
  </w:endnote>
  <w:endnote w:type="continuationSeparator" w:id="0">
    <w:p w:rsidR="0076655D" w:rsidRDefault="0076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GothicM">
    <w:altName w:val="Arial Unicode MS"/>
    <w:panose1 w:val="00000000000000000000"/>
    <w:charset w:val="8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5D" w:rsidRDefault="0076655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83D7D">
      <w:rPr>
        <w:noProof/>
      </w:rPr>
      <w:t>2</w:t>
    </w:r>
    <w:r>
      <w:fldChar w:fldCharType="end"/>
    </w:r>
  </w:p>
  <w:p w:rsidR="0076655D" w:rsidRDefault="0076655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5D" w:rsidRDefault="0076655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83D7D">
      <w:rPr>
        <w:noProof/>
      </w:rPr>
      <w:t>7</w:t>
    </w:r>
    <w:r>
      <w:fldChar w:fldCharType="end"/>
    </w:r>
  </w:p>
  <w:p w:rsidR="0076655D" w:rsidRDefault="0076655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5D" w:rsidRDefault="0076655D">
      <w:r>
        <w:separator/>
      </w:r>
    </w:p>
  </w:footnote>
  <w:footnote w:type="continuationSeparator" w:id="0">
    <w:p w:rsidR="0076655D" w:rsidRDefault="0076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89B"/>
    <w:multiLevelType w:val="hybridMultilevel"/>
    <w:tmpl w:val="DBECAE7E"/>
    <w:lvl w:ilvl="0" w:tplc="9DB6C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1245E"/>
    <w:multiLevelType w:val="hybridMultilevel"/>
    <w:tmpl w:val="C0482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71A4E"/>
    <w:multiLevelType w:val="multilevel"/>
    <w:tmpl w:val="D8805A24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1654BAC"/>
    <w:multiLevelType w:val="multilevel"/>
    <w:tmpl w:val="A9D4BFB8"/>
    <w:lvl w:ilvl="0">
      <w:start w:val="1"/>
      <w:numFmt w:val="decimal"/>
      <w:pStyle w:val="Prvinivo"/>
      <w:lvlText w:val="%1."/>
      <w:lvlJc w:val="left"/>
      <w:pPr>
        <w:ind w:left="720" w:hanging="360"/>
      </w:pPr>
    </w:lvl>
    <w:lvl w:ilvl="1">
      <w:start w:val="1"/>
      <w:numFmt w:val="decimal"/>
      <w:pStyle w:val="Druginivo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14753A"/>
    <w:multiLevelType w:val="hybridMultilevel"/>
    <w:tmpl w:val="E698FD72"/>
    <w:lvl w:ilvl="0" w:tplc="8CA89DD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0101"/>
    <w:rsid w:val="00000CC3"/>
    <w:rsid w:val="00001082"/>
    <w:rsid w:val="000014D8"/>
    <w:rsid w:val="000033A9"/>
    <w:rsid w:val="00003CB6"/>
    <w:rsid w:val="00005A81"/>
    <w:rsid w:val="00005AC2"/>
    <w:rsid w:val="00005BBF"/>
    <w:rsid w:val="000064E2"/>
    <w:rsid w:val="00006B1B"/>
    <w:rsid w:val="00006BC9"/>
    <w:rsid w:val="000071B2"/>
    <w:rsid w:val="0000750A"/>
    <w:rsid w:val="0001088D"/>
    <w:rsid w:val="0001140F"/>
    <w:rsid w:val="00012B2E"/>
    <w:rsid w:val="000130C9"/>
    <w:rsid w:val="0001341F"/>
    <w:rsid w:val="000144CD"/>
    <w:rsid w:val="00014986"/>
    <w:rsid w:val="000151E4"/>
    <w:rsid w:val="00015565"/>
    <w:rsid w:val="0001567F"/>
    <w:rsid w:val="000164C6"/>
    <w:rsid w:val="000171C2"/>
    <w:rsid w:val="000174DF"/>
    <w:rsid w:val="00017A1A"/>
    <w:rsid w:val="000205B2"/>
    <w:rsid w:val="00021A38"/>
    <w:rsid w:val="000228C9"/>
    <w:rsid w:val="00022BD4"/>
    <w:rsid w:val="00023A88"/>
    <w:rsid w:val="00023B53"/>
    <w:rsid w:val="0002541E"/>
    <w:rsid w:val="000255B4"/>
    <w:rsid w:val="00025D7B"/>
    <w:rsid w:val="00026541"/>
    <w:rsid w:val="00026AA3"/>
    <w:rsid w:val="00026D55"/>
    <w:rsid w:val="0003045B"/>
    <w:rsid w:val="00030CE3"/>
    <w:rsid w:val="00031F53"/>
    <w:rsid w:val="0003287B"/>
    <w:rsid w:val="00032F48"/>
    <w:rsid w:val="000331A0"/>
    <w:rsid w:val="0003485D"/>
    <w:rsid w:val="0003522E"/>
    <w:rsid w:val="00036784"/>
    <w:rsid w:val="00037A23"/>
    <w:rsid w:val="000421A5"/>
    <w:rsid w:val="00042A7A"/>
    <w:rsid w:val="00043566"/>
    <w:rsid w:val="0004399B"/>
    <w:rsid w:val="00044786"/>
    <w:rsid w:val="00045237"/>
    <w:rsid w:val="00046E70"/>
    <w:rsid w:val="0004719C"/>
    <w:rsid w:val="00047847"/>
    <w:rsid w:val="00050F5C"/>
    <w:rsid w:val="00051D70"/>
    <w:rsid w:val="00052B79"/>
    <w:rsid w:val="00054B64"/>
    <w:rsid w:val="00055322"/>
    <w:rsid w:val="00055CDD"/>
    <w:rsid w:val="00056501"/>
    <w:rsid w:val="00056743"/>
    <w:rsid w:val="00057D68"/>
    <w:rsid w:val="00060349"/>
    <w:rsid w:val="000604A1"/>
    <w:rsid w:val="00060DC2"/>
    <w:rsid w:val="00061BF3"/>
    <w:rsid w:val="000632ED"/>
    <w:rsid w:val="00063572"/>
    <w:rsid w:val="000643E0"/>
    <w:rsid w:val="00064686"/>
    <w:rsid w:val="00064F96"/>
    <w:rsid w:val="000652E7"/>
    <w:rsid w:val="00065A3B"/>
    <w:rsid w:val="000661E4"/>
    <w:rsid w:val="0006756A"/>
    <w:rsid w:val="000677F8"/>
    <w:rsid w:val="00070192"/>
    <w:rsid w:val="00071075"/>
    <w:rsid w:val="00071C92"/>
    <w:rsid w:val="0007269D"/>
    <w:rsid w:val="0007351E"/>
    <w:rsid w:val="00073B46"/>
    <w:rsid w:val="000743AD"/>
    <w:rsid w:val="0007453D"/>
    <w:rsid w:val="00075FC1"/>
    <w:rsid w:val="0007616B"/>
    <w:rsid w:val="00076438"/>
    <w:rsid w:val="000803BC"/>
    <w:rsid w:val="000816BE"/>
    <w:rsid w:val="00081984"/>
    <w:rsid w:val="00081F04"/>
    <w:rsid w:val="0008236C"/>
    <w:rsid w:val="00084304"/>
    <w:rsid w:val="00084DDE"/>
    <w:rsid w:val="000852A3"/>
    <w:rsid w:val="00086299"/>
    <w:rsid w:val="00086B2D"/>
    <w:rsid w:val="00086D55"/>
    <w:rsid w:val="00087613"/>
    <w:rsid w:val="0008776B"/>
    <w:rsid w:val="000900C7"/>
    <w:rsid w:val="00090483"/>
    <w:rsid w:val="00090F98"/>
    <w:rsid w:val="000910D3"/>
    <w:rsid w:val="00091525"/>
    <w:rsid w:val="00091999"/>
    <w:rsid w:val="0009225E"/>
    <w:rsid w:val="00093C69"/>
    <w:rsid w:val="00094F09"/>
    <w:rsid w:val="00096090"/>
    <w:rsid w:val="000962A1"/>
    <w:rsid w:val="00097500"/>
    <w:rsid w:val="00097521"/>
    <w:rsid w:val="000A1B15"/>
    <w:rsid w:val="000A1C9C"/>
    <w:rsid w:val="000A44C7"/>
    <w:rsid w:val="000A6850"/>
    <w:rsid w:val="000A7238"/>
    <w:rsid w:val="000A75BC"/>
    <w:rsid w:val="000B04E6"/>
    <w:rsid w:val="000B1395"/>
    <w:rsid w:val="000B24A0"/>
    <w:rsid w:val="000B297F"/>
    <w:rsid w:val="000B2CD7"/>
    <w:rsid w:val="000B4130"/>
    <w:rsid w:val="000B79EE"/>
    <w:rsid w:val="000C092D"/>
    <w:rsid w:val="000C13A8"/>
    <w:rsid w:val="000C15D3"/>
    <w:rsid w:val="000C1A89"/>
    <w:rsid w:val="000C39F0"/>
    <w:rsid w:val="000C5A0E"/>
    <w:rsid w:val="000C5EE9"/>
    <w:rsid w:val="000C7905"/>
    <w:rsid w:val="000D0FC2"/>
    <w:rsid w:val="000D14F1"/>
    <w:rsid w:val="000D1683"/>
    <w:rsid w:val="000D3E7E"/>
    <w:rsid w:val="000D4732"/>
    <w:rsid w:val="000D4922"/>
    <w:rsid w:val="000D66A6"/>
    <w:rsid w:val="000D6BAB"/>
    <w:rsid w:val="000D72BD"/>
    <w:rsid w:val="000D7393"/>
    <w:rsid w:val="000D7B65"/>
    <w:rsid w:val="000E33CF"/>
    <w:rsid w:val="000E4A47"/>
    <w:rsid w:val="000E4BA4"/>
    <w:rsid w:val="000E4D8D"/>
    <w:rsid w:val="000E53FE"/>
    <w:rsid w:val="000E5611"/>
    <w:rsid w:val="000E67A7"/>
    <w:rsid w:val="000F24B9"/>
    <w:rsid w:val="000F28AB"/>
    <w:rsid w:val="000F3186"/>
    <w:rsid w:val="000F3280"/>
    <w:rsid w:val="000F45CD"/>
    <w:rsid w:val="000F4F01"/>
    <w:rsid w:val="000F5847"/>
    <w:rsid w:val="000F7B90"/>
    <w:rsid w:val="00101180"/>
    <w:rsid w:val="001018D1"/>
    <w:rsid w:val="00101A87"/>
    <w:rsid w:val="00101AAE"/>
    <w:rsid w:val="0010625A"/>
    <w:rsid w:val="00106401"/>
    <w:rsid w:val="001065EF"/>
    <w:rsid w:val="001068C5"/>
    <w:rsid w:val="00107031"/>
    <w:rsid w:val="001079B2"/>
    <w:rsid w:val="001106AE"/>
    <w:rsid w:val="00111573"/>
    <w:rsid w:val="00111BC8"/>
    <w:rsid w:val="001120BD"/>
    <w:rsid w:val="001123A8"/>
    <w:rsid w:val="00112564"/>
    <w:rsid w:val="001144DB"/>
    <w:rsid w:val="00114F63"/>
    <w:rsid w:val="001155E9"/>
    <w:rsid w:val="00117419"/>
    <w:rsid w:val="00117AD1"/>
    <w:rsid w:val="00120B6E"/>
    <w:rsid w:val="001216E3"/>
    <w:rsid w:val="00123097"/>
    <w:rsid w:val="001232A9"/>
    <w:rsid w:val="001240B3"/>
    <w:rsid w:val="0012522F"/>
    <w:rsid w:val="00126C38"/>
    <w:rsid w:val="00127682"/>
    <w:rsid w:val="00127AEA"/>
    <w:rsid w:val="00130480"/>
    <w:rsid w:val="00130C77"/>
    <w:rsid w:val="001310DC"/>
    <w:rsid w:val="0013137F"/>
    <w:rsid w:val="001319E3"/>
    <w:rsid w:val="001320CF"/>
    <w:rsid w:val="0013460B"/>
    <w:rsid w:val="001357B2"/>
    <w:rsid w:val="00135A72"/>
    <w:rsid w:val="001370EB"/>
    <w:rsid w:val="001374D2"/>
    <w:rsid w:val="0014097F"/>
    <w:rsid w:val="00141463"/>
    <w:rsid w:val="00142D88"/>
    <w:rsid w:val="0014490D"/>
    <w:rsid w:val="00144BAD"/>
    <w:rsid w:val="00145A13"/>
    <w:rsid w:val="001478DB"/>
    <w:rsid w:val="001503C6"/>
    <w:rsid w:val="00150F1A"/>
    <w:rsid w:val="001542D1"/>
    <w:rsid w:val="00154687"/>
    <w:rsid w:val="00154BF1"/>
    <w:rsid w:val="00155BD9"/>
    <w:rsid w:val="00156CE4"/>
    <w:rsid w:val="001637E3"/>
    <w:rsid w:val="001646C2"/>
    <w:rsid w:val="001664D2"/>
    <w:rsid w:val="00167C02"/>
    <w:rsid w:val="00170BBB"/>
    <w:rsid w:val="00170BD8"/>
    <w:rsid w:val="0017174F"/>
    <w:rsid w:val="00171E3B"/>
    <w:rsid w:val="00172941"/>
    <w:rsid w:val="00174556"/>
    <w:rsid w:val="0017478F"/>
    <w:rsid w:val="00174F66"/>
    <w:rsid w:val="00175CD9"/>
    <w:rsid w:val="00177B47"/>
    <w:rsid w:val="001807F7"/>
    <w:rsid w:val="00180A48"/>
    <w:rsid w:val="001812F4"/>
    <w:rsid w:val="001827C5"/>
    <w:rsid w:val="00182EBC"/>
    <w:rsid w:val="001845FB"/>
    <w:rsid w:val="00184CED"/>
    <w:rsid w:val="0018551D"/>
    <w:rsid w:val="00186717"/>
    <w:rsid w:val="001903C2"/>
    <w:rsid w:val="00190D69"/>
    <w:rsid w:val="00191734"/>
    <w:rsid w:val="001923D3"/>
    <w:rsid w:val="001947AA"/>
    <w:rsid w:val="00195D8A"/>
    <w:rsid w:val="0019610B"/>
    <w:rsid w:val="00196378"/>
    <w:rsid w:val="00196A10"/>
    <w:rsid w:val="00196A7E"/>
    <w:rsid w:val="001976B6"/>
    <w:rsid w:val="001A0080"/>
    <w:rsid w:val="001A52D4"/>
    <w:rsid w:val="001A54DB"/>
    <w:rsid w:val="001A6198"/>
    <w:rsid w:val="001A62C7"/>
    <w:rsid w:val="001A6D8C"/>
    <w:rsid w:val="001A7F25"/>
    <w:rsid w:val="001B0332"/>
    <w:rsid w:val="001B1C8D"/>
    <w:rsid w:val="001B25AE"/>
    <w:rsid w:val="001B2A4C"/>
    <w:rsid w:val="001B2B96"/>
    <w:rsid w:val="001B3DCE"/>
    <w:rsid w:val="001B5024"/>
    <w:rsid w:val="001B59CD"/>
    <w:rsid w:val="001B5D91"/>
    <w:rsid w:val="001B61D5"/>
    <w:rsid w:val="001B7DBE"/>
    <w:rsid w:val="001C00A4"/>
    <w:rsid w:val="001C2454"/>
    <w:rsid w:val="001C2623"/>
    <w:rsid w:val="001C3E56"/>
    <w:rsid w:val="001C516A"/>
    <w:rsid w:val="001C6059"/>
    <w:rsid w:val="001C657E"/>
    <w:rsid w:val="001C6F62"/>
    <w:rsid w:val="001D1200"/>
    <w:rsid w:val="001D39BE"/>
    <w:rsid w:val="001D5858"/>
    <w:rsid w:val="001D777E"/>
    <w:rsid w:val="001E03EA"/>
    <w:rsid w:val="001E1440"/>
    <w:rsid w:val="001E196F"/>
    <w:rsid w:val="001E3671"/>
    <w:rsid w:val="001E4A21"/>
    <w:rsid w:val="001E5234"/>
    <w:rsid w:val="001E60A7"/>
    <w:rsid w:val="001E6315"/>
    <w:rsid w:val="001E642C"/>
    <w:rsid w:val="001E66DA"/>
    <w:rsid w:val="001E6EA5"/>
    <w:rsid w:val="001E7AB5"/>
    <w:rsid w:val="001F09FD"/>
    <w:rsid w:val="001F1596"/>
    <w:rsid w:val="001F62A3"/>
    <w:rsid w:val="0020106A"/>
    <w:rsid w:val="002011B4"/>
    <w:rsid w:val="00201BB2"/>
    <w:rsid w:val="0020229F"/>
    <w:rsid w:val="00202A77"/>
    <w:rsid w:val="00202E5E"/>
    <w:rsid w:val="00204C1E"/>
    <w:rsid w:val="002050AA"/>
    <w:rsid w:val="002062E7"/>
    <w:rsid w:val="0020638F"/>
    <w:rsid w:val="00207336"/>
    <w:rsid w:val="002075A0"/>
    <w:rsid w:val="00207FDB"/>
    <w:rsid w:val="00211013"/>
    <w:rsid w:val="002113FD"/>
    <w:rsid w:val="002116A3"/>
    <w:rsid w:val="00212C50"/>
    <w:rsid w:val="002139E5"/>
    <w:rsid w:val="00213ADC"/>
    <w:rsid w:val="00213EDB"/>
    <w:rsid w:val="00214960"/>
    <w:rsid w:val="002153E0"/>
    <w:rsid w:val="002159E4"/>
    <w:rsid w:val="00215B3B"/>
    <w:rsid w:val="002161AA"/>
    <w:rsid w:val="00216D69"/>
    <w:rsid w:val="00216E24"/>
    <w:rsid w:val="00220529"/>
    <w:rsid w:val="00220673"/>
    <w:rsid w:val="002206C2"/>
    <w:rsid w:val="00221837"/>
    <w:rsid w:val="0022219C"/>
    <w:rsid w:val="0022259A"/>
    <w:rsid w:val="00222D36"/>
    <w:rsid w:val="00222F62"/>
    <w:rsid w:val="00226B0F"/>
    <w:rsid w:val="0023068D"/>
    <w:rsid w:val="0023069A"/>
    <w:rsid w:val="00230B73"/>
    <w:rsid w:val="002312EE"/>
    <w:rsid w:val="00231A45"/>
    <w:rsid w:val="00231D1B"/>
    <w:rsid w:val="00232F69"/>
    <w:rsid w:val="002334AA"/>
    <w:rsid w:val="00234EE3"/>
    <w:rsid w:val="002367B7"/>
    <w:rsid w:val="00236F23"/>
    <w:rsid w:val="00237840"/>
    <w:rsid w:val="00240627"/>
    <w:rsid w:val="00240C97"/>
    <w:rsid w:val="00241BA1"/>
    <w:rsid w:val="00241BAF"/>
    <w:rsid w:val="00242AF5"/>
    <w:rsid w:val="0024366F"/>
    <w:rsid w:val="002447B9"/>
    <w:rsid w:val="002459E3"/>
    <w:rsid w:val="00245E77"/>
    <w:rsid w:val="002462E9"/>
    <w:rsid w:val="00250D2C"/>
    <w:rsid w:val="00251641"/>
    <w:rsid w:val="00252DF1"/>
    <w:rsid w:val="002535CF"/>
    <w:rsid w:val="00253B53"/>
    <w:rsid w:val="00253FFE"/>
    <w:rsid w:val="00254862"/>
    <w:rsid w:val="002548D2"/>
    <w:rsid w:val="00254C3A"/>
    <w:rsid w:val="002551BA"/>
    <w:rsid w:val="00255B4A"/>
    <w:rsid w:val="00256F3C"/>
    <w:rsid w:val="002570B0"/>
    <w:rsid w:val="00257672"/>
    <w:rsid w:val="002578BC"/>
    <w:rsid w:val="00260EDE"/>
    <w:rsid w:val="002618ED"/>
    <w:rsid w:val="00263ED0"/>
    <w:rsid w:val="00264601"/>
    <w:rsid w:val="0026550B"/>
    <w:rsid w:val="00265C69"/>
    <w:rsid w:val="00267D7E"/>
    <w:rsid w:val="002703B4"/>
    <w:rsid w:val="00271CE5"/>
    <w:rsid w:val="0027285A"/>
    <w:rsid w:val="00273DEE"/>
    <w:rsid w:val="0027695C"/>
    <w:rsid w:val="002774D5"/>
    <w:rsid w:val="00277803"/>
    <w:rsid w:val="00277AED"/>
    <w:rsid w:val="00277EA5"/>
    <w:rsid w:val="00277F6A"/>
    <w:rsid w:val="0028175F"/>
    <w:rsid w:val="00282020"/>
    <w:rsid w:val="0028286C"/>
    <w:rsid w:val="0028299C"/>
    <w:rsid w:val="0028486C"/>
    <w:rsid w:val="00284BAB"/>
    <w:rsid w:val="002852EA"/>
    <w:rsid w:val="00285BD5"/>
    <w:rsid w:val="00286C31"/>
    <w:rsid w:val="00290351"/>
    <w:rsid w:val="0029123A"/>
    <w:rsid w:val="00291D6C"/>
    <w:rsid w:val="00292F36"/>
    <w:rsid w:val="00293330"/>
    <w:rsid w:val="00293C68"/>
    <w:rsid w:val="00293ECB"/>
    <w:rsid w:val="00294C9B"/>
    <w:rsid w:val="00295391"/>
    <w:rsid w:val="00297A13"/>
    <w:rsid w:val="002A0282"/>
    <w:rsid w:val="002A1AE2"/>
    <w:rsid w:val="002A1D1F"/>
    <w:rsid w:val="002A251D"/>
    <w:rsid w:val="002A2B69"/>
    <w:rsid w:val="002A4630"/>
    <w:rsid w:val="002A4C44"/>
    <w:rsid w:val="002A5B52"/>
    <w:rsid w:val="002B168C"/>
    <w:rsid w:val="002B2B47"/>
    <w:rsid w:val="002B3003"/>
    <w:rsid w:val="002B3FFB"/>
    <w:rsid w:val="002B413C"/>
    <w:rsid w:val="002B48AC"/>
    <w:rsid w:val="002B60E0"/>
    <w:rsid w:val="002B695B"/>
    <w:rsid w:val="002C026D"/>
    <w:rsid w:val="002C0C78"/>
    <w:rsid w:val="002C1FA5"/>
    <w:rsid w:val="002C2184"/>
    <w:rsid w:val="002C3862"/>
    <w:rsid w:val="002C3AA6"/>
    <w:rsid w:val="002C4D90"/>
    <w:rsid w:val="002C4DED"/>
    <w:rsid w:val="002C5F1A"/>
    <w:rsid w:val="002C61AC"/>
    <w:rsid w:val="002C71C1"/>
    <w:rsid w:val="002C7784"/>
    <w:rsid w:val="002D2534"/>
    <w:rsid w:val="002D39D9"/>
    <w:rsid w:val="002D3D3C"/>
    <w:rsid w:val="002D3DEC"/>
    <w:rsid w:val="002D4899"/>
    <w:rsid w:val="002D4F53"/>
    <w:rsid w:val="002D5EB8"/>
    <w:rsid w:val="002D72C6"/>
    <w:rsid w:val="002D7457"/>
    <w:rsid w:val="002E1206"/>
    <w:rsid w:val="002E1487"/>
    <w:rsid w:val="002E1595"/>
    <w:rsid w:val="002E2A1E"/>
    <w:rsid w:val="002E3C8F"/>
    <w:rsid w:val="002E5ADA"/>
    <w:rsid w:val="002E6356"/>
    <w:rsid w:val="002E646D"/>
    <w:rsid w:val="002E64C5"/>
    <w:rsid w:val="002E6F3B"/>
    <w:rsid w:val="002F1CDD"/>
    <w:rsid w:val="002F1FAA"/>
    <w:rsid w:val="002F21AF"/>
    <w:rsid w:val="002F2BA7"/>
    <w:rsid w:val="002F3236"/>
    <w:rsid w:val="002F3504"/>
    <w:rsid w:val="002F4093"/>
    <w:rsid w:val="002F4E0C"/>
    <w:rsid w:val="002F73DC"/>
    <w:rsid w:val="003002A9"/>
    <w:rsid w:val="00300FA7"/>
    <w:rsid w:val="003039FD"/>
    <w:rsid w:val="0030407D"/>
    <w:rsid w:val="00305178"/>
    <w:rsid w:val="003053BE"/>
    <w:rsid w:val="0030552D"/>
    <w:rsid w:val="00306809"/>
    <w:rsid w:val="00307B1A"/>
    <w:rsid w:val="003106D5"/>
    <w:rsid w:val="003109A8"/>
    <w:rsid w:val="00310FC4"/>
    <w:rsid w:val="00315424"/>
    <w:rsid w:val="00315909"/>
    <w:rsid w:val="00315F31"/>
    <w:rsid w:val="003165C0"/>
    <w:rsid w:val="00317C1D"/>
    <w:rsid w:val="00320807"/>
    <w:rsid w:val="00320929"/>
    <w:rsid w:val="00320EA3"/>
    <w:rsid w:val="003243CF"/>
    <w:rsid w:val="00325AC2"/>
    <w:rsid w:val="00325E8D"/>
    <w:rsid w:val="00327063"/>
    <w:rsid w:val="00327CAD"/>
    <w:rsid w:val="00327F2D"/>
    <w:rsid w:val="00332532"/>
    <w:rsid w:val="003325BC"/>
    <w:rsid w:val="003328A6"/>
    <w:rsid w:val="00333FBA"/>
    <w:rsid w:val="0033437F"/>
    <w:rsid w:val="00334587"/>
    <w:rsid w:val="00336D58"/>
    <w:rsid w:val="003373F5"/>
    <w:rsid w:val="00340CAB"/>
    <w:rsid w:val="003411E5"/>
    <w:rsid w:val="00341518"/>
    <w:rsid w:val="00341806"/>
    <w:rsid w:val="00342105"/>
    <w:rsid w:val="003443EC"/>
    <w:rsid w:val="00346988"/>
    <w:rsid w:val="00346C5F"/>
    <w:rsid w:val="00346DD7"/>
    <w:rsid w:val="0034708B"/>
    <w:rsid w:val="003472A6"/>
    <w:rsid w:val="0034755E"/>
    <w:rsid w:val="0034764A"/>
    <w:rsid w:val="00347A50"/>
    <w:rsid w:val="0035077E"/>
    <w:rsid w:val="003508BD"/>
    <w:rsid w:val="00350FA3"/>
    <w:rsid w:val="00352160"/>
    <w:rsid w:val="0035409E"/>
    <w:rsid w:val="00354B98"/>
    <w:rsid w:val="0035533E"/>
    <w:rsid w:val="0035666C"/>
    <w:rsid w:val="0035724E"/>
    <w:rsid w:val="00360AB0"/>
    <w:rsid w:val="00362947"/>
    <w:rsid w:val="00362D03"/>
    <w:rsid w:val="003631D4"/>
    <w:rsid w:val="003636BF"/>
    <w:rsid w:val="00363B05"/>
    <w:rsid w:val="0037005F"/>
    <w:rsid w:val="003708B0"/>
    <w:rsid w:val="00370A05"/>
    <w:rsid w:val="00371442"/>
    <w:rsid w:val="00371905"/>
    <w:rsid w:val="00371920"/>
    <w:rsid w:val="00371E04"/>
    <w:rsid w:val="00372DCC"/>
    <w:rsid w:val="00372FAD"/>
    <w:rsid w:val="0037499C"/>
    <w:rsid w:val="0038082F"/>
    <w:rsid w:val="00380CB3"/>
    <w:rsid w:val="00380D62"/>
    <w:rsid w:val="00381475"/>
    <w:rsid w:val="00382F5B"/>
    <w:rsid w:val="003845B4"/>
    <w:rsid w:val="003846BA"/>
    <w:rsid w:val="003849A6"/>
    <w:rsid w:val="00384CBF"/>
    <w:rsid w:val="003851F9"/>
    <w:rsid w:val="0038527B"/>
    <w:rsid w:val="00385EAF"/>
    <w:rsid w:val="003867CF"/>
    <w:rsid w:val="003867D2"/>
    <w:rsid w:val="00386BDB"/>
    <w:rsid w:val="00387B1A"/>
    <w:rsid w:val="00387E98"/>
    <w:rsid w:val="003915E1"/>
    <w:rsid w:val="0039270C"/>
    <w:rsid w:val="00392ECE"/>
    <w:rsid w:val="003943B6"/>
    <w:rsid w:val="00394D88"/>
    <w:rsid w:val="003950EF"/>
    <w:rsid w:val="00395EA2"/>
    <w:rsid w:val="00395EDF"/>
    <w:rsid w:val="003963E9"/>
    <w:rsid w:val="003A10BB"/>
    <w:rsid w:val="003A1B9B"/>
    <w:rsid w:val="003A1C4B"/>
    <w:rsid w:val="003A1D5D"/>
    <w:rsid w:val="003A3124"/>
    <w:rsid w:val="003A388B"/>
    <w:rsid w:val="003A471D"/>
    <w:rsid w:val="003A4BBA"/>
    <w:rsid w:val="003A4BEE"/>
    <w:rsid w:val="003A66CC"/>
    <w:rsid w:val="003A6882"/>
    <w:rsid w:val="003A6FC8"/>
    <w:rsid w:val="003A7088"/>
    <w:rsid w:val="003B0774"/>
    <w:rsid w:val="003B0F6A"/>
    <w:rsid w:val="003B1233"/>
    <w:rsid w:val="003B16DB"/>
    <w:rsid w:val="003B31CA"/>
    <w:rsid w:val="003B32FA"/>
    <w:rsid w:val="003B3CBC"/>
    <w:rsid w:val="003B3E39"/>
    <w:rsid w:val="003B4D68"/>
    <w:rsid w:val="003B57A9"/>
    <w:rsid w:val="003B7678"/>
    <w:rsid w:val="003C031A"/>
    <w:rsid w:val="003C0B94"/>
    <w:rsid w:val="003C17A0"/>
    <w:rsid w:val="003C5EE5"/>
    <w:rsid w:val="003C70EF"/>
    <w:rsid w:val="003D0584"/>
    <w:rsid w:val="003D08CD"/>
    <w:rsid w:val="003D0E6B"/>
    <w:rsid w:val="003D1AA6"/>
    <w:rsid w:val="003D2F91"/>
    <w:rsid w:val="003D3AC3"/>
    <w:rsid w:val="003D3D2F"/>
    <w:rsid w:val="003D3D48"/>
    <w:rsid w:val="003D47DD"/>
    <w:rsid w:val="003D4D00"/>
    <w:rsid w:val="003D6F48"/>
    <w:rsid w:val="003D72F1"/>
    <w:rsid w:val="003D7944"/>
    <w:rsid w:val="003D7E1D"/>
    <w:rsid w:val="003E01E5"/>
    <w:rsid w:val="003E0872"/>
    <w:rsid w:val="003E1C74"/>
    <w:rsid w:val="003E1E97"/>
    <w:rsid w:val="003E248D"/>
    <w:rsid w:val="003E2641"/>
    <w:rsid w:val="003E2817"/>
    <w:rsid w:val="003E29ED"/>
    <w:rsid w:val="003E2CA1"/>
    <w:rsid w:val="003E32AB"/>
    <w:rsid w:val="003E42DA"/>
    <w:rsid w:val="003E583F"/>
    <w:rsid w:val="003E6609"/>
    <w:rsid w:val="003E6978"/>
    <w:rsid w:val="003E7C87"/>
    <w:rsid w:val="003E7F22"/>
    <w:rsid w:val="003F0F88"/>
    <w:rsid w:val="003F173D"/>
    <w:rsid w:val="003F390C"/>
    <w:rsid w:val="003F482A"/>
    <w:rsid w:val="003F4D18"/>
    <w:rsid w:val="003F54F7"/>
    <w:rsid w:val="003F5716"/>
    <w:rsid w:val="003F71F8"/>
    <w:rsid w:val="003F79EB"/>
    <w:rsid w:val="00401DD0"/>
    <w:rsid w:val="0040486E"/>
    <w:rsid w:val="00404C4C"/>
    <w:rsid w:val="00405B14"/>
    <w:rsid w:val="00406A6F"/>
    <w:rsid w:val="00406AFA"/>
    <w:rsid w:val="004070D9"/>
    <w:rsid w:val="0040738E"/>
    <w:rsid w:val="004107BB"/>
    <w:rsid w:val="00410B38"/>
    <w:rsid w:val="00410EB4"/>
    <w:rsid w:val="00411246"/>
    <w:rsid w:val="00411AF8"/>
    <w:rsid w:val="004124CE"/>
    <w:rsid w:val="004139B2"/>
    <w:rsid w:val="00415A04"/>
    <w:rsid w:val="0041704C"/>
    <w:rsid w:val="004177D1"/>
    <w:rsid w:val="00417C79"/>
    <w:rsid w:val="004200D6"/>
    <w:rsid w:val="004219F8"/>
    <w:rsid w:val="004234DE"/>
    <w:rsid w:val="0042381B"/>
    <w:rsid w:val="00423DA5"/>
    <w:rsid w:val="0042437E"/>
    <w:rsid w:val="00424701"/>
    <w:rsid w:val="00426916"/>
    <w:rsid w:val="00427DBE"/>
    <w:rsid w:val="00430AC7"/>
    <w:rsid w:val="00430B8C"/>
    <w:rsid w:val="00431DA9"/>
    <w:rsid w:val="00432C91"/>
    <w:rsid w:val="00432C95"/>
    <w:rsid w:val="00434963"/>
    <w:rsid w:val="004350F7"/>
    <w:rsid w:val="004357EC"/>
    <w:rsid w:val="00435BCE"/>
    <w:rsid w:val="004361B6"/>
    <w:rsid w:val="00437739"/>
    <w:rsid w:val="00441B9F"/>
    <w:rsid w:val="004424B9"/>
    <w:rsid w:val="00443F32"/>
    <w:rsid w:val="00445CFC"/>
    <w:rsid w:val="0044794A"/>
    <w:rsid w:val="00447B57"/>
    <w:rsid w:val="004502A5"/>
    <w:rsid w:val="00450919"/>
    <w:rsid w:val="00451425"/>
    <w:rsid w:val="0045311B"/>
    <w:rsid w:val="004565AB"/>
    <w:rsid w:val="00456E15"/>
    <w:rsid w:val="00457847"/>
    <w:rsid w:val="00457A3C"/>
    <w:rsid w:val="00457A4F"/>
    <w:rsid w:val="0046006C"/>
    <w:rsid w:val="0046038A"/>
    <w:rsid w:val="00460804"/>
    <w:rsid w:val="0046122E"/>
    <w:rsid w:val="004652CC"/>
    <w:rsid w:val="004657EE"/>
    <w:rsid w:val="00466178"/>
    <w:rsid w:val="00467256"/>
    <w:rsid w:val="00467D35"/>
    <w:rsid w:val="004711E1"/>
    <w:rsid w:val="00471DD8"/>
    <w:rsid w:val="0047200D"/>
    <w:rsid w:val="00472E3D"/>
    <w:rsid w:val="004740E2"/>
    <w:rsid w:val="0047608F"/>
    <w:rsid w:val="00476E1F"/>
    <w:rsid w:val="004776F5"/>
    <w:rsid w:val="00481500"/>
    <w:rsid w:val="00482E82"/>
    <w:rsid w:val="004830A1"/>
    <w:rsid w:val="0048311B"/>
    <w:rsid w:val="00483F0A"/>
    <w:rsid w:val="00486B26"/>
    <w:rsid w:val="00487293"/>
    <w:rsid w:val="00487319"/>
    <w:rsid w:val="00491B2E"/>
    <w:rsid w:val="004925A3"/>
    <w:rsid w:val="0049286C"/>
    <w:rsid w:val="004936F5"/>
    <w:rsid w:val="0049479C"/>
    <w:rsid w:val="004A0EB4"/>
    <w:rsid w:val="004A194F"/>
    <w:rsid w:val="004A1B76"/>
    <w:rsid w:val="004A3638"/>
    <w:rsid w:val="004A3D6C"/>
    <w:rsid w:val="004A671C"/>
    <w:rsid w:val="004A7189"/>
    <w:rsid w:val="004A72DF"/>
    <w:rsid w:val="004B0267"/>
    <w:rsid w:val="004B059D"/>
    <w:rsid w:val="004B35C3"/>
    <w:rsid w:val="004B3AF8"/>
    <w:rsid w:val="004B5021"/>
    <w:rsid w:val="004B5AF8"/>
    <w:rsid w:val="004B7404"/>
    <w:rsid w:val="004B78B6"/>
    <w:rsid w:val="004C0261"/>
    <w:rsid w:val="004C05A3"/>
    <w:rsid w:val="004C08EB"/>
    <w:rsid w:val="004C20C7"/>
    <w:rsid w:val="004C2114"/>
    <w:rsid w:val="004C2338"/>
    <w:rsid w:val="004C76A7"/>
    <w:rsid w:val="004C7959"/>
    <w:rsid w:val="004D1DC9"/>
    <w:rsid w:val="004D5889"/>
    <w:rsid w:val="004D6F36"/>
    <w:rsid w:val="004D7B71"/>
    <w:rsid w:val="004E0131"/>
    <w:rsid w:val="004E024A"/>
    <w:rsid w:val="004E0542"/>
    <w:rsid w:val="004E1A3C"/>
    <w:rsid w:val="004E1C32"/>
    <w:rsid w:val="004E1E45"/>
    <w:rsid w:val="004E4EC5"/>
    <w:rsid w:val="004E5AE3"/>
    <w:rsid w:val="004E662F"/>
    <w:rsid w:val="004E689E"/>
    <w:rsid w:val="004E74DA"/>
    <w:rsid w:val="004F0250"/>
    <w:rsid w:val="004F05DF"/>
    <w:rsid w:val="004F0AC2"/>
    <w:rsid w:val="004F1B1C"/>
    <w:rsid w:val="004F1B78"/>
    <w:rsid w:val="004F4826"/>
    <w:rsid w:val="004F7009"/>
    <w:rsid w:val="00500D13"/>
    <w:rsid w:val="00501206"/>
    <w:rsid w:val="00501CD6"/>
    <w:rsid w:val="0050209D"/>
    <w:rsid w:val="00502C5B"/>
    <w:rsid w:val="00503092"/>
    <w:rsid w:val="00503353"/>
    <w:rsid w:val="00505188"/>
    <w:rsid w:val="00506DFA"/>
    <w:rsid w:val="00510382"/>
    <w:rsid w:val="00510C93"/>
    <w:rsid w:val="0051102D"/>
    <w:rsid w:val="0051164C"/>
    <w:rsid w:val="00511AF6"/>
    <w:rsid w:val="00513288"/>
    <w:rsid w:val="0051419B"/>
    <w:rsid w:val="00514755"/>
    <w:rsid w:val="00514A48"/>
    <w:rsid w:val="005200DE"/>
    <w:rsid w:val="0052020A"/>
    <w:rsid w:val="0052048B"/>
    <w:rsid w:val="00520505"/>
    <w:rsid w:val="00521B9D"/>
    <w:rsid w:val="00523581"/>
    <w:rsid w:val="00523EA5"/>
    <w:rsid w:val="00525459"/>
    <w:rsid w:val="00525D82"/>
    <w:rsid w:val="00526246"/>
    <w:rsid w:val="00530031"/>
    <w:rsid w:val="00530A1F"/>
    <w:rsid w:val="00532AD8"/>
    <w:rsid w:val="005331D8"/>
    <w:rsid w:val="005335EE"/>
    <w:rsid w:val="00533F73"/>
    <w:rsid w:val="00535282"/>
    <w:rsid w:val="00535792"/>
    <w:rsid w:val="0053676F"/>
    <w:rsid w:val="00536F21"/>
    <w:rsid w:val="005402BA"/>
    <w:rsid w:val="005427D8"/>
    <w:rsid w:val="00542824"/>
    <w:rsid w:val="00542882"/>
    <w:rsid w:val="005436AD"/>
    <w:rsid w:val="00544948"/>
    <w:rsid w:val="00545194"/>
    <w:rsid w:val="005459DE"/>
    <w:rsid w:val="0055065D"/>
    <w:rsid w:val="00550AB3"/>
    <w:rsid w:val="00550C30"/>
    <w:rsid w:val="005510FB"/>
    <w:rsid w:val="005515F8"/>
    <w:rsid w:val="0055222F"/>
    <w:rsid w:val="005525C8"/>
    <w:rsid w:val="0055350A"/>
    <w:rsid w:val="00553FFF"/>
    <w:rsid w:val="005545B6"/>
    <w:rsid w:val="00554E31"/>
    <w:rsid w:val="00554FA4"/>
    <w:rsid w:val="005551D9"/>
    <w:rsid w:val="005553CE"/>
    <w:rsid w:val="00555CF5"/>
    <w:rsid w:val="00557FD0"/>
    <w:rsid w:val="00561CD3"/>
    <w:rsid w:val="00561DC3"/>
    <w:rsid w:val="00562787"/>
    <w:rsid w:val="00563DE9"/>
    <w:rsid w:val="005648F2"/>
    <w:rsid w:val="0056559A"/>
    <w:rsid w:val="00567106"/>
    <w:rsid w:val="00567A25"/>
    <w:rsid w:val="00571058"/>
    <w:rsid w:val="005722D4"/>
    <w:rsid w:val="0057231D"/>
    <w:rsid w:val="00572380"/>
    <w:rsid w:val="0057559A"/>
    <w:rsid w:val="00575E75"/>
    <w:rsid w:val="00577490"/>
    <w:rsid w:val="00577A65"/>
    <w:rsid w:val="00577B8E"/>
    <w:rsid w:val="00577FD7"/>
    <w:rsid w:val="00580643"/>
    <w:rsid w:val="00580CF1"/>
    <w:rsid w:val="005824D5"/>
    <w:rsid w:val="00583C29"/>
    <w:rsid w:val="00583FCA"/>
    <w:rsid w:val="0058460B"/>
    <w:rsid w:val="00586110"/>
    <w:rsid w:val="0058643B"/>
    <w:rsid w:val="00587655"/>
    <w:rsid w:val="00587DEB"/>
    <w:rsid w:val="00590969"/>
    <w:rsid w:val="0059097C"/>
    <w:rsid w:val="00590A80"/>
    <w:rsid w:val="00590E25"/>
    <w:rsid w:val="00592500"/>
    <w:rsid w:val="00592747"/>
    <w:rsid w:val="005942AE"/>
    <w:rsid w:val="0059491E"/>
    <w:rsid w:val="00595DC3"/>
    <w:rsid w:val="0059627E"/>
    <w:rsid w:val="00597512"/>
    <w:rsid w:val="00597DB8"/>
    <w:rsid w:val="005A026C"/>
    <w:rsid w:val="005A287C"/>
    <w:rsid w:val="005A2DEC"/>
    <w:rsid w:val="005A481A"/>
    <w:rsid w:val="005A5239"/>
    <w:rsid w:val="005A54AD"/>
    <w:rsid w:val="005A57D7"/>
    <w:rsid w:val="005B0E81"/>
    <w:rsid w:val="005B1335"/>
    <w:rsid w:val="005B3430"/>
    <w:rsid w:val="005B3501"/>
    <w:rsid w:val="005B3D2F"/>
    <w:rsid w:val="005B3FD5"/>
    <w:rsid w:val="005B4801"/>
    <w:rsid w:val="005B4BC9"/>
    <w:rsid w:val="005B523C"/>
    <w:rsid w:val="005B52CC"/>
    <w:rsid w:val="005B5334"/>
    <w:rsid w:val="005B58C9"/>
    <w:rsid w:val="005B5CAA"/>
    <w:rsid w:val="005B5D12"/>
    <w:rsid w:val="005B73B1"/>
    <w:rsid w:val="005C2B76"/>
    <w:rsid w:val="005C487F"/>
    <w:rsid w:val="005C4CFA"/>
    <w:rsid w:val="005C51FE"/>
    <w:rsid w:val="005C6D33"/>
    <w:rsid w:val="005D0CD6"/>
    <w:rsid w:val="005D0FA4"/>
    <w:rsid w:val="005D343B"/>
    <w:rsid w:val="005D3C5B"/>
    <w:rsid w:val="005D4533"/>
    <w:rsid w:val="005D4888"/>
    <w:rsid w:val="005D4B00"/>
    <w:rsid w:val="005D53DD"/>
    <w:rsid w:val="005D566B"/>
    <w:rsid w:val="005D7960"/>
    <w:rsid w:val="005E0AA8"/>
    <w:rsid w:val="005E0E91"/>
    <w:rsid w:val="005E1343"/>
    <w:rsid w:val="005E18AE"/>
    <w:rsid w:val="005E1D3C"/>
    <w:rsid w:val="005E3AC2"/>
    <w:rsid w:val="005E485B"/>
    <w:rsid w:val="005E51EF"/>
    <w:rsid w:val="005E55ED"/>
    <w:rsid w:val="005E579C"/>
    <w:rsid w:val="005E5F5E"/>
    <w:rsid w:val="005E6BF5"/>
    <w:rsid w:val="005E7191"/>
    <w:rsid w:val="005E7513"/>
    <w:rsid w:val="005E7DDF"/>
    <w:rsid w:val="005F05D7"/>
    <w:rsid w:val="005F1176"/>
    <w:rsid w:val="005F3A5F"/>
    <w:rsid w:val="005F456B"/>
    <w:rsid w:val="005F4ADA"/>
    <w:rsid w:val="005F50E8"/>
    <w:rsid w:val="005F7B27"/>
    <w:rsid w:val="00600053"/>
    <w:rsid w:val="00601265"/>
    <w:rsid w:val="0060192E"/>
    <w:rsid w:val="00602B60"/>
    <w:rsid w:val="00604141"/>
    <w:rsid w:val="00604948"/>
    <w:rsid w:val="0060511E"/>
    <w:rsid w:val="00606F54"/>
    <w:rsid w:val="00610527"/>
    <w:rsid w:val="0061065D"/>
    <w:rsid w:val="006114A9"/>
    <w:rsid w:val="00611AD0"/>
    <w:rsid w:val="006139E4"/>
    <w:rsid w:val="00614387"/>
    <w:rsid w:val="00614911"/>
    <w:rsid w:val="00616078"/>
    <w:rsid w:val="00616352"/>
    <w:rsid w:val="00616ED1"/>
    <w:rsid w:val="00616EE1"/>
    <w:rsid w:val="0061724E"/>
    <w:rsid w:val="006213B0"/>
    <w:rsid w:val="0062276F"/>
    <w:rsid w:val="00623527"/>
    <w:rsid w:val="00623B65"/>
    <w:rsid w:val="00623FBB"/>
    <w:rsid w:val="00624441"/>
    <w:rsid w:val="00624EC1"/>
    <w:rsid w:val="0062589F"/>
    <w:rsid w:val="00625AE6"/>
    <w:rsid w:val="00631D1D"/>
    <w:rsid w:val="00632253"/>
    <w:rsid w:val="00632D72"/>
    <w:rsid w:val="00633197"/>
    <w:rsid w:val="00635458"/>
    <w:rsid w:val="00636DD3"/>
    <w:rsid w:val="0064082E"/>
    <w:rsid w:val="0064098D"/>
    <w:rsid w:val="0064249A"/>
    <w:rsid w:val="00642714"/>
    <w:rsid w:val="006430E5"/>
    <w:rsid w:val="00643790"/>
    <w:rsid w:val="006437DA"/>
    <w:rsid w:val="00644BF1"/>
    <w:rsid w:val="00644EE1"/>
    <w:rsid w:val="0064523F"/>
    <w:rsid w:val="006455CE"/>
    <w:rsid w:val="0064689B"/>
    <w:rsid w:val="006469AA"/>
    <w:rsid w:val="00646BAE"/>
    <w:rsid w:val="00647587"/>
    <w:rsid w:val="00651366"/>
    <w:rsid w:val="00652097"/>
    <w:rsid w:val="00652A7C"/>
    <w:rsid w:val="00652EB4"/>
    <w:rsid w:val="00653769"/>
    <w:rsid w:val="00653CED"/>
    <w:rsid w:val="00655841"/>
    <w:rsid w:val="006561D9"/>
    <w:rsid w:val="00656350"/>
    <w:rsid w:val="00657864"/>
    <w:rsid w:val="00660094"/>
    <w:rsid w:val="006623D8"/>
    <w:rsid w:val="00662E0A"/>
    <w:rsid w:val="00663321"/>
    <w:rsid w:val="0066372E"/>
    <w:rsid w:val="0066446A"/>
    <w:rsid w:val="006658BC"/>
    <w:rsid w:val="00665F30"/>
    <w:rsid w:val="00666476"/>
    <w:rsid w:val="006665FF"/>
    <w:rsid w:val="006678AA"/>
    <w:rsid w:val="0067123F"/>
    <w:rsid w:val="00671C89"/>
    <w:rsid w:val="00671DDA"/>
    <w:rsid w:val="00671F20"/>
    <w:rsid w:val="006726E6"/>
    <w:rsid w:val="006746FA"/>
    <w:rsid w:val="00677D15"/>
    <w:rsid w:val="006803F5"/>
    <w:rsid w:val="0068057E"/>
    <w:rsid w:val="00681DF6"/>
    <w:rsid w:val="006839EE"/>
    <w:rsid w:val="00684805"/>
    <w:rsid w:val="00684A69"/>
    <w:rsid w:val="00684CEB"/>
    <w:rsid w:val="00684E4E"/>
    <w:rsid w:val="00686D38"/>
    <w:rsid w:val="00686E7B"/>
    <w:rsid w:val="00690C67"/>
    <w:rsid w:val="00691111"/>
    <w:rsid w:val="006912D4"/>
    <w:rsid w:val="006932E8"/>
    <w:rsid w:val="00693A15"/>
    <w:rsid w:val="006976A8"/>
    <w:rsid w:val="00697942"/>
    <w:rsid w:val="00697FF5"/>
    <w:rsid w:val="006A29AE"/>
    <w:rsid w:val="006A2E28"/>
    <w:rsid w:val="006A2F37"/>
    <w:rsid w:val="006A41F6"/>
    <w:rsid w:val="006A5925"/>
    <w:rsid w:val="006A59F5"/>
    <w:rsid w:val="006A5BC0"/>
    <w:rsid w:val="006A5EEB"/>
    <w:rsid w:val="006A6E2E"/>
    <w:rsid w:val="006A7292"/>
    <w:rsid w:val="006B4BD2"/>
    <w:rsid w:val="006C0224"/>
    <w:rsid w:val="006C09AF"/>
    <w:rsid w:val="006C1F39"/>
    <w:rsid w:val="006C350B"/>
    <w:rsid w:val="006C571A"/>
    <w:rsid w:val="006C5823"/>
    <w:rsid w:val="006C598E"/>
    <w:rsid w:val="006D06BB"/>
    <w:rsid w:val="006D162C"/>
    <w:rsid w:val="006D267C"/>
    <w:rsid w:val="006D284C"/>
    <w:rsid w:val="006D3496"/>
    <w:rsid w:val="006D36C7"/>
    <w:rsid w:val="006D455C"/>
    <w:rsid w:val="006D5018"/>
    <w:rsid w:val="006D5D88"/>
    <w:rsid w:val="006D62A6"/>
    <w:rsid w:val="006E0301"/>
    <w:rsid w:val="006E05D9"/>
    <w:rsid w:val="006E0D91"/>
    <w:rsid w:val="006E206E"/>
    <w:rsid w:val="006E2590"/>
    <w:rsid w:val="006E36A6"/>
    <w:rsid w:val="006E3EBB"/>
    <w:rsid w:val="006E4820"/>
    <w:rsid w:val="006E4D18"/>
    <w:rsid w:val="006E5538"/>
    <w:rsid w:val="006E5985"/>
    <w:rsid w:val="006E61CA"/>
    <w:rsid w:val="006F00B7"/>
    <w:rsid w:val="006F03D9"/>
    <w:rsid w:val="006F0C82"/>
    <w:rsid w:val="006F0EF7"/>
    <w:rsid w:val="006F37A5"/>
    <w:rsid w:val="006F37A6"/>
    <w:rsid w:val="006F4A17"/>
    <w:rsid w:val="006F4A61"/>
    <w:rsid w:val="006F5BB3"/>
    <w:rsid w:val="006F5DC0"/>
    <w:rsid w:val="007001A0"/>
    <w:rsid w:val="0070070B"/>
    <w:rsid w:val="00700A31"/>
    <w:rsid w:val="00700A9B"/>
    <w:rsid w:val="0070166F"/>
    <w:rsid w:val="0070171D"/>
    <w:rsid w:val="00701E9B"/>
    <w:rsid w:val="007037C2"/>
    <w:rsid w:val="007040B1"/>
    <w:rsid w:val="00704A38"/>
    <w:rsid w:val="00705366"/>
    <w:rsid w:val="00705C12"/>
    <w:rsid w:val="00705CBA"/>
    <w:rsid w:val="00705EA6"/>
    <w:rsid w:val="00706494"/>
    <w:rsid w:val="00710A3E"/>
    <w:rsid w:val="00711881"/>
    <w:rsid w:val="0071360D"/>
    <w:rsid w:val="00713A55"/>
    <w:rsid w:val="00713D9B"/>
    <w:rsid w:val="00713DBD"/>
    <w:rsid w:val="0071594C"/>
    <w:rsid w:val="00716BCB"/>
    <w:rsid w:val="00716E33"/>
    <w:rsid w:val="007178EC"/>
    <w:rsid w:val="007207CA"/>
    <w:rsid w:val="007268E5"/>
    <w:rsid w:val="00727009"/>
    <w:rsid w:val="007318BD"/>
    <w:rsid w:val="00733017"/>
    <w:rsid w:val="00733913"/>
    <w:rsid w:val="00733F51"/>
    <w:rsid w:val="007353D2"/>
    <w:rsid w:val="0073679F"/>
    <w:rsid w:val="00740DA8"/>
    <w:rsid w:val="00742222"/>
    <w:rsid w:val="007423A7"/>
    <w:rsid w:val="00743171"/>
    <w:rsid w:val="00743341"/>
    <w:rsid w:val="007435B0"/>
    <w:rsid w:val="00744B11"/>
    <w:rsid w:val="007455DF"/>
    <w:rsid w:val="007460A1"/>
    <w:rsid w:val="0074678B"/>
    <w:rsid w:val="0074762D"/>
    <w:rsid w:val="0075235A"/>
    <w:rsid w:val="00754F30"/>
    <w:rsid w:val="00756A6E"/>
    <w:rsid w:val="00756F44"/>
    <w:rsid w:val="00757994"/>
    <w:rsid w:val="00761B31"/>
    <w:rsid w:val="00761E9C"/>
    <w:rsid w:val="007644E5"/>
    <w:rsid w:val="0076458E"/>
    <w:rsid w:val="007659D3"/>
    <w:rsid w:val="0076655D"/>
    <w:rsid w:val="007670F3"/>
    <w:rsid w:val="007671FB"/>
    <w:rsid w:val="00772467"/>
    <w:rsid w:val="007727E6"/>
    <w:rsid w:val="007739A4"/>
    <w:rsid w:val="0077422A"/>
    <w:rsid w:val="007743AE"/>
    <w:rsid w:val="00774802"/>
    <w:rsid w:val="00775153"/>
    <w:rsid w:val="00776003"/>
    <w:rsid w:val="0077626C"/>
    <w:rsid w:val="00776C80"/>
    <w:rsid w:val="00777238"/>
    <w:rsid w:val="0077730E"/>
    <w:rsid w:val="00782EA1"/>
    <w:rsid w:val="00783310"/>
    <w:rsid w:val="007834FB"/>
    <w:rsid w:val="007835CF"/>
    <w:rsid w:val="007845C5"/>
    <w:rsid w:val="00784754"/>
    <w:rsid w:val="00786404"/>
    <w:rsid w:val="00786FF9"/>
    <w:rsid w:val="00787171"/>
    <w:rsid w:val="00790E9D"/>
    <w:rsid w:val="007920C9"/>
    <w:rsid w:val="0079516C"/>
    <w:rsid w:val="00795AFE"/>
    <w:rsid w:val="00797608"/>
    <w:rsid w:val="007A02C3"/>
    <w:rsid w:val="007A0E3F"/>
    <w:rsid w:val="007A137E"/>
    <w:rsid w:val="007A16DD"/>
    <w:rsid w:val="007A3429"/>
    <w:rsid w:val="007A4A6D"/>
    <w:rsid w:val="007A5090"/>
    <w:rsid w:val="007A525D"/>
    <w:rsid w:val="007A6226"/>
    <w:rsid w:val="007A6B01"/>
    <w:rsid w:val="007A7882"/>
    <w:rsid w:val="007A7DA3"/>
    <w:rsid w:val="007A7E20"/>
    <w:rsid w:val="007B00E2"/>
    <w:rsid w:val="007B0AEB"/>
    <w:rsid w:val="007B1E84"/>
    <w:rsid w:val="007B212D"/>
    <w:rsid w:val="007B2CCB"/>
    <w:rsid w:val="007B3E00"/>
    <w:rsid w:val="007B43F1"/>
    <w:rsid w:val="007B561F"/>
    <w:rsid w:val="007B5EE2"/>
    <w:rsid w:val="007B6067"/>
    <w:rsid w:val="007B6CD1"/>
    <w:rsid w:val="007B799F"/>
    <w:rsid w:val="007C0463"/>
    <w:rsid w:val="007C1694"/>
    <w:rsid w:val="007C3D75"/>
    <w:rsid w:val="007C3DB4"/>
    <w:rsid w:val="007C4035"/>
    <w:rsid w:val="007C5B5E"/>
    <w:rsid w:val="007C5DEF"/>
    <w:rsid w:val="007C6BC1"/>
    <w:rsid w:val="007C784D"/>
    <w:rsid w:val="007C7EE9"/>
    <w:rsid w:val="007D103E"/>
    <w:rsid w:val="007D1BCF"/>
    <w:rsid w:val="007D2664"/>
    <w:rsid w:val="007D3C6C"/>
    <w:rsid w:val="007D49EA"/>
    <w:rsid w:val="007D51E5"/>
    <w:rsid w:val="007D55B7"/>
    <w:rsid w:val="007D5700"/>
    <w:rsid w:val="007D75CF"/>
    <w:rsid w:val="007D7FD0"/>
    <w:rsid w:val="007E0440"/>
    <w:rsid w:val="007E09FE"/>
    <w:rsid w:val="007E0E0B"/>
    <w:rsid w:val="007E2B52"/>
    <w:rsid w:val="007E32F7"/>
    <w:rsid w:val="007E3762"/>
    <w:rsid w:val="007E49FF"/>
    <w:rsid w:val="007E56F8"/>
    <w:rsid w:val="007E5AC5"/>
    <w:rsid w:val="007E610C"/>
    <w:rsid w:val="007E6DC5"/>
    <w:rsid w:val="007E7A4B"/>
    <w:rsid w:val="007F259B"/>
    <w:rsid w:val="007F30D8"/>
    <w:rsid w:val="007F3D9F"/>
    <w:rsid w:val="007F3DE4"/>
    <w:rsid w:val="007F49FB"/>
    <w:rsid w:val="007F59E8"/>
    <w:rsid w:val="007F63A8"/>
    <w:rsid w:val="007F693C"/>
    <w:rsid w:val="007F70DB"/>
    <w:rsid w:val="007F7331"/>
    <w:rsid w:val="007F7D15"/>
    <w:rsid w:val="0080019E"/>
    <w:rsid w:val="00801154"/>
    <w:rsid w:val="00801B32"/>
    <w:rsid w:val="00802E98"/>
    <w:rsid w:val="00802FDA"/>
    <w:rsid w:val="00803142"/>
    <w:rsid w:val="00803972"/>
    <w:rsid w:val="00803C11"/>
    <w:rsid w:val="00804ED6"/>
    <w:rsid w:val="00805547"/>
    <w:rsid w:val="00806D2A"/>
    <w:rsid w:val="008075C3"/>
    <w:rsid w:val="00810BE5"/>
    <w:rsid w:val="008130CF"/>
    <w:rsid w:val="0081372A"/>
    <w:rsid w:val="00813861"/>
    <w:rsid w:val="00813A07"/>
    <w:rsid w:val="00813AE1"/>
    <w:rsid w:val="00813CDA"/>
    <w:rsid w:val="00814FD0"/>
    <w:rsid w:val="008153A2"/>
    <w:rsid w:val="008157BA"/>
    <w:rsid w:val="0081748B"/>
    <w:rsid w:val="00821493"/>
    <w:rsid w:val="00822DDC"/>
    <w:rsid w:val="00823260"/>
    <w:rsid w:val="0082362F"/>
    <w:rsid w:val="00824057"/>
    <w:rsid w:val="0082491D"/>
    <w:rsid w:val="0083077B"/>
    <w:rsid w:val="008322E9"/>
    <w:rsid w:val="00832A4A"/>
    <w:rsid w:val="00832A4E"/>
    <w:rsid w:val="00832B22"/>
    <w:rsid w:val="00834DC2"/>
    <w:rsid w:val="00835265"/>
    <w:rsid w:val="008353A0"/>
    <w:rsid w:val="0083568E"/>
    <w:rsid w:val="00836D50"/>
    <w:rsid w:val="00836DAB"/>
    <w:rsid w:val="00836EDA"/>
    <w:rsid w:val="00837B21"/>
    <w:rsid w:val="0084017F"/>
    <w:rsid w:val="00840B85"/>
    <w:rsid w:val="0084148F"/>
    <w:rsid w:val="00842726"/>
    <w:rsid w:val="008455D5"/>
    <w:rsid w:val="0084646F"/>
    <w:rsid w:val="00847374"/>
    <w:rsid w:val="00850946"/>
    <w:rsid w:val="00850AA3"/>
    <w:rsid w:val="00851FAA"/>
    <w:rsid w:val="0085517D"/>
    <w:rsid w:val="00855748"/>
    <w:rsid w:val="00856AC0"/>
    <w:rsid w:val="00860116"/>
    <w:rsid w:val="00861BC0"/>
    <w:rsid w:val="00862150"/>
    <w:rsid w:val="00862543"/>
    <w:rsid w:val="00865274"/>
    <w:rsid w:val="00867B8B"/>
    <w:rsid w:val="0087182F"/>
    <w:rsid w:val="008736EC"/>
    <w:rsid w:val="008762A6"/>
    <w:rsid w:val="00876DA9"/>
    <w:rsid w:val="0088009F"/>
    <w:rsid w:val="0088043C"/>
    <w:rsid w:val="008808D2"/>
    <w:rsid w:val="00881502"/>
    <w:rsid w:val="0088198D"/>
    <w:rsid w:val="0088207E"/>
    <w:rsid w:val="008822F7"/>
    <w:rsid w:val="0088377B"/>
    <w:rsid w:val="008838BF"/>
    <w:rsid w:val="00883D7D"/>
    <w:rsid w:val="00884889"/>
    <w:rsid w:val="0088514A"/>
    <w:rsid w:val="00885919"/>
    <w:rsid w:val="0088671A"/>
    <w:rsid w:val="00886FC9"/>
    <w:rsid w:val="0088763E"/>
    <w:rsid w:val="008906C9"/>
    <w:rsid w:val="00890A99"/>
    <w:rsid w:val="00891FB2"/>
    <w:rsid w:val="008928AA"/>
    <w:rsid w:val="00894551"/>
    <w:rsid w:val="00894E54"/>
    <w:rsid w:val="008956D0"/>
    <w:rsid w:val="008968B7"/>
    <w:rsid w:val="00897A0C"/>
    <w:rsid w:val="00897FB3"/>
    <w:rsid w:val="008A06CD"/>
    <w:rsid w:val="008A0C8A"/>
    <w:rsid w:val="008A0EF4"/>
    <w:rsid w:val="008A2395"/>
    <w:rsid w:val="008A244D"/>
    <w:rsid w:val="008A29A8"/>
    <w:rsid w:val="008A48F1"/>
    <w:rsid w:val="008A4939"/>
    <w:rsid w:val="008A49CB"/>
    <w:rsid w:val="008A5611"/>
    <w:rsid w:val="008A5CC8"/>
    <w:rsid w:val="008A6171"/>
    <w:rsid w:val="008A6185"/>
    <w:rsid w:val="008A6F9A"/>
    <w:rsid w:val="008A77F2"/>
    <w:rsid w:val="008A791A"/>
    <w:rsid w:val="008A7A92"/>
    <w:rsid w:val="008B042E"/>
    <w:rsid w:val="008B2EB4"/>
    <w:rsid w:val="008B491A"/>
    <w:rsid w:val="008B6071"/>
    <w:rsid w:val="008B6349"/>
    <w:rsid w:val="008B739A"/>
    <w:rsid w:val="008B7F26"/>
    <w:rsid w:val="008C03FF"/>
    <w:rsid w:val="008C051A"/>
    <w:rsid w:val="008C2D50"/>
    <w:rsid w:val="008C38BE"/>
    <w:rsid w:val="008C56FA"/>
    <w:rsid w:val="008C5738"/>
    <w:rsid w:val="008C586C"/>
    <w:rsid w:val="008C731C"/>
    <w:rsid w:val="008C78FB"/>
    <w:rsid w:val="008C7998"/>
    <w:rsid w:val="008D0040"/>
    <w:rsid w:val="008D04F0"/>
    <w:rsid w:val="008D05AD"/>
    <w:rsid w:val="008D0A6A"/>
    <w:rsid w:val="008D0E6D"/>
    <w:rsid w:val="008D1F50"/>
    <w:rsid w:val="008D249D"/>
    <w:rsid w:val="008D28A6"/>
    <w:rsid w:val="008D2D6A"/>
    <w:rsid w:val="008D3C70"/>
    <w:rsid w:val="008D536E"/>
    <w:rsid w:val="008D5EDB"/>
    <w:rsid w:val="008D7111"/>
    <w:rsid w:val="008D7C77"/>
    <w:rsid w:val="008D7FC0"/>
    <w:rsid w:val="008E3908"/>
    <w:rsid w:val="008E3BE0"/>
    <w:rsid w:val="008E4356"/>
    <w:rsid w:val="008E43CE"/>
    <w:rsid w:val="008E4620"/>
    <w:rsid w:val="008E4D59"/>
    <w:rsid w:val="008E52D7"/>
    <w:rsid w:val="008E555D"/>
    <w:rsid w:val="008E594A"/>
    <w:rsid w:val="008E5CFD"/>
    <w:rsid w:val="008E7EE7"/>
    <w:rsid w:val="008F2D91"/>
    <w:rsid w:val="008F3360"/>
    <w:rsid w:val="008F3500"/>
    <w:rsid w:val="008F3B61"/>
    <w:rsid w:val="008F44DD"/>
    <w:rsid w:val="008F74FF"/>
    <w:rsid w:val="0090048B"/>
    <w:rsid w:val="00900846"/>
    <w:rsid w:val="00900DCA"/>
    <w:rsid w:val="00901123"/>
    <w:rsid w:val="00902C06"/>
    <w:rsid w:val="009030B7"/>
    <w:rsid w:val="0090399B"/>
    <w:rsid w:val="00904551"/>
    <w:rsid w:val="0090621B"/>
    <w:rsid w:val="00907583"/>
    <w:rsid w:val="0090784E"/>
    <w:rsid w:val="00910D33"/>
    <w:rsid w:val="009126A0"/>
    <w:rsid w:val="00912A52"/>
    <w:rsid w:val="00913228"/>
    <w:rsid w:val="00913E1F"/>
    <w:rsid w:val="00916471"/>
    <w:rsid w:val="0091791A"/>
    <w:rsid w:val="00917B51"/>
    <w:rsid w:val="009206FC"/>
    <w:rsid w:val="00921BD2"/>
    <w:rsid w:val="009234D9"/>
    <w:rsid w:val="009243A5"/>
    <w:rsid w:val="009247FE"/>
    <w:rsid w:val="00924E3C"/>
    <w:rsid w:val="00926AF8"/>
    <w:rsid w:val="00927648"/>
    <w:rsid w:val="00927D03"/>
    <w:rsid w:val="00930C4D"/>
    <w:rsid w:val="00931511"/>
    <w:rsid w:val="0093182B"/>
    <w:rsid w:val="009318C6"/>
    <w:rsid w:val="00932B18"/>
    <w:rsid w:val="00934145"/>
    <w:rsid w:val="009351FC"/>
    <w:rsid w:val="0093545C"/>
    <w:rsid w:val="009357BF"/>
    <w:rsid w:val="009368A8"/>
    <w:rsid w:val="00936B7C"/>
    <w:rsid w:val="00937145"/>
    <w:rsid w:val="00937206"/>
    <w:rsid w:val="00941445"/>
    <w:rsid w:val="00942755"/>
    <w:rsid w:val="0094316C"/>
    <w:rsid w:val="00943F96"/>
    <w:rsid w:val="00946AAA"/>
    <w:rsid w:val="009472D5"/>
    <w:rsid w:val="00947A6D"/>
    <w:rsid w:val="009500AC"/>
    <w:rsid w:val="009503C4"/>
    <w:rsid w:val="00950601"/>
    <w:rsid w:val="00951E6A"/>
    <w:rsid w:val="009520B6"/>
    <w:rsid w:val="009524CB"/>
    <w:rsid w:val="00952B47"/>
    <w:rsid w:val="00953278"/>
    <w:rsid w:val="00953383"/>
    <w:rsid w:val="0095485F"/>
    <w:rsid w:val="00955471"/>
    <w:rsid w:val="00957C78"/>
    <w:rsid w:val="00957FA8"/>
    <w:rsid w:val="009611AC"/>
    <w:rsid w:val="009612BB"/>
    <w:rsid w:val="00962044"/>
    <w:rsid w:val="00962AA8"/>
    <w:rsid w:val="00962CA4"/>
    <w:rsid w:val="0096365A"/>
    <w:rsid w:val="009639B7"/>
    <w:rsid w:val="0096428C"/>
    <w:rsid w:val="00964B68"/>
    <w:rsid w:val="009651C0"/>
    <w:rsid w:val="00967C0F"/>
    <w:rsid w:val="00967D35"/>
    <w:rsid w:val="00970B5C"/>
    <w:rsid w:val="00970BB6"/>
    <w:rsid w:val="009718B0"/>
    <w:rsid w:val="0097207A"/>
    <w:rsid w:val="00972CD7"/>
    <w:rsid w:val="00972F24"/>
    <w:rsid w:val="00974F63"/>
    <w:rsid w:val="00975498"/>
    <w:rsid w:val="00976552"/>
    <w:rsid w:val="00980107"/>
    <w:rsid w:val="00980126"/>
    <w:rsid w:val="009807D6"/>
    <w:rsid w:val="00982B19"/>
    <w:rsid w:val="00982F38"/>
    <w:rsid w:val="00983231"/>
    <w:rsid w:val="0098403C"/>
    <w:rsid w:val="0098478B"/>
    <w:rsid w:val="00985F27"/>
    <w:rsid w:val="00986421"/>
    <w:rsid w:val="009865D4"/>
    <w:rsid w:val="009867AD"/>
    <w:rsid w:val="00986C6B"/>
    <w:rsid w:val="00990477"/>
    <w:rsid w:val="0099158E"/>
    <w:rsid w:val="009916BC"/>
    <w:rsid w:val="009916FF"/>
    <w:rsid w:val="00992F21"/>
    <w:rsid w:val="009933B2"/>
    <w:rsid w:val="00993FF7"/>
    <w:rsid w:val="00995677"/>
    <w:rsid w:val="00995B56"/>
    <w:rsid w:val="00995D19"/>
    <w:rsid w:val="00995EC7"/>
    <w:rsid w:val="009A1BB3"/>
    <w:rsid w:val="009A1F3E"/>
    <w:rsid w:val="009A3035"/>
    <w:rsid w:val="009A3B88"/>
    <w:rsid w:val="009A3F1A"/>
    <w:rsid w:val="009A4669"/>
    <w:rsid w:val="009A4F70"/>
    <w:rsid w:val="009A53F9"/>
    <w:rsid w:val="009A6389"/>
    <w:rsid w:val="009A6B2A"/>
    <w:rsid w:val="009A739E"/>
    <w:rsid w:val="009A7723"/>
    <w:rsid w:val="009A7E04"/>
    <w:rsid w:val="009B029F"/>
    <w:rsid w:val="009B122C"/>
    <w:rsid w:val="009B1340"/>
    <w:rsid w:val="009B1447"/>
    <w:rsid w:val="009B3326"/>
    <w:rsid w:val="009B33AD"/>
    <w:rsid w:val="009B3BFF"/>
    <w:rsid w:val="009B48CF"/>
    <w:rsid w:val="009B5234"/>
    <w:rsid w:val="009C0B66"/>
    <w:rsid w:val="009C17FD"/>
    <w:rsid w:val="009C32FA"/>
    <w:rsid w:val="009C5292"/>
    <w:rsid w:val="009C5786"/>
    <w:rsid w:val="009C740A"/>
    <w:rsid w:val="009C7DB6"/>
    <w:rsid w:val="009D07CE"/>
    <w:rsid w:val="009D0E8A"/>
    <w:rsid w:val="009D1593"/>
    <w:rsid w:val="009D3C8A"/>
    <w:rsid w:val="009D4383"/>
    <w:rsid w:val="009D469E"/>
    <w:rsid w:val="009D4AE4"/>
    <w:rsid w:val="009D577D"/>
    <w:rsid w:val="009D5B6D"/>
    <w:rsid w:val="009D5FB1"/>
    <w:rsid w:val="009D7A23"/>
    <w:rsid w:val="009D7B1F"/>
    <w:rsid w:val="009E0097"/>
    <w:rsid w:val="009E0507"/>
    <w:rsid w:val="009E2E00"/>
    <w:rsid w:val="009E33B6"/>
    <w:rsid w:val="009E3AE3"/>
    <w:rsid w:val="009E4499"/>
    <w:rsid w:val="009E4FC5"/>
    <w:rsid w:val="009E582B"/>
    <w:rsid w:val="009E6088"/>
    <w:rsid w:val="009E6844"/>
    <w:rsid w:val="009E6E75"/>
    <w:rsid w:val="009E73B0"/>
    <w:rsid w:val="009F057E"/>
    <w:rsid w:val="009F0ED7"/>
    <w:rsid w:val="009F1391"/>
    <w:rsid w:val="009F3335"/>
    <w:rsid w:val="009F342B"/>
    <w:rsid w:val="009F4098"/>
    <w:rsid w:val="009F4C18"/>
    <w:rsid w:val="00A00AC2"/>
    <w:rsid w:val="00A00AF6"/>
    <w:rsid w:val="00A010CB"/>
    <w:rsid w:val="00A02A91"/>
    <w:rsid w:val="00A04460"/>
    <w:rsid w:val="00A0462C"/>
    <w:rsid w:val="00A05288"/>
    <w:rsid w:val="00A062F7"/>
    <w:rsid w:val="00A066B9"/>
    <w:rsid w:val="00A108CA"/>
    <w:rsid w:val="00A109E4"/>
    <w:rsid w:val="00A125C5"/>
    <w:rsid w:val="00A13182"/>
    <w:rsid w:val="00A140BC"/>
    <w:rsid w:val="00A15C41"/>
    <w:rsid w:val="00A15ED1"/>
    <w:rsid w:val="00A1615B"/>
    <w:rsid w:val="00A165CC"/>
    <w:rsid w:val="00A1738E"/>
    <w:rsid w:val="00A200D7"/>
    <w:rsid w:val="00A2042D"/>
    <w:rsid w:val="00A2047D"/>
    <w:rsid w:val="00A21EF4"/>
    <w:rsid w:val="00A22F74"/>
    <w:rsid w:val="00A244D4"/>
    <w:rsid w:val="00A2451C"/>
    <w:rsid w:val="00A25AA6"/>
    <w:rsid w:val="00A25BAB"/>
    <w:rsid w:val="00A25C20"/>
    <w:rsid w:val="00A2680E"/>
    <w:rsid w:val="00A271B8"/>
    <w:rsid w:val="00A3059B"/>
    <w:rsid w:val="00A318AB"/>
    <w:rsid w:val="00A32B67"/>
    <w:rsid w:val="00A32C95"/>
    <w:rsid w:val="00A33215"/>
    <w:rsid w:val="00A3443A"/>
    <w:rsid w:val="00A34C99"/>
    <w:rsid w:val="00A352BA"/>
    <w:rsid w:val="00A374F3"/>
    <w:rsid w:val="00A37918"/>
    <w:rsid w:val="00A4068D"/>
    <w:rsid w:val="00A40F78"/>
    <w:rsid w:val="00A42936"/>
    <w:rsid w:val="00A42C62"/>
    <w:rsid w:val="00A440DC"/>
    <w:rsid w:val="00A443F9"/>
    <w:rsid w:val="00A44A16"/>
    <w:rsid w:val="00A44D0A"/>
    <w:rsid w:val="00A45136"/>
    <w:rsid w:val="00A45212"/>
    <w:rsid w:val="00A45485"/>
    <w:rsid w:val="00A45B18"/>
    <w:rsid w:val="00A46262"/>
    <w:rsid w:val="00A47A7D"/>
    <w:rsid w:val="00A510BA"/>
    <w:rsid w:val="00A51885"/>
    <w:rsid w:val="00A529D0"/>
    <w:rsid w:val="00A52E73"/>
    <w:rsid w:val="00A532F5"/>
    <w:rsid w:val="00A53386"/>
    <w:rsid w:val="00A54378"/>
    <w:rsid w:val="00A54EB5"/>
    <w:rsid w:val="00A560EB"/>
    <w:rsid w:val="00A564CF"/>
    <w:rsid w:val="00A61FE6"/>
    <w:rsid w:val="00A62530"/>
    <w:rsid w:val="00A655A5"/>
    <w:rsid w:val="00A65702"/>
    <w:rsid w:val="00A6598B"/>
    <w:rsid w:val="00A65DAF"/>
    <w:rsid w:val="00A65EE7"/>
    <w:rsid w:val="00A666FB"/>
    <w:rsid w:val="00A66D49"/>
    <w:rsid w:val="00A670DD"/>
    <w:rsid w:val="00A678D9"/>
    <w:rsid w:val="00A70133"/>
    <w:rsid w:val="00A70C21"/>
    <w:rsid w:val="00A71428"/>
    <w:rsid w:val="00A71BFC"/>
    <w:rsid w:val="00A753A3"/>
    <w:rsid w:val="00A758AA"/>
    <w:rsid w:val="00A76792"/>
    <w:rsid w:val="00A76CBB"/>
    <w:rsid w:val="00A770A6"/>
    <w:rsid w:val="00A7730A"/>
    <w:rsid w:val="00A77411"/>
    <w:rsid w:val="00A77887"/>
    <w:rsid w:val="00A8010C"/>
    <w:rsid w:val="00A80286"/>
    <w:rsid w:val="00A80FD4"/>
    <w:rsid w:val="00A813B1"/>
    <w:rsid w:val="00A82B81"/>
    <w:rsid w:val="00A8524E"/>
    <w:rsid w:val="00A855AC"/>
    <w:rsid w:val="00A86544"/>
    <w:rsid w:val="00A868DB"/>
    <w:rsid w:val="00A874EB"/>
    <w:rsid w:val="00A874F1"/>
    <w:rsid w:val="00A905D7"/>
    <w:rsid w:val="00A90A15"/>
    <w:rsid w:val="00A91220"/>
    <w:rsid w:val="00A91969"/>
    <w:rsid w:val="00A9208A"/>
    <w:rsid w:val="00A920D2"/>
    <w:rsid w:val="00A928AA"/>
    <w:rsid w:val="00A939D5"/>
    <w:rsid w:val="00A9486E"/>
    <w:rsid w:val="00A955FD"/>
    <w:rsid w:val="00A96761"/>
    <w:rsid w:val="00A97183"/>
    <w:rsid w:val="00A972DD"/>
    <w:rsid w:val="00A97B16"/>
    <w:rsid w:val="00A97BAB"/>
    <w:rsid w:val="00AA1874"/>
    <w:rsid w:val="00AA261D"/>
    <w:rsid w:val="00AA2867"/>
    <w:rsid w:val="00AA2C06"/>
    <w:rsid w:val="00AA3218"/>
    <w:rsid w:val="00AA665D"/>
    <w:rsid w:val="00AA6A40"/>
    <w:rsid w:val="00AB02CD"/>
    <w:rsid w:val="00AB13E2"/>
    <w:rsid w:val="00AB1F7B"/>
    <w:rsid w:val="00AB2C61"/>
    <w:rsid w:val="00AB2FF4"/>
    <w:rsid w:val="00AB32A6"/>
    <w:rsid w:val="00AB36C4"/>
    <w:rsid w:val="00AB3983"/>
    <w:rsid w:val="00AB4F2C"/>
    <w:rsid w:val="00AB5A15"/>
    <w:rsid w:val="00AB5B86"/>
    <w:rsid w:val="00AB72ED"/>
    <w:rsid w:val="00AC112E"/>
    <w:rsid w:val="00AC1D8E"/>
    <w:rsid w:val="00AC1DFE"/>
    <w:rsid w:val="00AC32B2"/>
    <w:rsid w:val="00AC384C"/>
    <w:rsid w:val="00AC3A8F"/>
    <w:rsid w:val="00AC5144"/>
    <w:rsid w:val="00AC627F"/>
    <w:rsid w:val="00AC6C1D"/>
    <w:rsid w:val="00AC6D48"/>
    <w:rsid w:val="00AC7656"/>
    <w:rsid w:val="00AC7672"/>
    <w:rsid w:val="00AD004D"/>
    <w:rsid w:val="00AD088F"/>
    <w:rsid w:val="00AD0A84"/>
    <w:rsid w:val="00AD14CD"/>
    <w:rsid w:val="00AD1F70"/>
    <w:rsid w:val="00AD21A1"/>
    <w:rsid w:val="00AD2914"/>
    <w:rsid w:val="00AD38A0"/>
    <w:rsid w:val="00AD41E3"/>
    <w:rsid w:val="00AD4EB4"/>
    <w:rsid w:val="00AD51D8"/>
    <w:rsid w:val="00AD57CC"/>
    <w:rsid w:val="00AD64F3"/>
    <w:rsid w:val="00AD69F3"/>
    <w:rsid w:val="00AE053A"/>
    <w:rsid w:val="00AE1161"/>
    <w:rsid w:val="00AE1F19"/>
    <w:rsid w:val="00AE1F47"/>
    <w:rsid w:val="00AE23E4"/>
    <w:rsid w:val="00AE2B02"/>
    <w:rsid w:val="00AE476E"/>
    <w:rsid w:val="00AE5A60"/>
    <w:rsid w:val="00AF0A13"/>
    <w:rsid w:val="00AF0D2B"/>
    <w:rsid w:val="00AF118C"/>
    <w:rsid w:val="00AF1FA4"/>
    <w:rsid w:val="00AF2713"/>
    <w:rsid w:val="00AF28A4"/>
    <w:rsid w:val="00AF2982"/>
    <w:rsid w:val="00AF5184"/>
    <w:rsid w:val="00AF72AA"/>
    <w:rsid w:val="00B00786"/>
    <w:rsid w:val="00B0083C"/>
    <w:rsid w:val="00B00909"/>
    <w:rsid w:val="00B00DCD"/>
    <w:rsid w:val="00B01660"/>
    <w:rsid w:val="00B01930"/>
    <w:rsid w:val="00B01A6D"/>
    <w:rsid w:val="00B02E62"/>
    <w:rsid w:val="00B06E8D"/>
    <w:rsid w:val="00B07411"/>
    <w:rsid w:val="00B07540"/>
    <w:rsid w:val="00B1135E"/>
    <w:rsid w:val="00B1251B"/>
    <w:rsid w:val="00B12D89"/>
    <w:rsid w:val="00B12E9D"/>
    <w:rsid w:val="00B13AFB"/>
    <w:rsid w:val="00B13E11"/>
    <w:rsid w:val="00B14CD8"/>
    <w:rsid w:val="00B159A9"/>
    <w:rsid w:val="00B17141"/>
    <w:rsid w:val="00B17822"/>
    <w:rsid w:val="00B17D4B"/>
    <w:rsid w:val="00B20367"/>
    <w:rsid w:val="00B2060E"/>
    <w:rsid w:val="00B22E02"/>
    <w:rsid w:val="00B262FE"/>
    <w:rsid w:val="00B26B13"/>
    <w:rsid w:val="00B30B96"/>
    <w:rsid w:val="00B30C68"/>
    <w:rsid w:val="00B30D60"/>
    <w:rsid w:val="00B31192"/>
    <w:rsid w:val="00B31281"/>
    <w:rsid w:val="00B31575"/>
    <w:rsid w:val="00B315B8"/>
    <w:rsid w:val="00B32518"/>
    <w:rsid w:val="00B3290F"/>
    <w:rsid w:val="00B337F2"/>
    <w:rsid w:val="00B373A4"/>
    <w:rsid w:val="00B37FF2"/>
    <w:rsid w:val="00B40DAC"/>
    <w:rsid w:val="00B421A2"/>
    <w:rsid w:val="00B42E6D"/>
    <w:rsid w:val="00B43B48"/>
    <w:rsid w:val="00B43E26"/>
    <w:rsid w:val="00B449AE"/>
    <w:rsid w:val="00B44D7C"/>
    <w:rsid w:val="00B476FE"/>
    <w:rsid w:val="00B47BB0"/>
    <w:rsid w:val="00B507AB"/>
    <w:rsid w:val="00B50B44"/>
    <w:rsid w:val="00B5132F"/>
    <w:rsid w:val="00B516B7"/>
    <w:rsid w:val="00B52717"/>
    <w:rsid w:val="00B53E88"/>
    <w:rsid w:val="00B54ABD"/>
    <w:rsid w:val="00B56F42"/>
    <w:rsid w:val="00B578DF"/>
    <w:rsid w:val="00B6008B"/>
    <w:rsid w:val="00B60DCC"/>
    <w:rsid w:val="00B61458"/>
    <w:rsid w:val="00B61707"/>
    <w:rsid w:val="00B6278F"/>
    <w:rsid w:val="00B674A9"/>
    <w:rsid w:val="00B70E38"/>
    <w:rsid w:val="00B71199"/>
    <w:rsid w:val="00B72FDA"/>
    <w:rsid w:val="00B73F1F"/>
    <w:rsid w:val="00B74204"/>
    <w:rsid w:val="00B750A5"/>
    <w:rsid w:val="00B75B2A"/>
    <w:rsid w:val="00B763B8"/>
    <w:rsid w:val="00B801B3"/>
    <w:rsid w:val="00B82745"/>
    <w:rsid w:val="00B84195"/>
    <w:rsid w:val="00B8547D"/>
    <w:rsid w:val="00B85770"/>
    <w:rsid w:val="00B85AC7"/>
    <w:rsid w:val="00B85C9B"/>
    <w:rsid w:val="00B869EE"/>
    <w:rsid w:val="00B87D71"/>
    <w:rsid w:val="00B900F9"/>
    <w:rsid w:val="00B903B0"/>
    <w:rsid w:val="00B90841"/>
    <w:rsid w:val="00B909CD"/>
    <w:rsid w:val="00B90CE6"/>
    <w:rsid w:val="00B922A9"/>
    <w:rsid w:val="00B92AA8"/>
    <w:rsid w:val="00B9338C"/>
    <w:rsid w:val="00B942D4"/>
    <w:rsid w:val="00B94499"/>
    <w:rsid w:val="00B95C8F"/>
    <w:rsid w:val="00B960F2"/>
    <w:rsid w:val="00B969C0"/>
    <w:rsid w:val="00B97C11"/>
    <w:rsid w:val="00B97DF0"/>
    <w:rsid w:val="00BA0142"/>
    <w:rsid w:val="00BA1F3B"/>
    <w:rsid w:val="00BA225B"/>
    <w:rsid w:val="00BA3676"/>
    <w:rsid w:val="00BA4BA4"/>
    <w:rsid w:val="00BA5740"/>
    <w:rsid w:val="00BA5967"/>
    <w:rsid w:val="00BA5B07"/>
    <w:rsid w:val="00BA712C"/>
    <w:rsid w:val="00BA794A"/>
    <w:rsid w:val="00BB12E6"/>
    <w:rsid w:val="00BB2A32"/>
    <w:rsid w:val="00BB3D51"/>
    <w:rsid w:val="00BB406E"/>
    <w:rsid w:val="00BB4CA0"/>
    <w:rsid w:val="00BB7450"/>
    <w:rsid w:val="00BC0397"/>
    <w:rsid w:val="00BC2147"/>
    <w:rsid w:val="00BC2789"/>
    <w:rsid w:val="00BC3126"/>
    <w:rsid w:val="00BC325A"/>
    <w:rsid w:val="00BC3608"/>
    <w:rsid w:val="00BC5991"/>
    <w:rsid w:val="00BC5A0B"/>
    <w:rsid w:val="00BC6739"/>
    <w:rsid w:val="00BD0ED0"/>
    <w:rsid w:val="00BD2403"/>
    <w:rsid w:val="00BD2A6F"/>
    <w:rsid w:val="00BD3931"/>
    <w:rsid w:val="00BD415D"/>
    <w:rsid w:val="00BD41F4"/>
    <w:rsid w:val="00BD46E0"/>
    <w:rsid w:val="00BD55C4"/>
    <w:rsid w:val="00BD5AAB"/>
    <w:rsid w:val="00BD6936"/>
    <w:rsid w:val="00BD6DD3"/>
    <w:rsid w:val="00BD7D44"/>
    <w:rsid w:val="00BE0F6D"/>
    <w:rsid w:val="00BE21E3"/>
    <w:rsid w:val="00BE24C4"/>
    <w:rsid w:val="00BE318E"/>
    <w:rsid w:val="00BE402C"/>
    <w:rsid w:val="00BE58F5"/>
    <w:rsid w:val="00BE681B"/>
    <w:rsid w:val="00BE793E"/>
    <w:rsid w:val="00BF05B8"/>
    <w:rsid w:val="00BF0CCD"/>
    <w:rsid w:val="00BF221D"/>
    <w:rsid w:val="00BF25C8"/>
    <w:rsid w:val="00BF2949"/>
    <w:rsid w:val="00BF2D7F"/>
    <w:rsid w:val="00BF2F5E"/>
    <w:rsid w:val="00BF3F93"/>
    <w:rsid w:val="00BF4FA9"/>
    <w:rsid w:val="00BF5297"/>
    <w:rsid w:val="00BF6102"/>
    <w:rsid w:val="00BF6D16"/>
    <w:rsid w:val="00BF794C"/>
    <w:rsid w:val="00C009AA"/>
    <w:rsid w:val="00C0103B"/>
    <w:rsid w:val="00C011A2"/>
    <w:rsid w:val="00C014FC"/>
    <w:rsid w:val="00C024C3"/>
    <w:rsid w:val="00C03315"/>
    <w:rsid w:val="00C03B96"/>
    <w:rsid w:val="00C04078"/>
    <w:rsid w:val="00C04C64"/>
    <w:rsid w:val="00C04FE2"/>
    <w:rsid w:val="00C0513A"/>
    <w:rsid w:val="00C05CB3"/>
    <w:rsid w:val="00C06967"/>
    <w:rsid w:val="00C073F2"/>
    <w:rsid w:val="00C11092"/>
    <w:rsid w:val="00C118EC"/>
    <w:rsid w:val="00C11CCF"/>
    <w:rsid w:val="00C12782"/>
    <w:rsid w:val="00C12D05"/>
    <w:rsid w:val="00C13D14"/>
    <w:rsid w:val="00C154AB"/>
    <w:rsid w:val="00C15C70"/>
    <w:rsid w:val="00C16953"/>
    <w:rsid w:val="00C16B21"/>
    <w:rsid w:val="00C179E0"/>
    <w:rsid w:val="00C218AB"/>
    <w:rsid w:val="00C2250D"/>
    <w:rsid w:val="00C2271F"/>
    <w:rsid w:val="00C22F95"/>
    <w:rsid w:val="00C231D0"/>
    <w:rsid w:val="00C23423"/>
    <w:rsid w:val="00C23AD7"/>
    <w:rsid w:val="00C23FFB"/>
    <w:rsid w:val="00C24B9C"/>
    <w:rsid w:val="00C2509F"/>
    <w:rsid w:val="00C250D5"/>
    <w:rsid w:val="00C2527E"/>
    <w:rsid w:val="00C26929"/>
    <w:rsid w:val="00C27EB1"/>
    <w:rsid w:val="00C3018A"/>
    <w:rsid w:val="00C325EF"/>
    <w:rsid w:val="00C33572"/>
    <w:rsid w:val="00C35666"/>
    <w:rsid w:val="00C363FB"/>
    <w:rsid w:val="00C3717E"/>
    <w:rsid w:val="00C37C3B"/>
    <w:rsid w:val="00C37C9E"/>
    <w:rsid w:val="00C37F7C"/>
    <w:rsid w:val="00C40311"/>
    <w:rsid w:val="00C40722"/>
    <w:rsid w:val="00C40EAA"/>
    <w:rsid w:val="00C41F82"/>
    <w:rsid w:val="00C420E3"/>
    <w:rsid w:val="00C44E1E"/>
    <w:rsid w:val="00C45A91"/>
    <w:rsid w:val="00C47A9B"/>
    <w:rsid w:val="00C52002"/>
    <w:rsid w:val="00C52C34"/>
    <w:rsid w:val="00C53CFE"/>
    <w:rsid w:val="00C56E60"/>
    <w:rsid w:val="00C5742E"/>
    <w:rsid w:val="00C6059E"/>
    <w:rsid w:val="00C60656"/>
    <w:rsid w:val="00C62606"/>
    <w:rsid w:val="00C62AFB"/>
    <w:rsid w:val="00C6346A"/>
    <w:rsid w:val="00C63B60"/>
    <w:rsid w:val="00C652F8"/>
    <w:rsid w:val="00C654AF"/>
    <w:rsid w:val="00C6556F"/>
    <w:rsid w:val="00C65ED7"/>
    <w:rsid w:val="00C665F0"/>
    <w:rsid w:val="00C705FA"/>
    <w:rsid w:val="00C717C7"/>
    <w:rsid w:val="00C71BCC"/>
    <w:rsid w:val="00C73360"/>
    <w:rsid w:val="00C734FB"/>
    <w:rsid w:val="00C75027"/>
    <w:rsid w:val="00C7667F"/>
    <w:rsid w:val="00C77526"/>
    <w:rsid w:val="00C77749"/>
    <w:rsid w:val="00C80310"/>
    <w:rsid w:val="00C804C7"/>
    <w:rsid w:val="00C80895"/>
    <w:rsid w:val="00C80AE7"/>
    <w:rsid w:val="00C80DAB"/>
    <w:rsid w:val="00C82625"/>
    <w:rsid w:val="00C82A83"/>
    <w:rsid w:val="00C837B3"/>
    <w:rsid w:val="00C8493C"/>
    <w:rsid w:val="00C86174"/>
    <w:rsid w:val="00C877B2"/>
    <w:rsid w:val="00C90BD0"/>
    <w:rsid w:val="00C9101E"/>
    <w:rsid w:val="00C91980"/>
    <w:rsid w:val="00C92898"/>
    <w:rsid w:val="00C92D5C"/>
    <w:rsid w:val="00C93289"/>
    <w:rsid w:val="00C933B6"/>
    <w:rsid w:val="00C93A18"/>
    <w:rsid w:val="00C93AE0"/>
    <w:rsid w:val="00C94593"/>
    <w:rsid w:val="00C94B68"/>
    <w:rsid w:val="00C94CC4"/>
    <w:rsid w:val="00C961A6"/>
    <w:rsid w:val="00C97E9A"/>
    <w:rsid w:val="00CA03C3"/>
    <w:rsid w:val="00CA1958"/>
    <w:rsid w:val="00CA283C"/>
    <w:rsid w:val="00CA4340"/>
    <w:rsid w:val="00CA48FC"/>
    <w:rsid w:val="00CA55A6"/>
    <w:rsid w:val="00CA6186"/>
    <w:rsid w:val="00CA62BE"/>
    <w:rsid w:val="00CA65AE"/>
    <w:rsid w:val="00CA699A"/>
    <w:rsid w:val="00CA6D79"/>
    <w:rsid w:val="00CA725E"/>
    <w:rsid w:val="00CA775D"/>
    <w:rsid w:val="00CA7B78"/>
    <w:rsid w:val="00CA7ECF"/>
    <w:rsid w:val="00CB009A"/>
    <w:rsid w:val="00CB040B"/>
    <w:rsid w:val="00CB0602"/>
    <w:rsid w:val="00CB0F2D"/>
    <w:rsid w:val="00CB19D5"/>
    <w:rsid w:val="00CB1D45"/>
    <w:rsid w:val="00CB262B"/>
    <w:rsid w:val="00CB2B47"/>
    <w:rsid w:val="00CB2FC3"/>
    <w:rsid w:val="00CB355F"/>
    <w:rsid w:val="00CB3DE0"/>
    <w:rsid w:val="00CB40CC"/>
    <w:rsid w:val="00CB575E"/>
    <w:rsid w:val="00CC0319"/>
    <w:rsid w:val="00CC0A6A"/>
    <w:rsid w:val="00CC162E"/>
    <w:rsid w:val="00CC2198"/>
    <w:rsid w:val="00CC262B"/>
    <w:rsid w:val="00CC2843"/>
    <w:rsid w:val="00CC32F1"/>
    <w:rsid w:val="00CC3F6C"/>
    <w:rsid w:val="00CC55DD"/>
    <w:rsid w:val="00CC5790"/>
    <w:rsid w:val="00CC57DE"/>
    <w:rsid w:val="00CC5A36"/>
    <w:rsid w:val="00CC632B"/>
    <w:rsid w:val="00CD01AF"/>
    <w:rsid w:val="00CD0699"/>
    <w:rsid w:val="00CD11E6"/>
    <w:rsid w:val="00CD1A7E"/>
    <w:rsid w:val="00CD41E6"/>
    <w:rsid w:val="00CD6631"/>
    <w:rsid w:val="00CE0530"/>
    <w:rsid w:val="00CE06FE"/>
    <w:rsid w:val="00CE3B28"/>
    <w:rsid w:val="00CE5238"/>
    <w:rsid w:val="00CE5AA8"/>
    <w:rsid w:val="00CE5B0A"/>
    <w:rsid w:val="00CE70FC"/>
    <w:rsid w:val="00CE736C"/>
    <w:rsid w:val="00CE7514"/>
    <w:rsid w:val="00CE7C67"/>
    <w:rsid w:val="00CF08ED"/>
    <w:rsid w:val="00CF0DB5"/>
    <w:rsid w:val="00CF2A0A"/>
    <w:rsid w:val="00CF3CAE"/>
    <w:rsid w:val="00CF542A"/>
    <w:rsid w:val="00CF7222"/>
    <w:rsid w:val="00CF72A1"/>
    <w:rsid w:val="00CF7664"/>
    <w:rsid w:val="00CF7979"/>
    <w:rsid w:val="00D0064B"/>
    <w:rsid w:val="00D00CFE"/>
    <w:rsid w:val="00D01538"/>
    <w:rsid w:val="00D04605"/>
    <w:rsid w:val="00D05370"/>
    <w:rsid w:val="00D068F5"/>
    <w:rsid w:val="00D06A8D"/>
    <w:rsid w:val="00D076D8"/>
    <w:rsid w:val="00D1075E"/>
    <w:rsid w:val="00D10B8B"/>
    <w:rsid w:val="00D10CE7"/>
    <w:rsid w:val="00D1324D"/>
    <w:rsid w:val="00D15317"/>
    <w:rsid w:val="00D15AD9"/>
    <w:rsid w:val="00D16F3E"/>
    <w:rsid w:val="00D2016A"/>
    <w:rsid w:val="00D20E53"/>
    <w:rsid w:val="00D2187E"/>
    <w:rsid w:val="00D21969"/>
    <w:rsid w:val="00D224DF"/>
    <w:rsid w:val="00D22E39"/>
    <w:rsid w:val="00D2422D"/>
    <w:rsid w:val="00D248DE"/>
    <w:rsid w:val="00D2677D"/>
    <w:rsid w:val="00D3027D"/>
    <w:rsid w:val="00D30CF7"/>
    <w:rsid w:val="00D31AE3"/>
    <w:rsid w:val="00D33184"/>
    <w:rsid w:val="00D34899"/>
    <w:rsid w:val="00D349BA"/>
    <w:rsid w:val="00D36805"/>
    <w:rsid w:val="00D42B7A"/>
    <w:rsid w:val="00D42EAD"/>
    <w:rsid w:val="00D4505E"/>
    <w:rsid w:val="00D453BF"/>
    <w:rsid w:val="00D45440"/>
    <w:rsid w:val="00D464DE"/>
    <w:rsid w:val="00D46E7A"/>
    <w:rsid w:val="00D47758"/>
    <w:rsid w:val="00D50B7C"/>
    <w:rsid w:val="00D513B1"/>
    <w:rsid w:val="00D51701"/>
    <w:rsid w:val="00D52A7A"/>
    <w:rsid w:val="00D53217"/>
    <w:rsid w:val="00D5335F"/>
    <w:rsid w:val="00D53418"/>
    <w:rsid w:val="00D53829"/>
    <w:rsid w:val="00D5404D"/>
    <w:rsid w:val="00D54983"/>
    <w:rsid w:val="00D56088"/>
    <w:rsid w:val="00D57060"/>
    <w:rsid w:val="00D57D3F"/>
    <w:rsid w:val="00D61781"/>
    <w:rsid w:val="00D62E84"/>
    <w:rsid w:val="00D63110"/>
    <w:rsid w:val="00D64257"/>
    <w:rsid w:val="00D6592B"/>
    <w:rsid w:val="00D659A3"/>
    <w:rsid w:val="00D664B0"/>
    <w:rsid w:val="00D66F58"/>
    <w:rsid w:val="00D67B3C"/>
    <w:rsid w:val="00D70315"/>
    <w:rsid w:val="00D7183B"/>
    <w:rsid w:val="00D71F73"/>
    <w:rsid w:val="00D731F3"/>
    <w:rsid w:val="00D734DE"/>
    <w:rsid w:val="00D758A0"/>
    <w:rsid w:val="00D75AF0"/>
    <w:rsid w:val="00D75FA5"/>
    <w:rsid w:val="00D761F5"/>
    <w:rsid w:val="00D800A4"/>
    <w:rsid w:val="00D80445"/>
    <w:rsid w:val="00D806AF"/>
    <w:rsid w:val="00D809DC"/>
    <w:rsid w:val="00D83A92"/>
    <w:rsid w:val="00D84686"/>
    <w:rsid w:val="00D8542D"/>
    <w:rsid w:val="00D8557F"/>
    <w:rsid w:val="00D85977"/>
    <w:rsid w:val="00D86982"/>
    <w:rsid w:val="00D9222A"/>
    <w:rsid w:val="00D92887"/>
    <w:rsid w:val="00D9341F"/>
    <w:rsid w:val="00D9360B"/>
    <w:rsid w:val="00D94171"/>
    <w:rsid w:val="00D94F2E"/>
    <w:rsid w:val="00D9568D"/>
    <w:rsid w:val="00D965DC"/>
    <w:rsid w:val="00D96E3D"/>
    <w:rsid w:val="00D96EBB"/>
    <w:rsid w:val="00D97E30"/>
    <w:rsid w:val="00D97F78"/>
    <w:rsid w:val="00DA00AB"/>
    <w:rsid w:val="00DA053F"/>
    <w:rsid w:val="00DA1E87"/>
    <w:rsid w:val="00DA2075"/>
    <w:rsid w:val="00DA3423"/>
    <w:rsid w:val="00DA413C"/>
    <w:rsid w:val="00DA41F1"/>
    <w:rsid w:val="00DA4FE8"/>
    <w:rsid w:val="00DA63A8"/>
    <w:rsid w:val="00DA6558"/>
    <w:rsid w:val="00DA66EA"/>
    <w:rsid w:val="00DB07C2"/>
    <w:rsid w:val="00DB1258"/>
    <w:rsid w:val="00DB15B5"/>
    <w:rsid w:val="00DB2A71"/>
    <w:rsid w:val="00DB31FB"/>
    <w:rsid w:val="00DB3406"/>
    <w:rsid w:val="00DB5B37"/>
    <w:rsid w:val="00DB5DE1"/>
    <w:rsid w:val="00DB74FA"/>
    <w:rsid w:val="00DC0C24"/>
    <w:rsid w:val="00DC22D9"/>
    <w:rsid w:val="00DC2445"/>
    <w:rsid w:val="00DC2BF7"/>
    <w:rsid w:val="00DC2C62"/>
    <w:rsid w:val="00DC2C7E"/>
    <w:rsid w:val="00DC3BC2"/>
    <w:rsid w:val="00DC3D7C"/>
    <w:rsid w:val="00DC6560"/>
    <w:rsid w:val="00DC6773"/>
    <w:rsid w:val="00DC6A71"/>
    <w:rsid w:val="00DC7303"/>
    <w:rsid w:val="00DC7A18"/>
    <w:rsid w:val="00DD0D8E"/>
    <w:rsid w:val="00DD111D"/>
    <w:rsid w:val="00DD12FB"/>
    <w:rsid w:val="00DD26BF"/>
    <w:rsid w:val="00DD4186"/>
    <w:rsid w:val="00DD6084"/>
    <w:rsid w:val="00DD70C7"/>
    <w:rsid w:val="00DE13D3"/>
    <w:rsid w:val="00DE15E8"/>
    <w:rsid w:val="00DE2860"/>
    <w:rsid w:val="00DE39E3"/>
    <w:rsid w:val="00DE4E37"/>
    <w:rsid w:val="00DE4FBC"/>
    <w:rsid w:val="00DE5020"/>
    <w:rsid w:val="00DE5C81"/>
    <w:rsid w:val="00DE6A35"/>
    <w:rsid w:val="00DE751F"/>
    <w:rsid w:val="00DE7636"/>
    <w:rsid w:val="00DE7BA7"/>
    <w:rsid w:val="00DF03D0"/>
    <w:rsid w:val="00DF104F"/>
    <w:rsid w:val="00DF17B6"/>
    <w:rsid w:val="00DF1ED1"/>
    <w:rsid w:val="00DF3A21"/>
    <w:rsid w:val="00DF555C"/>
    <w:rsid w:val="00DF58C3"/>
    <w:rsid w:val="00E002DA"/>
    <w:rsid w:val="00E00DB2"/>
    <w:rsid w:val="00E01330"/>
    <w:rsid w:val="00E01D80"/>
    <w:rsid w:val="00E02C6E"/>
    <w:rsid w:val="00E03194"/>
    <w:rsid w:val="00E0357D"/>
    <w:rsid w:val="00E04F25"/>
    <w:rsid w:val="00E050F3"/>
    <w:rsid w:val="00E05E1D"/>
    <w:rsid w:val="00E06154"/>
    <w:rsid w:val="00E0648E"/>
    <w:rsid w:val="00E064EE"/>
    <w:rsid w:val="00E06F85"/>
    <w:rsid w:val="00E076F8"/>
    <w:rsid w:val="00E11A09"/>
    <w:rsid w:val="00E12558"/>
    <w:rsid w:val="00E12755"/>
    <w:rsid w:val="00E140DB"/>
    <w:rsid w:val="00E147FC"/>
    <w:rsid w:val="00E154DA"/>
    <w:rsid w:val="00E15AE2"/>
    <w:rsid w:val="00E1634C"/>
    <w:rsid w:val="00E171DE"/>
    <w:rsid w:val="00E21FF9"/>
    <w:rsid w:val="00E22228"/>
    <w:rsid w:val="00E23E1F"/>
    <w:rsid w:val="00E24CFF"/>
    <w:rsid w:val="00E25D7D"/>
    <w:rsid w:val="00E2622B"/>
    <w:rsid w:val="00E26CE1"/>
    <w:rsid w:val="00E30AEA"/>
    <w:rsid w:val="00E31CB3"/>
    <w:rsid w:val="00E3327D"/>
    <w:rsid w:val="00E336EB"/>
    <w:rsid w:val="00E33885"/>
    <w:rsid w:val="00E35191"/>
    <w:rsid w:val="00E358C1"/>
    <w:rsid w:val="00E372F4"/>
    <w:rsid w:val="00E4008E"/>
    <w:rsid w:val="00E400EB"/>
    <w:rsid w:val="00E40A3E"/>
    <w:rsid w:val="00E40CCC"/>
    <w:rsid w:val="00E412A8"/>
    <w:rsid w:val="00E4155B"/>
    <w:rsid w:val="00E41844"/>
    <w:rsid w:val="00E44F64"/>
    <w:rsid w:val="00E450A9"/>
    <w:rsid w:val="00E450B4"/>
    <w:rsid w:val="00E45259"/>
    <w:rsid w:val="00E4525D"/>
    <w:rsid w:val="00E464D7"/>
    <w:rsid w:val="00E46615"/>
    <w:rsid w:val="00E467A5"/>
    <w:rsid w:val="00E52A08"/>
    <w:rsid w:val="00E531CF"/>
    <w:rsid w:val="00E53F2D"/>
    <w:rsid w:val="00E5590D"/>
    <w:rsid w:val="00E564DA"/>
    <w:rsid w:val="00E5664E"/>
    <w:rsid w:val="00E57DEE"/>
    <w:rsid w:val="00E605D4"/>
    <w:rsid w:val="00E60AE5"/>
    <w:rsid w:val="00E61F05"/>
    <w:rsid w:val="00E62062"/>
    <w:rsid w:val="00E6235A"/>
    <w:rsid w:val="00E62AED"/>
    <w:rsid w:val="00E6388E"/>
    <w:rsid w:val="00E64DAA"/>
    <w:rsid w:val="00E6502D"/>
    <w:rsid w:val="00E65206"/>
    <w:rsid w:val="00E65EC9"/>
    <w:rsid w:val="00E67216"/>
    <w:rsid w:val="00E67331"/>
    <w:rsid w:val="00E70816"/>
    <w:rsid w:val="00E70C96"/>
    <w:rsid w:val="00E71911"/>
    <w:rsid w:val="00E71D7B"/>
    <w:rsid w:val="00E7242F"/>
    <w:rsid w:val="00E728CD"/>
    <w:rsid w:val="00E72F6F"/>
    <w:rsid w:val="00E74F72"/>
    <w:rsid w:val="00E7509F"/>
    <w:rsid w:val="00E75AAF"/>
    <w:rsid w:val="00E77BB1"/>
    <w:rsid w:val="00E80D20"/>
    <w:rsid w:val="00E814E6"/>
    <w:rsid w:val="00E81711"/>
    <w:rsid w:val="00E83646"/>
    <w:rsid w:val="00E83827"/>
    <w:rsid w:val="00E84FF3"/>
    <w:rsid w:val="00E85B84"/>
    <w:rsid w:val="00E85CA1"/>
    <w:rsid w:val="00E8691B"/>
    <w:rsid w:val="00E879E5"/>
    <w:rsid w:val="00E908BF"/>
    <w:rsid w:val="00E92F60"/>
    <w:rsid w:val="00E9431D"/>
    <w:rsid w:val="00E97557"/>
    <w:rsid w:val="00EA132F"/>
    <w:rsid w:val="00EA4AC0"/>
    <w:rsid w:val="00EA5270"/>
    <w:rsid w:val="00EA5724"/>
    <w:rsid w:val="00EA5E16"/>
    <w:rsid w:val="00EA642A"/>
    <w:rsid w:val="00EA71FE"/>
    <w:rsid w:val="00EA78D3"/>
    <w:rsid w:val="00EA7CB6"/>
    <w:rsid w:val="00EB0BB9"/>
    <w:rsid w:val="00EB1E2F"/>
    <w:rsid w:val="00EB21DE"/>
    <w:rsid w:val="00EB2A1C"/>
    <w:rsid w:val="00EB2D66"/>
    <w:rsid w:val="00EB2DB1"/>
    <w:rsid w:val="00EB430D"/>
    <w:rsid w:val="00EB4623"/>
    <w:rsid w:val="00EB65DB"/>
    <w:rsid w:val="00EB7895"/>
    <w:rsid w:val="00EC0DCA"/>
    <w:rsid w:val="00EC0E16"/>
    <w:rsid w:val="00EC2F3F"/>
    <w:rsid w:val="00EC4C51"/>
    <w:rsid w:val="00EC57AD"/>
    <w:rsid w:val="00EC5D7B"/>
    <w:rsid w:val="00EC7A9B"/>
    <w:rsid w:val="00ED1997"/>
    <w:rsid w:val="00ED1C3E"/>
    <w:rsid w:val="00ED2BC5"/>
    <w:rsid w:val="00ED458A"/>
    <w:rsid w:val="00ED595F"/>
    <w:rsid w:val="00ED5A1D"/>
    <w:rsid w:val="00ED6C2C"/>
    <w:rsid w:val="00ED7B96"/>
    <w:rsid w:val="00EE0275"/>
    <w:rsid w:val="00EE14C1"/>
    <w:rsid w:val="00EE2259"/>
    <w:rsid w:val="00EE323E"/>
    <w:rsid w:val="00EE37B0"/>
    <w:rsid w:val="00EE3B97"/>
    <w:rsid w:val="00EE49F3"/>
    <w:rsid w:val="00EE66B1"/>
    <w:rsid w:val="00EE70FA"/>
    <w:rsid w:val="00EE7400"/>
    <w:rsid w:val="00EF0C51"/>
    <w:rsid w:val="00EF0D8E"/>
    <w:rsid w:val="00EF2C7C"/>
    <w:rsid w:val="00EF31F8"/>
    <w:rsid w:val="00EF6555"/>
    <w:rsid w:val="00EF7144"/>
    <w:rsid w:val="00EF7C2D"/>
    <w:rsid w:val="00F00372"/>
    <w:rsid w:val="00F01A9D"/>
    <w:rsid w:val="00F02D7A"/>
    <w:rsid w:val="00F03C70"/>
    <w:rsid w:val="00F0457C"/>
    <w:rsid w:val="00F0592C"/>
    <w:rsid w:val="00F0672D"/>
    <w:rsid w:val="00F06813"/>
    <w:rsid w:val="00F0681D"/>
    <w:rsid w:val="00F07A4E"/>
    <w:rsid w:val="00F10B26"/>
    <w:rsid w:val="00F114BE"/>
    <w:rsid w:val="00F12844"/>
    <w:rsid w:val="00F13CFF"/>
    <w:rsid w:val="00F142CA"/>
    <w:rsid w:val="00F144BC"/>
    <w:rsid w:val="00F14733"/>
    <w:rsid w:val="00F15D4C"/>
    <w:rsid w:val="00F1618B"/>
    <w:rsid w:val="00F161DC"/>
    <w:rsid w:val="00F200CA"/>
    <w:rsid w:val="00F23BEE"/>
    <w:rsid w:val="00F23F7B"/>
    <w:rsid w:val="00F240BB"/>
    <w:rsid w:val="00F24314"/>
    <w:rsid w:val="00F25BEF"/>
    <w:rsid w:val="00F26DF2"/>
    <w:rsid w:val="00F3018E"/>
    <w:rsid w:val="00F31E5E"/>
    <w:rsid w:val="00F31F48"/>
    <w:rsid w:val="00F32144"/>
    <w:rsid w:val="00F33EFD"/>
    <w:rsid w:val="00F3755C"/>
    <w:rsid w:val="00F401C8"/>
    <w:rsid w:val="00F40CC6"/>
    <w:rsid w:val="00F41144"/>
    <w:rsid w:val="00F4132A"/>
    <w:rsid w:val="00F41AE3"/>
    <w:rsid w:val="00F4308E"/>
    <w:rsid w:val="00F43813"/>
    <w:rsid w:val="00F447F8"/>
    <w:rsid w:val="00F459E4"/>
    <w:rsid w:val="00F45BB5"/>
    <w:rsid w:val="00F46448"/>
    <w:rsid w:val="00F470AC"/>
    <w:rsid w:val="00F471A5"/>
    <w:rsid w:val="00F5137E"/>
    <w:rsid w:val="00F5537F"/>
    <w:rsid w:val="00F57FED"/>
    <w:rsid w:val="00F601E2"/>
    <w:rsid w:val="00F60BFF"/>
    <w:rsid w:val="00F60F73"/>
    <w:rsid w:val="00F614DB"/>
    <w:rsid w:val="00F63999"/>
    <w:rsid w:val="00F63B59"/>
    <w:rsid w:val="00F6413F"/>
    <w:rsid w:val="00F6440E"/>
    <w:rsid w:val="00F6441A"/>
    <w:rsid w:val="00F64BCC"/>
    <w:rsid w:val="00F64BE7"/>
    <w:rsid w:val="00F6584E"/>
    <w:rsid w:val="00F70548"/>
    <w:rsid w:val="00F7061D"/>
    <w:rsid w:val="00F708B3"/>
    <w:rsid w:val="00F71900"/>
    <w:rsid w:val="00F7298D"/>
    <w:rsid w:val="00F75CCF"/>
    <w:rsid w:val="00F76A6E"/>
    <w:rsid w:val="00F76CAB"/>
    <w:rsid w:val="00F77242"/>
    <w:rsid w:val="00F81A1D"/>
    <w:rsid w:val="00F821BE"/>
    <w:rsid w:val="00F8253F"/>
    <w:rsid w:val="00F8345B"/>
    <w:rsid w:val="00F83982"/>
    <w:rsid w:val="00F83B36"/>
    <w:rsid w:val="00F84811"/>
    <w:rsid w:val="00F84E09"/>
    <w:rsid w:val="00F85D2A"/>
    <w:rsid w:val="00F8718C"/>
    <w:rsid w:val="00F8777F"/>
    <w:rsid w:val="00F90228"/>
    <w:rsid w:val="00F9066B"/>
    <w:rsid w:val="00F9159E"/>
    <w:rsid w:val="00F93200"/>
    <w:rsid w:val="00F93596"/>
    <w:rsid w:val="00F96023"/>
    <w:rsid w:val="00F961D3"/>
    <w:rsid w:val="00F973EB"/>
    <w:rsid w:val="00FA01BC"/>
    <w:rsid w:val="00FA1957"/>
    <w:rsid w:val="00FA1A05"/>
    <w:rsid w:val="00FA1D3C"/>
    <w:rsid w:val="00FA254A"/>
    <w:rsid w:val="00FA3650"/>
    <w:rsid w:val="00FA39D7"/>
    <w:rsid w:val="00FA4CDD"/>
    <w:rsid w:val="00FA4F4C"/>
    <w:rsid w:val="00FA6E69"/>
    <w:rsid w:val="00FA7B51"/>
    <w:rsid w:val="00FB0657"/>
    <w:rsid w:val="00FB17F2"/>
    <w:rsid w:val="00FB202F"/>
    <w:rsid w:val="00FB2535"/>
    <w:rsid w:val="00FB2F25"/>
    <w:rsid w:val="00FB3A08"/>
    <w:rsid w:val="00FB5509"/>
    <w:rsid w:val="00FB5C0D"/>
    <w:rsid w:val="00FB7995"/>
    <w:rsid w:val="00FC09C4"/>
    <w:rsid w:val="00FC406F"/>
    <w:rsid w:val="00FC4B33"/>
    <w:rsid w:val="00FC4FE7"/>
    <w:rsid w:val="00FC56F2"/>
    <w:rsid w:val="00FC5C90"/>
    <w:rsid w:val="00FC6F1C"/>
    <w:rsid w:val="00FC7253"/>
    <w:rsid w:val="00FC7529"/>
    <w:rsid w:val="00FC77CB"/>
    <w:rsid w:val="00FC7973"/>
    <w:rsid w:val="00FD0953"/>
    <w:rsid w:val="00FD0B32"/>
    <w:rsid w:val="00FD361B"/>
    <w:rsid w:val="00FD3B24"/>
    <w:rsid w:val="00FD4219"/>
    <w:rsid w:val="00FD566E"/>
    <w:rsid w:val="00FD5C89"/>
    <w:rsid w:val="00FD625C"/>
    <w:rsid w:val="00FD6851"/>
    <w:rsid w:val="00FD7403"/>
    <w:rsid w:val="00FE0438"/>
    <w:rsid w:val="00FE0BA2"/>
    <w:rsid w:val="00FE0D60"/>
    <w:rsid w:val="00FE17F3"/>
    <w:rsid w:val="00FE1B5A"/>
    <w:rsid w:val="00FE33F2"/>
    <w:rsid w:val="00FE3A5E"/>
    <w:rsid w:val="00FE4404"/>
    <w:rsid w:val="00FE4881"/>
    <w:rsid w:val="00FE59C4"/>
    <w:rsid w:val="00FF03FA"/>
    <w:rsid w:val="00FF1114"/>
    <w:rsid w:val="00FF11B6"/>
    <w:rsid w:val="00FF2648"/>
    <w:rsid w:val="00FF288C"/>
    <w:rsid w:val="00FF2FEC"/>
    <w:rsid w:val="00FF47A3"/>
    <w:rsid w:val="00FF5332"/>
    <w:rsid w:val="00FF68BC"/>
    <w:rsid w:val="00FF6A7C"/>
    <w:rsid w:val="00FF6CA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 w:qFormat="1"/>
    <w:lsdException w:name="annotation reference" w:uiPriority="99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0">
    <w:name w:val="heading 1"/>
    <w:aliases w:val="NASLOV,Numbered - 1,Chapter Heading2"/>
    <w:basedOn w:val="Navaden"/>
    <w:next w:val="Navaden"/>
    <w:link w:val="Naslov1Znak"/>
    <w:autoRedefine/>
    <w:uiPriority w:val="9"/>
    <w:qFormat/>
    <w:rsid w:val="00684A69"/>
    <w:pPr>
      <w:keepNext/>
      <w:spacing w:line="240" w:lineRule="auto"/>
      <w:jc w:val="both"/>
      <w:outlineLvl w:val="0"/>
    </w:pPr>
    <w:rPr>
      <w:b/>
      <w:i/>
      <w:kern w:val="32"/>
      <w:sz w:val="28"/>
      <w:szCs w:val="32"/>
      <w:lang w:eastAsia="sl-SI"/>
    </w:rPr>
  </w:style>
  <w:style w:type="paragraph" w:styleId="Naslov2">
    <w:name w:val="heading 2"/>
    <w:aliases w:val="Sub Heading,ignorer2"/>
    <w:basedOn w:val="Navaden"/>
    <w:next w:val="Navaden"/>
    <w:link w:val="Naslov2Znak"/>
    <w:uiPriority w:val="9"/>
    <w:unhideWhenUsed/>
    <w:qFormat/>
    <w:rsid w:val="00B909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aliases w:val="ignorer3,Side Heading"/>
    <w:basedOn w:val="Navaden"/>
    <w:next w:val="Navaden"/>
    <w:link w:val="Naslov3Znak2"/>
    <w:uiPriority w:val="9"/>
    <w:unhideWhenUsed/>
    <w:qFormat/>
    <w:rsid w:val="00B909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B909CD"/>
    <w:pPr>
      <w:keepNext/>
      <w:spacing w:before="240" w:after="60" w:line="240" w:lineRule="auto"/>
      <w:ind w:left="864" w:hanging="864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909CD"/>
    <w:pPr>
      <w:spacing w:before="240" w:after="60" w:line="260" w:lineRule="atLeast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Naslov6">
    <w:name w:val="heading 6"/>
    <w:basedOn w:val="Navaden"/>
    <w:next w:val="Navaden"/>
    <w:link w:val="Naslov6Znak"/>
    <w:uiPriority w:val="9"/>
    <w:qFormat/>
    <w:rsid w:val="00B909CD"/>
    <w:pPr>
      <w:spacing w:before="240" w:after="60" w:line="240" w:lineRule="auto"/>
      <w:ind w:left="1152" w:hanging="1152"/>
      <w:outlineLvl w:val="5"/>
    </w:pPr>
    <w:rPr>
      <w:rFonts w:ascii="Calibri" w:eastAsia="SimSun" w:hAnsi="Calibri"/>
      <w:b/>
      <w:bCs/>
      <w:sz w:val="22"/>
      <w:szCs w:val="22"/>
      <w:lang w:eastAsia="zh-CN"/>
    </w:rPr>
  </w:style>
  <w:style w:type="paragraph" w:styleId="Naslov7">
    <w:name w:val="heading 7"/>
    <w:basedOn w:val="Navaden"/>
    <w:next w:val="Navaden"/>
    <w:link w:val="Naslov7Znak"/>
    <w:uiPriority w:val="9"/>
    <w:qFormat/>
    <w:rsid w:val="00B909CD"/>
    <w:pPr>
      <w:spacing w:before="240" w:after="60" w:line="240" w:lineRule="auto"/>
      <w:ind w:left="1296" w:hanging="1296"/>
      <w:outlineLvl w:val="6"/>
    </w:pPr>
    <w:rPr>
      <w:rFonts w:ascii="Calibri" w:eastAsia="SimSun" w:hAnsi="Calibri"/>
      <w:sz w:val="24"/>
      <w:lang w:eastAsia="zh-CN"/>
    </w:rPr>
  </w:style>
  <w:style w:type="paragraph" w:styleId="Naslov8">
    <w:name w:val="heading 8"/>
    <w:basedOn w:val="Navaden"/>
    <w:next w:val="Navaden"/>
    <w:link w:val="Naslov8Znak"/>
    <w:uiPriority w:val="9"/>
    <w:qFormat/>
    <w:rsid w:val="00B909CD"/>
    <w:pPr>
      <w:spacing w:before="240" w:after="60" w:line="240" w:lineRule="auto"/>
      <w:ind w:left="1440" w:hanging="1440"/>
      <w:outlineLvl w:val="7"/>
    </w:pPr>
    <w:rPr>
      <w:rFonts w:ascii="Calibri" w:eastAsia="SimSun" w:hAnsi="Calibri"/>
      <w:i/>
      <w:iCs/>
      <w:sz w:val="24"/>
      <w:lang w:eastAsia="zh-CN"/>
    </w:rPr>
  </w:style>
  <w:style w:type="paragraph" w:styleId="Naslov9">
    <w:name w:val="heading 9"/>
    <w:basedOn w:val="Navaden"/>
    <w:next w:val="Navaden"/>
    <w:link w:val="Naslov9Znak"/>
    <w:uiPriority w:val="9"/>
    <w:qFormat/>
    <w:rsid w:val="00B909CD"/>
    <w:pPr>
      <w:spacing w:before="240" w:after="60" w:line="240" w:lineRule="auto"/>
      <w:ind w:left="1584" w:hanging="1584"/>
      <w:outlineLvl w:val="8"/>
    </w:pPr>
    <w:rPr>
      <w:rFonts w:ascii="Cambria" w:eastAsia="SimSun" w:hAnsi="Cambria"/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  <w:lang w:val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,Numbered - 1 Znak,Chapter Heading2 Znak"/>
    <w:link w:val="Naslov10"/>
    <w:uiPriority w:val="9"/>
    <w:rsid w:val="00684A69"/>
    <w:rPr>
      <w:rFonts w:ascii="Arial" w:hAnsi="Arial"/>
      <w:b/>
      <w:i/>
      <w:kern w:val="32"/>
      <w:sz w:val="28"/>
      <w:szCs w:val="32"/>
    </w:rPr>
  </w:style>
  <w:style w:type="character" w:styleId="Pripombasklic">
    <w:name w:val="annotation reference"/>
    <w:uiPriority w:val="99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uiPriority w:val="99"/>
    <w:rsid w:val="00671DDA"/>
    <w:rPr>
      <w:rFonts w:ascii="Arial" w:hAnsi="Arial"/>
      <w:b/>
      <w:bCs/>
      <w:lang w:eastAsia="en-US"/>
    </w:rPr>
  </w:style>
  <w:style w:type="character" w:customStyle="1" w:styleId="Naslov2Znak">
    <w:name w:val="Naslov 2 Znak"/>
    <w:aliases w:val="Sub Heading Znak,ignorer2 Znak"/>
    <w:link w:val="Naslov2"/>
    <w:uiPriority w:val="9"/>
    <w:rsid w:val="00B909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Znak2">
    <w:name w:val="Naslov 3 Znak2"/>
    <w:aliases w:val="ignorer3 Znak2,Side Heading Znak2"/>
    <w:link w:val="Naslov3"/>
    <w:rsid w:val="00B909C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B909CD"/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Naslov5Znak">
    <w:name w:val="Naslov 5 Znak"/>
    <w:link w:val="Naslov5"/>
    <w:uiPriority w:val="9"/>
    <w:rsid w:val="00B909CD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uiPriority w:val="9"/>
    <w:rsid w:val="00B909CD"/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Naslov7Znak">
    <w:name w:val="Naslov 7 Znak"/>
    <w:link w:val="Naslov7"/>
    <w:uiPriority w:val="9"/>
    <w:rsid w:val="00B909CD"/>
    <w:rPr>
      <w:rFonts w:ascii="Calibri" w:eastAsia="SimSun" w:hAnsi="Calibri"/>
      <w:sz w:val="24"/>
      <w:szCs w:val="24"/>
      <w:lang w:eastAsia="zh-CN"/>
    </w:rPr>
  </w:style>
  <w:style w:type="character" w:customStyle="1" w:styleId="Naslov8Znak">
    <w:name w:val="Naslov 8 Znak"/>
    <w:link w:val="Naslov8"/>
    <w:uiPriority w:val="9"/>
    <w:rsid w:val="00B909CD"/>
    <w:rPr>
      <w:rFonts w:ascii="Calibri" w:eastAsia="SimSun" w:hAnsi="Calibri"/>
      <w:i/>
      <w:iCs/>
      <w:sz w:val="24"/>
      <w:szCs w:val="24"/>
      <w:lang w:eastAsia="zh-CN"/>
    </w:rPr>
  </w:style>
  <w:style w:type="character" w:customStyle="1" w:styleId="Naslov9Znak">
    <w:name w:val="Naslov 9 Znak"/>
    <w:link w:val="Naslov9"/>
    <w:uiPriority w:val="9"/>
    <w:rsid w:val="00B909CD"/>
    <w:rPr>
      <w:rFonts w:ascii="Cambria" w:eastAsia="SimSun" w:hAnsi="Cambria"/>
      <w:sz w:val="22"/>
      <w:szCs w:val="22"/>
      <w:lang w:eastAsia="zh-CN"/>
    </w:rPr>
  </w:style>
  <w:style w:type="numbering" w:customStyle="1" w:styleId="Brezseznama1">
    <w:name w:val="Brez seznama1"/>
    <w:next w:val="Brezseznama"/>
    <w:uiPriority w:val="99"/>
    <w:semiHidden/>
    <w:unhideWhenUsed/>
    <w:rsid w:val="00B909CD"/>
  </w:style>
  <w:style w:type="table" w:customStyle="1" w:styleId="Tabela-mrea">
    <w:name w:val="Tabela - mreža"/>
    <w:basedOn w:val="Navadnatabela"/>
    <w:uiPriority w:val="59"/>
    <w:rsid w:val="00B90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avaden"/>
    <w:link w:val="ListParagraphChar"/>
    <w:uiPriority w:val="34"/>
    <w:qFormat/>
    <w:rsid w:val="00B909CD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B909CD"/>
    <w:rPr>
      <w:rFonts w:ascii="Calibri" w:eastAsia="Calibri" w:hAnsi="Calibri"/>
      <w:lang w:val="x-none" w:eastAsia="en-US"/>
    </w:rPr>
  </w:style>
  <w:style w:type="character" w:customStyle="1" w:styleId="OdstavekseznamaZnak">
    <w:name w:val="Odstavek seznama Znak"/>
    <w:aliases w:val="Bulletpoints Znak,Lista viñetas Znak"/>
    <w:link w:val="Odstavekseznama"/>
    <w:uiPriority w:val="34"/>
    <w:locked/>
    <w:rsid w:val="00B909CD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Bulletpoints,Lista viñetas"/>
    <w:basedOn w:val="Navaden"/>
    <w:link w:val="OdstavekseznamaZnak"/>
    <w:uiPriority w:val="34"/>
    <w:qFormat/>
    <w:rsid w:val="00B909CD"/>
    <w:pPr>
      <w:ind w:left="708"/>
    </w:pPr>
    <w:rPr>
      <w:rFonts w:cs="Arial"/>
      <w:lang w:val="en-US" w:eastAsia="sl-SI"/>
    </w:rPr>
  </w:style>
  <w:style w:type="paragraph" w:customStyle="1" w:styleId="align-justify">
    <w:name w:val="align-justify"/>
    <w:basedOn w:val="Navaden"/>
    <w:rsid w:val="00B909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B909CD"/>
    <w:rPr>
      <w:b/>
      <w:bCs/>
    </w:rPr>
  </w:style>
  <w:style w:type="paragraph" w:styleId="Navadensplet">
    <w:name w:val="Normal (Web)"/>
    <w:basedOn w:val="Navaden"/>
    <w:uiPriority w:val="99"/>
    <w:unhideWhenUsed/>
    <w:rsid w:val="00B909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aliases w:val=" Char Char,Char Char,Sprotna opomba - besedilo Znak1,Sprotna opomba - besedilo Znak Znak2,Sprotna opomba - besedilo Znak1 Znak Znak1,Sprotna opomba - besedilo Znak1 Znak Znak Znak,Sprotna opomba-besedilo,Char Char Char Char"/>
    <w:basedOn w:val="Navaden"/>
    <w:link w:val="Sprotnaopomba-besediloZnak"/>
    <w:uiPriority w:val="99"/>
    <w:unhideWhenUsed/>
    <w:qFormat/>
    <w:rsid w:val="00B909CD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aliases w:val=" Char Char Znak,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B909CD"/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uiPriority w:val="99"/>
    <w:unhideWhenUsed/>
    <w:qFormat/>
    <w:rsid w:val="00B909CD"/>
    <w:rPr>
      <w:vertAlign w:val="superscript"/>
    </w:rPr>
  </w:style>
  <w:style w:type="paragraph" w:styleId="Telobesedila2">
    <w:name w:val="Body Text 2"/>
    <w:basedOn w:val="Navaden"/>
    <w:link w:val="Telobesedila2Znak"/>
    <w:unhideWhenUsed/>
    <w:rsid w:val="00B909CD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rsid w:val="00B909CD"/>
    <w:rPr>
      <w:sz w:val="24"/>
      <w:szCs w:val="24"/>
    </w:rPr>
  </w:style>
  <w:style w:type="paragraph" w:customStyle="1" w:styleId="ZnakZnak4ZnakZnak">
    <w:name w:val="Znak Znak4 Znak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paragraph" w:customStyle="1" w:styleId="Text3">
    <w:name w:val="Text 3"/>
    <w:basedOn w:val="Navaden"/>
    <w:rsid w:val="00B909C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B909CD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B909CD"/>
    <w:rPr>
      <w:sz w:val="24"/>
      <w:szCs w:val="24"/>
    </w:rPr>
  </w:style>
  <w:style w:type="character" w:styleId="Poudarek">
    <w:name w:val="Emphasis"/>
    <w:uiPriority w:val="20"/>
    <w:qFormat/>
    <w:rsid w:val="00B909CD"/>
    <w:rPr>
      <w:i/>
      <w:iCs/>
    </w:rPr>
  </w:style>
  <w:style w:type="paragraph" w:customStyle="1" w:styleId="documentdescription">
    <w:name w:val="documentdescription"/>
    <w:basedOn w:val="Navaden"/>
    <w:rsid w:val="00B909CD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B909CD"/>
  </w:style>
  <w:style w:type="paragraph" w:customStyle="1" w:styleId="CharCharChar1">
    <w:name w:val="Char Char Char1"/>
    <w:basedOn w:val="Navaden"/>
    <w:rsid w:val="00B909CD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B909C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B909CD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ZnakZnak4ZnakZnak0">
    <w:name w:val="Znak Znak4 Znak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numbering" w:customStyle="1" w:styleId="Brezseznama11">
    <w:name w:val="Brez seznama11"/>
    <w:next w:val="Brezseznama"/>
    <w:semiHidden/>
    <w:rsid w:val="00B909CD"/>
  </w:style>
  <w:style w:type="table" w:customStyle="1" w:styleId="Tabelamrea1">
    <w:name w:val="Tabela – mreža1"/>
    <w:basedOn w:val="Navadnatabela"/>
    <w:next w:val="Tabelamrea"/>
    <w:uiPriority w:val="59"/>
    <w:rsid w:val="00B909CD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rsid w:val="00B909CD"/>
  </w:style>
  <w:style w:type="paragraph" w:styleId="Telobesedila-zamik">
    <w:name w:val="Body Text Indent"/>
    <w:basedOn w:val="Navaden"/>
    <w:link w:val="Telobesedila-zamikZnak"/>
    <w:rsid w:val="00B909CD"/>
    <w:pPr>
      <w:spacing w:after="120" w:line="240" w:lineRule="auto"/>
      <w:ind w:left="283"/>
    </w:pPr>
    <w:rPr>
      <w:rFonts w:ascii="Calibri" w:eastAsia="SimSun" w:hAnsi="Calibri"/>
      <w:sz w:val="24"/>
      <w:lang w:eastAsia="zh-CN"/>
    </w:rPr>
  </w:style>
  <w:style w:type="character" w:customStyle="1" w:styleId="Telobesedila-zamikZnak">
    <w:name w:val="Telo besedila - zamik Znak"/>
    <w:link w:val="Telobesedila-zamik"/>
    <w:rsid w:val="00B909CD"/>
    <w:rPr>
      <w:rFonts w:ascii="Calibri" w:eastAsia="SimSun" w:hAnsi="Calibri"/>
      <w:sz w:val="24"/>
      <w:szCs w:val="24"/>
      <w:lang w:eastAsia="zh-CN"/>
    </w:rPr>
  </w:style>
  <w:style w:type="paragraph" w:customStyle="1" w:styleId="bodytext">
    <w:name w:val="bodytext"/>
    <w:basedOn w:val="Navaden"/>
    <w:rsid w:val="00B909CD"/>
    <w:pPr>
      <w:spacing w:line="337" w:lineRule="atLeast"/>
    </w:pPr>
    <w:rPr>
      <w:rFonts w:ascii="Verdana" w:eastAsia="SimSun" w:hAnsi="Verdana"/>
      <w:color w:val="000000"/>
      <w:sz w:val="22"/>
      <w:szCs w:val="22"/>
      <w:lang w:eastAsia="zh-CN"/>
    </w:rPr>
  </w:style>
  <w:style w:type="paragraph" w:styleId="HTML-oblikovano">
    <w:name w:val="HTML Preformatted"/>
    <w:basedOn w:val="Navaden"/>
    <w:link w:val="HTML-oblikovanoZnak"/>
    <w:rsid w:val="00B9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alibri" w:hAnsi="Courier New" w:cs="Courier New"/>
      <w:color w:val="000000"/>
      <w:sz w:val="18"/>
      <w:szCs w:val="18"/>
      <w:lang w:eastAsia="zh-CN"/>
    </w:rPr>
  </w:style>
  <w:style w:type="character" w:customStyle="1" w:styleId="HTML-oblikovanoZnak">
    <w:name w:val="HTML-oblikovano Znak"/>
    <w:link w:val="HTML-oblikovano"/>
    <w:rsid w:val="00B909CD"/>
    <w:rPr>
      <w:rFonts w:ascii="Courier New" w:eastAsia="Calibri" w:hAnsi="Courier New" w:cs="Courier New"/>
      <w:color w:val="000000"/>
      <w:sz w:val="18"/>
      <w:szCs w:val="18"/>
      <w:lang w:eastAsia="zh-CN"/>
    </w:rPr>
  </w:style>
  <w:style w:type="paragraph" w:styleId="Napis">
    <w:name w:val="caption"/>
    <w:basedOn w:val="Navaden"/>
    <w:next w:val="Navaden"/>
    <w:uiPriority w:val="35"/>
    <w:qFormat/>
    <w:rsid w:val="00B909CD"/>
    <w:pPr>
      <w:spacing w:line="240" w:lineRule="auto"/>
    </w:pPr>
    <w:rPr>
      <w:rFonts w:eastAsia="SimSun"/>
      <w:b/>
      <w:bCs/>
      <w:color w:val="000000"/>
      <w:szCs w:val="18"/>
      <w:lang w:eastAsia="zh-CN"/>
    </w:rPr>
  </w:style>
  <w:style w:type="paragraph" w:styleId="Naslov">
    <w:name w:val="Title"/>
    <w:basedOn w:val="Navaden"/>
    <w:next w:val="Navaden"/>
    <w:link w:val="NaslovZnak"/>
    <w:uiPriority w:val="10"/>
    <w:qFormat/>
    <w:rsid w:val="00B909CD"/>
    <w:pPr>
      <w:spacing w:before="240" w:after="60" w:line="240" w:lineRule="auto"/>
      <w:jc w:val="center"/>
      <w:outlineLvl w:val="0"/>
    </w:pPr>
    <w:rPr>
      <w:rFonts w:ascii="Cambria" w:eastAsia="SimSun" w:hAnsi="Cambria"/>
      <w:b/>
      <w:bCs/>
      <w:kern w:val="28"/>
      <w:sz w:val="32"/>
      <w:szCs w:val="32"/>
      <w:lang w:eastAsia="zh-CN"/>
    </w:rPr>
  </w:style>
  <w:style w:type="character" w:customStyle="1" w:styleId="NaslovZnak">
    <w:name w:val="Naslov Znak"/>
    <w:link w:val="Naslov"/>
    <w:uiPriority w:val="10"/>
    <w:rsid w:val="00B909CD"/>
    <w:rPr>
      <w:rFonts w:ascii="Cambria" w:eastAsia="SimSun" w:hAnsi="Cambria"/>
      <w:b/>
      <w:bCs/>
      <w:kern w:val="28"/>
      <w:sz w:val="32"/>
      <w:szCs w:val="32"/>
      <w:lang w:eastAsia="zh-CN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909CD"/>
    <w:pPr>
      <w:spacing w:after="60" w:line="240" w:lineRule="auto"/>
      <w:jc w:val="center"/>
      <w:outlineLvl w:val="1"/>
    </w:pPr>
    <w:rPr>
      <w:rFonts w:ascii="Cambria" w:eastAsia="SimSun" w:hAnsi="Cambria"/>
      <w:sz w:val="24"/>
      <w:lang w:eastAsia="zh-CN"/>
    </w:rPr>
  </w:style>
  <w:style w:type="character" w:customStyle="1" w:styleId="PodnaslovZnak">
    <w:name w:val="Podnaslov Znak"/>
    <w:link w:val="Podnaslov"/>
    <w:uiPriority w:val="11"/>
    <w:rsid w:val="00B909CD"/>
    <w:rPr>
      <w:rFonts w:ascii="Cambria" w:eastAsia="SimSun" w:hAnsi="Cambria"/>
      <w:sz w:val="24"/>
      <w:szCs w:val="24"/>
      <w:lang w:eastAsia="zh-CN"/>
    </w:rPr>
  </w:style>
  <w:style w:type="paragraph" w:customStyle="1" w:styleId="NoSpacing1">
    <w:name w:val="No Spacing1"/>
    <w:basedOn w:val="Navaden"/>
    <w:uiPriority w:val="1"/>
    <w:qFormat/>
    <w:rsid w:val="00B909CD"/>
    <w:pPr>
      <w:spacing w:line="240" w:lineRule="auto"/>
    </w:pPr>
    <w:rPr>
      <w:rFonts w:ascii="Calibri" w:eastAsia="SimSun" w:hAnsi="Calibri"/>
      <w:sz w:val="24"/>
      <w:szCs w:val="32"/>
      <w:lang w:eastAsia="zh-CN"/>
    </w:rPr>
  </w:style>
  <w:style w:type="paragraph" w:customStyle="1" w:styleId="Quote1">
    <w:name w:val="Quote1"/>
    <w:basedOn w:val="Navaden"/>
    <w:next w:val="Navaden"/>
    <w:link w:val="QuoteChar"/>
    <w:uiPriority w:val="29"/>
    <w:qFormat/>
    <w:rsid w:val="00B909CD"/>
    <w:pPr>
      <w:spacing w:line="240" w:lineRule="auto"/>
    </w:pPr>
    <w:rPr>
      <w:rFonts w:ascii="Calibri" w:eastAsia="SimSun" w:hAnsi="Calibri"/>
      <w:i/>
      <w:sz w:val="24"/>
      <w:lang w:eastAsia="zh-CN"/>
    </w:rPr>
  </w:style>
  <w:style w:type="character" w:customStyle="1" w:styleId="QuoteChar">
    <w:name w:val="Quote Char"/>
    <w:link w:val="Quote1"/>
    <w:uiPriority w:val="29"/>
    <w:rsid w:val="00B909CD"/>
    <w:rPr>
      <w:rFonts w:ascii="Calibri" w:eastAsia="SimSun" w:hAnsi="Calibri"/>
      <w:i/>
      <w:sz w:val="24"/>
      <w:szCs w:val="24"/>
      <w:lang w:eastAsia="zh-CN"/>
    </w:rPr>
  </w:style>
  <w:style w:type="paragraph" w:customStyle="1" w:styleId="IntenseQuote1">
    <w:name w:val="Intense Quote1"/>
    <w:basedOn w:val="Navaden"/>
    <w:next w:val="Navaden"/>
    <w:link w:val="IntenseQuoteChar"/>
    <w:uiPriority w:val="30"/>
    <w:qFormat/>
    <w:rsid w:val="00B909CD"/>
    <w:pPr>
      <w:spacing w:line="240" w:lineRule="auto"/>
      <w:ind w:left="720" w:right="720"/>
    </w:pPr>
    <w:rPr>
      <w:rFonts w:ascii="Calibri" w:eastAsia="SimSun" w:hAnsi="Calibri"/>
      <w:b/>
      <w:i/>
      <w:sz w:val="24"/>
      <w:szCs w:val="22"/>
      <w:lang w:eastAsia="zh-CN"/>
    </w:rPr>
  </w:style>
  <w:style w:type="character" w:customStyle="1" w:styleId="IntenseQuoteChar">
    <w:name w:val="Intense Quote Char"/>
    <w:link w:val="IntenseQuote1"/>
    <w:uiPriority w:val="30"/>
    <w:rsid w:val="00B909CD"/>
    <w:rPr>
      <w:rFonts w:ascii="Calibri" w:eastAsia="SimSun" w:hAnsi="Calibri"/>
      <w:b/>
      <w:i/>
      <w:sz w:val="24"/>
      <w:szCs w:val="22"/>
      <w:lang w:eastAsia="zh-CN"/>
    </w:rPr>
  </w:style>
  <w:style w:type="character" w:customStyle="1" w:styleId="SubtleEmphasis1">
    <w:name w:val="Subtle Emphasis1"/>
    <w:uiPriority w:val="19"/>
    <w:qFormat/>
    <w:rsid w:val="00B909CD"/>
    <w:rPr>
      <w:i/>
      <w:color w:val="5A5A5A"/>
    </w:rPr>
  </w:style>
  <w:style w:type="character" w:customStyle="1" w:styleId="IntenseEmphasis1">
    <w:name w:val="Intense Emphasis1"/>
    <w:uiPriority w:val="21"/>
    <w:qFormat/>
    <w:rsid w:val="00B909CD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B909CD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B909CD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B909CD"/>
    <w:rPr>
      <w:rFonts w:ascii="Cambria" w:eastAsia="SimSun" w:hAnsi="Cambria"/>
      <w:b/>
      <w:i/>
      <w:sz w:val="24"/>
      <w:szCs w:val="24"/>
    </w:rPr>
  </w:style>
  <w:style w:type="paragraph" w:customStyle="1" w:styleId="TOCHeading1">
    <w:name w:val="TOC Heading1"/>
    <w:basedOn w:val="Naslov10"/>
    <w:next w:val="Navaden"/>
    <w:uiPriority w:val="39"/>
    <w:qFormat/>
    <w:rsid w:val="00B909CD"/>
    <w:pPr>
      <w:tabs>
        <w:tab w:val="left" w:pos="567"/>
      </w:tabs>
      <w:ind w:left="432" w:hanging="432"/>
      <w:outlineLvl w:val="9"/>
    </w:pPr>
    <w:rPr>
      <w:rFonts w:ascii="Cambria" w:eastAsia="SimSun" w:hAnsi="Cambria"/>
      <w:bCs/>
      <w:sz w:val="32"/>
      <w:lang w:eastAsia="zh-CN"/>
    </w:rPr>
  </w:style>
  <w:style w:type="paragraph" w:styleId="Kazalovsebine1">
    <w:name w:val="toc 1"/>
    <w:basedOn w:val="Navaden"/>
    <w:next w:val="Navaden"/>
    <w:autoRedefine/>
    <w:uiPriority w:val="39"/>
    <w:qFormat/>
    <w:rsid w:val="00B909CD"/>
    <w:pPr>
      <w:spacing w:line="240" w:lineRule="auto"/>
    </w:pPr>
    <w:rPr>
      <w:rFonts w:ascii="Calibri" w:eastAsia="SimSun" w:hAnsi="Calibri"/>
      <w:sz w:val="24"/>
      <w:lang w:eastAsia="zh-CN"/>
    </w:rPr>
  </w:style>
  <w:style w:type="paragraph" w:styleId="Kazalovsebine2">
    <w:name w:val="toc 2"/>
    <w:basedOn w:val="Navaden"/>
    <w:next w:val="Navaden"/>
    <w:autoRedefine/>
    <w:uiPriority w:val="39"/>
    <w:qFormat/>
    <w:rsid w:val="00B909CD"/>
    <w:pPr>
      <w:spacing w:line="240" w:lineRule="auto"/>
      <w:ind w:left="220"/>
    </w:pPr>
    <w:rPr>
      <w:rFonts w:eastAsia="SimSun"/>
      <w:sz w:val="22"/>
      <w:lang w:eastAsia="zh-CN"/>
    </w:rPr>
  </w:style>
  <w:style w:type="paragraph" w:styleId="Kazalovsebine3">
    <w:name w:val="toc 3"/>
    <w:basedOn w:val="Navaden"/>
    <w:next w:val="Navaden"/>
    <w:autoRedefine/>
    <w:uiPriority w:val="39"/>
    <w:qFormat/>
    <w:rsid w:val="00B909CD"/>
    <w:pPr>
      <w:tabs>
        <w:tab w:val="right" w:leader="dot" w:pos="8488"/>
      </w:tabs>
      <w:spacing w:line="240" w:lineRule="auto"/>
      <w:ind w:left="440"/>
    </w:pPr>
    <w:rPr>
      <w:rFonts w:eastAsia="SimSun"/>
      <w:sz w:val="22"/>
      <w:lang w:eastAsia="zh-CN"/>
    </w:rPr>
  </w:style>
  <w:style w:type="paragraph" w:customStyle="1" w:styleId="ZnakZnak1Znak">
    <w:name w:val="Znak Znak1 Znak"/>
    <w:basedOn w:val="Navaden"/>
    <w:rsid w:val="00B909CD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Znak4Znak">
    <w:name w:val="Znak Znak4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table" w:customStyle="1" w:styleId="LightList-Accent11">
    <w:name w:val="Light List - Accent 11"/>
    <w:basedOn w:val="Navadnatabela"/>
    <w:uiPriority w:val="61"/>
    <w:rsid w:val="00B909CD"/>
    <w:rPr>
      <w:rFonts w:ascii="Calibri" w:eastAsia="SimSun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Navadnatabela"/>
    <w:uiPriority w:val="63"/>
    <w:rsid w:val="00B909CD"/>
    <w:rPr>
      <w:rFonts w:ascii="Calibri" w:eastAsia="SimSun" w:hAnsi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ogaZnak">
    <w:name w:val="Noga Znak"/>
    <w:link w:val="Noga"/>
    <w:uiPriority w:val="99"/>
    <w:rsid w:val="00B909CD"/>
    <w:rPr>
      <w:rFonts w:ascii="Arial" w:hAnsi="Arial"/>
      <w:szCs w:val="24"/>
      <w:lang w:eastAsia="en-US"/>
    </w:rPr>
  </w:style>
  <w:style w:type="table" w:customStyle="1" w:styleId="Svetlosenenjepoudarek11">
    <w:name w:val="Svetlo senčenje – poudarek 11"/>
    <w:basedOn w:val="Navadnatabela"/>
    <w:next w:val="Svetlosenenjepoudarek1"/>
    <w:uiPriority w:val="60"/>
    <w:rsid w:val="00B909CD"/>
    <w:rPr>
      <w:rFonts w:ascii="Calibri" w:eastAsia="SimSun" w:hAnsi="Calibri"/>
      <w:color w:val="365F91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1">
    <w:name w:val="Light Shading Accent 1"/>
    <w:basedOn w:val="Navadnatabela"/>
    <w:uiPriority w:val="60"/>
    <w:rsid w:val="00B909CD"/>
    <w:rPr>
      <w:rFonts w:ascii="Calibri" w:eastAsia="SimSu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Brezseznama111">
    <w:name w:val="Brez seznama111"/>
    <w:next w:val="Brezseznama"/>
    <w:uiPriority w:val="99"/>
    <w:semiHidden/>
    <w:unhideWhenUsed/>
    <w:rsid w:val="00B909CD"/>
  </w:style>
  <w:style w:type="paragraph" w:customStyle="1" w:styleId="Naslov1">
    <w:name w:val="Naslov1"/>
    <w:basedOn w:val="Navaden"/>
    <w:next w:val="Navaden"/>
    <w:link w:val="Naslov1Znak0"/>
    <w:uiPriority w:val="10"/>
    <w:qFormat/>
    <w:rsid w:val="00B909CD"/>
    <w:pPr>
      <w:numPr>
        <w:numId w:val="8"/>
      </w:numPr>
      <w:tabs>
        <w:tab w:val="left" w:pos="567"/>
      </w:tabs>
      <w:spacing w:after="300" w:line="240" w:lineRule="auto"/>
      <w:contextualSpacing/>
    </w:pPr>
    <w:rPr>
      <w:rFonts w:eastAsia="HGGothicM" w:cs="Tahoma"/>
      <w:b/>
      <w:color w:val="000000"/>
      <w:spacing w:val="5"/>
      <w:kern w:val="28"/>
      <w:sz w:val="28"/>
      <w:szCs w:val="56"/>
      <w:lang w:val="en-US"/>
    </w:rPr>
  </w:style>
  <w:style w:type="character" w:customStyle="1" w:styleId="Naslov1Znak0">
    <w:name w:val="Naslov1 Znak"/>
    <w:link w:val="Naslov1"/>
    <w:uiPriority w:val="10"/>
    <w:rsid w:val="00B909CD"/>
    <w:rPr>
      <w:rFonts w:ascii="Arial" w:eastAsia="HGGothicM" w:hAnsi="Arial" w:cs="Tahoma"/>
      <w:b/>
      <w:color w:val="000000"/>
      <w:spacing w:val="5"/>
      <w:kern w:val="28"/>
      <w:sz w:val="28"/>
      <w:szCs w:val="56"/>
      <w:lang w:val="en-US" w:eastAsia="en-US"/>
    </w:rPr>
  </w:style>
  <w:style w:type="paragraph" w:styleId="Brezrazmikov">
    <w:name w:val="No Spacing"/>
    <w:link w:val="BrezrazmikovZnak"/>
    <w:uiPriority w:val="1"/>
    <w:qFormat/>
    <w:rsid w:val="00B909CD"/>
    <w:rPr>
      <w:rFonts w:ascii="Palatino Linotype" w:eastAsia="HGSMinchoE" w:hAnsi="Palatino Linotype"/>
      <w:sz w:val="22"/>
      <w:szCs w:val="22"/>
      <w:lang w:val="en-US" w:eastAsia="en-US"/>
    </w:rPr>
  </w:style>
  <w:style w:type="character" w:customStyle="1" w:styleId="BrezrazmikovZnak">
    <w:name w:val="Brez razmikov Znak"/>
    <w:link w:val="Brezrazmikov"/>
    <w:uiPriority w:val="1"/>
    <w:rsid w:val="00B909CD"/>
    <w:rPr>
      <w:rFonts w:ascii="Palatino Linotype" w:eastAsia="HGSMinchoE" w:hAnsi="Palatino Linotype"/>
      <w:sz w:val="22"/>
      <w:szCs w:val="22"/>
      <w:lang w:val="en-US"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B909CD"/>
    <w:pPr>
      <w:spacing w:before="160" w:after="160" w:line="300" w:lineRule="auto"/>
      <w:ind w:left="144" w:right="144"/>
      <w:jc w:val="center"/>
    </w:pPr>
    <w:rPr>
      <w:rFonts w:ascii="Century Gothic" w:eastAsia="HGSMinchoE" w:hAnsi="Century Gothic"/>
      <w:i/>
      <w:iCs/>
      <w:color w:val="6076B4"/>
      <w:sz w:val="24"/>
      <w:szCs w:val="22"/>
      <w:lang w:val="en-US"/>
    </w:rPr>
  </w:style>
  <w:style w:type="character" w:customStyle="1" w:styleId="CitatZnak">
    <w:name w:val="Citat Znak"/>
    <w:link w:val="Citat"/>
    <w:uiPriority w:val="29"/>
    <w:rsid w:val="00B909CD"/>
    <w:rPr>
      <w:rFonts w:ascii="Century Gothic" w:eastAsia="HGSMinchoE" w:hAnsi="Century Gothic"/>
      <w:i/>
      <w:iCs/>
      <w:color w:val="6076B4"/>
      <w:sz w:val="24"/>
      <w:szCs w:val="22"/>
      <w:lang w:val="en-US" w:eastAsia="en-US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909CD"/>
    <w:pPr>
      <w:pBdr>
        <w:top w:val="single" w:sz="36" w:space="8" w:color="6076B4"/>
        <w:left w:val="single" w:sz="36" w:space="8" w:color="6076B4"/>
        <w:bottom w:val="single" w:sz="36" w:space="8" w:color="6076B4"/>
        <w:right w:val="single" w:sz="36" w:space="8" w:color="6076B4"/>
      </w:pBdr>
      <w:shd w:val="clear" w:color="auto" w:fill="6076B4"/>
      <w:spacing w:before="200" w:after="280" w:line="300" w:lineRule="auto"/>
      <w:ind w:left="936" w:right="936"/>
      <w:jc w:val="center"/>
    </w:pPr>
    <w:rPr>
      <w:rFonts w:ascii="Century Gothic" w:eastAsia="HGGothicM" w:hAnsi="Century Gothic"/>
      <w:bCs/>
      <w:i/>
      <w:iCs/>
      <w:color w:val="000000"/>
      <w:sz w:val="24"/>
      <w:szCs w:val="22"/>
      <w:lang w:val="en-US"/>
    </w:rPr>
  </w:style>
  <w:style w:type="character" w:customStyle="1" w:styleId="IntenzivencitatZnak">
    <w:name w:val="Intenziven citat Znak"/>
    <w:link w:val="Intenzivencitat"/>
    <w:uiPriority w:val="30"/>
    <w:rsid w:val="00B909CD"/>
    <w:rPr>
      <w:rFonts w:ascii="Century Gothic" w:eastAsia="HGGothicM" w:hAnsi="Century Gothic"/>
      <w:bCs/>
      <w:i/>
      <w:iCs/>
      <w:color w:val="000000"/>
      <w:sz w:val="24"/>
      <w:szCs w:val="22"/>
      <w:shd w:val="clear" w:color="auto" w:fill="6076B4"/>
      <w:lang w:val="en-US" w:eastAsia="en-US"/>
    </w:rPr>
  </w:style>
  <w:style w:type="character" w:styleId="Neenpoudarek">
    <w:name w:val="Subtle Emphasis"/>
    <w:uiPriority w:val="19"/>
    <w:qFormat/>
    <w:rsid w:val="00B909CD"/>
    <w:rPr>
      <w:i/>
      <w:iCs/>
      <w:color w:val="auto"/>
    </w:rPr>
  </w:style>
  <w:style w:type="character" w:styleId="Intenzivenpoudarek">
    <w:name w:val="Intense Emphasis"/>
    <w:uiPriority w:val="21"/>
    <w:qFormat/>
    <w:rsid w:val="00B909CD"/>
    <w:rPr>
      <w:b/>
      <w:bCs/>
      <w:i/>
      <w:iCs/>
      <w:caps w:val="0"/>
      <w:smallCaps w:val="0"/>
      <w:color w:val="auto"/>
    </w:rPr>
  </w:style>
  <w:style w:type="character" w:styleId="Neensklic">
    <w:name w:val="Subtle Reference"/>
    <w:uiPriority w:val="31"/>
    <w:qFormat/>
    <w:rsid w:val="00B909CD"/>
    <w:rPr>
      <w:smallCaps/>
      <w:color w:val="auto"/>
      <w:u w:val="single"/>
    </w:rPr>
  </w:style>
  <w:style w:type="character" w:styleId="Intenzivensklic">
    <w:name w:val="Intense Reference"/>
    <w:uiPriority w:val="32"/>
    <w:qFormat/>
    <w:rsid w:val="00B909CD"/>
    <w:rPr>
      <w:b/>
      <w:bCs/>
      <w:caps w:val="0"/>
      <w:smallCaps w:val="0"/>
      <w:color w:val="auto"/>
      <w:spacing w:val="5"/>
      <w:u w:val="single"/>
    </w:rPr>
  </w:style>
  <w:style w:type="character" w:styleId="Naslovknjige">
    <w:name w:val="Book Title"/>
    <w:uiPriority w:val="33"/>
    <w:qFormat/>
    <w:rsid w:val="00B909CD"/>
    <w:rPr>
      <w:b/>
      <w:bCs/>
      <w:caps w:val="0"/>
      <w:smallCaps/>
      <w:spacing w:val="10"/>
    </w:rPr>
  </w:style>
  <w:style w:type="paragraph" w:styleId="NaslovTOC">
    <w:name w:val="TOC Heading"/>
    <w:basedOn w:val="Naslov10"/>
    <w:next w:val="Navaden"/>
    <w:uiPriority w:val="39"/>
    <w:semiHidden/>
    <w:unhideWhenUsed/>
    <w:qFormat/>
    <w:rsid w:val="00B909CD"/>
    <w:pPr>
      <w:keepLines/>
      <w:tabs>
        <w:tab w:val="left" w:pos="567"/>
      </w:tabs>
      <w:spacing w:before="480" w:line="276" w:lineRule="auto"/>
      <w:outlineLvl w:val="9"/>
    </w:pPr>
    <w:rPr>
      <w:rFonts w:ascii="Century Gothic" w:eastAsia="HGGothicM" w:hAnsi="Century Gothic" w:cs="Tahoma"/>
      <w:bCs/>
      <w:color w:val="6076B4"/>
      <w:kern w:val="0"/>
      <w:szCs w:val="28"/>
      <w:lang w:val="en-US" w:eastAsia="en-US"/>
    </w:rPr>
  </w:style>
  <w:style w:type="character" w:customStyle="1" w:styleId="Besediloograde1">
    <w:name w:val="Besedilo ograde1"/>
    <w:uiPriority w:val="99"/>
    <w:semiHidden/>
    <w:rsid w:val="00B909CD"/>
    <w:rPr>
      <w:color w:val="808080"/>
    </w:rPr>
  </w:style>
  <w:style w:type="table" w:customStyle="1" w:styleId="Tabelamrea11">
    <w:name w:val="Tabela – mreža11"/>
    <w:basedOn w:val="Navadnatabela"/>
    <w:next w:val="Tabelamrea"/>
    <w:uiPriority w:val="59"/>
    <w:rsid w:val="00B909CD"/>
    <w:rPr>
      <w:rFonts w:ascii="Palatino Linotype" w:eastAsia="HGSMinchoE" w:hAnsi="Palatino Linoty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osenenjepoudarek12">
    <w:name w:val="Svetlo senčenje – poudarek 12"/>
    <w:basedOn w:val="Navadnatabela"/>
    <w:next w:val="Svetlosenenjepoudarek1"/>
    <w:uiPriority w:val="60"/>
    <w:rsid w:val="00B909CD"/>
    <w:rPr>
      <w:rFonts w:ascii="Palatino Linotype" w:eastAsia="HGSMinchoE" w:hAnsi="Palatino Linotype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">
    <w:name w:val="Light Shading"/>
    <w:basedOn w:val="Navadnatabela"/>
    <w:uiPriority w:val="60"/>
    <w:rsid w:val="00B909CD"/>
    <w:rPr>
      <w:rFonts w:ascii="Palatino Linotype" w:eastAsia="HGSMinchoE" w:hAnsi="Palatino Linotype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elseznampoudarek1">
    <w:name w:val="Light List Accent 1"/>
    <w:basedOn w:val="Navadnatabela"/>
    <w:uiPriority w:val="61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etlamreapoudarek1">
    <w:name w:val="Light Grid Accent 1"/>
    <w:basedOn w:val="Navadnatabela"/>
    <w:uiPriority w:val="62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rednjiseznam2poudarek1">
    <w:name w:val="Medium List 2 Accent 1"/>
    <w:basedOn w:val="Navadnatabela"/>
    <w:uiPriority w:val="66"/>
    <w:rsid w:val="00B909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6">
    <w:name w:val="Medium Grid 2 Accent 6"/>
    <w:basedOn w:val="Navadnatabela"/>
    <w:uiPriority w:val="68"/>
    <w:rsid w:val="00B909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vetlosenenjepoudarek2">
    <w:name w:val="Light Shading Accent 2"/>
    <w:basedOn w:val="Navadnatabela"/>
    <w:uiPriority w:val="60"/>
    <w:rsid w:val="00B909CD"/>
    <w:rPr>
      <w:rFonts w:ascii="Palatino Linotype" w:eastAsia="HGSMinchoE" w:hAnsi="Palatino Linotype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amreapoudarek6">
    <w:name w:val="Light Grid Accent 6"/>
    <w:basedOn w:val="Navadnatabela"/>
    <w:uiPriority w:val="62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amrea1poudarek6">
    <w:name w:val="Medium Grid 1 Accent 6"/>
    <w:basedOn w:val="Navadnatabela"/>
    <w:uiPriority w:val="67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Kazaloslik">
    <w:name w:val="table of figures"/>
    <w:basedOn w:val="Navaden"/>
    <w:next w:val="Navaden"/>
    <w:link w:val="KazaloslikZnak"/>
    <w:uiPriority w:val="99"/>
    <w:unhideWhenUsed/>
    <w:rsid w:val="00B909CD"/>
    <w:pPr>
      <w:spacing w:line="240" w:lineRule="auto"/>
    </w:pPr>
    <w:rPr>
      <w:rFonts w:eastAsia="HGSMinchoE"/>
      <w:sz w:val="22"/>
      <w:szCs w:val="22"/>
      <w:lang w:val="en-US"/>
    </w:rPr>
  </w:style>
  <w:style w:type="paragraph" w:customStyle="1" w:styleId="Znak1ZnakZnak">
    <w:name w:val="Znak1 Znak Znak"/>
    <w:basedOn w:val="Navaden"/>
    <w:rsid w:val="00B909CD"/>
    <w:pPr>
      <w:spacing w:after="160" w:line="240" w:lineRule="exact"/>
    </w:pPr>
    <w:rPr>
      <w:rFonts w:ascii="Tahoma" w:hAnsi="Tahoma" w:cs="Tahoma"/>
      <w:szCs w:val="20"/>
      <w:lang w:val="en-US"/>
    </w:rPr>
  </w:style>
  <w:style w:type="character" w:customStyle="1" w:styleId="NaslovpredpisaZnakZnak">
    <w:name w:val="Naslov_predpisa Znak Znak"/>
    <w:locked/>
    <w:rsid w:val="00B909CD"/>
    <w:rPr>
      <w:rFonts w:ascii="Arial" w:eastAsia="Times New Roman" w:hAnsi="Arial" w:cs="Arial"/>
      <w:b/>
      <w:sz w:val="24"/>
      <w:szCs w:val="24"/>
      <w:lang w:eastAsia="sl-SI"/>
    </w:rPr>
  </w:style>
  <w:style w:type="paragraph" w:customStyle="1" w:styleId="Prvinivo">
    <w:name w:val="Prvi nivo"/>
    <w:basedOn w:val="Navaden"/>
    <w:link w:val="PrvinivoZnak"/>
    <w:rsid w:val="00B909CD"/>
    <w:pPr>
      <w:numPr>
        <w:numId w:val="7"/>
      </w:numPr>
      <w:tabs>
        <w:tab w:val="left" w:pos="1701"/>
      </w:tabs>
      <w:spacing w:after="120"/>
    </w:pPr>
    <w:rPr>
      <w:rFonts w:cs="Arial"/>
      <w:b/>
      <w:bCs/>
      <w:sz w:val="22"/>
      <w:szCs w:val="22"/>
    </w:rPr>
  </w:style>
  <w:style w:type="paragraph" w:customStyle="1" w:styleId="Druginivo">
    <w:name w:val="Drugi nivo"/>
    <w:basedOn w:val="Navaden"/>
    <w:rsid w:val="00B909CD"/>
    <w:pPr>
      <w:numPr>
        <w:ilvl w:val="1"/>
        <w:numId w:val="7"/>
      </w:numPr>
      <w:tabs>
        <w:tab w:val="left" w:pos="1701"/>
      </w:tabs>
    </w:pPr>
    <w:rPr>
      <w:rFonts w:cs="Arial"/>
      <w:sz w:val="22"/>
      <w:szCs w:val="22"/>
    </w:rPr>
  </w:style>
  <w:style w:type="character" w:customStyle="1" w:styleId="PrvinivoZnak">
    <w:name w:val="Prvi nivo Znak"/>
    <w:link w:val="Prvinivo"/>
    <w:locked/>
    <w:rsid w:val="00B909CD"/>
    <w:rPr>
      <w:rFonts w:ascii="Arial" w:hAnsi="Arial" w:cs="Arial"/>
      <w:b/>
      <w:bCs/>
      <w:sz w:val="22"/>
      <w:szCs w:val="22"/>
      <w:lang w:eastAsia="en-US"/>
    </w:rPr>
  </w:style>
  <w:style w:type="paragraph" w:customStyle="1" w:styleId="3372873BB58A4DED866D2BE34882C06C">
    <w:name w:val="3372873BB58A4DED866D2BE34882C06C"/>
    <w:rsid w:val="00B909CD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ZnakZnakZnakZnakZnakZnakZnak">
    <w:name w:val="Znak Znak Znak Znak Znak Znak Znak"/>
    <w:basedOn w:val="Navaden"/>
    <w:rsid w:val="00B909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Kazalotabel1">
    <w:name w:val="Kazalo tabel 1"/>
    <w:basedOn w:val="Navaden"/>
    <w:qFormat/>
    <w:rsid w:val="00B909CD"/>
    <w:pPr>
      <w:tabs>
        <w:tab w:val="left" w:pos="567"/>
      </w:tabs>
      <w:spacing w:line="240" w:lineRule="auto"/>
      <w:ind w:left="567" w:hanging="567"/>
    </w:pPr>
    <w:rPr>
      <w:rFonts w:eastAsia="SimSun" w:cs="Arial"/>
      <w:b/>
      <w:bCs/>
      <w:sz w:val="22"/>
      <w:szCs w:val="22"/>
      <w:lang w:eastAsia="zh-CN"/>
    </w:rPr>
  </w:style>
  <w:style w:type="paragraph" w:customStyle="1" w:styleId="KazalotabelTANJA">
    <w:name w:val="Kazalo tabel TANJA"/>
    <w:basedOn w:val="Kazaloslik"/>
    <w:link w:val="KazalotabelTANJAZnak"/>
    <w:qFormat/>
    <w:rsid w:val="00B909CD"/>
    <w:pPr>
      <w:tabs>
        <w:tab w:val="right" w:leader="dot" w:pos="9396"/>
      </w:tabs>
    </w:pPr>
    <w:rPr>
      <w:rFonts w:eastAsia="SimSun" w:cs="Arial"/>
      <w:bCs/>
      <w:noProof/>
      <w:lang w:val="sl-SI" w:eastAsia="zh-CN"/>
    </w:rPr>
  </w:style>
  <w:style w:type="character" w:customStyle="1" w:styleId="lexitem">
    <w:name w:val="lexitem"/>
    <w:rsid w:val="00B909CD"/>
  </w:style>
  <w:style w:type="character" w:customStyle="1" w:styleId="KazaloslikZnak">
    <w:name w:val="Kazalo slik Znak"/>
    <w:link w:val="Kazaloslik"/>
    <w:uiPriority w:val="99"/>
    <w:rsid w:val="00B909CD"/>
    <w:rPr>
      <w:rFonts w:ascii="Arial" w:eastAsia="HGSMinchoE" w:hAnsi="Arial"/>
      <w:sz w:val="22"/>
      <w:szCs w:val="22"/>
      <w:lang w:val="en-US" w:eastAsia="en-US"/>
    </w:rPr>
  </w:style>
  <w:style w:type="character" w:customStyle="1" w:styleId="KazalotabelTANJAZnak">
    <w:name w:val="Kazalo tabel TANJA Znak"/>
    <w:link w:val="KazalotabelTANJA"/>
    <w:rsid w:val="00B909CD"/>
    <w:rPr>
      <w:rFonts w:ascii="Arial" w:eastAsia="SimSun" w:hAnsi="Arial" w:cs="Arial"/>
      <w:bCs/>
      <w:noProof/>
      <w:sz w:val="22"/>
      <w:szCs w:val="22"/>
      <w:lang w:eastAsia="zh-CN"/>
    </w:rPr>
  </w:style>
  <w:style w:type="character" w:customStyle="1" w:styleId="apple-converted-space">
    <w:name w:val="apple-converted-space"/>
    <w:rsid w:val="00B909CD"/>
  </w:style>
  <w:style w:type="paragraph" w:customStyle="1" w:styleId="NaslovTOC1">
    <w:name w:val="Naslov TOC1"/>
    <w:basedOn w:val="Naslov10"/>
    <w:next w:val="Navaden"/>
    <w:qFormat/>
    <w:rsid w:val="00B909CD"/>
    <w:pPr>
      <w:keepLines/>
      <w:tabs>
        <w:tab w:val="left" w:pos="567"/>
      </w:tabs>
      <w:spacing w:before="48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customStyle="1" w:styleId="Naslov3Znak1">
    <w:name w:val="Naslov 3 Znak1"/>
    <w:aliases w:val="ignorer3 Znak,Side Heading Znak"/>
    <w:rsid w:val="00B909CD"/>
    <w:rPr>
      <w:rFonts w:ascii="Arial" w:hAnsi="Arial" w:cs="Arial"/>
      <w:bCs/>
      <w:i/>
      <w:sz w:val="24"/>
      <w:szCs w:val="24"/>
      <w:u w:val="single"/>
    </w:rPr>
  </w:style>
  <w:style w:type="paragraph" w:customStyle="1" w:styleId="LPnavaden">
    <w:name w:val="LP_navaden"/>
    <w:basedOn w:val="Navaden"/>
    <w:next w:val="Brezrazmikov"/>
    <w:link w:val="LPnavadenZnak"/>
    <w:autoRedefine/>
    <w:qFormat/>
    <w:rsid w:val="00B909CD"/>
    <w:pPr>
      <w:shd w:val="clear" w:color="auto" w:fill="FFFFFF"/>
      <w:spacing w:after="200" w:line="276" w:lineRule="auto"/>
    </w:pPr>
    <w:rPr>
      <w:rFonts w:eastAsia="Calibri" w:cs="Arial"/>
      <w:bCs/>
      <w:color w:val="000000"/>
      <w:szCs w:val="20"/>
    </w:rPr>
  </w:style>
  <w:style w:type="character" w:customStyle="1" w:styleId="LPnavadenZnak">
    <w:name w:val="LP_navaden Znak"/>
    <w:link w:val="LPnavaden"/>
    <w:rsid w:val="00B909CD"/>
    <w:rPr>
      <w:rFonts w:ascii="Arial" w:eastAsia="Calibri" w:hAnsi="Arial" w:cs="Arial"/>
      <w:bCs/>
      <w:color w:val="000000"/>
      <w:shd w:val="clear" w:color="auto" w:fill="FFFFFF"/>
      <w:lang w:eastAsia="en-US"/>
    </w:rPr>
  </w:style>
  <w:style w:type="paragraph" w:customStyle="1" w:styleId="Tabelabesedilo">
    <w:name w:val="Tabela_besedilo"/>
    <w:basedOn w:val="LPnavaden"/>
    <w:link w:val="TabelabesediloZnak"/>
    <w:qFormat/>
    <w:rsid w:val="00B909CD"/>
    <w:pPr>
      <w:shd w:val="clear" w:color="auto" w:fill="auto"/>
      <w:ind w:firstLine="125"/>
    </w:pPr>
    <w:rPr>
      <w:rFonts w:eastAsia="Times New Roman"/>
      <w:b/>
      <w:sz w:val="18"/>
    </w:rPr>
  </w:style>
  <w:style w:type="character" w:customStyle="1" w:styleId="TabelabesediloZnak">
    <w:name w:val="Tabela_besedilo Znak"/>
    <w:link w:val="Tabelabesedilo"/>
    <w:rsid w:val="00B909CD"/>
    <w:rPr>
      <w:rFonts w:ascii="Arial" w:hAnsi="Arial" w:cs="Arial"/>
      <w:b/>
      <w:bCs/>
      <w:color w:val="000000"/>
      <w:sz w:val="18"/>
      <w:lang w:eastAsia="en-US"/>
    </w:rPr>
  </w:style>
  <w:style w:type="paragraph" w:customStyle="1" w:styleId="Pravnapodlaga">
    <w:name w:val="Pravna podlaga"/>
    <w:basedOn w:val="Navaden"/>
    <w:link w:val="PravnapodlagaZnak"/>
    <w:qFormat/>
    <w:rsid w:val="00B909CD"/>
    <w:pPr>
      <w:overflowPunct w:val="0"/>
      <w:autoSpaceDE w:val="0"/>
      <w:autoSpaceDN w:val="0"/>
      <w:adjustRightInd w:val="0"/>
      <w:spacing w:before="48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PravnapodlagaZnak">
    <w:name w:val="Pravna podlaga Znak"/>
    <w:link w:val="Pravnapodlaga"/>
    <w:rsid w:val="00B909CD"/>
    <w:rPr>
      <w:rFonts w:ascii="Arial" w:hAnsi="Arial" w:cs="Arial"/>
      <w:sz w:val="22"/>
      <w:szCs w:val="22"/>
    </w:rPr>
  </w:style>
  <w:style w:type="paragraph" w:customStyle="1" w:styleId="pravnapodlaga1">
    <w:name w:val="pravnapodlaga1"/>
    <w:basedOn w:val="Navaden"/>
    <w:rsid w:val="00B909CD"/>
    <w:pPr>
      <w:spacing w:before="48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B909CD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SledenaHiperpovezava">
    <w:name w:val="FollowedHyperlink"/>
    <w:rsid w:val="00B909CD"/>
    <w:rPr>
      <w:color w:val="800080"/>
      <w:u w:val="single"/>
    </w:rPr>
  </w:style>
  <w:style w:type="character" w:customStyle="1" w:styleId="Bodytext2">
    <w:name w:val="Body text (2)"/>
    <w:rsid w:val="00B9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7">
    <w:name w:val="Body text (7)_"/>
    <w:link w:val="Bodytext70"/>
    <w:locked/>
    <w:rsid w:val="00B909CD"/>
    <w:rPr>
      <w:sz w:val="19"/>
      <w:szCs w:val="19"/>
      <w:shd w:val="clear" w:color="auto" w:fill="FFFFFF"/>
    </w:rPr>
  </w:style>
  <w:style w:type="paragraph" w:customStyle="1" w:styleId="Bodytext70">
    <w:name w:val="Body text (7)"/>
    <w:basedOn w:val="Navaden"/>
    <w:link w:val="Bodytext7"/>
    <w:rsid w:val="00B909CD"/>
    <w:pPr>
      <w:shd w:val="clear" w:color="auto" w:fill="FFFFFF"/>
      <w:spacing w:line="235" w:lineRule="exact"/>
      <w:jc w:val="both"/>
    </w:pPr>
    <w:rPr>
      <w:rFonts w:ascii="Times New Roman" w:hAnsi="Times New Roman"/>
      <w:sz w:val="19"/>
      <w:szCs w:val="19"/>
      <w:lang w:eastAsia="sl-SI"/>
    </w:rPr>
  </w:style>
  <w:style w:type="paragraph" w:customStyle="1" w:styleId="Text1">
    <w:name w:val="Text 1"/>
    <w:basedOn w:val="Navaden"/>
    <w:link w:val="Text1Char"/>
    <w:uiPriority w:val="99"/>
    <w:rsid w:val="00B909CD"/>
    <w:pPr>
      <w:spacing w:after="240" w:line="240" w:lineRule="auto"/>
      <w:ind w:left="482"/>
      <w:jc w:val="both"/>
    </w:pPr>
    <w:rPr>
      <w:rFonts w:ascii="Times New Roman" w:hAnsi="Times New Roman"/>
      <w:sz w:val="24"/>
      <w:szCs w:val="20"/>
      <w:lang w:val="en-GB"/>
    </w:rPr>
  </w:style>
  <w:style w:type="character" w:customStyle="1" w:styleId="Text1Char">
    <w:name w:val="Text 1 Char"/>
    <w:link w:val="Text1"/>
    <w:uiPriority w:val="99"/>
    <w:locked/>
    <w:rsid w:val="00B909CD"/>
    <w:rPr>
      <w:sz w:val="24"/>
      <w:lang w:val="en-GB" w:eastAsia="en-US"/>
    </w:rPr>
  </w:style>
  <w:style w:type="paragraph" w:customStyle="1" w:styleId="Odstavekseznama11">
    <w:name w:val="Odstavek seznama11"/>
    <w:basedOn w:val="Navaden"/>
    <w:uiPriority w:val="34"/>
    <w:qFormat/>
    <w:rsid w:val="00AE476E"/>
    <w:pPr>
      <w:suppressAutoHyphens/>
      <w:ind w:left="720"/>
      <w:contextualSpacing/>
    </w:pPr>
    <w:rPr>
      <w:rFonts w:ascii="Times New Roman" w:hAnsi="Times New Roman"/>
      <w:lang w:eastAsia="ar-SA"/>
    </w:rPr>
  </w:style>
  <w:style w:type="paragraph" w:customStyle="1" w:styleId="RStekst">
    <w:name w:val="RS tekst"/>
    <w:link w:val="RStekstZnak"/>
    <w:qFormat/>
    <w:rsid w:val="00AE476E"/>
    <w:pPr>
      <w:widowControl w:val="0"/>
      <w:spacing w:before="80" w:after="80" w:line="280" w:lineRule="atLeast"/>
      <w:jc w:val="both"/>
    </w:pPr>
    <w:rPr>
      <w:rFonts w:ascii="Garamond" w:eastAsia="Courier New" w:hAnsi="Garamond"/>
      <w:bCs/>
      <w:sz w:val="22"/>
      <w:lang w:eastAsia="en-US"/>
    </w:rPr>
  </w:style>
  <w:style w:type="character" w:customStyle="1" w:styleId="RStekstZnak">
    <w:name w:val="RS tekst Znak"/>
    <w:link w:val="RStekst"/>
    <w:rsid w:val="00AE476E"/>
    <w:rPr>
      <w:rFonts w:ascii="Garamond" w:eastAsia="Courier New" w:hAnsi="Garamond"/>
      <w:bCs/>
      <w:sz w:val="22"/>
      <w:lang w:eastAsia="en-US"/>
    </w:rPr>
  </w:style>
  <w:style w:type="paragraph" w:styleId="Telobesedila3">
    <w:name w:val="Body Text 3"/>
    <w:basedOn w:val="Navaden"/>
    <w:link w:val="Telobesedila3Znak"/>
    <w:uiPriority w:val="99"/>
    <w:unhideWhenUsed/>
    <w:rsid w:val="00AE476E"/>
    <w:pPr>
      <w:spacing w:line="260" w:lineRule="atLeast"/>
      <w:jc w:val="both"/>
    </w:pPr>
    <w:rPr>
      <w:rFonts w:cs="Arial"/>
      <w:szCs w:val="20"/>
      <w:lang w:eastAsia="sl-SI"/>
    </w:rPr>
  </w:style>
  <w:style w:type="character" w:customStyle="1" w:styleId="Telobesedila3Znak">
    <w:name w:val="Telo besedila 3 Znak"/>
    <w:link w:val="Telobesedila3"/>
    <w:uiPriority w:val="99"/>
    <w:rsid w:val="00AE476E"/>
    <w:rPr>
      <w:rFonts w:ascii="Arial" w:hAnsi="Arial" w:cs="Arial"/>
    </w:rPr>
  </w:style>
  <w:style w:type="character" w:customStyle="1" w:styleId="Naslov3Znak">
    <w:name w:val="Naslov 3 Znak"/>
    <w:aliases w:val="ignorer3 Znak1,Side Heading Znak1"/>
    <w:uiPriority w:val="9"/>
    <w:rsid w:val="009E6844"/>
    <w:rPr>
      <w:rFonts w:ascii="Cambria" w:eastAsia="Times New Roman" w:hAnsi="Cambria" w:cs="Times New Roman"/>
      <w:b/>
      <w:bCs/>
      <w:color w:val="4F81BD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9E6844"/>
    <w:rPr>
      <w:rFonts w:ascii="Arial" w:hAnsi="Arial"/>
      <w:szCs w:val="24"/>
      <w:lang w:eastAsia="en-US"/>
    </w:rPr>
  </w:style>
  <w:style w:type="paragraph" w:customStyle="1" w:styleId="COVERPAGE">
    <w:name w:val="COVERPAGE"/>
    <w:basedOn w:val="Navaden"/>
    <w:rsid w:val="00EA71FE"/>
    <w:pPr>
      <w:suppressAutoHyphens/>
      <w:spacing w:line="288" w:lineRule="auto"/>
    </w:pPr>
    <w:rPr>
      <w:rFonts w:ascii="Liberation Sans" w:hAnsi="Liberation Sans" w:cs="CG Times"/>
      <w:kern w:val="1"/>
      <w:sz w:val="22"/>
      <w:szCs w:val="20"/>
      <w:lang w:eastAsia="zh-CN"/>
    </w:rPr>
  </w:style>
  <w:style w:type="table" w:customStyle="1" w:styleId="TableGrid1">
    <w:name w:val="Table Grid1"/>
    <w:basedOn w:val="Navadnatabela"/>
    <w:next w:val="Tabelamrea"/>
    <w:uiPriority w:val="59"/>
    <w:rsid w:val="001D77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A8010C"/>
    <w:pPr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GolobesediloZnak">
    <w:name w:val="Golo besedilo Znak"/>
    <w:link w:val="Golobesedilo"/>
    <w:uiPriority w:val="99"/>
    <w:rsid w:val="00A8010C"/>
    <w:rPr>
      <w:rFonts w:ascii="Calibri" w:eastAsia="Calibri" w:hAnsi="Calibri" w:cs="Consolas"/>
      <w:sz w:val="22"/>
      <w:szCs w:val="21"/>
      <w:lang w:eastAsia="en-US"/>
    </w:rPr>
  </w:style>
  <w:style w:type="paragraph" w:customStyle="1" w:styleId="Odstavek">
    <w:name w:val="Odstavek"/>
    <w:basedOn w:val="Navaden"/>
    <w:link w:val="OdstavekZnak"/>
    <w:qFormat/>
    <w:rsid w:val="00AB32A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AB32A6"/>
    <w:rPr>
      <w:rFonts w:ascii="Arial" w:hAnsi="Arial"/>
      <w:sz w:val="22"/>
      <w:szCs w:val="22"/>
      <w:lang w:val="x-none" w:eastAsia="x-none"/>
    </w:rPr>
  </w:style>
  <w:style w:type="paragraph" w:customStyle="1" w:styleId="prehodneinkoncnedolocbe">
    <w:name w:val="prehodneinkoncnedolocbe"/>
    <w:basedOn w:val="Navaden"/>
    <w:rsid w:val="00684A6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 w:qFormat="1"/>
    <w:lsdException w:name="annotation reference" w:uiPriority="99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0">
    <w:name w:val="heading 1"/>
    <w:aliases w:val="NASLOV,Numbered - 1,Chapter Heading2"/>
    <w:basedOn w:val="Navaden"/>
    <w:next w:val="Navaden"/>
    <w:link w:val="Naslov1Znak"/>
    <w:autoRedefine/>
    <w:uiPriority w:val="9"/>
    <w:qFormat/>
    <w:rsid w:val="00684A69"/>
    <w:pPr>
      <w:keepNext/>
      <w:spacing w:line="240" w:lineRule="auto"/>
      <w:jc w:val="both"/>
      <w:outlineLvl w:val="0"/>
    </w:pPr>
    <w:rPr>
      <w:b/>
      <w:i/>
      <w:kern w:val="32"/>
      <w:sz w:val="28"/>
      <w:szCs w:val="32"/>
      <w:lang w:eastAsia="sl-SI"/>
    </w:rPr>
  </w:style>
  <w:style w:type="paragraph" w:styleId="Naslov2">
    <w:name w:val="heading 2"/>
    <w:aliases w:val="Sub Heading,ignorer2"/>
    <w:basedOn w:val="Navaden"/>
    <w:next w:val="Navaden"/>
    <w:link w:val="Naslov2Znak"/>
    <w:uiPriority w:val="9"/>
    <w:unhideWhenUsed/>
    <w:qFormat/>
    <w:rsid w:val="00B909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aliases w:val="ignorer3,Side Heading"/>
    <w:basedOn w:val="Navaden"/>
    <w:next w:val="Navaden"/>
    <w:link w:val="Naslov3Znak2"/>
    <w:uiPriority w:val="9"/>
    <w:unhideWhenUsed/>
    <w:qFormat/>
    <w:rsid w:val="00B909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B909CD"/>
    <w:pPr>
      <w:keepNext/>
      <w:spacing w:before="240" w:after="60" w:line="240" w:lineRule="auto"/>
      <w:ind w:left="864" w:hanging="864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909CD"/>
    <w:pPr>
      <w:spacing w:before="240" w:after="60" w:line="260" w:lineRule="atLeast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Naslov6">
    <w:name w:val="heading 6"/>
    <w:basedOn w:val="Navaden"/>
    <w:next w:val="Navaden"/>
    <w:link w:val="Naslov6Znak"/>
    <w:uiPriority w:val="9"/>
    <w:qFormat/>
    <w:rsid w:val="00B909CD"/>
    <w:pPr>
      <w:spacing w:before="240" w:after="60" w:line="240" w:lineRule="auto"/>
      <w:ind w:left="1152" w:hanging="1152"/>
      <w:outlineLvl w:val="5"/>
    </w:pPr>
    <w:rPr>
      <w:rFonts w:ascii="Calibri" w:eastAsia="SimSun" w:hAnsi="Calibri"/>
      <w:b/>
      <w:bCs/>
      <w:sz w:val="22"/>
      <w:szCs w:val="22"/>
      <w:lang w:eastAsia="zh-CN"/>
    </w:rPr>
  </w:style>
  <w:style w:type="paragraph" w:styleId="Naslov7">
    <w:name w:val="heading 7"/>
    <w:basedOn w:val="Navaden"/>
    <w:next w:val="Navaden"/>
    <w:link w:val="Naslov7Znak"/>
    <w:uiPriority w:val="9"/>
    <w:qFormat/>
    <w:rsid w:val="00B909CD"/>
    <w:pPr>
      <w:spacing w:before="240" w:after="60" w:line="240" w:lineRule="auto"/>
      <w:ind w:left="1296" w:hanging="1296"/>
      <w:outlineLvl w:val="6"/>
    </w:pPr>
    <w:rPr>
      <w:rFonts w:ascii="Calibri" w:eastAsia="SimSun" w:hAnsi="Calibri"/>
      <w:sz w:val="24"/>
      <w:lang w:eastAsia="zh-CN"/>
    </w:rPr>
  </w:style>
  <w:style w:type="paragraph" w:styleId="Naslov8">
    <w:name w:val="heading 8"/>
    <w:basedOn w:val="Navaden"/>
    <w:next w:val="Navaden"/>
    <w:link w:val="Naslov8Znak"/>
    <w:uiPriority w:val="9"/>
    <w:qFormat/>
    <w:rsid w:val="00B909CD"/>
    <w:pPr>
      <w:spacing w:before="240" w:after="60" w:line="240" w:lineRule="auto"/>
      <w:ind w:left="1440" w:hanging="1440"/>
      <w:outlineLvl w:val="7"/>
    </w:pPr>
    <w:rPr>
      <w:rFonts w:ascii="Calibri" w:eastAsia="SimSun" w:hAnsi="Calibri"/>
      <w:i/>
      <w:iCs/>
      <w:sz w:val="24"/>
      <w:lang w:eastAsia="zh-CN"/>
    </w:rPr>
  </w:style>
  <w:style w:type="paragraph" w:styleId="Naslov9">
    <w:name w:val="heading 9"/>
    <w:basedOn w:val="Navaden"/>
    <w:next w:val="Navaden"/>
    <w:link w:val="Naslov9Znak"/>
    <w:uiPriority w:val="9"/>
    <w:qFormat/>
    <w:rsid w:val="00B909CD"/>
    <w:pPr>
      <w:spacing w:before="240" w:after="60" w:line="240" w:lineRule="auto"/>
      <w:ind w:left="1584" w:hanging="1584"/>
      <w:outlineLvl w:val="8"/>
    </w:pPr>
    <w:rPr>
      <w:rFonts w:ascii="Cambria" w:eastAsia="SimSun" w:hAnsi="Cambria"/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  <w:lang w:val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,Numbered - 1 Znak,Chapter Heading2 Znak"/>
    <w:link w:val="Naslov10"/>
    <w:uiPriority w:val="9"/>
    <w:rsid w:val="00684A69"/>
    <w:rPr>
      <w:rFonts w:ascii="Arial" w:hAnsi="Arial"/>
      <w:b/>
      <w:i/>
      <w:kern w:val="32"/>
      <w:sz w:val="28"/>
      <w:szCs w:val="32"/>
    </w:rPr>
  </w:style>
  <w:style w:type="character" w:styleId="Pripombasklic">
    <w:name w:val="annotation reference"/>
    <w:uiPriority w:val="99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uiPriority w:val="99"/>
    <w:rsid w:val="00671DDA"/>
    <w:rPr>
      <w:rFonts w:ascii="Arial" w:hAnsi="Arial"/>
      <w:b/>
      <w:bCs/>
      <w:lang w:eastAsia="en-US"/>
    </w:rPr>
  </w:style>
  <w:style w:type="character" w:customStyle="1" w:styleId="Naslov2Znak">
    <w:name w:val="Naslov 2 Znak"/>
    <w:aliases w:val="Sub Heading Znak,ignorer2 Znak"/>
    <w:link w:val="Naslov2"/>
    <w:uiPriority w:val="9"/>
    <w:rsid w:val="00B909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Znak2">
    <w:name w:val="Naslov 3 Znak2"/>
    <w:aliases w:val="ignorer3 Znak2,Side Heading Znak2"/>
    <w:link w:val="Naslov3"/>
    <w:rsid w:val="00B909C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B909CD"/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Naslov5Znak">
    <w:name w:val="Naslov 5 Znak"/>
    <w:link w:val="Naslov5"/>
    <w:uiPriority w:val="9"/>
    <w:rsid w:val="00B909CD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uiPriority w:val="9"/>
    <w:rsid w:val="00B909CD"/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Naslov7Znak">
    <w:name w:val="Naslov 7 Znak"/>
    <w:link w:val="Naslov7"/>
    <w:uiPriority w:val="9"/>
    <w:rsid w:val="00B909CD"/>
    <w:rPr>
      <w:rFonts w:ascii="Calibri" w:eastAsia="SimSun" w:hAnsi="Calibri"/>
      <w:sz w:val="24"/>
      <w:szCs w:val="24"/>
      <w:lang w:eastAsia="zh-CN"/>
    </w:rPr>
  </w:style>
  <w:style w:type="character" w:customStyle="1" w:styleId="Naslov8Znak">
    <w:name w:val="Naslov 8 Znak"/>
    <w:link w:val="Naslov8"/>
    <w:uiPriority w:val="9"/>
    <w:rsid w:val="00B909CD"/>
    <w:rPr>
      <w:rFonts w:ascii="Calibri" w:eastAsia="SimSun" w:hAnsi="Calibri"/>
      <w:i/>
      <w:iCs/>
      <w:sz w:val="24"/>
      <w:szCs w:val="24"/>
      <w:lang w:eastAsia="zh-CN"/>
    </w:rPr>
  </w:style>
  <w:style w:type="character" w:customStyle="1" w:styleId="Naslov9Znak">
    <w:name w:val="Naslov 9 Znak"/>
    <w:link w:val="Naslov9"/>
    <w:uiPriority w:val="9"/>
    <w:rsid w:val="00B909CD"/>
    <w:rPr>
      <w:rFonts w:ascii="Cambria" w:eastAsia="SimSun" w:hAnsi="Cambria"/>
      <w:sz w:val="22"/>
      <w:szCs w:val="22"/>
      <w:lang w:eastAsia="zh-CN"/>
    </w:rPr>
  </w:style>
  <w:style w:type="numbering" w:customStyle="1" w:styleId="Brezseznama1">
    <w:name w:val="Brez seznama1"/>
    <w:next w:val="Brezseznama"/>
    <w:uiPriority w:val="99"/>
    <w:semiHidden/>
    <w:unhideWhenUsed/>
    <w:rsid w:val="00B909CD"/>
  </w:style>
  <w:style w:type="table" w:customStyle="1" w:styleId="Tabela-mrea">
    <w:name w:val="Tabela - mreža"/>
    <w:basedOn w:val="Navadnatabela"/>
    <w:uiPriority w:val="59"/>
    <w:rsid w:val="00B90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avaden"/>
    <w:link w:val="ListParagraphChar"/>
    <w:uiPriority w:val="34"/>
    <w:qFormat/>
    <w:rsid w:val="00B909CD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B909CD"/>
    <w:rPr>
      <w:rFonts w:ascii="Calibri" w:eastAsia="Calibri" w:hAnsi="Calibri"/>
      <w:lang w:val="x-none" w:eastAsia="en-US"/>
    </w:rPr>
  </w:style>
  <w:style w:type="character" w:customStyle="1" w:styleId="OdstavekseznamaZnak">
    <w:name w:val="Odstavek seznama Znak"/>
    <w:aliases w:val="Bulletpoints Znak,Lista viñetas Znak"/>
    <w:link w:val="Odstavekseznama"/>
    <w:uiPriority w:val="34"/>
    <w:locked/>
    <w:rsid w:val="00B909CD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Bulletpoints,Lista viñetas"/>
    <w:basedOn w:val="Navaden"/>
    <w:link w:val="OdstavekseznamaZnak"/>
    <w:uiPriority w:val="34"/>
    <w:qFormat/>
    <w:rsid w:val="00B909CD"/>
    <w:pPr>
      <w:ind w:left="708"/>
    </w:pPr>
    <w:rPr>
      <w:rFonts w:cs="Arial"/>
      <w:lang w:val="en-US" w:eastAsia="sl-SI"/>
    </w:rPr>
  </w:style>
  <w:style w:type="paragraph" w:customStyle="1" w:styleId="align-justify">
    <w:name w:val="align-justify"/>
    <w:basedOn w:val="Navaden"/>
    <w:rsid w:val="00B909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B909CD"/>
    <w:rPr>
      <w:b/>
      <w:bCs/>
    </w:rPr>
  </w:style>
  <w:style w:type="paragraph" w:styleId="Navadensplet">
    <w:name w:val="Normal (Web)"/>
    <w:basedOn w:val="Navaden"/>
    <w:uiPriority w:val="99"/>
    <w:unhideWhenUsed/>
    <w:rsid w:val="00B909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aliases w:val=" Char Char,Char Char,Sprotna opomba - besedilo Znak1,Sprotna opomba - besedilo Znak Znak2,Sprotna opomba - besedilo Znak1 Znak Znak1,Sprotna opomba - besedilo Znak1 Znak Znak Znak,Sprotna opomba-besedilo,Char Char Char Char"/>
    <w:basedOn w:val="Navaden"/>
    <w:link w:val="Sprotnaopomba-besediloZnak"/>
    <w:uiPriority w:val="99"/>
    <w:unhideWhenUsed/>
    <w:qFormat/>
    <w:rsid w:val="00B909CD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aliases w:val=" Char Char Znak,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B909CD"/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uiPriority w:val="99"/>
    <w:unhideWhenUsed/>
    <w:qFormat/>
    <w:rsid w:val="00B909CD"/>
    <w:rPr>
      <w:vertAlign w:val="superscript"/>
    </w:rPr>
  </w:style>
  <w:style w:type="paragraph" w:styleId="Telobesedila2">
    <w:name w:val="Body Text 2"/>
    <w:basedOn w:val="Navaden"/>
    <w:link w:val="Telobesedila2Znak"/>
    <w:unhideWhenUsed/>
    <w:rsid w:val="00B909CD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rsid w:val="00B909CD"/>
    <w:rPr>
      <w:sz w:val="24"/>
      <w:szCs w:val="24"/>
    </w:rPr>
  </w:style>
  <w:style w:type="paragraph" w:customStyle="1" w:styleId="ZnakZnak4ZnakZnak">
    <w:name w:val="Znak Znak4 Znak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paragraph" w:customStyle="1" w:styleId="Text3">
    <w:name w:val="Text 3"/>
    <w:basedOn w:val="Navaden"/>
    <w:rsid w:val="00B909C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B909CD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B909CD"/>
    <w:rPr>
      <w:sz w:val="24"/>
      <w:szCs w:val="24"/>
    </w:rPr>
  </w:style>
  <w:style w:type="character" w:styleId="Poudarek">
    <w:name w:val="Emphasis"/>
    <w:uiPriority w:val="20"/>
    <w:qFormat/>
    <w:rsid w:val="00B909CD"/>
    <w:rPr>
      <w:i/>
      <w:iCs/>
    </w:rPr>
  </w:style>
  <w:style w:type="paragraph" w:customStyle="1" w:styleId="documentdescription">
    <w:name w:val="documentdescription"/>
    <w:basedOn w:val="Navaden"/>
    <w:rsid w:val="00B909CD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B909CD"/>
  </w:style>
  <w:style w:type="paragraph" w:customStyle="1" w:styleId="CharCharChar1">
    <w:name w:val="Char Char Char1"/>
    <w:basedOn w:val="Navaden"/>
    <w:rsid w:val="00B909CD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B909C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B909CD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ZnakZnak4ZnakZnak0">
    <w:name w:val="Znak Znak4 Znak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numbering" w:customStyle="1" w:styleId="Brezseznama11">
    <w:name w:val="Brez seznama11"/>
    <w:next w:val="Brezseznama"/>
    <w:semiHidden/>
    <w:rsid w:val="00B909CD"/>
  </w:style>
  <w:style w:type="table" w:customStyle="1" w:styleId="Tabelamrea1">
    <w:name w:val="Tabela – mreža1"/>
    <w:basedOn w:val="Navadnatabela"/>
    <w:next w:val="Tabelamrea"/>
    <w:uiPriority w:val="59"/>
    <w:rsid w:val="00B909CD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rsid w:val="00B909CD"/>
  </w:style>
  <w:style w:type="paragraph" w:styleId="Telobesedila-zamik">
    <w:name w:val="Body Text Indent"/>
    <w:basedOn w:val="Navaden"/>
    <w:link w:val="Telobesedila-zamikZnak"/>
    <w:rsid w:val="00B909CD"/>
    <w:pPr>
      <w:spacing w:after="120" w:line="240" w:lineRule="auto"/>
      <w:ind w:left="283"/>
    </w:pPr>
    <w:rPr>
      <w:rFonts w:ascii="Calibri" w:eastAsia="SimSun" w:hAnsi="Calibri"/>
      <w:sz w:val="24"/>
      <w:lang w:eastAsia="zh-CN"/>
    </w:rPr>
  </w:style>
  <w:style w:type="character" w:customStyle="1" w:styleId="Telobesedila-zamikZnak">
    <w:name w:val="Telo besedila - zamik Znak"/>
    <w:link w:val="Telobesedila-zamik"/>
    <w:rsid w:val="00B909CD"/>
    <w:rPr>
      <w:rFonts w:ascii="Calibri" w:eastAsia="SimSun" w:hAnsi="Calibri"/>
      <w:sz w:val="24"/>
      <w:szCs w:val="24"/>
      <w:lang w:eastAsia="zh-CN"/>
    </w:rPr>
  </w:style>
  <w:style w:type="paragraph" w:customStyle="1" w:styleId="bodytext">
    <w:name w:val="bodytext"/>
    <w:basedOn w:val="Navaden"/>
    <w:rsid w:val="00B909CD"/>
    <w:pPr>
      <w:spacing w:line="337" w:lineRule="atLeast"/>
    </w:pPr>
    <w:rPr>
      <w:rFonts w:ascii="Verdana" w:eastAsia="SimSun" w:hAnsi="Verdana"/>
      <w:color w:val="000000"/>
      <w:sz w:val="22"/>
      <w:szCs w:val="22"/>
      <w:lang w:eastAsia="zh-CN"/>
    </w:rPr>
  </w:style>
  <w:style w:type="paragraph" w:styleId="HTML-oblikovano">
    <w:name w:val="HTML Preformatted"/>
    <w:basedOn w:val="Navaden"/>
    <w:link w:val="HTML-oblikovanoZnak"/>
    <w:rsid w:val="00B9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alibri" w:hAnsi="Courier New" w:cs="Courier New"/>
      <w:color w:val="000000"/>
      <w:sz w:val="18"/>
      <w:szCs w:val="18"/>
      <w:lang w:eastAsia="zh-CN"/>
    </w:rPr>
  </w:style>
  <w:style w:type="character" w:customStyle="1" w:styleId="HTML-oblikovanoZnak">
    <w:name w:val="HTML-oblikovano Znak"/>
    <w:link w:val="HTML-oblikovano"/>
    <w:rsid w:val="00B909CD"/>
    <w:rPr>
      <w:rFonts w:ascii="Courier New" w:eastAsia="Calibri" w:hAnsi="Courier New" w:cs="Courier New"/>
      <w:color w:val="000000"/>
      <w:sz w:val="18"/>
      <w:szCs w:val="18"/>
      <w:lang w:eastAsia="zh-CN"/>
    </w:rPr>
  </w:style>
  <w:style w:type="paragraph" w:styleId="Napis">
    <w:name w:val="caption"/>
    <w:basedOn w:val="Navaden"/>
    <w:next w:val="Navaden"/>
    <w:uiPriority w:val="35"/>
    <w:qFormat/>
    <w:rsid w:val="00B909CD"/>
    <w:pPr>
      <w:spacing w:line="240" w:lineRule="auto"/>
    </w:pPr>
    <w:rPr>
      <w:rFonts w:eastAsia="SimSun"/>
      <w:b/>
      <w:bCs/>
      <w:color w:val="000000"/>
      <w:szCs w:val="18"/>
      <w:lang w:eastAsia="zh-CN"/>
    </w:rPr>
  </w:style>
  <w:style w:type="paragraph" w:styleId="Naslov">
    <w:name w:val="Title"/>
    <w:basedOn w:val="Navaden"/>
    <w:next w:val="Navaden"/>
    <w:link w:val="NaslovZnak"/>
    <w:uiPriority w:val="10"/>
    <w:qFormat/>
    <w:rsid w:val="00B909CD"/>
    <w:pPr>
      <w:spacing w:before="240" w:after="60" w:line="240" w:lineRule="auto"/>
      <w:jc w:val="center"/>
      <w:outlineLvl w:val="0"/>
    </w:pPr>
    <w:rPr>
      <w:rFonts w:ascii="Cambria" w:eastAsia="SimSun" w:hAnsi="Cambria"/>
      <w:b/>
      <w:bCs/>
      <w:kern w:val="28"/>
      <w:sz w:val="32"/>
      <w:szCs w:val="32"/>
      <w:lang w:eastAsia="zh-CN"/>
    </w:rPr>
  </w:style>
  <w:style w:type="character" w:customStyle="1" w:styleId="NaslovZnak">
    <w:name w:val="Naslov Znak"/>
    <w:link w:val="Naslov"/>
    <w:uiPriority w:val="10"/>
    <w:rsid w:val="00B909CD"/>
    <w:rPr>
      <w:rFonts w:ascii="Cambria" w:eastAsia="SimSun" w:hAnsi="Cambria"/>
      <w:b/>
      <w:bCs/>
      <w:kern w:val="28"/>
      <w:sz w:val="32"/>
      <w:szCs w:val="32"/>
      <w:lang w:eastAsia="zh-CN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909CD"/>
    <w:pPr>
      <w:spacing w:after="60" w:line="240" w:lineRule="auto"/>
      <w:jc w:val="center"/>
      <w:outlineLvl w:val="1"/>
    </w:pPr>
    <w:rPr>
      <w:rFonts w:ascii="Cambria" w:eastAsia="SimSun" w:hAnsi="Cambria"/>
      <w:sz w:val="24"/>
      <w:lang w:eastAsia="zh-CN"/>
    </w:rPr>
  </w:style>
  <w:style w:type="character" w:customStyle="1" w:styleId="PodnaslovZnak">
    <w:name w:val="Podnaslov Znak"/>
    <w:link w:val="Podnaslov"/>
    <w:uiPriority w:val="11"/>
    <w:rsid w:val="00B909CD"/>
    <w:rPr>
      <w:rFonts w:ascii="Cambria" w:eastAsia="SimSun" w:hAnsi="Cambria"/>
      <w:sz w:val="24"/>
      <w:szCs w:val="24"/>
      <w:lang w:eastAsia="zh-CN"/>
    </w:rPr>
  </w:style>
  <w:style w:type="paragraph" w:customStyle="1" w:styleId="NoSpacing1">
    <w:name w:val="No Spacing1"/>
    <w:basedOn w:val="Navaden"/>
    <w:uiPriority w:val="1"/>
    <w:qFormat/>
    <w:rsid w:val="00B909CD"/>
    <w:pPr>
      <w:spacing w:line="240" w:lineRule="auto"/>
    </w:pPr>
    <w:rPr>
      <w:rFonts w:ascii="Calibri" w:eastAsia="SimSun" w:hAnsi="Calibri"/>
      <w:sz w:val="24"/>
      <w:szCs w:val="32"/>
      <w:lang w:eastAsia="zh-CN"/>
    </w:rPr>
  </w:style>
  <w:style w:type="paragraph" w:customStyle="1" w:styleId="Quote1">
    <w:name w:val="Quote1"/>
    <w:basedOn w:val="Navaden"/>
    <w:next w:val="Navaden"/>
    <w:link w:val="QuoteChar"/>
    <w:uiPriority w:val="29"/>
    <w:qFormat/>
    <w:rsid w:val="00B909CD"/>
    <w:pPr>
      <w:spacing w:line="240" w:lineRule="auto"/>
    </w:pPr>
    <w:rPr>
      <w:rFonts w:ascii="Calibri" w:eastAsia="SimSun" w:hAnsi="Calibri"/>
      <w:i/>
      <w:sz w:val="24"/>
      <w:lang w:eastAsia="zh-CN"/>
    </w:rPr>
  </w:style>
  <w:style w:type="character" w:customStyle="1" w:styleId="QuoteChar">
    <w:name w:val="Quote Char"/>
    <w:link w:val="Quote1"/>
    <w:uiPriority w:val="29"/>
    <w:rsid w:val="00B909CD"/>
    <w:rPr>
      <w:rFonts w:ascii="Calibri" w:eastAsia="SimSun" w:hAnsi="Calibri"/>
      <w:i/>
      <w:sz w:val="24"/>
      <w:szCs w:val="24"/>
      <w:lang w:eastAsia="zh-CN"/>
    </w:rPr>
  </w:style>
  <w:style w:type="paragraph" w:customStyle="1" w:styleId="IntenseQuote1">
    <w:name w:val="Intense Quote1"/>
    <w:basedOn w:val="Navaden"/>
    <w:next w:val="Navaden"/>
    <w:link w:val="IntenseQuoteChar"/>
    <w:uiPriority w:val="30"/>
    <w:qFormat/>
    <w:rsid w:val="00B909CD"/>
    <w:pPr>
      <w:spacing w:line="240" w:lineRule="auto"/>
      <w:ind w:left="720" w:right="720"/>
    </w:pPr>
    <w:rPr>
      <w:rFonts w:ascii="Calibri" w:eastAsia="SimSun" w:hAnsi="Calibri"/>
      <w:b/>
      <w:i/>
      <w:sz w:val="24"/>
      <w:szCs w:val="22"/>
      <w:lang w:eastAsia="zh-CN"/>
    </w:rPr>
  </w:style>
  <w:style w:type="character" w:customStyle="1" w:styleId="IntenseQuoteChar">
    <w:name w:val="Intense Quote Char"/>
    <w:link w:val="IntenseQuote1"/>
    <w:uiPriority w:val="30"/>
    <w:rsid w:val="00B909CD"/>
    <w:rPr>
      <w:rFonts w:ascii="Calibri" w:eastAsia="SimSun" w:hAnsi="Calibri"/>
      <w:b/>
      <w:i/>
      <w:sz w:val="24"/>
      <w:szCs w:val="22"/>
      <w:lang w:eastAsia="zh-CN"/>
    </w:rPr>
  </w:style>
  <w:style w:type="character" w:customStyle="1" w:styleId="SubtleEmphasis1">
    <w:name w:val="Subtle Emphasis1"/>
    <w:uiPriority w:val="19"/>
    <w:qFormat/>
    <w:rsid w:val="00B909CD"/>
    <w:rPr>
      <w:i/>
      <w:color w:val="5A5A5A"/>
    </w:rPr>
  </w:style>
  <w:style w:type="character" w:customStyle="1" w:styleId="IntenseEmphasis1">
    <w:name w:val="Intense Emphasis1"/>
    <w:uiPriority w:val="21"/>
    <w:qFormat/>
    <w:rsid w:val="00B909CD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B909CD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B909CD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B909CD"/>
    <w:rPr>
      <w:rFonts w:ascii="Cambria" w:eastAsia="SimSun" w:hAnsi="Cambria"/>
      <w:b/>
      <w:i/>
      <w:sz w:val="24"/>
      <w:szCs w:val="24"/>
    </w:rPr>
  </w:style>
  <w:style w:type="paragraph" w:customStyle="1" w:styleId="TOCHeading1">
    <w:name w:val="TOC Heading1"/>
    <w:basedOn w:val="Naslov10"/>
    <w:next w:val="Navaden"/>
    <w:uiPriority w:val="39"/>
    <w:qFormat/>
    <w:rsid w:val="00B909CD"/>
    <w:pPr>
      <w:tabs>
        <w:tab w:val="left" w:pos="567"/>
      </w:tabs>
      <w:ind w:left="432" w:hanging="432"/>
      <w:outlineLvl w:val="9"/>
    </w:pPr>
    <w:rPr>
      <w:rFonts w:ascii="Cambria" w:eastAsia="SimSun" w:hAnsi="Cambria"/>
      <w:bCs/>
      <w:sz w:val="32"/>
      <w:lang w:eastAsia="zh-CN"/>
    </w:rPr>
  </w:style>
  <w:style w:type="paragraph" w:styleId="Kazalovsebine1">
    <w:name w:val="toc 1"/>
    <w:basedOn w:val="Navaden"/>
    <w:next w:val="Navaden"/>
    <w:autoRedefine/>
    <w:uiPriority w:val="39"/>
    <w:qFormat/>
    <w:rsid w:val="00B909CD"/>
    <w:pPr>
      <w:spacing w:line="240" w:lineRule="auto"/>
    </w:pPr>
    <w:rPr>
      <w:rFonts w:ascii="Calibri" w:eastAsia="SimSun" w:hAnsi="Calibri"/>
      <w:sz w:val="24"/>
      <w:lang w:eastAsia="zh-CN"/>
    </w:rPr>
  </w:style>
  <w:style w:type="paragraph" w:styleId="Kazalovsebine2">
    <w:name w:val="toc 2"/>
    <w:basedOn w:val="Navaden"/>
    <w:next w:val="Navaden"/>
    <w:autoRedefine/>
    <w:uiPriority w:val="39"/>
    <w:qFormat/>
    <w:rsid w:val="00B909CD"/>
    <w:pPr>
      <w:spacing w:line="240" w:lineRule="auto"/>
      <w:ind w:left="220"/>
    </w:pPr>
    <w:rPr>
      <w:rFonts w:eastAsia="SimSun"/>
      <w:sz w:val="22"/>
      <w:lang w:eastAsia="zh-CN"/>
    </w:rPr>
  </w:style>
  <w:style w:type="paragraph" w:styleId="Kazalovsebine3">
    <w:name w:val="toc 3"/>
    <w:basedOn w:val="Navaden"/>
    <w:next w:val="Navaden"/>
    <w:autoRedefine/>
    <w:uiPriority w:val="39"/>
    <w:qFormat/>
    <w:rsid w:val="00B909CD"/>
    <w:pPr>
      <w:tabs>
        <w:tab w:val="right" w:leader="dot" w:pos="8488"/>
      </w:tabs>
      <w:spacing w:line="240" w:lineRule="auto"/>
      <w:ind w:left="440"/>
    </w:pPr>
    <w:rPr>
      <w:rFonts w:eastAsia="SimSun"/>
      <w:sz w:val="22"/>
      <w:lang w:eastAsia="zh-CN"/>
    </w:rPr>
  </w:style>
  <w:style w:type="paragraph" w:customStyle="1" w:styleId="ZnakZnak1Znak">
    <w:name w:val="Znak Znak1 Znak"/>
    <w:basedOn w:val="Navaden"/>
    <w:rsid w:val="00B909CD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Znak4Znak">
    <w:name w:val="Znak Znak4 Znak"/>
    <w:basedOn w:val="Navaden"/>
    <w:rsid w:val="00B909CD"/>
    <w:pPr>
      <w:spacing w:after="160" w:line="240" w:lineRule="exact"/>
    </w:pPr>
    <w:rPr>
      <w:rFonts w:ascii="Tahoma" w:eastAsia="SimSun" w:hAnsi="Tahoma" w:cs="Tahoma"/>
      <w:szCs w:val="20"/>
      <w:lang w:val="en-US"/>
    </w:rPr>
  </w:style>
  <w:style w:type="table" w:customStyle="1" w:styleId="LightList-Accent11">
    <w:name w:val="Light List - Accent 11"/>
    <w:basedOn w:val="Navadnatabela"/>
    <w:uiPriority w:val="61"/>
    <w:rsid w:val="00B909CD"/>
    <w:rPr>
      <w:rFonts w:ascii="Calibri" w:eastAsia="SimSun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Navadnatabela"/>
    <w:uiPriority w:val="63"/>
    <w:rsid w:val="00B909CD"/>
    <w:rPr>
      <w:rFonts w:ascii="Calibri" w:eastAsia="SimSun" w:hAnsi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ogaZnak">
    <w:name w:val="Noga Znak"/>
    <w:link w:val="Noga"/>
    <w:uiPriority w:val="99"/>
    <w:rsid w:val="00B909CD"/>
    <w:rPr>
      <w:rFonts w:ascii="Arial" w:hAnsi="Arial"/>
      <w:szCs w:val="24"/>
      <w:lang w:eastAsia="en-US"/>
    </w:rPr>
  </w:style>
  <w:style w:type="table" w:customStyle="1" w:styleId="Svetlosenenjepoudarek11">
    <w:name w:val="Svetlo senčenje – poudarek 11"/>
    <w:basedOn w:val="Navadnatabela"/>
    <w:next w:val="Svetlosenenjepoudarek1"/>
    <w:uiPriority w:val="60"/>
    <w:rsid w:val="00B909CD"/>
    <w:rPr>
      <w:rFonts w:ascii="Calibri" w:eastAsia="SimSun" w:hAnsi="Calibri"/>
      <w:color w:val="365F91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1">
    <w:name w:val="Light Shading Accent 1"/>
    <w:basedOn w:val="Navadnatabela"/>
    <w:uiPriority w:val="60"/>
    <w:rsid w:val="00B909CD"/>
    <w:rPr>
      <w:rFonts w:ascii="Calibri" w:eastAsia="SimSu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Brezseznama111">
    <w:name w:val="Brez seznama111"/>
    <w:next w:val="Brezseznama"/>
    <w:uiPriority w:val="99"/>
    <w:semiHidden/>
    <w:unhideWhenUsed/>
    <w:rsid w:val="00B909CD"/>
  </w:style>
  <w:style w:type="paragraph" w:customStyle="1" w:styleId="Naslov1">
    <w:name w:val="Naslov1"/>
    <w:basedOn w:val="Navaden"/>
    <w:next w:val="Navaden"/>
    <w:link w:val="Naslov1Znak0"/>
    <w:uiPriority w:val="10"/>
    <w:qFormat/>
    <w:rsid w:val="00B909CD"/>
    <w:pPr>
      <w:numPr>
        <w:numId w:val="8"/>
      </w:numPr>
      <w:tabs>
        <w:tab w:val="left" w:pos="567"/>
      </w:tabs>
      <w:spacing w:after="300" w:line="240" w:lineRule="auto"/>
      <w:contextualSpacing/>
    </w:pPr>
    <w:rPr>
      <w:rFonts w:eastAsia="HGGothicM" w:cs="Tahoma"/>
      <w:b/>
      <w:color w:val="000000"/>
      <w:spacing w:val="5"/>
      <w:kern w:val="28"/>
      <w:sz w:val="28"/>
      <w:szCs w:val="56"/>
      <w:lang w:val="en-US"/>
    </w:rPr>
  </w:style>
  <w:style w:type="character" w:customStyle="1" w:styleId="Naslov1Znak0">
    <w:name w:val="Naslov1 Znak"/>
    <w:link w:val="Naslov1"/>
    <w:uiPriority w:val="10"/>
    <w:rsid w:val="00B909CD"/>
    <w:rPr>
      <w:rFonts w:ascii="Arial" w:eastAsia="HGGothicM" w:hAnsi="Arial" w:cs="Tahoma"/>
      <w:b/>
      <w:color w:val="000000"/>
      <w:spacing w:val="5"/>
      <w:kern w:val="28"/>
      <w:sz w:val="28"/>
      <w:szCs w:val="56"/>
      <w:lang w:val="en-US" w:eastAsia="en-US"/>
    </w:rPr>
  </w:style>
  <w:style w:type="paragraph" w:styleId="Brezrazmikov">
    <w:name w:val="No Spacing"/>
    <w:link w:val="BrezrazmikovZnak"/>
    <w:uiPriority w:val="1"/>
    <w:qFormat/>
    <w:rsid w:val="00B909CD"/>
    <w:rPr>
      <w:rFonts w:ascii="Palatino Linotype" w:eastAsia="HGSMinchoE" w:hAnsi="Palatino Linotype"/>
      <w:sz w:val="22"/>
      <w:szCs w:val="22"/>
      <w:lang w:val="en-US" w:eastAsia="en-US"/>
    </w:rPr>
  </w:style>
  <w:style w:type="character" w:customStyle="1" w:styleId="BrezrazmikovZnak">
    <w:name w:val="Brez razmikov Znak"/>
    <w:link w:val="Brezrazmikov"/>
    <w:uiPriority w:val="1"/>
    <w:rsid w:val="00B909CD"/>
    <w:rPr>
      <w:rFonts w:ascii="Palatino Linotype" w:eastAsia="HGSMinchoE" w:hAnsi="Palatino Linotype"/>
      <w:sz w:val="22"/>
      <w:szCs w:val="22"/>
      <w:lang w:val="en-US"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B909CD"/>
    <w:pPr>
      <w:spacing w:before="160" w:after="160" w:line="300" w:lineRule="auto"/>
      <w:ind w:left="144" w:right="144"/>
      <w:jc w:val="center"/>
    </w:pPr>
    <w:rPr>
      <w:rFonts w:ascii="Century Gothic" w:eastAsia="HGSMinchoE" w:hAnsi="Century Gothic"/>
      <w:i/>
      <w:iCs/>
      <w:color w:val="6076B4"/>
      <w:sz w:val="24"/>
      <w:szCs w:val="22"/>
      <w:lang w:val="en-US"/>
    </w:rPr>
  </w:style>
  <w:style w:type="character" w:customStyle="1" w:styleId="CitatZnak">
    <w:name w:val="Citat Znak"/>
    <w:link w:val="Citat"/>
    <w:uiPriority w:val="29"/>
    <w:rsid w:val="00B909CD"/>
    <w:rPr>
      <w:rFonts w:ascii="Century Gothic" w:eastAsia="HGSMinchoE" w:hAnsi="Century Gothic"/>
      <w:i/>
      <w:iCs/>
      <w:color w:val="6076B4"/>
      <w:sz w:val="24"/>
      <w:szCs w:val="22"/>
      <w:lang w:val="en-US" w:eastAsia="en-US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909CD"/>
    <w:pPr>
      <w:pBdr>
        <w:top w:val="single" w:sz="36" w:space="8" w:color="6076B4"/>
        <w:left w:val="single" w:sz="36" w:space="8" w:color="6076B4"/>
        <w:bottom w:val="single" w:sz="36" w:space="8" w:color="6076B4"/>
        <w:right w:val="single" w:sz="36" w:space="8" w:color="6076B4"/>
      </w:pBdr>
      <w:shd w:val="clear" w:color="auto" w:fill="6076B4"/>
      <w:spacing w:before="200" w:after="280" w:line="300" w:lineRule="auto"/>
      <w:ind w:left="936" w:right="936"/>
      <w:jc w:val="center"/>
    </w:pPr>
    <w:rPr>
      <w:rFonts w:ascii="Century Gothic" w:eastAsia="HGGothicM" w:hAnsi="Century Gothic"/>
      <w:bCs/>
      <w:i/>
      <w:iCs/>
      <w:color w:val="000000"/>
      <w:sz w:val="24"/>
      <w:szCs w:val="22"/>
      <w:lang w:val="en-US"/>
    </w:rPr>
  </w:style>
  <w:style w:type="character" w:customStyle="1" w:styleId="IntenzivencitatZnak">
    <w:name w:val="Intenziven citat Znak"/>
    <w:link w:val="Intenzivencitat"/>
    <w:uiPriority w:val="30"/>
    <w:rsid w:val="00B909CD"/>
    <w:rPr>
      <w:rFonts w:ascii="Century Gothic" w:eastAsia="HGGothicM" w:hAnsi="Century Gothic"/>
      <w:bCs/>
      <w:i/>
      <w:iCs/>
      <w:color w:val="000000"/>
      <w:sz w:val="24"/>
      <w:szCs w:val="22"/>
      <w:shd w:val="clear" w:color="auto" w:fill="6076B4"/>
      <w:lang w:val="en-US" w:eastAsia="en-US"/>
    </w:rPr>
  </w:style>
  <w:style w:type="character" w:styleId="Neenpoudarek">
    <w:name w:val="Subtle Emphasis"/>
    <w:uiPriority w:val="19"/>
    <w:qFormat/>
    <w:rsid w:val="00B909CD"/>
    <w:rPr>
      <w:i/>
      <w:iCs/>
      <w:color w:val="auto"/>
    </w:rPr>
  </w:style>
  <w:style w:type="character" w:styleId="Intenzivenpoudarek">
    <w:name w:val="Intense Emphasis"/>
    <w:uiPriority w:val="21"/>
    <w:qFormat/>
    <w:rsid w:val="00B909CD"/>
    <w:rPr>
      <w:b/>
      <w:bCs/>
      <w:i/>
      <w:iCs/>
      <w:caps w:val="0"/>
      <w:smallCaps w:val="0"/>
      <w:color w:val="auto"/>
    </w:rPr>
  </w:style>
  <w:style w:type="character" w:styleId="Neensklic">
    <w:name w:val="Subtle Reference"/>
    <w:uiPriority w:val="31"/>
    <w:qFormat/>
    <w:rsid w:val="00B909CD"/>
    <w:rPr>
      <w:smallCaps/>
      <w:color w:val="auto"/>
      <w:u w:val="single"/>
    </w:rPr>
  </w:style>
  <w:style w:type="character" w:styleId="Intenzivensklic">
    <w:name w:val="Intense Reference"/>
    <w:uiPriority w:val="32"/>
    <w:qFormat/>
    <w:rsid w:val="00B909CD"/>
    <w:rPr>
      <w:b/>
      <w:bCs/>
      <w:caps w:val="0"/>
      <w:smallCaps w:val="0"/>
      <w:color w:val="auto"/>
      <w:spacing w:val="5"/>
      <w:u w:val="single"/>
    </w:rPr>
  </w:style>
  <w:style w:type="character" w:styleId="Naslovknjige">
    <w:name w:val="Book Title"/>
    <w:uiPriority w:val="33"/>
    <w:qFormat/>
    <w:rsid w:val="00B909CD"/>
    <w:rPr>
      <w:b/>
      <w:bCs/>
      <w:caps w:val="0"/>
      <w:smallCaps/>
      <w:spacing w:val="10"/>
    </w:rPr>
  </w:style>
  <w:style w:type="paragraph" w:styleId="NaslovTOC">
    <w:name w:val="TOC Heading"/>
    <w:basedOn w:val="Naslov10"/>
    <w:next w:val="Navaden"/>
    <w:uiPriority w:val="39"/>
    <w:semiHidden/>
    <w:unhideWhenUsed/>
    <w:qFormat/>
    <w:rsid w:val="00B909CD"/>
    <w:pPr>
      <w:keepLines/>
      <w:tabs>
        <w:tab w:val="left" w:pos="567"/>
      </w:tabs>
      <w:spacing w:before="480" w:line="276" w:lineRule="auto"/>
      <w:outlineLvl w:val="9"/>
    </w:pPr>
    <w:rPr>
      <w:rFonts w:ascii="Century Gothic" w:eastAsia="HGGothicM" w:hAnsi="Century Gothic" w:cs="Tahoma"/>
      <w:bCs/>
      <w:color w:val="6076B4"/>
      <w:kern w:val="0"/>
      <w:szCs w:val="28"/>
      <w:lang w:val="en-US" w:eastAsia="en-US"/>
    </w:rPr>
  </w:style>
  <w:style w:type="character" w:customStyle="1" w:styleId="Besediloograde1">
    <w:name w:val="Besedilo ograde1"/>
    <w:uiPriority w:val="99"/>
    <w:semiHidden/>
    <w:rsid w:val="00B909CD"/>
    <w:rPr>
      <w:color w:val="808080"/>
    </w:rPr>
  </w:style>
  <w:style w:type="table" w:customStyle="1" w:styleId="Tabelamrea11">
    <w:name w:val="Tabela – mreža11"/>
    <w:basedOn w:val="Navadnatabela"/>
    <w:next w:val="Tabelamrea"/>
    <w:uiPriority w:val="59"/>
    <w:rsid w:val="00B909CD"/>
    <w:rPr>
      <w:rFonts w:ascii="Palatino Linotype" w:eastAsia="HGSMinchoE" w:hAnsi="Palatino Linoty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osenenjepoudarek12">
    <w:name w:val="Svetlo senčenje – poudarek 12"/>
    <w:basedOn w:val="Navadnatabela"/>
    <w:next w:val="Svetlosenenjepoudarek1"/>
    <w:uiPriority w:val="60"/>
    <w:rsid w:val="00B909CD"/>
    <w:rPr>
      <w:rFonts w:ascii="Palatino Linotype" w:eastAsia="HGSMinchoE" w:hAnsi="Palatino Linotype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">
    <w:name w:val="Light Shading"/>
    <w:basedOn w:val="Navadnatabela"/>
    <w:uiPriority w:val="60"/>
    <w:rsid w:val="00B909CD"/>
    <w:rPr>
      <w:rFonts w:ascii="Palatino Linotype" w:eastAsia="HGSMinchoE" w:hAnsi="Palatino Linotype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elseznampoudarek1">
    <w:name w:val="Light List Accent 1"/>
    <w:basedOn w:val="Navadnatabela"/>
    <w:uiPriority w:val="61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etlamreapoudarek1">
    <w:name w:val="Light Grid Accent 1"/>
    <w:basedOn w:val="Navadnatabela"/>
    <w:uiPriority w:val="62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rednjiseznam2poudarek1">
    <w:name w:val="Medium List 2 Accent 1"/>
    <w:basedOn w:val="Navadnatabela"/>
    <w:uiPriority w:val="66"/>
    <w:rsid w:val="00B909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6">
    <w:name w:val="Medium Grid 2 Accent 6"/>
    <w:basedOn w:val="Navadnatabela"/>
    <w:uiPriority w:val="68"/>
    <w:rsid w:val="00B909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vetlosenenjepoudarek2">
    <w:name w:val="Light Shading Accent 2"/>
    <w:basedOn w:val="Navadnatabela"/>
    <w:uiPriority w:val="60"/>
    <w:rsid w:val="00B909CD"/>
    <w:rPr>
      <w:rFonts w:ascii="Palatino Linotype" w:eastAsia="HGSMinchoE" w:hAnsi="Palatino Linotype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amreapoudarek6">
    <w:name w:val="Light Grid Accent 6"/>
    <w:basedOn w:val="Navadnatabela"/>
    <w:uiPriority w:val="62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amrea1poudarek6">
    <w:name w:val="Medium Grid 1 Accent 6"/>
    <w:basedOn w:val="Navadnatabela"/>
    <w:uiPriority w:val="67"/>
    <w:rsid w:val="00B909CD"/>
    <w:rPr>
      <w:rFonts w:ascii="Palatino Linotype" w:eastAsia="HGSMinchoE" w:hAnsi="Palatino Linotyp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Kazaloslik">
    <w:name w:val="table of figures"/>
    <w:basedOn w:val="Navaden"/>
    <w:next w:val="Navaden"/>
    <w:link w:val="KazaloslikZnak"/>
    <w:uiPriority w:val="99"/>
    <w:unhideWhenUsed/>
    <w:rsid w:val="00B909CD"/>
    <w:pPr>
      <w:spacing w:line="240" w:lineRule="auto"/>
    </w:pPr>
    <w:rPr>
      <w:rFonts w:eastAsia="HGSMinchoE"/>
      <w:sz w:val="22"/>
      <w:szCs w:val="22"/>
      <w:lang w:val="en-US"/>
    </w:rPr>
  </w:style>
  <w:style w:type="paragraph" w:customStyle="1" w:styleId="Znak1ZnakZnak">
    <w:name w:val="Znak1 Znak Znak"/>
    <w:basedOn w:val="Navaden"/>
    <w:rsid w:val="00B909CD"/>
    <w:pPr>
      <w:spacing w:after="160" w:line="240" w:lineRule="exact"/>
    </w:pPr>
    <w:rPr>
      <w:rFonts w:ascii="Tahoma" w:hAnsi="Tahoma" w:cs="Tahoma"/>
      <w:szCs w:val="20"/>
      <w:lang w:val="en-US"/>
    </w:rPr>
  </w:style>
  <w:style w:type="character" w:customStyle="1" w:styleId="NaslovpredpisaZnakZnak">
    <w:name w:val="Naslov_predpisa Znak Znak"/>
    <w:locked/>
    <w:rsid w:val="00B909CD"/>
    <w:rPr>
      <w:rFonts w:ascii="Arial" w:eastAsia="Times New Roman" w:hAnsi="Arial" w:cs="Arial"/>
      <w:b/>
      <w:sz w:val="24"/>
      <w:szCs w:val="24"/>
      <w:lang w:eastAsia="sl-SI"/>
    </w:rPr>
  </w:style>
  <w:style w:type="paragraph" w:customStyle="1" w:styleId="Prvinivo">
    <w:name w:val="Prvi nivo"/>
    <w:basedOn w:val="Navaden"/>
    <w:link w:val="PrvinivoZnak"/>
    <w:rsid w:val="00B909CD"/>
    <w:pPr>
      <w:numPr>
        <w:numId w:val="7"/>
      </w:numPr>
      <w:tabs>
        <w:tab w:val="left" w:pos="1701"/>
      </w:tabs>
      <w:spacing w:after="120"/>
    </w:pPr>
    <w:rPr>
      <w:rFonts w:cs="Arial"/>
      <w:b/>
      <w:bCs/>
      <w:sz w:val="22"/>
      <w:szCs w:val="22"/>
    </w:rPr>
  </w:style>
  <w:style w:type="paragraph" w:customStyle="1" w:styleId="Druginivo">
    <w:name w:val="Drugi nivo"/>
    <w:basedOn w:val="Navaden"/>
    <w:rsid w:val="00B909CD"/>
    <w:pPr>
      <w:numPr>
        <w:ilvl w:val="1"/>
        <w:numId w:val="7"/>
      </w:numPr>
      <w:tabs>
        <w:tab w:val="left" w:pos="1701"/>
      </w:tabs>
    </w:pPr>
    <w:rPr>
      <w:rFonts w:cs="Arial"/>
      <w:sz w:val="22"/>
      <w:szCs w:val="22"/>
    </w:rPr>
  </w:style>
  <w:style w:type="character" w:customStyle="1" w:styleId="PrvinivoZnak">
    <w:name w:val="Prvi nivo Znak"/>
    <w:link w:val="Prvinivo"/>
    <w:locked/>
    <w:rsid w:val="00B909CD"/>
    <w:rPr>
      <w:rFonts w:ascii="Arial" w:hAnsi="Arial" w:cs="Arial"/>
      <w:b/>
      <w:bCs/>
      <w:sz w:val="22"/>
      <w:szCs w:val="22"/>
      <w:lang w:eastAsia="en-US"/>
    </w:rPr>
  </w:style>
  <w:style w:type="paragraph" w:customStyle="1" w:styleId="3372873BB58A4DED866D2BE34882C06C">
    <w:name w:val="3372873BB58A4DED866D2BE34882C06C"/>
    <w:rsid w:val="00B909CD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ZnakZnakZnakZnakZnakZnakZnak">
    <w:name w:val="Znak Znak Znak Znak Znak Znak Znak"/>
    <w:basedOn w:val="Navaden"/>
    <w:rsid w:val="00B909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Kazalotabel1">
    <w:name w:val="Kazalo tabel 1"/>
    <w:basedOn w:val="Navaden"/>
    <w:qFormat/>
    <w:rsid w:val="00B909CD"/>
    <w:pPr>
      <w:tabs>
        <w:tab w:val="left" w:pos="567"/>
      </w:tabs>
      <w:spacing w:line="240" w:lineRule="auto"/>
      <w:ind w:left="567" w:hanging="567"/>
    </w:pPr>
    <w:rPr>
      <w:rFonts w:eastAsia="SimSun" w:cs="Arial"/>
      <w:b/>
      <w:bCs/>
      <w:sz w:val="22"/>
      <w:szCs w:val="22"/>
      <w:lang w:eastAsia="zh-CN"/>
    </w:rPr>
  </w:style>
  <w:style w:type="paragraph" w:customStyle="1" w:styleId="KazalotabelTANJA">
    <w:name w:val="Kazalo tabel TANJA"/>
    <w:basedOn w:val="Kazaloslik"/>
    <w:link w:val="KazalotabelTANJAZnak"/>
    <w:qFormat/>
    <w:rsid w:val="00B909CD"/>
    <w:pPr>
      <w:tabs>
        <w:tab w:val="right" w:leader="dot" w:pos="9396"/>
      </w:tabs>
    </w:pPr>
    <w:rPr>
      <w:rFonts w:eastAsia="SimSun" w:cs="Arial"/>
      <w:bCs/>
      <w:noProof/>
      <w:lang w:val="sl-SI" w:eastAsia="zh-CN"/>
    </w:rPr>
  </w:style>
  <w:style w:type="character" w:customStyle="1" w:styleId="lexitem">
    <w:name w:val="lexitem"/>
    <w:rsid w:val="00B909CD"/>
  </w:style>
  <w:style w:type="character" w:customStyle="1" w:styleId="KazaloslikZnak">
    <w:name w:val="Kazalo slik Znak"/>
    <w:link w:val="Kazaloslik"/>
    <w:uiPriority w:val="99"/>
    <w:rsid w:val="00B909CD"/>
    <w:rPr>
      <w:rFonts w:ascii="Arial" w:eastAsia="HGSMinchoE" w:hAnsi="Arial"/>
      <w:sz w:val="22"/>
      <w:szCs w:val="22"/>
      <w:lang w:val="en-US" w:eastAsia="en-US"/>
    </w:rPr>
  </w:style>
  <w:style w:type="character" w:customStyle="1" w:styleId="KazalotabelTANJAZnak">
    <w:name w:val="Kazalo tabel TANJA Znak"/>
    <w:link w:val="KazalotabelTANJA"/>
    <w:rsid w:val="00B909CD"/>
    <w:rPr>
      <w:rFonts w:ascii="Arial" w:eastAsia="SimSun" w:hAnsi="Arial" w:cs="Arial"/>
      <w:bCs/>
      <w:noProof/>
      <w:sz w:val="22"/>
      <w:szCs w:val="22"/>
      <w:lang w:eastAsia="zh-CN"/>
    </w:rPr>
  </w:style>
  <w:style w:type="character" w:customStyle="1" w:styleId="apple-converted-space">
    <w:name w:val="apple-converted-space"/>
    <w:rsid w:val="00B909CD"/>
  </w:style>
  <w:style w:type="paragraph" w:customStyle="1" w:styleId="NaslovTOC1">
    <w:name w:val="Naslov TOC1"/>
    <w:basedOn w:val="Naslov10"/>
    <w:next w:val="Navaden"/>
    <w:qFormat/>
    <w:rsid w:val="00B909CD"/>
    <w:pPr>
      <w:keepLines/>
      <w:tabs>
        <w:tab w:val="left" w:pos="567"/>
      </w:tabs>
      <w:spacing w:before="48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customStyle="1" w:styleId="Naslov3Znak1">
    <w:name w:val="Naslov 3 Znak1"/>
    <w:aliases w:val="ignorer3 Znak,Side Heading Znak"/>
    <w:rsid w:val="00B909CD"/>
    <w:rPr>
      <w:rFonts w:ascii="Arial" w:hAnsi="Arial" w:cs="Arial"/>
      <w:bCs/>
      <w:i/>
      <w:sz w:val="24"/>
      <w:szCs w:val="24"/>
      <w:u w:val="single"/>
    </w:rPr>
  </w:style>
  <w:style w:type="paragraph" w:customStyle="1" w:styleId="LPnavaden">
    <w:name w:val="LP_navaden"/>
    <w:basedOn w:val="Navaden"/>
    <w:next w:val="Brezrazmikov"/>
    <w:link w:val="LPnavadenZnak"/>
    <w:autoRedefine/>
    <w:qFormat/>
    <w:rsid w:val="00B909CD"/>
    <w:pPr>
      <w:shd w:val="clear" w:color="auto" w:fill="FFFFFF"/>
      <w:spacing w:after="200" w:line="276" w:lineRule="auto"/>
    </w:pPr>
    <w:rPr>
      <w:rFonts w:eastAsia="Calibri" w:cs="Arial"/>
      <w:bCs/>
      <w:color w:val="000000"/>
      <w:szCs w:val="20"/>
    </w:rPr>
  </w:style>
  <w:style w:type="character" w:customStyle="1" w:styleId="LPnavadenZnak">
    <w:name w:val="LP_navaden Znak"/>
    <w:link w:val="LPnavaden"/>
    <w:rsid w:val="00B909CD"/>
    <w:rPr>
      <w:rFonts w:ascii="Arial" w:eastAsia="Calibri" w:hAnsi="Arial" w:cs="Arial"/>
      <w:bCs/>
      <w:color w:val="000000"/>
      <w:shd w:val="clear" w:color="auto" w:fill="FFFFFF"/>
      <w:lang w:eastAsia="en-US"/>
    </w:rPr>
  </w:style>
  <w:style w:type="paragraph" w:customStyle="1" w:styleId="Tabelabesedilo">
    <w:name w:val="Tabela_besedilo"/>
    <w:basedOn w:val="LPnavaden"/>
    <w:link w:val="TabelabesediloZnak"/>
    <w:qFormat/>
    <w:rsid w:val="00B909CD"/>
    <w:pPr>
      <w:shd w:val="clear" w:color="auto" w:fill="auto"/>
      <w:ind w:firstLine="125"/>
    </w:pPr>
    <w:rPr>
      <w:rFonts w:eastAsia="Times New Roman"/>
      <w:b/>
      <w:sz w:val="18"/>
    </w:rPr>
  </w:style>
  <w:style w:type="character" w:customStyle="1" w:styleId="TabelabesediloZnak">
    <w:name w:val="Tabela_besedilo Znak"/>
    <w:link w:val="Tabelabesedilo"/>
    <w:rsid w:val="00B909CD"/>
    <w:rPr>
      <w:rFonts w:ascii="Arial" w:hAnsi="Arial" w:cs="Arial"/>
      <w:b/>
      <w:bCs/>
      <w:color w:val="000000"/>
      <w:sz w:val="18"/>
      <w:lang w:eastAsia="en-US"/>
    </w:rPr>
  </w:style>
  <w:style w:type="paragraph" w:customStyle="1" w:styleId="Pravnapodlaga">
    <w:name w:val="Pravna podlaga"/>
    <w:basedOn w:val="Navaden"/>
    <w:link w:val="PravnapodlagaZnak"/>
    <w:qFormat/>
    <w:rsid w:val="00B909CD"/>
    <w:pPr>
      <w:overflowPunct w:val="0"/>
      <w:autoSpaceDE w:val="0"/>
      <w:autoSpaceDN w:val="0"/>
      <w:adjustRightInd w:val="0"/>
      <w:spacing w:before="48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PravnapodlagaZnak">
    <w:name w:val="Pravna podlaga Znak"/>
    <w:link w:val="Pravnapodlaga"/>
    <w:rsid w:val="00B909CD"/>
    <w:rPr>
      <w:rFonts w:ascii="Arial" w:hAnsi="Arial" w:cs="Arial"/>
      <w:sz w:val="22"/>
      <w:szCs w:val="22"/>
    </w:rPr>
  </w:style>
  <w:style w:type="paragraph" w:customStyle="1" w:styleId="pravnapodlaga1">
    <w:name w:val="pravnapodlaga1"/>
    <w:basedOn w:val="Navaden"/>
    <w:rsid w:val="00B909CD"/>
    <w:pPr>
      <w:spacing w:before="48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B909CD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SledenaHiperpovezava">
    <w:name w:val="FollowedHyperlink"/>
    <w:rsid w:val="00B909CD"/>
    <w:rPr>
      <w:color w:val="800080"/>
      <w:u w:val="single"/>
    </w:rPr>
  </w:style>
  <w:style w:type="character" w:customStyle="1" w:styleId="Bodytext2">
    <w:name w:val="Body text (2)"/>
    <w:rsid w:val="00B9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7">
    <w:name w:val="Body text (7)_"/>
    <w:link w:val="Bodytext70"/>
    <w:locked/>
    <w:rsid w:val="00B909CD"/>
    <w:rPr>
      <w:sz w:val="19"/>
      <w:szCs w:val="19"/>
      <w:shd w:val="clear" w:color="auto" w:fill="FFFFFF"/>
    </w:rPr>
  </w:style>
  <w:style w:type="paragraph" w:customStyle="1" w:styleId="Bodytext70">
    <w:name w:val="Body text (7)"/>
    <w:basedOn w:val="Navaden"/>
    <w:link w:val="Bodytext7"/>
    <w:rsid w:val="00B909CD"/>
    <w:pPr>
      <w:shd w:val="clear" w:color="auto" w:fill="FFFFFF"/>
      <w:spacing w:line="235" w:lineRule="exact"/>
      <w:jc w:val="both"/>
    </w:pPr>
    <w:rPr>
      <w:rFonts w:ascii="Times New Roman" w:hAnsi="Times New Roman"/>
      <w:sz w:val="19"/>
      <w:szCs w:val="19"/>
      <w:lang w:eastAsia="sl-SI"/>
    </w:rPr>
  </w:style>
  <w:style w:type="paragraph" w:customStyle="1" w:styleId="Text1">
    <w:name w:val="Text 1"/>
    <w:basedOn w:val="Navaden"/>
    <w:link w:val="Text1Char"/>
    <w:uiPriority w:val="99"/>
    <w:rsid w:val="00B909CD"/>
    <w:pPr>
      <w:spacing w:after="240" w:line="240" w:lineRule="auto"/>
      <w:ind w:left="482"/>
      <w:jc w:val="both"/>
    </w:pPr>
    <w:rPr>
      <w:rFonts w:ascii="Times New Roman" w:hAnsi="Times New Roman"/>
      <w:sz w:val="24"/>
      <w:szCs w:val="20"/>
      <w:lang w:val="en-GB"/>
    </w:rPr>
  </w:style>
  <w:style w:type="character" w:customStyle="1" w:styleId="Text1Char">
    <w:name w:val="Text 1 Char"/>
    <w:link w:val="Text1"/>
    <w:uiPriority w:val="99"/>
    <w:locked/>
    <w:rsid w:val="00B909CD"/>
    <w:rPr>
      <w:sz w:val="24"/>
      <w:lang w:val="en-GB" w:eastAsia="en-US"/>
    </w:rPr>
  </w:style>
  <w:style w:type="paragraph" w:customStyle="1" w:styleId="Odstavekseznama11">
    <w:name w:val="Odstavek seznama11"/>
    <w:basedOn w:val="Navaden"/>
    <w:uiPriority w:val="34"/>
    <w:qFormat/>
    <w:rsid w:val="00AE476E"/>
    <w:pPr>
      <w:suppressAutoHyphens/>
      <w:ind w:left="720"/>
      <w:contextualSpacing/>
    </w:pPr>
    <w:rPr>
      <w:rFonts w:ascii="Times New Roman" w:hAnsi="Times New Roman"/>
      <w:lang w:eastAsia="ar-SA"/>
    </w:rPr>
  </w:style>
  <w:style w:type="paragraph" w:customStyle="1" w:styleId="RStekst">
    <w:name w:val="RS tekst"/>
    <w:link w:val="RStekstZnak"/>
    <w:qFormat/>
    <w:rsid w:val="00AE476E"/>
    <w:pPr>
      <w:widowControl w:val="0"/>
      <w:spacing w:before="80" w:after="80" w:line="280" w:lineRule="atLeast"/>
      <w:jc w:val="both"/>
    </w:pPr>
    <w:rPr>
      <w:rFonts w:ascii="Garamond" w:eastAsia="Courier New" w:hAnsi="Garamond"/>
      <w:bCs/>
      <w:sz w:val="22"/>
      <w:lang w:eastAsia="en-US"/>
    </w:rPr>
  </w:style>
  <w:style w:type="character" w:customStyle="1" w:styleId="RStekstZnak">
    <w:name w:val="RS tekst Znak"/>
    <w:link w:val="RStekst"/>
    <w:rsid w:val="00AE476E"/>
    <w:rPr>
      <w:rFonts w:ascii="Garamond" w:eastAsia="Courier New" w:hAnsi="Garamond"/>
      <w:bCs/>
      <w:sz w:val="22"/>
      <w:lang w:eastAsia="en-US"/>
    </w:rPr>
  </w:style>
  <w:style w:type="paragraph" w:styleId="Telobesedila3">
    <w:name w:val="Body Text 3"/>
    <w:basedOn w:val="Navaden"/>
    <w:link w:val="Telobesedila3Znak"/>
    <w:uiPriority w:val="99"/>
    <w:unhideWhenUsed/>
    <w:rsid w:val="00AE476E"/>
    <w:pPr>
      <w:spacing w:line="260" w:lineRule="atLeast"/>
      <w:jc w:val="both"/>
    </w:pPr>
    <w:rPr>
      <w:rFonts w:cs="Arial"/>
      <w:szCs w:val="20"/>
      <w:lang w:eastAsia="sl-SI"/>
    </w:rPr>
  </w:style>
  <w:style w:type="character" w:customStyle="1" w:styleId="Telobesedila3Znak">
    <w:name w:val="Telo besedila 3 Znak"/>
    <w:link w:val="Telobesedila3"/>
    <w:uiPriority w:val="99"/>
    <w:rsid w:val="00AE476E"/>
    <w:rPr>
      <w:rFonts w:ascii="Arial" w:hAnsi="Arial" w:cs="Arial"/>
    </w:rPr>
  </w:style>
  <w:style w:type="character" w:customStyle="1" w:styleId="Naslov3Znak">
    <w:name w:val="Naslov 3 Znak"/>
    <w:aliases w:val="ignorer3 Znak1,Side Heading Znak1"/>
    <w:uiPriority w:val="9"/>
    <w:rsid w:val="009E6844"/>
    <w:rPr>
      <w:rFonts w:ascii="Cambria" w:eastAsia="Times New Roman" w:hAnsi="Cambria" w:cs="Times New Roman"/>
      <w:b/>
      <w:bCs/>
      <w:color w:val="4F81BD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9E6844"/>
    <w:rPr>
      <w:rFonts w:ascii="Arial" w:hAnsi="Arial"/>
      <w:szCs w:val="24"/>
      <w:lang w:eastAsia="en-US"/>
    </w:rPr>
  </w:style>
  <w:style w:type="paragraph" w:customStyle="1" w:styleId="COVERPAGE">
    <w:name w:val="COVERPAGE"/>
    <w:basedOn w:val="Navaden"/>
    <w:rsid w:val="00EA71FE"/>
    <w:pPr>
      <w:suppressAutoHyphens/>
      <w:spacing w:line="288" w:lineRule="auto"/>
    </w:pPr>
    <w:rPr>
      <w:rFonts w:ascii="Liberation Sans" w:hAnsi="Liberation Sans" w:cs="CG Times"/>
      <w:kern w:val="1"/>
      <w:sz w:val="22"/>
      <w:szCs w:val="20"/>
      <w:lang w:eastAsia="zh-CN"/>
    </w:rPr>
  </w:style>
  <w:style w:type="table" w:customStyle="1" w:styleId="TableGrid1">
    <w:name w:val="Table Grid1"/>
    <w:basedOn w:val="Navadnatabela"/>
    <w:next w:val="Tabelamrea"/>
    <w:uiPriority w:val="59"/>
    <w:rsid w:val="001D77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A8010C"/>
    <w:pPr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GolobesediloZnak">
    <w:name w:val="Golo besedilo Znak"/>
    <w:link w:val="Golobesedilo"/>
    <w:uiPriority w:val="99"/>
    <w:rsid w:val="00A8010C"/>
    <w:rPr>
      <w:rFonts w:ascii="Calibri" w:eastAsia="Calibri" w:hAnsi="Calibri" w:cs="Consolas"/>
      <w:sz w:val="22"/>
      <w:szCs w:val="21"/>
      <w:lang w:eastAsia="en-US"/>
    </w:rPr>
  </w:style>
  <w:style w:type="paragraph" w:customStyle="1" w:styleId="Odstavek">
    <w:name w:val="Odstavek"/>
    <w:basedOn w:val="Navaden"/>
    <w:link w:val="OdstavekZnak"/>
    <w:qFormat/>
    <w:rsid w:val="00AB32A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AB32A6"/>
    <w:rPr>
      <w:rFonts w:ascii="Arial" w:hAnsi="Arial"/>
      <w:sz w:val="22"/>
      <w:szCs w:val="22"/>
      <w:lang w:val="x-none" w:eastAsia="x-none"/>
    </w:rPr>
  </w:style>
  <w:style w:type="paragraph" w:customStyle="1" w:styleId="prehodneinkoncnedolocbe">
    <w:name w:val="prehodneinkoncnedolocbe"/>
    <w:basedOn w:val="Navaden"/>
    <w:rsid w:val="00684A6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0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22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8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ABFF-A88A-4A7A-AA11-FA7A2B2E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1879</Words>
  <Characters>11775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MGRT</Company>
  <LinksUpToDate>false</LinksUpToDate>
  <CharactersWithSpaces>13627</CharactersWithSpaces>
  <SharedDoc>false</SharedDoc>
  <HLinks>
    <vt:vector size="12" baseType="variant"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5505082</vt:i4>
      </vt:variant>
      <vt:variant>
        <vt:i4>3</vt:i4>
      </vt:variant>
      <vt:variant>
        <vt:i4>0</vt:i4>
      </vt:variant>
      <vt:variant>
        <vt:i4>5</vt:i4>
      </vt:variant>
      <vt:variant>
        <vt:lpwstr>mailto:gp.svrk@gov.si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Barbara Peternelj</dc:creator>
  <cp:lastModifiedBy> KPucihar</cp:lastModifiedBy>
  <cp:revision>2</cp:revision>
  <cp:lastPrinted>2019-06-12T09:26:00Z</cp:lastPrinted>
  <dcterms:created xsi:type="dcterms:W3CDTF">2019-06-12T13:19:00Z</dcterms:created>
  <dcterms:modified xsi:type="dcterms:W3CDTF">2019-06-12T13:19:00Z</dcterms:modified>
</cp:coreProperties>
</file>