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8FB" w:rsidRPr="009638FB" w:rsidRDefault="009638FB" w:rsidP="009638FB">
      <w:pPr>
        <w:pStyle w:val="Glava"/>
        <w:tabs>
          <w:tab w:val="clear" w:pos="4320"/>
          <w:tab w:val="clear" w:pos="8640"/>
          <w:tab w:val="left" w:pos="5112"/>
        </w:tabs>
        <w:spacing w:before="120" w:line="240" w:lineRule="exact"/>
        <w:rPr>
          <w:rFonts w:cs="Arial"/>
          <w:szCs w:val="20"/>
        </w:rPr>
      </w:pPr>
    </w:p>
    <w:p w:rsidR="009638FB" w:rsidRPr="009638FB" w:rsidRDefault="00D9392E" w:rsidP="009638FB">
      <w:pPr>
        <w:pStyle w:val="Glava"/>
        <w:tabs>
          <w:tab w:val="clear" w:pos="4320"/>
          <w:tab w:val="clear" w:pos="8640"/>
          <w:tab w:val="left" w:pos="5112"/>
        </w:tabs>
        <w:spacing w:before="120" w:line="240" w:lineRule="exact"/>
        <w:rPr>
          <w:rFonts w:cs="Arial"/>
          <w:szCs w:val="20"/>
          <w:lang w:val="it-IT"/>
        </w:rPr>
      </w:pPr>
      <w:r>
        <w:rPr>
          <w:rFonts w:cs="Arial"/>
          <w:noProof/>
          <w:szCs w:val="20"/>
          <w:lang w:val="sl-SI" w:eastAsia="sl-SI"/>
        </w:rPr>
        <w:drawing>
          <wp:anchor distT="0" distB="0" distL="114300" distR="114300" simplePos="0" relativeHeight="251658240" behindDoc="1" locked="0" layoutInCell="1" allowOverlap="1">
            <wp:simplePos x="0" y="0"/>
            <wp:positionH relativeFrom="page">
              <wp:posOffset>612140</wp:posOffset>
            </wp:positionH>
            <wp:positionV relativeFrom="page">
              <wp:posOffset>648335</wp:posOffset>
            </wp:positionV>
            <wp:extent cx="2814955" cy="312420"/>
            <wp:effectExtent l="19050" t="0" r="4445" b="0"/>
            <wp:wrapNone/>
            <wp:docPr id="3" name="Slika 3" descr="M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MNZ"/>
                    <pic:cNvPicPr>
                      <a:picLocks noChangeAspect="1" noChangeArrowheads="1"/>
                    </pic:cNvPicPr>
                  </pic:nvPicPr>
                  <pic:blipFill>
                    <a:blip r:embed="rId7" cstate="print"/>
                    <a:srcRect/>
                    <a:stretch>
                      <a:fillRect/>
                    </a:stretch>
                  </pic:blipFill>
                  <pic:spPr bwMode="auto">
                    <a:xfrm>
                      <a:off x="0" y="0"/>
                      <a:ext cx="2814955" cy="312420"/>
                    </a:xfrm>
                    <a:prstGeom prst="rect">
                      <a:avLst/>
                    </a:prstGeom>
                    <a:noFill/>
                    <a:ln w="9525">
                      <a:noFill/>
                      <a:miter lim="800000"/>
                      <a:headEnd/>
                      <a:tailEnd/>
                    </a:ln>
                  </pic:spPr>
                </pic:pic>
              </a:graphicData>
            </a:graphic>
          </wp:anchor>
        </w:drawing>
      </w:r>
      <w:r w:rsidR="0093001F">
        <w:rPr>
          <w:rFonts w:cs="Arial"/>
          <w:noProof/>
          <w:szCs w:val="20"/>
          <w:lang w:eastAsia="sl-SI"/>
        </w:rPr>
        <w:pict>
          <v:shapetype id="_x0000_t32" coordsize="21600,21600" o:spt="32" o:oned="t" path="m,l21600,21600e" filled="f">
            <v:path arrowok="t" fillok="f" o:connecttype="none"/>
            <o:lock v:ext="edit" shapetype="t"/>
          </v:shapetype>
          <v:shape id="_x0000_s1026" type="#_x0000_t32" style="position:absolute;margin-left:-36.5pt;margin-top:283.5pt;width:17pt;height:0;z-index:251657216;mso-position-horizontal-relative:text;mso-position-vertical-relative:page" o:connectortype="straight" o:allowincell="f" strokecolor="#529dba" strokeweight=".5pt">
            <w10:wrap anchory="page"/>
          </v:shape>
        </w:pict>
      </w:r>
      <w:r w:rsidR="009638FB" w:rsidRPr="009638FB">
        <w:rPr>
          <w:rFonts w:cs="Arial"/>
          <w:szCs w:val="20"/>
          <w:lang w:val="it-IT"/>
        </w:rPr>
        <w:t xml:space="preserve">       Štefanova ulica 2, 1501 Ljubljana</w:t>
      </w:r>
      <w:r w:rsidR="009638FB" w:rsidRPr="009638FB">
        <w:rPr>
          <w:rFonts w:cs="Arial"/>
          <w:szCs w:val="20"/>
          <w:lang w:val="it-IT"/>
        </w:rPr>
        <w:tab/>
        <w:t>T: 01 428 40 00</w:t>
      </w:r>
    </w:p>
    <w:p w:rsidR="009638FB" w:rsidRPr="009638FB" w:rsidRDefault="009638FB" w:rsidP="009638FB">
      <w:pPr>
        <w:pStyle w:val="Glava"/>
        <w:tabs>
          <w:tab w:val="clear" w:pos="4320"/>
          <w:tab w:val="clear" w:pos="8640"/>
          <w:tab w:val="left" w:pos="5112"/>
        </w:tabs>
        <w:spacing w:line="240" w:lineRule="exact"/>
        <w:rPr>
          <w:rFonts w:cs="Arial"/>
          <w:szCs w:val="20"/>
          <w:lang w:val="it-IT"/>
        </w:rPr>
      </w:pPr>
      <w:r w:rsidRPr="009638FB">
        <w:rPr>
          <w:rFonts w:cs="Arial"/>
          <w:szCs w:val="20"/>
          <w:lang w:val="it-IT"/>
        </w:rPr>
        <w:tab/>
        <w:t xml:space="preserve">F: 01 428 47 33 </w:t>
      </w:r>
    </w:p>
    <w:p w:rsidR="009638FB" w:rsidRPr="009638FB" w:rsidRDefault="009638FB" w:rsidP="009638FB">
      <w:pPr>
        <w:pStyle w:val="Glava"/>
        <w:tabs>
          <w:tab w:val="clear" w:pos="4320"/>
          <w:tab w:val="clear" w:pos="8640"/>
          <w:tab w:val="left" w:pos="5112"/>
        </w:tabs>
        <w:spacing w:line="240" w:lineRule="exact"/>
        <w:rPr>
          <w:rFonts w:cs="Arial"/>
          <w:szCs w:val="20"/>
          <w:lang w:val="it-IT"/>
        </w:rPr>
      </w:pPr>
      <w:r w:rsidRPr="009638FB">
        <w:rPr>
          <w:rFonts w:cs="Arial"/>
          <w:szCs w:val="20"/>
          <w:lang w:val="it-IT"/>
        </w:rPr>
        <w:tab/>
        <w:t>E: gp.mnz@gov.si</w:t>
      </w:r>
    </w:p>
    <w:p w:rsidR="009638FB" w:rsidRPr="009638FB" w:rsidRDefault="009638FB" w:rsidP="009638FB">
      <w:pPr>
        <w:pStyle w:val="Glava"/>
        <w:tabs>
          <w:tab w:val="clear" w:pos="4320"/>
          <w:tab w:val="clear" w:pos="8640"/>
          <w:tab w:val="left" w:pos="5112"/>
        </w:tabs>
        <w:spacing w:line="240" w:lineRule="exact"/>
        <w:rPr>
          <w:rFonts w:cs="Arial"/>
          <w:szCs w:val="20"/>
          <w:lang w:val="it-IT"/>
        </w:rPr>
      </w:pPr>
      <w:r w:rsidRPr="009638FB">
        <w:rPr>
          <w:rFonts w:cs="Arial"/>
          <w:szCs w:val="20"/>
          <w:lang w:val="it-IT"/>
        </w:rPr>
        <w:tab/>
      </w:r>
      <w:hyperlink r:id="rId8" w:history="1">
        <w:r w:rsidRPr="009638FB">
          <w:rPr>
            <w:rStyle w:val="Hiperpovezava"/>
            <w:rFonts w:cs="Arial"/>
            <w:szCs w:val="20"/>
            <w:lang w:val="it-IT"/>
          </w:rPr>
          <w:t>www.mnz.gov.si</w:t>
        </w:r>
      </w:hyperlink>
    </w:p>
    <w:p w:rsidR="009638FB" w:rsidRPr="009638FB" w:rsidRDefault="009638FB" w:rsidP="009638FB">
      <w:pPr>
        <w:pStyle w:val="Glava"/>
        <w:tabs>
          <w:tab w:val="clear" w:pos="4320"/>
          <w:tab w:val="clear" w:pos="8640"/>
          <w:tab w:val="left" w:pos="5112"/>
        </w:tabs>
        <w:spacing w:line="240" w:lineRule="exact"/>
        <w:rPr>
          <w:rFonts w:cs="Arial"/>
          <w:szCs w:val="20"/>
          <w:lang w:val="it-IT"/>
        </w:rPr>
      </w:pPr>
    </w:p>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
        <w:gridCol w:w="1419"/>
        <w:gridCol w:w="495"/>
        <w:gridCol w:w="839"/>
        <w:gridCol w:w="1361"/>
        <w:gridCol w:w="398"/>
        <w:gridCol w:w="1217"/>
        <w:gridCol w:w="371"/>
        <w:gridCol w:w="118"/>
        <w:gridCol w:w="186"/>
        <w:gridCol w:w="380"/>
        <w:gridCol w:w="220"/>
        <w:gridCol w:w="79"/>
        <w:gridCol w:w="151"/>
        <w:gridCol w:w="567"/>
        <w:gridCol w:w="1308"/>
        <w:gridCol w:w="58"/>
      </w:tblGrid>
      <w:tr w:rsidR="009638FB" w:rsidRPr="0042587F" w:rsidTr="006C6564">
        <w:trPr>
          <w:gridBefore w:val="1"/>
          <w:gridAfter w:val="8"/>
          <w:wBefore w:w="96" w:type="dxa"/>
          <w:wAfter w:w="2949" w:type="dxa"/>
        </w:trPr>
        <w:tc>
          <w:tcPr>
            <w:tcW w:w="6218" w:type="dxa"/>
            <w:gridSpan w:val="8"/>
          </w:tcPr>
          <w:p w:rsidR="009638FB" w:rsidRPr="0042587F" w:rsidRDefault="009638FB" w:rsidP="00341151">
            <w:pPr>
              <w:pStyle w:val="Neotevilenodstavek"/>
              <w:spacing w:before="0" w:after="0" w:line="260" w:lineRule="exact"/>
              <w:jc w:val="left"/>
              <w:rPr>
                <w:sz w:val="20"/>
                <w:szCs w:val="20"/>
              </w:rPr>
            </w:pPr>
            <w:r w:rsidRPr="0042587F">
              <w:rPr>
                <w:sz w:val="20"/>
                <w:szCs w:val="20"/>
              </w:rPr>
              <w:t xml:space="preserve">Številka: </w:t>
            </w:r>
            <w:r w:rsidR="004F6351">
              <w:rPr>
                <w:sz w:val="20"/>
                <w:szCs w:val="20"/>
              </w:rPr>
              <w:t>1010-1/2018/176</w:t>
            </w:r>
          </w:p>
        </w:tc>
      </w:tr>
      <w:tr w:rsidR="009638FB" w:rsidRPr="0042587F" w:rsidTr="006C6564">
        <w:trPr>
          <w:gridBefore w:val="1"/>
          <w:gridAfter w:val="8"/>
          <w:wBefore w:w="96" w:type="dxa"/>
          <w:wAfter w:w="2949" w:type="dxa"/>
        </w:trPr>
        <w:tc>
          <w:tcPr>
            <w:tcW w:w="6218" w:type="dxa"/>
            <w:gridSpan w:val="8"/>
          </w:tcPr>
          <w:p w:rsidR="009638FB" w:rsidRPr="0042587F" w:rsidRDefault="009638FB" w:rsidP="00341151">
            <w:pPr>
              <w:pStyle w:val="Neotevilenodstavek"/>
              <w:spacing w:before="0" w:after="0" w:line="260" w:lineRule="exact"/>
              <w:jc w:val="left"/>
              <w:rPr>
                <w:sz w:val="20"/>
                <w:szCs w:val="20"/>
              </w:rPr>
            </w:pPr>
            <w:r w:rsidRPr="0042587F">
              <w:rPr>
                <w:sz w:val="20"/>
                <w:szCs w:val="20"/>
              </w:rPr>
              <w:t xml:space="preserve">Ljubljana, </w:t>
            </w:r>
            <w:r w:rsidR="00747E6C">
              <w:rPr>
                <w:sz w:val="20"/>
                <w:szCs w:val="20"/>
              </w:rPr>
              <w:t>27</w:t>
            </w:r>
            <w:r w:rsidR="00341151">
              <w:rPr>
                <w:sz w:val="20"/>
                <w:szCs w:val="20"/>
              </w:rPr>
              <w:t>. 3. 2019</w:t>
            </w:r>
          </w:p>
        </w:tc>
      </w:tr>
      <w:tr w:rsidR="009638FB" w:rsidRPr="0042587F" w:rsidTr="006C6564">
        <w:trPr>
          <w:gridBefore w:val="1"/>
          <w:gridAfter w:val="8"/>
          <w:wBefore w:w="96" w:type="dxa"/>
          <w:wAfter w:w="2949" w:type="dxa"/>
        </w:trPr>
        <w:tc>
          <w:tcPr>
            <w:tcW w:w="6218" w:type="dxa"/>
            <w:gridSpan w:val="8"/>
          </w:tcPr>
          <w:p w:rsidR="009638FB" w:rsidRPr="0042587F" w:rsidRDefault="009638FB" w:rsidP="0042587F">
            <w:pPr>
              <w:pStyle w:val="Neotevilenodstavek"/>
              <w:spacing w:before="0" w:after="0" w:line="260" w:lineRule="exact"/>
              <w:jc w:val="left"/>
              <w:rPr>
                <w:sz w:val="20"/>
                <w:szCs w:val="20"/>
              </w:rPr>
            </w:pPr>
            <w:r w:rsidRPr="0042587F">
              <w:rPr>
                <w:iCs/>
                <w:sz w:val="20"/>
                <w:szCs w:val="20"/>
              </w:rPr>
              <w:t xml:space="preserve">EVA </w:t>
            </w:r>
          </w:p>
        </w:tc>
      </w:tr>
      <w:tr w:rsidR="009638FB" w:rsidRPr="0042587F" w:rsidTr="006C6564">
        <w:trPr>
          <w:gridBefore w:val="1"/>
          <w:gridAfter w:val="8"/>
          <w:wBefore w:w="96" w:type="dxa"/>
          <w:wAfter w:w="2949" w:type="dxa"/>
        </w:trPr>
        <w:tc>
          <w:tcPr>
            <w:tcW w:w="6218" w:type="dxa"/>
            <w:gridSpan w:val="8"/>
          </w:tcPr>
          <w:p w:rsidR="009638FB" w:rsidRPr="0042587F" w:rsidRDefault="009638FB" w:rsidP="0042587F">
            <w:pPr>
              <w:spacing w:after="0" w:line="260" w:lineRule="exact"/>
              <w:rPr>
                <w:rFonts w:ascii="Arial" w:hAnsi="Arial" w:cs="Arial"/>
                <w:sz w:val="20"/>
                <w:szCs w:val="20"/>
              </w:rPr>
            </w:pPr>
            <w:r w:rsidRPr="0042587F">
              <w:rPr>
                <w:rFonts w:ascii="Arial" w:hAnsi="Arial" w:cs="Arial"/>
                <w:sz w:val="20"/>
                <w:szCs w:val="20"/>
              </w:rPr>
              <w:t>GENERALNI SEKRETARIAT VLADE REPUBLIKE SLOVENIJE</w:t>
            </w:r>
          </w:p>
          <w:p w:rsidR="009638FB" w:rsidRPr="0042587F" w:rsidRDefault="0093001F" w:rsidP="0042587F">
            <w:pPr>
              <w:spacing w:after="0" w:line="260" w:lineRule="exact"/>
              <w:rPr>
                <w:rFonts w:ascii="Arial" w:hAnsi="Arial" w:cs="Arial"/>
                <w:sz w:val="20"/>
                <w:szCs w:val="20"/>
              </w:rPr>
            </w:pPr>
            <w:hyperlink r:id="rId9" w:history="1">
              <w:r w:rsidR="009638FB" w:rsidRPr="0042587F">
                <w:rPr>
                  <w:rStyle w:val="Hiperpovezava"/>
                  <w:rFonts w:ascii="Arial" w:hAnsi="Arial" w:cs="Arial"/>
                  <w:sz w:val="20"/>
                  <w:szCs w:val="20"/>
                </w:rPr>
                <w:t>Gp.gs@gov.si</w:t>
              </w:r>
            </w:hyperlink>
          </w:p>
          <w:p w:rsidR="009638FB" w:rsidRPr="0042587F" w:rsidRDefault="009638FB" w:rsidP="0042587F">
            <w:pPr>
              <w:spacing w:after="0" w:line="260" w:lineRule="exact"/>
              <w:rPr>
                <w:rFonts w:ascii="Arial" w:hAnsi="Arial" w:cs="Arial"/>
                <w:sz w:val="20"/>
                <w:szCs w:val="20"/>
              </w:rPr>
            </w:pPr>
          </w:p>
        </w:tc>
      </w:tr>
      <w:tr w:rsidR="009638FB" w:rsidRPr="0042587F" w:rsidTr="006C6564">
        <w:trPr>
          <w:gridBefore w:val="1"/>
          <w:wBefore w:w="96" w:type="dxa"/>
        </w:trPr>
        <w:tc>
          <w:tcPr>
            <w:tcW w:w="9167" w:type="dxa"/>
            <w:gridSpan w:val="16"/>
          </w:tcPr>
          <w:p w:rsidR="009638FB" w:rsidRPr="0042587F" w:rsidRDefault="009638FB" w:rsidP="005B6F3C">
            <w:pPr>
              <w:pStyle w:val="Naslovpredpisa"/>
              <w:spacing w:before="0" w:after="0" w:line="260" w:lineRule="exact"/>
              <w:jc w:val="both"/>
              <w:rPr>
                <w:sz w:val="20"/>
                <w:szCs w:val="20"/>
              </w:rPr>
            </w:pPr>
            <w:r w:rsidRPr="0042587F">
              <w:rPr>
                <w:sz w:val="20"/>
                <w:szCs w:val="20"/>
              </w:rPr>
              <w:t xml:space="preserve">ZADEVA: </w:t>
            </w:r>
            <w:r w:rsidR="00341151" w:rsidRPr="004513F5">
              <w:rPr>
                <w:sz w:val="20"/>
                <w:szCs w:val="20"/>
              </w:rPr>
              <w:t xml:space="preserve">Odgovor Vlade Republike Slovenije na zahtevo </w:t>
            </w:r>
            <w:r w:rsidR="00BD0089">
              <w:rPr>
                <w:sz w:val="20"/>
                <w:szCs w:val="20"/>
              </w:rPr>
              <w:t xml:space="preserve">policijskih sindikatov </w:t>
            </w:r>
            <w:r w:rsidR="005B6F3C">
              <w:rPr>
                <w:sz w:val="20"/>
                <w:szCs w:val="20"/>
              </w:rPr>
              <w:t>z</w:t>
            </w:r>
            <w:r w:rsidR="005B6F3C" w:rsidRPr="005B6F3C">
              <w:rPr>
                <w:sz w:val="20"/>
                <w:szCs w:val="20"/>
              </w:rPr>
              <w:t>a posredovanje odgovora glede izvajanja III. točke Sporazuma o razreševanju stavkovnih zahtev</w:t>
            </w:r>
            <w:r w:rsidR="005B6F3C">
              <w:rPr>
                <w:sz w:val="20"/>
                <w:szCs w:val="20"/>
              </w:rPr>
              <w:t xml:space="preserve"> </w:t>
            </w:r>
            <w:r w:rsidRPr="0042587F">
              <w:rPr>
                <w:sz w:val="20"/>
                <w:szCs w:val="20"/>
              </w:rPr>
              <w:t>– predlog za obravnavo</w:t>
            </w:r>
          </w:p>
        </w:tc>
      </w:tr>
      <w:tr w:rsidR="009638FB" w:rsidRPr="0042587F" w:rsidTr="006C6564">
        <w:trPr>
          <w:gridBefore w:val="1"/>
          <w:wBefore w:w="96" w:type="dxa"/>
        </w:trPr>
        <w:tc>
          <w:tcPr>
            <w:tcW w:w="9167" w:type="dxa"/>
            <w:gridSpan w:val="16"/>
          </w:tcPr>
          <w:p w:rsidR="009638FB" w:rsidRPr="0042587F" w:rsidRDefault="009638FB" w:rsidP="0042587F">
            <w:pPr>
              <w:pStyle w:val="Poglavje"/>
              <w:spacing w:before="0" w:after="0" w:line="260" w:lineRule="exact"/>
              <w:jc w:val="left"/>
              <w:rPr>
                <w:sz w:val="20"/>
                <w:szCs w:val="20"/>
              </w:rPr>
            </w:pPr>
            <w:r w:rsidRPr="0042587F">
              <w:rPr>
                <w:sz w:val="20"/>
                <w:szCs w:val="20"/>
              </w:rPr>
              <w:t>1. Predlog sklepov vlade:</w:t>
            </w:r>
          </w:p>
        </w:tc>
      </w:tr>
      <w:tr w:rsidR="009638FB" w:rsidRPr="0042587F" w:rsidTr="006C6564">
        <w:trPr>
          <w:gridBefore w:val="1"/>
          <w:wBefore w:w="96" w:type="dxa"/>
        </w:trPr>
        <w:tc>
          <w:tcPr>
            <w:tcW w:w="9167" w:type="dxa"/>
            <w:gridSpan w:val="16"/>
          </w:tcPr>
          <w:p w:rsidR="009638FB" w:rsidRPr="005B6F3C" w:rsidRDefault="009638FB" w:rsidP="0042587F">
            <w:pPr>
              <w:overflowPunct w:val="0"/>
              <w:autoSpaceDE w:val="0"/>
              <w:autoSpaceDN w:val="0"/>
              <w:adjustRightInd w:val="0"/>
              <w:spacing w:after="0" w:line="260" w:lineRule="exact"/>
              <w:jc w:val="both"/>
              <w:textAlignment w:val="baseline"/>
              <w:rPr>
                <w:rFonts w:ascii="Arial" w:hAnsi="Arial" w:cs="Arial"/>
                <w:color w:val="000000"/>
                <w:sz w:val="20"/>
                <w:szCs w:val="20"/>
              </w:rPr>
            </w:pPr>
            <w:r w:rsidRPr="005B6F3C">
              <w:rPr>
                <w:rFonts w:ascii="Arial" w:hAnsi="Arial" w:cs="Arial"/>
                <w:color w:val="000000"/>
                <w:sz w:val="20"/>
                <w:szCs w:val="20"/>
                <w:lang w:eastAsia="sl-SI"/>
              </w:rPr>
              <w:t xml:space="preserve">Na podlagi šestega odstavka 21. člena Zakona o Vladi Republike Slovenije (Uradni list RS, št. 24/05 – uradno prečiščeno besedilo, 109/08, 55/09, 38/10 – ZUKN, 8/12, 21/13, 47/13 – ZDU-1G, 65/14 in 55/17) </w:t>
            </w:r>
            <w:r w:rsidRPr="005B6F3C">
              <w:rPr>
                <w:rFonts w:ascii="Arial" w:hAnsi="Arial" w:cs="Arial"/>
                <w:color w:val="000000"/>
                <w:sz w:val="20"/>
                <w:szCs w:val="20"/>
              </w:rPr>
              <w:t xml:space="preserve">je Vlada Republike Slovenije na ……seji dne …... sprejela naslednji sklep: </w:t>
            </w:r>
          </w:p>
          <w:p w:rsidR="009638FB" w:rsidRPr="005B6F3C" w:rsidRDefault="009638FB" w:rsidP="0042587F">
            <w:pPr>
              <w:pStyle w:val="Odstavekseznama"/>
              <w:spacing w:line="260" w:lineRule="exact"/>
              <w:ind w:left="0"/>
              <w:jc w:val="both"/>
              <w:rPr>
                <w:rFonts w:ascii="Arial" w:hAnsi="Arial" w:cs="Arial"/>
                <w:color w:val="000000"/>
                <w:sz w:val="20"/>
                <w:szCs w:val="20"/>
              </w:rPr>
            </w:pPr>
          </w:p>
          <w:p w:rsidR="009638FB" w:rsidRPr="005B6F3C" w:rsidRDefault="007459DA" w:rsidP="0042587F">
            <w:pPr>
              <w:spacing w:after="0" w:line="260" w:lineRule="exact"/>
              <w:jc w:val="both"/>
              <w:rPr>
                <w:rFonts w:ascii="Arial" w:hAnsi="Arial" w:cs="Arial"/>
                <w:sz w:val="20"/>
                <w:szCs w:val="20"/>
              </w:rPr>
            </w:pPr>
            <w:r w:rsidRPr="005B6F3C">
              <w:rPr>
                <w:rFonts w:ascii="Arial" w:hAnsi="Arial" w:cs="Arial"/>
                <w:sz w:val="20"/>
                <w:szCs w:val="20"/>
              </w:rPr>
              <w:t xml:space="preserve">Vlada Republike Slovenije je sprejela odgovor na zahtevo </w:t>
            </w:r>
            <w:r w:rsidR="00BD0089" w:rsidRPr="005B6F3C">
              <w:rPr>
                <w:rFonts w:ascii="Arial" w:hAnsi="Arial" w:cs="Arial"/>
                <w:sz w:val="20"/>
                <w:szCs w:val="20"/>
              </w:rPr>
              <w:t xml:space="preserve">Policijskega sindikata Slovenije in Sindikata policistov Slovenije za posredovanje </w:t>
            </w:r>
            <w:r w:rsidR="005B6F3C" w:rsidRPr="005B6F3C">
              <w:rPr>
                <w:rFonts w:ascii="Arial" w:hAnsi="Arial" w:cs="Arial"/>
                <w:sz w:val="20"/>
                <w:szCs w:val="20"/>
              </w:rPr>
              <w:t>odgovora glede izvajanja III. točke Sporazuma o razreševanju stavkovnih zahtev.</w:t>
            </w:r>
          </w:p>
          <w:p w:rsidR="0042587F" w:rsidRPr="005B6F3C" w:rsidRDefault="0042587F" w:rsidP="0042587F">
            <w:pPr>
              <w:spacing w:after="0" w:line="260" w:lineRule="exact"/>
              <w:jc w:val="both"/>
              <w:rPr>
                <w:rFonts w:ascii="Arial" w:hAnsi="Arial" w:cs="Arial"/>
                <w:sz w:val="20"/>
                <w:szCs w:val="20"/>
              </w:rPr>
            </w:pPr>
          </w:p>
          <w:p w:rsidR="009638FB" w:rsidRPr="005B6F3C" w:rsidRDefault="009638FB" w:rsidP="0042587F">
            <w:pPr>
              <w:spacing w:after="0" w:line="260" w:lineRule="exact"/>
              <w:jc w:val="both"/>
              <w:rPr>
                <w:rFonts w:ascii="Arial" w:hAnsi="Arial" w:cs="Arial"/>
                <w:sz w:val="20"/>
                <w:szCs w:val="20"/>
              </w:rPr>
            </w:pPr>
          </w:p>
          <w:p w:rsidR="009638FB" w:rsidRPr="005B6F3C" w:rsidRDefault="009638FB" w:rsidP="0042587F">
            <w:pPr>
              <w:pStyle w:val="Neotevilenodstavek"/>
              <w:spacing w:before="0" w:after="0" w:line="260" w:lineRule="exact"/>
              <w:ind w:firstLine="4570"/>
              <w:rPr>
                <w:iCs/>
                <w:sz w:val="20"/>
                <w:szCs w:val="20"/>
              </w:rPr>
            </w:pPr>
            <w:r w:rsidRPr="005B6F3C">
              <w:rPr>
                <w:iCs/>
                <w:sz w:val="20"/>
                <w:szCs w:val="20"/>
              </w:rPr>
              <w:t>Stojan Tramte</w:t>
            </w:r>
          </w:p>
          <w:p w:rsidR="009638FB" w:rsidRPr="005B6F3C" w:rsidRDefault="009638FB" w:rsidP="0042587F">
            <w:pPr>
              <w:pStyle w:val="Neotevilenodstavek"/>
              <w:spacing w:before="0" w:after="0" w:line="260" w:lineRule="exact"/>
              <w:ind w:firstLine="4570"/>
              <w:rPr>
                <w:iCs/>
                <w:sz w:val="20"/>
                <w:szCs w:val="20"/>
              </w:rPr>
            </w:pPr>
            <w:r w:rsidRPr="005B6F3C">
              <w:rPr>
                <w:iCs/>
                <w:sz w:val="20"/>
                <w:szCs w:val="20"/>
              </w:rPr>
              <w:t>generalni sekretar</w:t>
            </w:r>
          </w:p>
          <w:p w:rsidR="009638FB" w:rsidRPr="005B6F3C" w:rsidRDefault="009638FB" w:rsidP="0042587F">
            <w:pPr>
              <w:spacing w:after="0" w:line="260" w:lineRule="exact"/>
              <w:ind w:left="17"/>
              <w:rPr>
                <w:rFonts w:ascii="Arial" w:hAnsi="Arial" w:cs="Arial"/>
                <w:iCs/>
                <w:sz w:val="20"/>
                <w:szCs w:val="20"/>
              </w:rPr>
            </w:pPr>
          </w:p>
          <w:p w:rsidR="00D9392E" w:rsidRPr="005B6F3C" w:rsidRDefault="00D9392E" w:rsidP="0042587F">
            <w:pPr>
              <w:spacing w:after="0" w:line="260" w:lineRule="exact"/>
              <w:ind w:left="17"/>
              <w:rPr>
                <w:rFonts w:ascii="Arial" w:hAnsi="Arial" w:cs="Arial"/>
                <w:iCs/>
                <w:sz w:val="20"/>
                <w:szCs w:val="20"/>
              </w:rPr>
            </w:pPr>
          </w:p>
          <w:p w:rsidR="009638FB" w:rsidRPr="005B6F3C" w:rsidRDefault="009638FB" w:rsidP="0042587F">
            <w:pPr>
              <w:spacing w:after="0" w:line="260" w:lineRule="exact"/>
              <w:jc w:val="both"/>
              <w:rPr>
                <w:rFonts w:ascii="Arial" w:hAnsi="Arial" w:cs="Arial"/>
                <w:sz w:val="20"/>
                <w:szCs w:val="20"/>
                <w:lang w:eastAsia="sl-SI"/>
              </w:rPr>
            </w:pPr>
            <w:r w:rsidRPr="005B6F3C">
              <w:rPr>
                <w:rFonts w:ascii="Arial" w:hAnsi="Arial" w:cs="Arial"/>
                <w:sz w:val="20"/>
                <w:szCs w:val="20"/>
                <w:lang w:eastAsia="sl-SI"/>
              </w:rPr>
              <w:t>Prejmejo</w:t>
            </w:r>
          </w:p>
          <w:p w:rsidR="009638FB" w:rsidRPr="005B6F3C" w:rsidRDefault="0034258A" w:rsidP="0042587F">
            <w:pPr>
              <w:numPr>
                <w:ilvl w:val="0"/>
                <w:numId w:val="7"/>
              </w:numPr>
              <w:spacing w:after="0" w:line="260" w:lineRule="exact"/>
              <w:jc w:val="both"/>
              <w:rPr>
                <w:rFonts w:ascii="Arial" w:hAnsi="Arial" w:cs="Arial"/>
                <w:sz w:val="20"/>
                <w:szCs w:val="20"/>
                <w:lang w:eastAsia="sl-SI"/>
              </w:rPr>
            </w:pPr>
            <w:r w:rsidRPr="005B6F3C">
              <w:rPr>
                <w:rFonts w:ascii="Arial" w:hAnsi="Arial" w:cs="Arial"/>
                <w:sz w:val="20"/>
                <w:szCs w:val="20"/>
                <w:lang w:eastAsia="sl-SI"/>
              </w:rPr>
              <w:t>Sindikat policistov Slovenije</w:t>
            </w:r>
          </w:p>
          <w:p w:rsidR="009638FB" w:rsidRPr="005B6F3C" w:rsidRDefault="0034258A" w:rsidP="0034258A">
            <w:pPr>
              <w:numPr>
                <w:ilvl w:val="0"/>
                <w:numId w:val="7"/>
              </w:numPr>
              <w:spacing w:after="0" w:line="260" w:lineRule="exact"/>
              <w:jc w:val="both"/>
              <w:rPr>
                <w:rFonts w:ascii="Arial" w:hAnsi="Arial" w:cs="Arial"/>
                <w:sz w:val="20"/>
                <w:szCs w:val="20"/>
                <w:lang w:eastAsia="sl-SI"/>
              </w:rPr>
            </w:pPr>
            <w:r w:rsidRPr="005B6F3C">
              <w:rPr>
                <w:rFonts w:ascii="Arial" w:hAnsi="Arial" w:cs="Arial"/>
                <w:sz w:val="20"/>
                <w:szCs w:val="20"/>
                <w:lang w:eastAsia="sl-SI"/>
              </w:rPr>
              <w:t>Policijski sindikat Slovenije</w:t>
            </w:r>
          </w:p>
        </w:tc>
      </w:tr>
      <w:tr w:rsidR="009638FB" w:rsidRPr="0042587F" w:rsidTr="006C6564">
        <w:trPr>
          <w:gridBefore w:val="1"/>
          <w:wBefore w:w="96" w:type="dxa"/>
        </w:trPr>
        <w:tc>
          <w:tcPr>
            <w:tcW w:w="9167" w:type="dxa"/>
            <w:gridSpan w:val="16"/>
          </w:tcPr>
          <w:p w:rsidR="009638FB" w:rsidRPr="0042587F" w:rsidRDefault="009638FB" w:rsidP="0042587F">
            <w:pPr>
              <w:pStyle w:val="Neotevilenodstavek"/>
              <w:spacing w:before="0" w:after="0" w:line="260" w:lineRule="exact"/>
              <w:rPr>
                <w:b/>
                <w:iCs/>
                <w:sz w:val="20"/>
                <w:szCs w:val="20"/>
              </w:rPr>
            </w:pPr>
            <w:r w:rsidRPr="0042587F">
              <w:rPr>
                <w:b/>
                <w:sz w:val="20"/>
                <w:szCs w:val="20"/>
              </w:rPr>
              <w:t>2. Predlog za obravnavo predloga zakona po nujnem ali skrajšanem postopku v državnem zboru z obrazložitvijo razlogov:</w:t>
            </w:r>
          </w:p>
        </w:tc>
      </w:tr>
      <w:tr w:rsidR="009638FB" w:rsidRPr="0042587F" w:rsidTr="006C6564">
        <w:trPr>
          <w:gridBefore w:val="1"/>
          <w:wBefore w:w="96" w:type="dxa"/>
        </w:trPr>
        <w:tc>
          <w:tcPr>
            <w:tcW w:w="9167" w:type="dxa"/>
            <w:gridSpan w:val="16"/>
          </w:tcPr>
          <w:p w:rsidR="009638FB" w:rsidRPr="0042587F" w:rsidRDefault="009638FB" w:rsidP="0042587F">
            <w:pPr>
              <w:pStyle w:val="Neotevilenodstavek"/>
              <w:spacing w:before="0" w:after="0" w:line="260" w:lineRule="exact"/>
              <w:rPr>
                <w:iCs/>
                <w:sz w:val="20"/>
                <w:szCs w:val="20"/>
              </w:rPr>
            </w:pPr>
          </w:p>
        </w:tc>
      </w:tr>
      <w:tr w:rsidR="009638FB" w:rsidRPr="0042587F" w:rsidTr="006C6564">
        <w:trPr>
          <w:gridBefore w:val="1"/>
          <w:wBefore w:w="96" w:type="dxa"/>
        </w:trPr>
        <w:tc>
          <w:tcPr>
            <w:tcW w:w="9167" w:type="dxa"/>
            <w:gridSpan w:val="16"/>
          </w:tcPr>
          <w:p w:rsidR="009638FB" w:rsidRPr="0042587F" w:rsidRDefault="009638FB" w:rsidP="0042587F">
            <w:pPr>
              <w:pStyle w:val="Neotevilenodstavek"/>
              <w:spacing w:before="0" w:after="0" w:line="260" w:lineRule="exact"/>
              <w:rPr>
                <w:b/>
                <w:iCs/>
                <w:sz w:val="20"/>
                <w:szCs w:val="20"/>
              </w:rPr>
            </w:pPr>
            <w:r w:rsidRPr="0042587F">
              <w:rPr>
                <w:b/>
                <w:sz w:val="20"/>
                <w:szCs w:val="20"/>
              </w:rPr>
              <w:t>3.a Osebe, odgovorne za strokovno pripravo in usklajenost gradiva:</w:t>
            </w:r>
          </w:p>
        </w:tc>
      </w:tr>
      <w:tr w:rsidR="009638FB" w:rsidRPr="0042587F" w:rsidTr="006C6564">
        <w:trPr>
          <w:gridBefore w:val="1"/>
          <w:wBefore w:w="96" w:type="dxa"/>
        </w:trPr>
        <w:tc>
          <w:tcPr>
            <w:tcW w:w="9167" w:type="dxa"/>
            <w:gridSpan w:val="16"/>
          </w:tcPr>
          <w:p w:rsidR="009638FB" w:rsidRPr="0042587F" w:rsidRDefault="00C32F03" w:rsidP="0042587F">
            <w:pPr>
              <w:pStyle w:val="Neotevilenodstavek"/>
              <w:spacing w:before="0" w:after="0" w:line="260" w:lineRule="exact"/>
              <w:rPr>
                <w:sz w:val="20"/>
                <w:szCs w:val="20"/>
              </w:rPr>
            </w:pPr>
            <w:r w:rsidRPr="0042587F">
              <w:rPr>
                <w:sz w:val="20"/>
                <w:szCs w:val="20"/>
              </w:rPr>
              <w:t xml:space="preserve">mag. </w:t>
            </w:r>
            <w:r w:rsidR="009638FB" w:rsidRPr="0042587F">
              <w:rPr>
                <w:sz w:val="20"/>
                <w:szCs w:val="20"/>
              </w:rPr>
              <w:t>Melita Šinkovec, državna sekretarka</w:t>
            </w:r>
          </w:p>
          <w:p w:rsidR="009638FB" w:rsidRPr="0042587F" w:rsidRDefault="009638FB" w:rsidP="0042587F">
            <w:pPr>
              <w:pStyle w:val="Neotevilenodstavek"/>
              <w:spacing w:before="0" w:after="0" w:line="260" w:lineRule="exact"/>
              <w:rPr>
                <w:iCs/>
                <w:sz w:val="20"/>
                <w:szCs w:val="20"/>
              </w:rPr>
            </w:pPr>
            <w:r w:rsidRPr="0042587F">
              <w:rPr>
                <w:sz w:val="20"/>
                <w:szCs w:val="20"/>
              </w:rPr>
              <w:t>Robert Kos, direktor Urada za organizacijo in kadre</w:t>
            </w:r>
          </w:p>
        </w:tc>
      </w:tr>
      <w:tr w:rsidR="009638FB" w:rsidRPr="0042587F" w:rsidTr="006C6564">
        <w:trPr>
          <w:gridBefore w:val="1"/>
          <w:wBefore w:w="96" w:type="dxa"/>
        </w:trPr>
        <w:tc>
          <w:tcPr>
            <w:tcW w:w="9167" w:type="dxa"/>
            <w:gridSpan w:val="16"/>
          </w:tcPr>
          <w:p w:rsidR="009638FB" w:rsidRPr="0042587F" w:rsidRDefault="009638FB" w:rsidP="0042587F">
            <w:pPr>
              <w:pStyle w:val="Neotevilenodstavek"/>
              <w:spacing w:before="0" w:after="0" w:line="260" w:lineRule="exact"/>
              <w:rPr>
                <w:b/>
                <w:iCs/>
                <w:sz w:val="20"/>
                <w:szCs w:val="20"/>
              </w:rPr>
            </w:pPr>
            <w:r w:rsidRPr="0042587F">
              <w:rPr>
                <w:b/>
                <w:iCs/>
                <w:sz w:val="20"/>
                <w:szCs w:val="20"/>
              </w:rPr>
              <w:t xml:space="preserve">3.b Zunanji strokovnjaki, ki so </w:t>
            </w:r>
            <w:r w:rsidRPr="0042587F">
              <w:rPr>
                <w:b/>
                <w:sz w:val="20"/>
                <w:szCs w:val="20"/>
              </w:rPr>
              <w:t>sodelovali pri pripravi dela ali celotnega gradiva:</w:t>
            </w:r>
          </w:p>
        </w:tc>
      </w:tr>
      <w:tr w:rsidR="009638FB" w:rsidRPr="0042587F" w:rsidTr="006C6564">
        <w:trPr>
          <w:gridBefore w:val="1"/>
          <w:wBefore w:w="96" w:type="dxa"/>
        </w:trPr>
        <w:tc>
          <w:tcPr>
            <w:tcW w:w="9167" w:type="dxa"/>
            <w:gridSpan w:val="16"/>
          </w:tcPr>
          <w:p w:rsidR="009638FB" w:rsidRPr="0042587F" w:rsidRDefault="009638FB" w:rsidP="0042587F">
            <w:pPr>
              <w:pStyle w:val="Neotevilenodstavek"/>
              <w:spacing w:before="0" w:after="0" w:line="260" w:lineRule="exact"/>
              <w:rPr>
                <w:iCs/>
                <w:sz w:val="20"/>
                <w:szCs w:val="20"/>
              </w:rPr>
            </w:pPr>
          </w:p>
        </w:tc>
      </w:tr>
      <w:tr w:rsidR="009638FB" w:rsidRPr="0042587F" w:rsidTr="006C6564">
        <w:trPr>
          <w:gridBefore w:val="1"/>
          <w:wBefore w:w="96" w:type="dxa"/>
        </w:trPr>
        <w:tc>
          <w:tcPr>
            <w:tcW w:w="9167" w:type="dxa"/>
            <w:gridSpan w:val="16"/>
          </w:tcPr>
          <w:p w:rsidR="009638FB" w:rsidRPr="0042587F" w:rsidRDefault="009638FB" w:rsidP="0042587F">
            <w:pPr>
              <w:pStyle w:val="Neotevilenodstavek"/>
              <w:spacing w:before="0" w:after="0" w:line="260" w:lineRule="exact"/>
              <w:rPr>
                <w:b/>
                <w:iCs/>
                <w:sz w:val="20"/>
                <w:szCs w:val="20"/>
              </w:rPr>
            </w:pPr>
            <w:r w:rsidRPr="0042587F">
              <w:rPr>
                <w:b/>
                <w:sz w:val="20"/>
                <w:szCs w:val="20"/>
              </w:rPr>
              <w:t>4. Predstavniki vlade, ki bodo sodelovali pri delu državnega zbora:</w:t>
            </w:r>
          </w:p>
        </w:tc>
      </w:tr>
      <w:tr w:rsidR="009638FB" w:rsidRPr="0042587F" w:rsidTr="006C6564">
        <w:trPr>
          <w:gridBefore w:val="1"/>
          <w:wBefore w:w="96" w:type="dxa"/>
        </w:trPr>
        <w:tc>
          <w:tcPr>
            <w:tcW w:w="9167" w:type="dxa"/>
            <w:gridSpan w:val="16"/>
          </w:tcPr>
          <w:p w:rsidR="009638FB" w:rsidRPr="0042587F" w:rsidRDefault="009638FB" w:rsidP="0042587F">
            <w:pPr>
              <w:pStyle w:val="Neotevilenodstavek"/>
              <w:spacing w:before="0" w:after="0" w:line="260" w:lineRule="exact"/>
              <w:rPr>
                <w:b/>
                <w:sz w:val="20"/>
                <w:szCs w:val="20"/>
              </w:rPr>
            </w:pPr>
          </w:p>
        </w:tc>
      </w:tr>
      <w:tr w:rsidR="009638FB" w:rsidRPr="0042587F" w:rsidTr="006C6564">
        <w:trPr>
          <w:gridBefore w:val="1"/>
          <w:wBefore w:w="96" w:type="dxa"/>
        </w:trPr>
        <w:tc>
          <w:tcPr>
            <w:tcW w:w="9167" w:type="dxa"/>
            <w:gridSpan w:val="16"/>
          </w:tcPr>
          <w:p w:rsidR="009638FB" w:rsidRPr="0042587F" w:rsidRDefault="009638FB" w:rsidP="0042587F">
            <w:pPr>
              <w:pStyle w:val="Oddelek"/>
              <w:numPr>
                <w:ilvl w:val="0"/>
                <w:numId w:val="0"/>
              </w:numPr>
              <w:spacing w:before="0" w:after="0" w:line="260" w:lineRule="exact"/>
              <w:jc w:val="left"/>
              <w:rPr>
                <w:sz w:val="20"/>
                <w:szCs w:val="20"/>
              </w:rPr>
            </w:pPr>
            <w:r w:rsidRPr="0042587F">
              <w:rPr>
                <w:sz w:val="20"/>
                <w:szCs w:val="20"/>
              </w:rPr>
              <w:t>5. Kratek povzetek gradiva:</w:t>
            </w:r>
          </w:p>
        </w:tc>
      </w:tr>
      <w:tr w:rsidR="009638FB" w:rsidRPr="0042587F" w:rsidTr="006C6564">
        <w:trPr>
          <w:gridBefore w:val="1"/>
          <w:wBefore w:w="96" w:type="dxa"/>
        </w:trPr>
        <w:tc>
          <w:tcPr>
            <w:tcW w:w="9167" w:type="dxa"/>
            <w:gridSpan w:val="16"/>
          </w:tcPr>
          <w:p w:rsidR="0034258A" w:rsidRPr="00D10724" w:rsidRDefault="009638FB" w:rsidP="00D10724">
            <w:pPr>
              <w:pStyle w:val="odstavek"/>
              <w:shd w:val="clear" w:color="auto" w:fill="FFFFFF"/>
              <w:spacing w:before="0" w:beforeAutospacing="0" w:after="0" w:afterAutospacing="0" w:line="260" w:lineRule="exact"/>
              <w:jc w:val="both"/>
              <w:rPr>
                <w:rFonts w:ascii="Arial" w:hAnsi="Arial" w:cs="Arial"/>
                <w:sz w:val="20"/>
                <w:szCs w:val="20"/>
              </w:rPr>
            </w:pPr>
            <w:r w:rsidRPr="00D10724">
              <w:rPr>
                <w:rFonts w:ascii="Arial" w:hAnsi="Arial" w:cs="Arial"/>
                <w:sz w:val="20"/>
                <w:szCs w:val="20"/>
              </w:rPr>
              <w:t xml:space="preserve">Vlada Republike Slovenije (v nadaljevanju vlada) se je v </w:t>
            </w:r>
            <w:r w:rsidR="0034258A" w:rsidRPr="00D10724">
              <w:rPr>
                <w:rFonts w:ascii="Arial" w:hAnsi="Arial" w:cs="Arial"/>
                <w:sz w:val="20"/>
                <w:szCs w:val="20"/>
              </w:rPr>
              <w:t>III.</w:t>
            </w:r>
            <w:r w:rsidRPr="00D10724">
              <w:rPr>
                <w:rFonts w:ascii="Arial" w:hAnsi="Arial" w:cs="Arial"/>
                <w:sz w:val="20"/>
                <w:szCs w:val="20"/>
              </w:rPr>
              <w:t xml:space="preserve"> točki </w:t>
            </w:r>
            <w:r w:rsidRPr="00D10724">
              <w:rPr>
                <w:rFonts w:ascii="Arial" w:hAnsi="Arial" w:cs="Arial"/>
                <w:bCs/>
                <w:sz w:val="20"/>
                <w:szCs w:val="20"/>
                <w:shd w:val="clear" w:color="auto" w:fill="FFFFFF"/>
              </w:rPr>
              <w:t>Sporazuma o razreševanju stavkovnih zahtev (Uradni list RS, št.</w:t>
            </w:r>
            <w:r w:rsidRPr="00D10724">
              <w:rPr>
                <w:rStyle w:val="apple-converted-space"/>
                <w:rFonts w:ascii="Arial" w:hAnsi="Arial" w:cs="Arial"/>
                <w:bCs/>
                <w:sz w:val="20"/>
                <w:szCs w:val="20"/>
                <w:shd w:val="clear" w:color="auto" w:fill="FFFFFF"/>
              </w:rPr>
              <w:t> </w:t>
            </w:r>
            <w:r w:rsidRPr="00D10724">
              <w:rPr>
                <w:rFonts w:ascii="Arial" w:hAnsi="Arial" w:cs="Arial"/>
                <w:bCs/>
                <w:sz w:val="20"/>
                <w:szCs w:val="20"/>
                <w:shd w:val="clear" w:color="auto" w:fill="FFFFFF"/>
              </w:rPr>
              <w:t xml:space="preserve">3/19 – v nadaljevanju sporazum) </w:t>
            </w:r>
            <w:r w:rsidRPr="00D10724">
              <w:rPr>
                <w:rFonts w:ascii="Arial" w:hAnsi="Arial" w:cs="Arial"/>
                <w:sz w:val="20"/>
                <w:szCs w:val="20"/>
              </w:rPr>
              <w:t xml:space="preserve">zavezala, </w:t>
            </w:r>
            <w:r w:rsidR="0034258A" w:rsidRPr="00D10724">
              <w:rPr>
                <w:rFonts w:ascii="Arial" w:hAnsi="Arial" w:cs="Arial"/>
                <w:sz w:val="20"/>
                <w:szCs w:val="20"/>
              </w:rPr>
              <w:t>da bo v roku 30 dni od podpisa tega sporazuma sprejela posebni vladni projekt z naslovom »Varovanje Schengenske meje EU in obvladovanje problematike ilegalnih migracij« na podlagi drugega odstavka 22.d člena Zakona o sistemu plač v javnem sektorju ter, da bo Ministrstvu za notranje zadeve, Policiji za izvedbo projekta zagotavljala dodatna sredstva za plačilo delovne uspešnosti iz naslova povečanega obsega dela na podlagi drugega odstavka 22.d člena Zakona o sistemu plač v javnem sektorju</w:t>
            </w:r>
            <w:r w:rsidR="00354DE0">
              <w:rPr>
                <w:rFonts w:ascii="Arial" w:hAnsi="Arial" w:cs="Arial"/>
                <w:sz w:val="20"/>
                <w:szCs w:val="20"/>
              </w:rPr>
              <w:t>,</w:t>
            </w:r>
            <w:r w:rsidR="0034258A" w:rsidRPr="00D10724">
              <w:rPr>
                <w:rFonts w:ascii="Arial" w:hAnsi="Arial" w:cs="Arial"/>
                <w:sz w:val="20"/>
                <w:szCs w:val="20"/>
              </w:rPr>
              <w:t xml:space="preserve"> v višini 15 mio evrov letno.</w:t>
            </w:r>
          </w:p>
          <w:p w:rsidR="0034258A" w:rsidRPr="00D10724" w:rsidRDefault="0034258A" w:rsidP="00D10724">
            <w:pPr>
              <w:pStyle w:val="odstavek"/>
              <w:shd w:val="clear" w:color="auto" w:fill="FFFFFF"/>
              <w:spacing w:before="0" w:beforeAutospacing="0" w:after="0" w:afterAutospacing="0" w:line="260" w:lineRule="exact"/>
              <w:jc w:val="both"/>
              <w:rPr>
                <w:rFonts w:ascii="Arial" w:hAnsi="Arial" w:cs="Arial"/>
                <w:sz w:val="20"/>
                <w:szCs w:val="20"/>
              </w:rPr>
            </w:pPr>
          </w:p>
          <w:p w:rsidR="009638FB" w:rsidRDefault="0034258A" w:rsidP="00D10724">
            <w:pPr>
              <w:autoSpaceDE w:val="0"/>
              <w:autoSpaceDN w:val="0"/>
              <w:adjustRightInd w:val="0"/>
              <w:spacing w:after="0" w:line="260" w:lineRule="exact"/>
              <w:jc w:val="both"/>
              <w:rPr>
                <w:rFonts w:ascii="Arial" w:hAnsi="Arial" w:cs="Arial"/>
                <w:color w:val="000000"/>
                <w:sz w:val="20"/>
                <w:szCs w:val="20"/>
              </w:rPr>
            </w:pPr>
            <w:r w:rsidRPr="00D10724">
              <w:rPr>
                <w:rFonts w:ascii="Arial" w:hAnsi="Arial" w:cs="Arial"/>
                <w:sz w:val="20"/>
                <w:szCs w:val="20"/>
              </w:rPr>
              <w:lastRenderedPageBreak/>
              <w:t xml:space="preserve">V skladu s sporazumom je Ministrstvo za notranje zadeve pripravilo </w:t>
            </w:r>
            <w:r w:rsidR="007F1E77" w:rsidRPr="00D10724">
              <w:rPr>
                <w:rFonts w:ascii="Arial" w:hAnsi="Arial" w:cs="Arial"/>
                <w:sz w:val="20"/>
                <w:szCs w:val="20"/>
              </w:rPr>
              <w:t xml:space="preserve">vladno gradivo, na podlagi katerega je vlada </w:t>
            </w:r>
            <w:r w:rsidR="00D10724" w:rsidRPr="00D10724">
              <w:rPr>
                <w:rFonts w:ascii="Arial" w:hAnsi="Arial" w:cs="Arial"/>
                <w:sz w:val="20"/>
                <w:szCs w:val="20"/>
              </w:rPr>
              <w:t xml:space="preserve">s sklepom št. </w:t>
            </w:r>
            <w:r w:rsidR="00D10724" w:rsidRPr="00D10724">
              <w:rPr>
                <w:rFonts w:ascii="Arial" w:hAnsi="Arial" w:cs="Arial"/>
                <w:color w:val="000000"/>
                <w:sz w:val="20"/>
                <w:szCs w:val="20"/>
              </w:rPr>
              <w:t xml:space="preserve">57101-1/2019/2 z dne 31. 1. 2019 sprejela poseben vladni projekt »Varovanje schengenske meje Evropske unije in obvladovanje problematike ilegalnih migracij«, kot je določen v prilogi tega sklepa in Ministrstvu za notranje zadeve za izvedbo projekta zagotovila dodatna sredstva v višini 15 milijonov evrov letno oziroma 1,25 milijona evrov mesečno za plačilo delovne uspešnosti iz naslova povečanega obsega dela na podlagi drugega odstavka </w:t>
            </w:r>
            <w:r w:rsidR="00D10724" w:rsidRPr="00D10724">
              <w:rPr>
                <w:rFonts w:ascii="Arial" w:hAnsi="Arial" w:cs="Arial"/>
                <w:color w:val="000000"/>
                <w:sz w:val="20"/>
                <w:szCs w:val="20"/>
              </w:rPr>
              <w:br/>
              <w:t>22.d člena Zakona o sistemu plač v javnem sektorju.</w:t>
            </w:r>
          </w:p>
          <w:p w:rsidR="00D10724" w:rsidRDefault="00D10724" w:rsidP="00D10724">
            <w:pPr>
              <w:autoSpaceDE w:val="0"/>
              <w:autoSpaceDN w:val="0"/>
              <w:adjustRightInd w:val="0"/>
              <w:spacing w:after="0" w:line="260" w:lineRule="exact"/>
              <w:jc w:val="both"/>
              <w:rPr>
                <w:rFonts w:ascii="Arial" w:hAnsi="Arial" w:cs="Arial"/>
                <w:color w:val="000000"/>
                <w:sz w:val="20"/>
                <w:szCs w:val="20"/>
              </w:rPr>
            </w:pPr>
          </w:p>
          <w:p w:rsidR="00354DE0" w:rsidRDefault="00D10724" w:rsidP="00B80833">
            <w:pPr>
              <w:autoSpaceDE w:val="0"/>
              <w:autoSpaceDN w:val="0"/>
              <w:adjustRightInd w:val="0"/>
              <w:spacing w:after="0" w:line="260" w:lineRule="exact"/>
              <w:jc w:val="both"/>
              <w:rPr>
                <w:rFonts w:ascii="Arial" w:hAnsi="Arial" w:cs="Arial"/>
                <w:color w:val="000000"/>
                <w:sz w:val="20"/>
                <w:szCs w:val="20"/>
              </w:rPr>
            </w:pPr>
            <w:r>
              <w:rPr>
                <w:rFonts w:ascii="Arial" w:hAnsi="Arial" w:cs="Arial"/>
                <w:color w:val="000000"/>
                <w:sz w:val="20"/>
                <w:szCs w:val="20"/>
              </w:rPr>
              <w:t xml:space="preserve">Na podlagi sklepa je Ministrstvo za notranje zadeve pričelo z izvajanjem projekta, pri čemer je v skladu s sklepom vlade za izplačevanje delovne uspešnosti namenilo </w:t>
            </w:r>
            <w:r w:rsidR="00B80833">
              <w:rPr>
                <w:rFonts w:ascii="Arial" w:hAnsi="Arial" w:cs="Arial"/>
                <w:color w:val="000000"/>
                <w:sz w:val="20"/>
                <w:szCs w:val="20"/>
              </w:rPr>
              <w:t xml:space="preserve">skupno (bruto bruto) </w:t>
            </w:r>
            <w:r>
              <w:rPr>
                <w:rFonts w:ascii="Arial" w:hAnsi="Arial" w:cs="Arial"/>
                <w:color w:val="000000"/>
                <w:sz w:val="20"/>
                <w:szCs w:val="20"/>
              </w:rPr>
              <w:t xml:space="preserve">1,25 mio </w:t>
            </w:r>
            <w:r w:rsidR="00330431">
              <w:rPr>
                <w:rFonts w:ascii="Arial" w:hAnsi="Arial" w:cs="Arial"/>
                <w:color w:val="000000"/>
                <w:sz w:val="20"/>
                <w:szCs w:val="20"/>
              </w:rPr>
              <w:t>evrov</w:t>
            </w:r>
            <w:r>
              <w:rPr>
                <w:rFonts w:ascii="Arial" w:hAnsi="Arial" w:cs="Arial"/>
                <w:color w:val="000000"/>
                <w:sz w:val="20"/>
                <w:szCs w:val="20"/>
              </w:rPr>
              <w:t xml:space="preserve"> </w:t>
            </w:r>
            <w:r w:rsidR="00B80833">
              <w:rPr>
                <w:rFonts w:ascii="Arial" w:hAnsi="Arial" w:cs="Arial"/>
                <w:color w:val="000000"/>
                <w:sz w:val="20"/>
                <w:szCs w:val="20"/>
              </w:rPr>
              <w:t>mesečno</w:t>
            </w:r>
            <w:r w:rsidR="00211864">
              <w:rPr>
                <w:rFonts w:ascii="Arial" w:hAnsi="Arial" w:cs="Arial"/>
                <w:color w:val="000000"/>
                <w:sz w:val="20"/>
                <w:szCs w:val="20"/>
              </w:rPr>
              <w:t xml:space="preserve"> oziroma skupno (bruto bruto) 15 mio evrov letno</w:t>
            </w:r>
            <w:r w:rsidR="00B80833">
              <w:rPr>
                <w:rFonts w:ascii="Arial" w:hAnsi="Arial" w:cs="Arial"/>
                <w:color w:val="000000"/>
                <w:sz w:val="20"/>
                <w:szCs w:val="20"/>
              </w:rPr>
              <w:t xml:space="preserve">. Policijska sindikata </w:t>
            </w:r>
            <w:r w:rsidR="00211864">
              <w:rPr>
                <w:rFonts w:ascii="Arial" w:hAnsi="Arial" w:cs="Arial"/>
                <w:color w:val="000000"/>
                <w:sz w:val="20"/>
                <w:szCs w:val="20"/>
              </w:rPr>
              <w:t xml:space="preserve">temu nasprotujeta, </w:t>
            </w:r>
            <w:r w:rsidR="00330431">
              <w:rPr>
                <w:rFonts w:ascii="Arial" w:hAnsi="Arial" w:cs="Arial"/>
                <w:color w:val="000000"/>
                <w:sz w:val="20"/>
                <w:szCs w:val="20"/>
              </w:rPr>
              <w:t>saj sta mnenja</w:t>
            </w:r>
            <w:r w:rsidR="00B80833">
              <w:rPr>
                <w:rFonts w:ascii="Arial" w:hAnsi="Arial" w:cs="Arial"/>
                <w:color w:val="000000"/>
                <w:sz w:val="20"/>
                <w:szCs w:val="20"/>
              </w:rPr>
              <w:t xml:space="preserve">, da bi </w:t>
            </w:r>
            <w:r w:rsidR="00330431">
              <w:rPr>
                <w:rFonts w:ascii="Arial" w:hAnsi="Arial" w:cs="Arial"/>
                <w:color w:val="000000"/>
                <w:sz w:val="20"/>
                <w:szCs w:val="20"/>
              </w:rPr>
              <w:t>m</w:t>
            </w:r>
            <w:r w:rsidR="00B80833">
              <w:rPr>
                <w:rFonts w:ascii="Arial" w:hAnsi="Arial" w:cs="Arial"/>
                <w:color w:val="000000"/>
                <w:sz w:val="20"/>
                <w:szCs w:val="20"/>
              </w:rPr>
              <w:t xml:space="preserve">oralo Ministrstvo za notranje zadeve za izplačevanje delovne uspešnosti nameniti </w:t>
            </w:r>
            <w:r w:rsidR="00330431">
              <w:rPr>
                <w:rFonts w:ascii="Arial" w:hAnsi="Arial" w:cs="Arial"/>
                <w:color w:val="000000"/>
                <w:sz w:val="20"/>
                <w:szCs w:val="20"/>
              </w:rPr>
              <w:t>1,25 mio evrov v bruto znesku</w:t>
            </w:r>
            <w:r w:rsidR="00211864">
              <w:rPr>
                <w:rFonts w:ascii="Arial" w:hAnsi="Arial" w:cs="Arial"/>
                <w:color w:val="000000"/>
                <w:sz w:val="20"/>
                <w:szCs w:val="20"/>
              </w:rPr>
              <w:t xml:space="preserve"> ter da</w:t>
            </w:r>
            <w:r w:rsidR="00330431">
              <w:rPr>
                <w:rFonts w:ascii="Arial" w:hAnsi="Arial" w:cs="Arial"/>
                <w:color w:val="000000"/>
                <w:sz w:val="20"/>
                <w:szCs w:val="20"/>
              </w:rPr>
              <w:t xml:space="preserve"> po njihovem mnenju plačilo prispevkov delodajalca v višini 16,10% bruto plače za strokovno tehnične delavce oziroma 24,10% bruto plače za policiste ni bilo predmet sporazuma</w:t>
            </w:r>
            <w:r w:rsidR="00354DE0">
              <w:rPr>
                <w:rFonts w:ascii="Arial" w:hAnsi="Arial" w:cs="Arial"/>
                <w:color w:val="000000"/>
                <w:sz w:val="20"/>
                <w:szCs w:val="20"/>
              </w:rPr>
              <w:t>.</w:t>
            </w:r>
          </w:p>
          <w:p w:rsidR="00354DE0" w:rsidRDefault="00354DE0" w:rsidP="00B80833">
            <w:pPr>
              <w:autoSpaceDE w:val="0"/>
              <w:autoSpaceDN w:val="0"/>
              <w:adjustRightInd w:val="0"/>
              <w:spacing w:after="0" w:line="260" w:lineRule="exact"/>
              <w:jc w:val="both"/>
              <w:rPr>
                <w:rFonts w:ascii="Arial" w:hAnsi="Arial" w:cs="Arial"/>
                <w:color w:val="000000"/>
                <w:sz w:val="20"/>
                <w:szCs w:val="20"/>
              </w:rPr>
            </w:pPr>
          </w:p>
          <w:p w:rsidR="00BD0089" w:rsidRDefault="00211864" w:rsidP="00B80833">
            <w:pPr>
              <w:autoSpaceDE w:val="0"/>
              <w:autoSpaceDN w:val="0"/>
              <w:adjustRightInd w:val="0"/>
              <w:spacing w:after="0" w:line="260" w:lineRule="exact"/>
              <w:jc w:val="both"/>
              <w:rPr>
                <w:rFonts w:ascii="Arial" w:hAnsi="Arial" w:cs="Arial"/>
                <w:color w:val="000000"/>
                <w:sz w:val="20"/>
                <w:szCs w:val="20"/>
              </w:rPr>
            </w:pPr>
            <w:r>
              <w:rPr>
                <w:rFonts w:ascii="Arial" w:hAnsi="Arial" w:cs="Arial"/>
                <w:color w:val="000000"/>
                <w:sz w:val="20"/>
                <w:szCs w:val="20"/>
              </w:rPr>
              <w:t>V praksi bi to pomenilo, da bi Republika Slovenija za izvajanje projekta</w:t>
            </w:r>
            <w:r w:rsidR="00354DE0">
              <w:rPr>
                <w:rFonts w:ascii="Arial" w:hAnsi="Arial" w:cs="Arial"/>
                <w:color w:val="000000"/>
                <w:sz w:val="20"/>
                <w:szCs w:val="20"/>
              </w:rPr>
              <w:t xml:space="preserve"> skupno</w:t>
            </w:r>
            <w:r>
              <w:rPr>
                <w:rFonts w:ascii="Arial" w:hAnsi="Arial" w:cs="Arial"/>
                <w:color w:val="000000"/>
                <w:sz w:val="20"/>
                <w:szCs w:val="20"/>
              </w:rPr>
              <w:t xml:space="preserve"> porabila cca 18,3 mio evrov letno, namesto dogovorjenih 15 mio evrov letno. </w:t>
            </w:r>
            <w:r w:rsidR="00BD0089">
              <w:rPr>
                <w:rFonts w:ascii="Arial" w:hAnsi="Arial" w:cs="Arial"/>
                <w:color w:val="000000"/>
                <w:sz w:val="20"/>
                <w:szCs w:val="20"/>
              </w:rPr>
              <w:t xml:space="preserve">Prispevki delodajalca </w:t>
            </w:r>
            <w:r>
              <w:rPr>
                <w:rFonts w:ascii="Arial" w:hAnsi="Arial" w:cs="Arial"/>
                <w:color w:val="000000"/>
                <w:sz w:val="20"/>
                <w:szCs w:val="20"/>
              </w:rPr>
              <w:t xml:space="preserve">sicer </w:t>
            </w:r>
            <w:r w:rsidR="00BD0089">
              <w:rPr>
                <w:rFonts w:ascii="Arial" w:hAnsi="Arial" w:cs="Arial"/>
                <w:color w:val="000000"/>
                <w:sz w:val="20"/>
                <w:szCs w:val="20"/>
              </w:rPr>
              <w:t xml:space="preserve">vključujejo prispevke delodajalca za: </w:t>
            </w:r>
          </w:p>
          <w:p w:rsidR="00330431" w:rsidRDefault="00BD0089" w:rsidP="00B80833">
            <w:pPr>
              <w:autoSpaceDE w:val="0"/>
              <w:autoSpaceDN w:val="0"/>
              <w:adjustRightInd w:val="0"/>
              <w:spacing w:after="0" w:line="260" w:lineRule="exact"/>
              <w:jc w:val="both"/>
              <w:rPr>
                <w:rFonts w:ascii="Arial" w:hAnsi="Arial" w:cs="Arial"/>
                <w:color w:val="000000"/>
                <w:sz w:val="20"/>
                <w:szCs w:val="20"/>
              </w:rPr>
            </w:pPr>
            <w:r>
              <w:rPr>
                <w:rFonts w:ascii="Arial" w:hAnsi="Arial" w:cs="Arial"/>
                <w:color w:val="000000"/>
                <w:sz w:val="20"/>
                <w:szCs w:val="20"/>
              </w:rPr>
              <w:t>- pokojninsko in invalidsko zavarovanje;</w:t>
            </w:r>
          </w:p>
          <w:p w:rsidR="00BD0089" w:rsidRDefault="00BD0089" w:rsidP="00B80833">
            <w:pPr>
              <w:autoSpaceDE w:val="0"/>
              <w:autoSpaceDN w:val="0"/>
              <w:adjustRightInd w:val="0"/>
              <w:spacing w:after="0" w:line="260" w:lineRule="exact"/>
              <w:jc w:val="both"/>
              <w:rPr>
                <w:rFonts w:ascii="Arial" w:hAnsi="Arial" w:cs="Arial"/>
                <w:color w:val="000000"/>
                <w:sz w:val="20"/>
                <w:szCs w:val="20"/>
              </w:rPr>
            </w:pPr>
            <w:r>
              <w:rPr>
                <w:rFonts w:ascii="Arial" w:hAnsi="Arial" w:cs="Arial"/>
                <w:color w:val="000000"/>
                <w:sz w:val="20"/>
                <w:szCs w:val="20"/>
              </w:rPr>
              <w:t>- obvezno dodatno pokojninsko zavarovanje (samo za policiste);</w:t>
            </w:r>
          </w:p>
          <w:p w:rsidR="00BD0089" w:rsidRDefault="00BD0089" w:rsidP="00B80833">
            <w:pPr>
              <w:autoSpaceDE w:val="0"/>
              <w:autoSpaceDN w:val="0"/>
              <w:adjustRightInd w:val="0"/>
              <w:spacing w:after="0" w:line="260" w:lineRule="exact"/>
              <w:jc w:val="both"/>
              <w:rPr>
                <w:rFonts w:ascii="Arial" w:hAnsi="Arial" w:cs="Arial"/>
                <w:color w:val="000000"/>
                <w:sz w:val="20"/>
                <w:szCs w:val="20"/>
              </w:rPr>
            </w:pPr>
            <w:r>
              <w:rPr>
                <w:rFonts w:ascii="Arial" w:hAnsi="Arial" w:cs="Arial"/>
                <w:color w:val="000000"/>
                <w:sz w:val="20"/>
                <w:szCs w:val="20"/>
              </w:rPr>
              <w:t>- zdravstvo;</w:t>
            </w:r>
          </w:p>
          <w:p w:rsidR="00BD0089" w:rsidRDefault="00BD0089" w:rsidP="00B80833">
            <w:pPr>
              <w:autoSpaceDE w:val="0"/>
              <w:autoSpaceDN w:val="0"/>
              <w:adjustRightInd w:val="0"/>
              <w:spacing w:after="0" w:line="260" w:lineRule="exact"/>
              <w:jc w:val="both"/>
              <w:rPr>
                <w:rFonts w:ascii="Arial" w:hAnsi="Arial" w:cs="Arial"/>
                <w:color w:val="000000"/>
                <w:sz w:val="20"/>
                <w:szCs w:val="20"/>
              </w:rPr>
            </w:pPr>
            <w:r>
              <w:rPr>
                <w:rFonts w:ascii="Arial" w:hAnsi="Arial" w:cs="Arial"/>
                <w:color w:val="000000"/>
                <w:sz w:val="20"/>
                <w:szCs w:val="20"/>
              </w:rPr>
              <w:t>- zaposlovanje;</w:t>
            </w:r>
          </w:p>
          <w:p w:rsidR="00BD0089" w:rsidRDefault="00BD0089" w:rsidP="00B80833">
            <w:pPr>
              <w:autoSpaceDE w:val="0"/>
              <w:autoSpaceDN w:val="0"/>
              <w:adjustRightInd w:val="0"/>
              <w:spacing w:after="0" w:line="260" w:lineRule="exact"/>
              <w:jc w:val="both"/>
              <w:rPr>
                <w:rFonts w:ascii="Arial" w:hAnsi="Arial" w:cs="Arial"/>
                <w:color w:val="000000"/>
                <w:sz w:val="20"/>
                <w:szCs w:val="20"/>
              </w:rPr>
            </w:pPr>
            <w:r>
              <w:rPr>
                <w:rFonts w:ascii="Arial" w:hAnsi="Arial" w:cs="Arial"/>
                <w:color w:val="000000"/>
                <w:sz w:val="20"/>
                <w:szCs w:val="20"/>
              </w:rPr>
              <w:t>- poškodbe;</w:t>
            </w:r>
          </w:p>
          <w:p w:rsidR="00BD0089" w:rsidRDefault="00BD0089" w:rsidP="00B80833">
            <w:pPr>
              <w:autoSpaceDE w:val="0"/>
              <w:autoSpaceDN w:val="0"/>
              <w:adjustRightInd w:val="0"/>
              <w:spacing w:after="0" w:line="260" w:lineRule="exact"/>
              <w:jc w:val="both"/>
              <w:rPr>
                <w:rFonts w:ascii="Arial" w:hAnsi="Arial" w:cs="Arial"/>
                <w:color w:val="000000"/>
                <w:sz w:val="20"/>
                <w:szCs w:val="20"/>
              </w:rPr>
            </w:pPr>
            <w:r>
              <w:rPr>
                <w:rFonts w:ascii="Arial" w:hAnsi="Arial" w:cs="Arial"/>
                <w:color w:val="000000"/>
                <w:sz w:val="20"/>
                <w:szCs w:val="20"/>
              </w:rPr>
              <w:t>- starševsko varstvo.</w:t>
            </w:r>
          </w:p>
          <w:p w:rsidR="00BD0089" w:rsidRDefault="00BD0089" w:rsidP="00B80833">
            <w:pPr>
              <w:autoSpaceDE w:val="0"/>
              <w:autoSpaceDN w:val="0"/>
              <w:adjustRightInd w:val="0"/>
              <w:spacing w:after="0" w:line="260" w:lineRule="exact"/>
              <w:jc w:val="both"/>
              <w:rPr>
                <w:rFonts w:ascii="Arial" w:hAnsi="Arial" w:cs="Arial"/>
                <w:color w:val="000000"/>
                <w:sz w:val="20"/>
                <w:szCs w:val="20"/>
              </w:rPr>
            </w:pPr>
          </w:p>
          <w:p w:rsidR="00B80833" w:rsidRDefault="00B80833" w:rsidP="00330431">
            <w:pPr>
              <w:autoSpaceDE w:val="0"/>
              <w:autoSpaceDN w:val="0"/>
              <w:adjustRightInd w:val="0"/>
              <w:spacing w:after="0" w:line="260" w:lineRule="exact"/>
              <w:jc w:val="both"/>
              <w:rPr>
                <w:rFonts w:ascii="Arial" w:hAnsi="Arial" w:cs="Arial"/>
                <w:sz w:val="20"/>
                <w:szCs w:val="20"/>
              </w:rPr>
            </w:pPr>
            <w:r>
              <w:rPr>
                <w:rFonts w:ascii="Arial" w:hAnsi="Arial" w:cs="Arial"/>
                <w:color w:val="000000"/>
                <w:sz w:val="20"/>
                <w:szCs w:val="20"/>
              </w:rPr>
              <w:t>Ministrstvo za notranje zadeve je v zvezi s problematiko pridobilo mnenja Ministrstva za javno upravo, Ministrstva za finance ter Državnega odvetništva,</w:t>
            </w:r>
            <w:r w:rsidR="00330431">
              <w:rPr>
                <w:rFonts w:ascii="Arial" w:hAnsi="Arial" w:cs="Arial"/>
                <w:color w:val="000000"/>
                <w:sz w:val="20"/>
                <w:szCs w:val="20"/>
              </w:rPr>
              <w:t xml:space="preserve"> ki so vsi mnenja, da je bila s sporazumom dogovorjena skupna vrednost projekta </w:t>
            </w:r>
            <w:r w:rsidR="00330431" w:rsidRPr="00D10724">
              <w:rPr>
                <w:rFonts w:ascii="Arial" w:hAnsi="Arial" w:cs="Arial"/>
                <w:sz w:val="20"/>
                <w:szCs w:val="20"/>
              </w:rPr>
              <w:t>»Varovanje Schengenske meje EU in obvladovanje problematike ilegalnih migracij«</w:t>
            </w:r>
            <w:r w:rsidR="00330431">
              <w:rPr>
                <w:rFonts w:ascii="Arial" w:hAnsi="Arial" w:cs="Arial"/>
                <w:sz w:val="20"/>
                <w:szCs w:val="20"/>
              </w:rPr>
              <w:t>, v okviru katere je treba plačati vse stroške v zvezi z izvajanjem projekta, torej v</w:t>
            </w:r>
            <w:r w:rsidR="00BD0089">
              <w:rPr>
                <w:rFonts w:ascii="Arial" w:hAnsi="Arial" w:cs="Arial"/>
                <w:sz w:val="20"/>
                <w:szCs w:val="20"/>
              </w:rPr>
              <w:t xml:space="preserve">ključno s prispevki delodajalca tako, kot je to običajna praksa pri socialnih sporazumih, pri katerih je vrednost sporazuma določena v </w:t>
            </w:r>
            <w:r w:rsidR="005B6F3C">
              <w:rPr>
                <w:rFonts w:ascii="Arial" w:hAnsi="Arial" w:cs="Arial"/>
                <w:sz w:val="20"/>
                <w:szCs w:val="20"/>
              </w:rPr>
              <w:t>točno določenem znesku</w:t>
            </w:r>
            <w:r w:rsidR="00BD0089">
              <w:rPr>
                <w:rFonts w:ascii="Arial" w:hAnsi="Arial" w:cs="Arial"/>
                <w:sz w:val="20"/>
                <w:szCs w:val="20"/>
              </w:rPr>
              <w:t>.</w:t>
            </w:r>
          </w:p>
          <w:p w:rsidR="00BD0089" w:rsidRDefault="00BD0089" w:rsidP="00330431">
            <w:pPr>
              <w:autoSpaceDE w:val="0"/>
              <w:autoSpaceDN w:val="0"/>
              <w:adjustRightInd w:val="0"/>
              <w:spacing w:after="0" w:line="260" w:lineRule="exact"/>
              <w:jc w:val="both"/>
              <w:rPr>
                <w:rFonts w:ascii="Arial" w:hAnsi="Arial" w:cs="Arial"/>
                <w:sz w:val="20"/>
                <w:szCs w:val="20"/>
              </w:rPr>
            </w:pPr>
          </w:p>
          <w:p w:rsidR="00BD0089" w:rsidRDefault="00BD0089" w:rsidP="00BD0089">
            <w:pPr>
              <w:autoSpaceDE w:val="0"/>
              <w:autoSpaceDN w:val="0"/>
              <w:adjustRightInd w:val="0"/>
              <w:spacing w:after="0" w:line="260" w:lineRule="exact"/>
              <w:jc w:val="both"/>
              <w:rPr>
                <w:rFonts w:ascii="Arial" w:hAnsi="Arial" w:cs="Arial"/>
                <w:sz w:val="20"/>
                <w:szCs w:val="20"/>
              </w:rPr>
            </w:pPr>
            <w:r>
              <w:rPr>
                <w:rFonts w:ascii="Arial" w:hAnsi="Arial" w:cs="Arial"/>
                <w:sz w:val="20"/>
                <w:szCs w:val="20"/>
              </w:rPr>
              <w:t>Mnenja so bila na več sestankih pre</w:t>
            </w:r>
            <w:r w:rsidR="000D4743">
              <w:rPr>
                <w:rFonts w:ascii="Arial" w:hAnsi="Arial" w:cs="Arial"/>
                <w:sz w:val="20"/>
                <w:szCs w:val="20"/>
              </w:rPr>
              <w:t>d</w:t>
            </w:r>
            <w:r>
              <w:rPr>
                <w:rFonts w:ascii="Arial" w:hAnsi="Arial" w:cs="Arial"/>
                <w:sz w:val="20"/>
                <w:szCs w:val="20"/>
              </w:rPr>
              <w:t>stavljena sindikatoma, ki pa obrazložitev ne sprejmeta in v zvezi s tem zahtevata odgovor vlade.</w:t>
            </w:r>
          </w:p>
          <w:p w:rsidR="00BD0089" w:rsidRDefault="00BD0089" w:rsidP="00BD0089">
            <w:pPr>
              <w:autoSpaceDE w:val="0"/>
              <w:autoSpaceDN w:val="0"/>
              <w:adjustRightInd w:val="0"/>
              <w:spacing w:after="0" w:line="260" w:lineRule="exact"/>
              <w:jc w:val="both"/>
              <w:rPr>
                <w:rFonts w:ascii="Arial" w:hAnsi="Arial" w:cs="Arial"/>
                <w:sz w:val="20"/>
                <w:szCs w:val="20"/>
              </w:rPr>
            </w:pPr>
          </w:p>
          <w:p w:rsidR="00BD0089" w:rsidRPr="0042587F" w:rsidRDefault="00BD0089" w:rsidP="00BD0089">
            <w:pPr>
              <w:autoSpaceDE w:val="0"/>
              <w:autoSpaceDN w:val="0"/>
              <w:adjustRightInd w:val="0"/>
              <w:spacing w:after="0" w:line="260" w:lineRule="exact"/>
              <w:jc w:val="both"/>
              <w:rPr>
                <w:rFonts w:ascii="Arial" w:hAnsi="Arial" w:cs="Arial"/>
                <w:sz w:val="20"/>
                <w:szCs w:val="20"/>
                <w:lang w:eastAsia="sl-SI"/>
              </w:rPr>
            </w:pPr>
            <w:r>
              <w:rPr>
                <w:rFonts w:ascii="Arial" w:hAnsi="Arial" w:cs="Arial"/>
                <w:sz w:val="20"/>
                <w:szCs w:val="20"/>
              </w:rPr>
              <w:t>Glede na navedeno je Ministrstvo za notranje zadeve pripravilo predlog odgovora vlade, v katerem so povzeta mnenja pristojnih ministrstev in Državnega odvetništva.</w:t>
            </w:r>
          </w:p>
        </w:tc>
      </w:tr>
      <w:tr w:rsidR="009638FB" w:rsidRPr="0042587F" w:rsidTr="006C6564">
        <w:trPr>
          <w:gridBefore w:val="1"/>
          <w:wBefore w:w="96" w:type="dxa"/>
        </w:trPr>
        <w:tc>
          <w:tcPr>
            <w:tcW w:w="9167" w:type="dxa"/>
            <w:gridSpan w:val="16"/>
          </w:tcPr>
          <w:p w:rsidR="009638FB" w:rsidRPr="0042587F" w:rsidRDefault="009638FB" w:rsidP="0042587F">
            <w:pPr>
              <w:pStyle w:val="Oddelek"/>
              <w:numPr>
                <w:ilvl w:val="0"/>
                <w:numId w:val="0"/>
              </w:numPr>
              <w:spacing w:before="0" w:after="0" w:line="260" w:lineRule="exact"/>
              <w:jc w:val="left"/>
              <w:rPr>
                <w:sz w:val="20"/>
                <w:szCs w:val="20"/>
              </w:rPr>
            </w:pPr>
            <w:r w:rsidRPr="0042587F">
              <w:rPr>
                <w:sz w:val="20"/>
                <w:szCs w:val="20"/>
              </w:rPr>
              <w:lastRenderedPageBreak/>
              <w:t>6. Presoja posledic za:</w:t>
            </w:r>
          </w:p>
        </w:tc>
      </w:tr>
      <w:tr w:rsidR="009638FB" w:rsidRPr="0042587F" w:rsidTr="006C6564">
        <w:trPr>
          <w:gridBefore w:val="1"/>
          <w:wBefore w:w="96" w:type="dxa"/>
        </w:trPr>
        <w:tc>
          <w:tcPr>
            <w:tcW w:w="1419" w:type="dxa"/>
          </w:tcPr>
          <w:p w:rsidR="009638FB" w:rsidRPr="0042587F" w:rsidRDefault="009638FB" w:rsidP="0042587F">
            <w:pPr>
              <w:pStyle w:val="Neotevilenodstavek"/>
              <w:spacing w:before="0" w:after="0" w:line="260" w:lineRule="exact"/>
              <w:ind w:left="360"/>
              <w:rPr>
                <w:iCs/>
                <w:sz w:val="20"/>
                <w:szCs w:val="20"/>
              </w:rPr>
            </w:pPr>
            <w:r w:rsidRPr="0042587F">
              <w:rPr>
                <w:iCs/>
                <w:sz w:val="20"/>
                <w:szCs w:val="20"/>
              </w:rPr>
              <w:t>a)</w:t>
            </w:r>
          </w:p>
        </w:tc>
        <w:tc>
          <w:tcPr>
            <w:tcW w:w="5585" w:type="dxa"/>
            <w:gridSpan w:val="10"/>
          </w:tcPr>
          <w:p w:rsidR="009638FB" w:rsidRPr="0042587F" w:rsidRDefault="009638FB" w:rsidP="0042587F">
            <w:pPr>
              <w:pStyle w:val="Neotevilenodstavek"/>
              <w:spacing w:before="0" w:after="0" w:line="260" w:lineRule="exact"/>
              <w:rPr>
                <w:sz w:val="20"/>
                <w:szCs w:val="20"/>
              </w:rPr>
            </w:pPr>
            <w:r w:rsidRPr="0042587F">
              <w:rPr>
                <w:sz w:val="20"/>
                <w:szCs w:val="20"/>
              </w:rPr>
              <w:t>javnofinančna sredstva nad 40.000 EUR v tekočem in naslednjih treh letih</w:t>
            </w:r>
          </w:p>
        </w:tc>
        <w:tc>
          <w:tcPr>
            <w:tcW w:w="2163" w:type="dxa"/>
            <w:gridSpan w:val="5"/>
            <w:vAlign w:val="center"/>
          </w:tcPr>
          <w:p w:rsidR="009638FB" w:rsidRPr="0042587F" w:rsidRDefault="009638FB" w:rsidP="0042587F">
            <w:pPr>
              <w:pStyle w:val="Neotevilenodstavek"/>
              <w:spacing w:before="0" w:after="0" w:line="260" w:lineRule="exact"/>
              <w:jc w:val="center"/>
              <w:rPr>
                <w:iCs/>
                <w:sz w:val="20"/>
                <w:szCs w:val="20"/>
              </w:rPr>
            </w:pPr>
            <w:r w:rsidRPr="0042587F">
              <w:rPr>
                <w:sz w:val="20"/>
                <w:szCs w:val="20"/>
              </w:rPr>
              <w:t>DA</w:t>
            </w:r>
          </w:p>
        </w:tc>
      </w:tr>
      <w:tr w:rsidR="009638FB" w:rsidRPr="0042587F" w:rsidTr="006C6564">
        <w:trPr>
          <w:gridBefore w:val="1"/>
          <w:wBefore w:w="96" w:type="dxa"/>
        </w:trPr>
        <w:tc>
          <w:tcPr>
            <w:tcW w:w="1419" w:type="dxa"/>
          </w:tcPr>
          <w:p w:rsidR="009638FB" w:rsidRPr="0042587F" w:rsidRDefault="009638FB" w:rsidP="0042587F">
            <w:pPr>
              <w:pStyle w:val="Neotevilenodstavek"/>
              <w:spacing w:before="0" w:after="0" w:line="260" w:lineRule="exact"/>
              <w:ind w:left="360"/>
              <w:rPr>
                <w:iCs/>
                <w:sz w:val="20"/>
                <w:szCs w:val="20"/>
              </w:rPr>
            </w:pPr>
            <w:r w:rsidRPr="0042587F">
              <w:rPr>
                <w:iCs/>
                <w:sz w:val="20"/>
                <w:szCs w:val="20"/>
              </w:rPr>
              <w:t>b)</w:t>
            </w:r>
          </w:p>
        </w:tc>
        <w:tc>
          <w:tcPr>
            <w:tcW w:w="5585" w:type="dxa"/>
            <w:gridSpan w:val="10"/>
          </w:tcPr>
          <w:p w:rsidR="009638FB" w:rsidRPr="0042587F" w:rsidRDefault="009638FB" w:rsidP="0042587F">
            <w:pPr>
              <w:pStyle w:val="Neotevilenodstavek"/>
              <w:spacing w:before="0" w:after="0" w:line="260" w:lineRule="exact"/>
              <w:rPr>
                <w:iCs/>
                <w:sz w:val="20"/>
                <w:szCs w:val="20"/>
              </w:rPr>
            </w:pPr>
            <w:r w:rsidRPr="0042587F">
              <w:rPr>
                <w:bCs/>
                <w:sz w:val="20"/>
                <w:szCs w:val="20"/>
              </w:rPr>
              <w:t>usklajenost slovenskega pravnega reda s pravnim redom Evropske unije</w:t>
            </w:r>
          </w:p>
        </w:tc>
        <w:tc>
          <w:tcPr>
            <w:tcW w:w="2163" w:type="dxa"/>
            <w:gridSpan w:val="5"/>
            <w:vAlign w:val="center"/>
          </w:tcPr>
          <w:p w:rsidR="009638FB" w:rsidRPr="0042587F" w:rsidRDefault="009638FB" w:rsidP="0042587F">
            <w:pPr>
              <w:pStyle w:val="Neotevilenodstavek"/>
              <w:spacing w:before="0" w:after="0" w:line="260" w:lineRule="exact"/>
              <w:jc w:val="center"/>
              <w:rPr>
                <w:iCs/>
                <w:sz w:val="20"/>
                <w:szCs w:val="20"/>
              </w:rPr>
            </w:pPr>
            <w:r w:rsidRPr="0042587F">
              <w:rPr>
                <w:sz w:val="20"/>
                <w:szCs w:val="20"/>
              </w:rPr>
              <w:t>NE</w:t>
            </w:r>
          </w:p>
        </w:tc>
      </w:tr>
      <w:tr w:rsidR="009638FB" w:rsidRPr="0042587F" w:rsidTr="006C6564">
        <w:trPr>
          <w:gridBefore w:val="1"/>
          <w:wBefore w:w="96" w:type="dxa"/>
        </w:trPr>
        <w:tc>
          <w:tcPr>
            <w:tcW w:w="1419" w:type="dxa"/>
          </w:tcPr>
          <w:p w:rsidR="009638FB" w:rsidRPr="0042587F" w:rsidRDefault="009638FB" w:rsidP="0042587F">
            <w:pPr>
              <w:pStyle w:val="Neotevilenodstavek"/>
              <w:spacing w:before="0" w:after="0" w:line="260" w:lineRule="exact"/>
              <w:ind w:left="360"/>
              <w:rPr>
                <w:iCs/>
                <w:sz w:val="20"/>
                <w:szCs w:val="20"/>
              </w:rPr>
            </w:pPr>
            <w:r w:rsidRPr="0042587F">
              <w:rPr>
                <w:iCs/>
                <w:sz w:val="20"/>
                <w:szCs w:val="20"/>
              </w:rPr>
              <w:t>c)</w:t>
            </w:r>
          </w:p>
        </w:tc>
        <w:tc>
          <w:tcPr>
            <w:tcW w:w="5585" w:type="dxa"/>
            <w:gridSpan w:val="10"/>
          </w:tcPr>
          <w:p w:rsidR="009638FB" w:rsidRPr="0042587F" w:rsidRDefault="009638FB" w:rsidP="0042587F">
            <w:pPr>
              <w:pStyle w:val="Neotevilenodstavek"/>
              <w:spacing w:before="0" w:after="0" w:line="260" w:lineRule="exact"/>
              <w:rPr>
                <w:iCs/>
                <w:sz w:val="20"/>
                <w:szCs w:val="20"/>
              </w:rPr>
            </w:pPr>
            <w:r w:rsidRPr="0042587F">
              <w:rPr>
                <w:sz w:val="20"/>
                <w:szCs w:val="20"/>
              </w:rPr>
              <w:t>administrativne posledice</w:t>
            </w:r>
          </w:p>
        </w:tc>
        <w:tc>
          <w:tcPr>
            <w:tcW w:w="2163" w:type="dxa"/>
            <w:gridSpan w:val="5"/>
            <w:vAlign w:val="center"/>
          </w:tcPr>
          <w:p w:rsidR="009638FB" w:rsidRPr="0042587F" w:rsidRDefault="009638FB" w:rsidP="0042587F">
            <w:pPr>
              <w:pStyle w:val="Neotevilenodstavek"/>
              <w:spacing w:before="0" w:after="0" w:line="260" w:lineRule="exact"/>
              <w:jc w:val="center"/>
              <w:rPr>
                <w:sz w:val="20"/>
                <w:szCs w:val="20"/>
              </w:rPr>
            </w:pPr>
            <w:r w:rsidRPr="0042587F">
              <w:rPr>
                <w:sz w:val="20"/>
                <w:szCs w:val="20"/>
              </w:rPr>
              <w:t>NE</w:t>
            </w:r>
          </w:p>
        </w:tc>
      </w:tr>
      <w:tr w:rsidR="009638FB" w:rsidRPr="0042587F" w:rsidTr="006C6564">
        <w:trPr>
          <w:gridBefore w:val="1"/>
          <w:wBefore w:w="96" w:type="dxa"/>
        </w:trPr>
        <w:tc>
          <w:tcPr>
            <w:tcW w:w="1419" w:type="dxa"/>
          </w:tcPr>
          <w:p w:rsidR="009638FB" w:rsidRPr="0042587F" w:rsidRDefault="009638FB" w:rsidP="0042587F">
            <w:pPr>
              <w:pStyle w:val="Neotevilenodstavek"/>
              <w:spacing w:before="0" w:after="0" w:line="260" w:lineRule="exact"/>
              <w:ind w:left="360"/>
              <w:rPr>
                <w:iCs/>
                <w:sz w:val="20"/>
                <w:szCs w:val="20"/>
              </w:rPr>
            </w:pPr>
            <w:r w:rsidRPr="0042587F">
              <w:rPr>
                <w:iCs/>
                <w:sz w:val="20"/>
                <w:szCs w:val="20"/>
              </w:rPr>
              <w:t>č)</w:t>
            </w:r>
          </w:p>
        </w:tc>
        <w:tc>
          <w:tcPr>
            <w:tcW w:w="5585" w:type="dxa"/>
            <w:gridSpan w:val="10"/>
          </w:tcPr>
          <w:p w:rsidR="009638FB" w:rsidRPr="0042587F" w:rsidRDefault="009638FB" w:rsidP="0042587F">
            <w:pPr>
              <w:pStyle w:val="Neotevilenodstavek"/>
              <w:spacing w:before="0" w:after="0" w:line="260" w:lineRule="exact"/>
              <w:rPr>
                <w:bCs/>
                <w:sz w:val="20"/>
                <w:szCs w:val="20"/>
              </w:rPr>
            </w:pPr>
            <w:r w:rsidRPr="0042587F">
              <w:rPr>
                <w:sz w:val="20"/>
                <w:szCs w:val="20"/>
              </w:rPr>
              <w:t>gospodarstvo, zlasti</w:t>
            </w:r>
            <w:r w:rsidRPr="0042587F">
              <w:rPr>
                <w:bCs/>
                <w:sz w:val="20"/>
                <w:szCs w:val="20"/>
              </w:rPr>
              <w:t xml:space="preserve"> mala in srednja podjetja ter konkurenčnost podjetij</w:t>
            </w:r>
          </w:p>
        </w:tc>
        <w:tc>
          <w:tcPr>
            <w:tcW w:w="2163" w:type="dxa"/>
            <w:gridSpan w:val="5"/>
            <w:vAlign w:val="center"/>
          </w:tcPr>
          <w:p w:rsidR="009638FB" w:rsidRPr="0042587F" w:rsidRDefault="009638FB" w:rsidP="0042587F">
            <w:pPr>
              <w:pStyle w:val="Neotevilenodstavek"/>
              <w:spacing w:before="0" w:after="0" w:line="260" w:lineRule="exact"/>
              <w:jc w:val="center"/>
              <w:rPr>
                <w:iCs/>
                <w:sz w:val="20"/>
                <w:szCs w:val="20"/>
              </w:rPr>
            </w:pPr>
            <w:r w:rsidRPr="0042587F">
              <w:rPr>
                <w:sz w:val="20"/>
                <w:szCs w:val="20"/>
              </w:rPr>
              <w:t>NE</w:t>
            </w:r>
          </w:p>
        </w:tc>
      </w:tr>
      <w:tr w:rsidR="009638FB" w:rsidRPr="0042587F" w:rsidTr="006C6564">
        <w:trPr>
          <w:gridBefore w:val="1"/>
          <w:wBefore w:w="96" w:type="dxa"/>
        </w:trPr>
        <w:tc>
          <w:tcPr>
            <w:tcW w:w="1419" w:type="dxa"/>
          </w:tcPr>
          <w:p w:rsidR="009638FB" w:rsidRPr="0042587F" w:rsidRDefault="009638FB" w:rsidP="0042587F">
            <w:pPr>
              <w:pStyle w:val="Neotevilenodstavek"/>
              <w:spacing w:before="0" w:after="0" w:line="260" w:lineRule="exact"/>
              <w:ind w:left="360"/>
              <w:rPr>
                <w:iCs/>
                <w:sz w:val="20"/>
                <w:szCs w:val="20"/>
              </w:rPr>
            </w:pPr>
            <w:r w:rsidRPr="0042587F">
              <w:rPr>
                <w:iCs/>
                <w:sz w:val="20"/>
                <w:szCs w:val="20"/>
              </w:rPr>
              <w:t>d)</w:t>
            </w:r>
          </w:p>
        </w:tc>
        <w:tc>
          <w:tcPr>
            <w:tcW w:w="5585" w:type="dxa"/>
            <w:gridSpan w:val="10"/>
          </w:tcPr>
          <w:p w:rsidR="009638FB" w:rsidRPr="0042587F" w:rsidRDefault="009638FB" w:rsidP="0042587F">
            <w:pPr>
              <w:pStyle w:val="Neotevilenodstavek"/>
              <w:spacing w:before="0" w:after="0" w:line="260" w:lineRule="exact"/>
              <w:rPr>
                <w:bCs/>
                <w:sz w:val="20"/>
                <w:szCs w:val="20"/>
              </w:rPr>
            </w:pPr>
            <w:r w:rsidRPr="0042587F">
              <w:rPr>
                <w:bCs/>
                <w:sz w:val="20"/>
                <w:szCs w:val="20"/>
              </w:rPr>
              <w:t>okolje, vključno s prostorskimi in varstvenimi vidiki</w:t>
            </w:r>
          </w:p>
        </w:tc>
        <w:tc>
          <w:tcPr>
            <w:tcW w:w="2163" w:type="dxa"/>
            <w:gridSpan w:val="5"/>
            <w:vAlign w:val="center"/>
          </w:tcPr>
          <w:p w:rsidR="009638FB" w:rsidRPr="0042587F" w:rsidRDefault="009638FB" w:rsidP="0042587F">
            <w:pPr>
              <w:pStyle w:val="Neotevilenodstavek"/>
              <w:spacing w:before="0" w:after="0" w:line="260" w:lineRule="exact"/>
              <w:jc w:val="center"/>
              <w:rPr>
                <w:iCs/>
                <w:sz w:val="20"/>
                <w:szCs w:val="20"/>
              </w:rPr>
            </w:pPr>
            <w:r w:rsidRPr="0042587F">
              <w:rPr>
                <w:sz w:val="20"/>
                <w:szCs w:val="20"/>
              </w:rPr>
              <w:t>NE</w:t>
            </w:r>
          </w:p>
        </w:tc>
      </w:tr>
      <w:tr w:rsidR="009638FB" w:rsidRPr="0042587F" w:rsidTr="006C6564">
        <w:trPr>
          <w:gridBefore w:val="1"/>
          <w:wBefore w:w="96" w:type="dxa"/>
        </w:trPr>
        <w:tc>
          <w:tcPr>
            <w:tcW w:w="1419" w:type="dxa"/>
          </w:tcPr>
          <w:p w:rsidR="009638FB" w:rsidRPr="0042587F" w:rsidRDefault="009638FB" w:rsidP="0042587F">
            <w:pPr>
              <w:pStyle w:val="Neotevilenodstavek"/>
              <w:spacing w:before="0" w:after="0" w:line="260" w:lineRule="exact"/>
              <w:ind w:left="360"/>
              <w:rPr>
                <w:iCs/>
                <w:sz w:val="20"/>
                <w:szCs w:val="20"/>
              </w:rPr>
            </w:pPr>
            <w:r w:rsidRPr="0042587F">
              <w:rPr>
                <w:iCs/>
                <w:sz w:val="20"/>
                <w:szCs w:val="20"/>
              </w:rPr>
              <w:t>e)</w:t>
            </w:r>
          </w:p>
        </w:tc>
        <w:tc>
          <w:tcPr>
            <w:tcW w:w="5585" w:type="dxa"/>
            <w:gridSpan w:val="10"/>
          </w:tcPr>
          <w:p w:rsidR="009638FB" w:rsidRPr="0042587F" w:rsidRDefault="009638FB" w:rsidP="0042587F">
            <w:pPr>
              <w:pStyle w:val="Neotevilenodstavek"/>
              <w:spacing w:before="0" w:after="0" w:line="260" w:lineRule="exact"/>
              <w:rPr>
                <w:bCs/>
                <w:sz w:val="20"/>
                <w:szCs w:val="20"/>
              </w:rPr>
            </w:pPr>
            <w:r w:rsidRPr="0042587F">
              <w:rPr>
                <w:bCs/>
                <w:sz w:val="20"/>
                <w:szCs w:val="20"/>
              </w:rPr>
              <w:t>socialno področje</w:t>
            </w:r>
          </w:p>
        </w:tc>
        <w:tc>
          <w:tcPr>
            <w:tcW w:w="2163" w:type="dxa"/>
            <w:gridSpan w:val="5"/>
            <w:vAlign w:val="center"/>
          </w:tcPr>
          <w:p w:rsidR="009638FB" w:rsidRPr="0042587F" w:rsidRDefault="009638FB" w:rsidP="0042587F">
            <w:pPr>
              <w:pStyle w:val="Neotevilenodstavek"/>
              <w:spacing w:before="0" w:after="0" w:line="260" w:lineRule="exact"/>
              <w:jc w:val="center"/>
              <w:rPr>
                <w:iCs/>
                <w:sz w:val="20"/>
                <w:szCs w:val="20"/>
              </w:rPr>
            </w:pPr>
            <w:r w:rsidRPr="0042587F">
              <w:rPr>
                <w:sz w:val="20"/>
                <w:szCs w:val="20"/>
              </w:rPr>
              <w:t>NE</w:t>
            </w:r>
          </w:p>
        </w:tc>
      </w:tr>
      <w:tr w:rsidR="009638FB" w:rsidRPr="0042587F" w:rsidTr="006C6564">
        <w:trPr>
          <w:gridBefore w:val="1"/>
          <w:wBefore w:w="96" w:type="dxa"/>
        </w:trPr>
        <w:tc>
          <w:tcPr>
            <w:tcW w:w="1419" w:type="dxa"/>
            <w:tcBorders>
              <w:bottom w:val="single" w:sz="4" w:space="0" w:color="auto"/>
            </w:tcBorders>
          </w:tcPr>
          <w:p w:rsidR="009638FB" w:rsidRPr="0042587F" w:rsidRDefault="009638FB" w:rsidP="0042587F">
            <w:pPr>
              <w:pStyle w:val="Neotevilenodstavek"/>
              <w:spacing w:before="0" w:after="0" w:line="260" w:lineRule="exact"/>
              <w:ind w:left="360"/>
              <w:rPr>
                <w:iCs/>
                <w:sz w:val="20"/>
                <w:szCs w:val="20"/>
              </w:rPr>
            </w:pPr>
            <w:r w:rsidRPr="0042587F">
              <w:rPr>
                <w:iCs/>
                <w:sz w:val="20"/>
                <w:szCs w:val="20"/>
              </w:rPr>
              <w:t>f)</w:t>
            </w:r>
          </w:p>
        </w:tc>
        <w:tc>
          <w:tcPr>
            <w:tcW w:w="5585" w:type="dxa"/>
            <w:gridSpan w:val="10"/>
            <w:tcBorders>
              <w:bottom w:val="single" w:sz="4" w:space="0" w:color="auto"/>
            </w:tcBorders>
          </w:tcPr>
          <w:p w:rsidR="009638FB" w:rsidRPr="0042587F" w:rsidRDefault="009638FB" w:rsidP="0042587F">
            <w:pPr>
              <w:pStyle w:val="Neotevilenodstavek"/>
              <w:spacing w:before="0" w:after="0" w:line="260" w:lineRule="exact"/>
              <w:rPr>
                <w:bCs/>
                <w:sz w:val="20"/>
                <w:szCs w:val="20"/>
              </w:rPr>
            </w:pPr>
            <w:r w:rsidRPr="0042587F">
              <w:rPr>
                <w:bCs/>
                <w:sz w:val="20"/>
                <w:szCs w:val="20"/>
              </w:rPr>
              <w:t>dokumente razvojnega načrtovanja:</w:t>
            </w:r>
          </w:p>
          <w:p w:rsidR="009638FB" w:rsidRPr="0042587F" w:rsidRDefault="009638FB" w:rsidP="0042587F">
            <w:pPr>
              <w:pStyle w:val="Neotevilenodstavek"/>
              <w:numPr>
                <w:ilvl w:val="0"/>
                <w:numId w:val="3"/>
              </w:numPr>
              <w:spacing w:before="0" w:after="0" w:line="260" w:lineRule="exact"/>
              <w:rPr>
                <w:bCs/>
                <w:sz w:val="20"/>
                <w:szCs w:val="20"/>
              </w:rPr>
            </w:pPr>
            <w:r w:rsidRPr="0042587F">
              <w:rPr>
                <w:bCs/>
                <w:sz w:val="20"/>
                <w:szCs w:val="20"/>
              </w:rPr>
              <w:t>nacionalne dokumente razvojnega načrtovanja</w:t>
            </w:r>
          </w:p>
          <w:p w:rsidR="009638FB" w:rsidRPr="0042587F" w:rsidRDefault="009638FB" w:rsidP="0042587F">
            <w:pPr>
              <w:pStyle w:val="Neotevilenodstavek"/>
              <w:numPr>
                <w:ilvl w:val="0"/>
                <w:numId w:val="3"/>
              </w:numPr>
              <w:spacing w:before="0" w:after="0" w:line="260" w:lineRule="exact"/>
              <w:rPr>
                <w:bCs/>
                <w:sz w:val="20"/>
                <w:szCs w:val="20"/>
              </w:rPr>
            </w:pPr>
            <w:r w:rsidRPr="0042587F">
              <w:rPr>
                <w:bCs/>
                <w:sz w:val="20"/>
                <w:szCs w:val="20"/>
              </w:rPr>
              <w:t>razvojne politike na ravni programov po strukturi razvojne klasifikacije programskega proračuna</w:t>
            </w:r>
          </w:p>
          <w:p w:rsidR="009638FB" w:rsidRPr="0042587F" w:rsidRDefault="009638FB" w:rsidP="0042587F">
            <w:pPr>
              <w:pStyle w:val="Neotevilenodstavek"/>
              <w:numPr>
                <w:ilvl w:val="0"/>
                <w:numId w:val="3"/>
              </w:numPr>
              <w:spacing w:before="0" w:after="0" w:line="260" w:lineRule="exact"/>
              <w:rPr>
                <w:bCs/>
                <w:sz w:val="20"/>
                <w:szCs w:val="20"/>
              </w:rPr>
            </w:pPr>
            <w:r w:rsidRPr="0042587F">
              <w:rPr>
                <w:bCs/>
                <w:sz w:val="20"/>
                <w:szCs w:val="20"/>
              </w:rPr>
              <w:t xml:space="preserve">razvojne dokumente Evropske unije in mednarodnih </w:t>
            </w:r>
            <w:r w:rsidRPr="0042587F">
              <w:rPr>
                <w:bCs/>
                <w:sz w:val="20"/>
                <w:szCs w:val="20"/>
              </w:rPr>
              <w:lastRenderedPageBreak/>
              <w:t>organizacij</w:t>
            </w:r>
          </w:p>
        </w:tc>
        <w:tc>
          <w:tcPr>
            <w:tcW w:w="2163" w:type="dxa"/>
            <w:gridSpan w:val="5"/>
            <w:tcBorders>
              <w:bottom w:val="single" w:sz="4" w:space="0" w:color="auto"/>
            </w:tcBorders>
            <w:vAlign w:val="center"/>
          </w:tcPr>
          <w:p w:rsidR="009638FB" w:rsidRPr="0042587F" w:rsidRDefault="009638FB" w:rsidP="0042587F">
            <w:pPr>
              <w:pStyle w:val="Neotevilenodstavek"/>
              <w:spacing w:before="0" w:after="0" w:line="260" w:lineRule="exact"/>
              <w:jc w:val="center"/>
              <w:rPr>
                <w:iCs/>
                <w:sz w:val="20"/>
                <w:szCs w:val="20"/>
              </w:rPr>
            </w:pPr>
            <w:r w:rsidRPr="0042587F">
              <w:rPr>
                <w:sz w:val="20"/>
                <w:szCs w:val="20"/>
              </w:rPr>
              <w:lastRenderedPageBreak/>
              <w:t>NE</w:t>
            </w:r>
          </w:p>
        </w:tc>
      </w:tr>
      <w:tr w:rsidR="009638FB" w:rsidRPr="0042587F" w:rsidTr="006C6564">
        <w:trPr>
          <w:gridBefore w:val="1"/>
          <w:wBefore w:w="96" w:type="dxa"/>
        </w:trPr>
        <w:tc>
          <w:tcPr>
            <w:tcW w:w="9167" w:type="dxa"/>
            <w:gridSpan w:val="16"/>
            <w:tcBorders>
              <w:top w:val="single" w:sz="4" w:space="0" w:color="auto"/>
              <w:left w:val="single" w:sz="4" w:space="0" w:color="auto"/>
              <w:bottom w:val="single" w:sz="4" w:space="0" w:color="auto"/>
              <w:right w:val="single" w:sz="4" w:space="0" w:color="auto"/>
            </w:tcBorders>
          </w:tcPr>
          <w:p w:rsidR="009638FB" w:rsidRPr="0042587F" w:rsidRDefault="009638FB" w:rsidP="0042587F">
            <w:pPr>
              <w:pStyle w:val="Oddelek"/>
              <w:widowControl w:val="0"/>
              <w:numPr>
                <w:ilvl w:val="0"/>
                <w:numId w:val="0"/>
              </w:numPr>
              <w:spacing w:before="0" w:after="0" w:line="260" w:lineRule="exact"/>
              <w:jc w:val="left"/>
              <w:rPr>
                <w:sz w:val="20"/>
                <w:szCs w:val="20"/>
              </w:rPr>
            </w:pPr>
            <w:r w:rsidRPr="0042587F">
              <w:rPr>
                <w:sz w:val="20"/>
                <w:szCs w:val="20"/>
              </w:rPr>
              <w:t>7.a Predstavitev ocene finančnih posledic nad 40.000 EUR:</w:t>
            </w:r>
          </w:p>
          <w:p w:rsidR="009638FB" w:rsidRPr="0042587F" w:rsidRDefault="009638FB" w:rsidP="0042587F">
            <w:pPr>
              <w:pStyle w:val="Oddelek"/>
              <w:widowControl w:val="0"/>
              <w:numPr>
                <w:ilvl w:val="0"/>
                <w:numId w:val="0"/>
              </w:numPr>
              <w:spacing w:before="0" w:after="0" w:line="260" w:lineRule="exact"/>
              <w:jc w:val="both"/>
              <w:rPr>
                <w:b w:val="0"/>
                <w:sz w:val="20"/>
                <w:szCs w:val="20"/>
              </w:rPr>
            </w:pPr>
          </w:p>
          <w:p w:rsidR="009638FB" w:rsidRPr="0042587F" w:rsidRDefault="009638FB" w:rsidP="0042587F">
            <w:pPr>
              <w:pStyle w:val="Oddelek"/>
              <w:widowControl w:val="0"/>
              <w:numPr>
                <w:ilvl w:val="0"/>
                <w:numId w:val="0"/>
              </w:numPr>
              <w:spacing w:before="0" w:after="0" w:line="260" w:lineRule="exact"/>
              <w:jc w:val="both"/>
              <w:rPr>
                <w:b w:val="0"/>
                <w:sz w:val="20"/>
                <w:szCs w:val="20"/>
              </w:rPr>
            </w:pPr>
          </w:p>
          <w:p w:rsidR="009638FB" w:rsidRPr="0042587F" w:rsidRDefault="009638FB" w:rsidP="0042587F">
            <w:pPr>
              <w:pStyle w:val="Oddelek"/>
              <w:widowControl w:val="0"/>
              <w:numPr>
                <w:ilvl w:val="0"/>
                <w:numId w:val="0"/>
              </w:numPr>
              <w:spacing w:before="0" w:after="0" w:line="260" w:lineRule="exact"/>
              <w:jc w:val="both"/>
              <w:rPr>
                <w:b w:val="0"/>
                <w:sz w:val="20"/>
                <w:szCs w:val="20"/>
              </w:rPr>
            </w:pPr>
          </w:p>
          <w:p w:rsidR="009638FB" w:rsidRPr="0042587F" w:rsidRDefault="009638FB" w:rsidP="0042587F">
            <w:pPr>
              <w:pStyle w:val="Oddelek"/>
              <w:widowControl w:val="0"/>
              <w:numPr>
                <w:ilvl w:val="0"/>
                <w:numId w:val="0"/>
              </w:numPr>
              <w:spacing w:before="0" w:after="0" w:line="260" w:lineRule="exact"/>
              <w:jc w:val="both"/>
              <w:rPr>
                <w:b w:val="0"/>
                <w:sz w:val="20"/>
                <w:szCs w:val="20"/>
              </w:rPr>
            </w:pPr>
          </w:p>
        </w:tc>
      </w:tr>
      <w:tr w:rsidR="009638FB" w:rsidRPr="0042587F" w:rsidTr="006C6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8" w:type="dxa"/>
          <w:cantSplit/>
          <w:trHeight w:val="35"/>
        </w:trPr>
        <w:tc>
          <w:tcPr>
            <w:tcW w:w="9205" w:type="dxa"/>
            <w:gridSpan w:val="16"/>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9638FB" w:rsidRPr="0042587F" w:rsidRDefault="009638FB" w:rsidP="0042587F">
            <w:pPr>
              <w:pStyle w:val="Naslov1"/>
              <w:keepNext w:val="0"/>
              <w:pageBreakBefore/>
              <w:widowControl w:val="0"/>
              <w:tabs>
                <w:tab w:val="left" w:pos="2340"/>
              </w:tabs>
              <w:spacing w:before="0" w:after="0"/>
              <w:ind w:left="142" w:hanging="142"/>
              <w:rPr>
                <w:rFonts w:cs="Arial"/>
                <w:sz w:val="20"/>
                <w:szCs w:val="20"/>
                <w:lang w:eastAsia="sl-SI"/>
              </w:rPr>
            </w:pPr>
            <w:r w:rsidRPr="0042587F">
              <w:rPr>
                <w:rFonts w:cs="Arial"/>
                <w:sz w:val="20"/>
                <w:szCs w:val="20"/>
                <w:lang w:eastAsia="sl-SI"/>
              </w:rPr>
              <w:lastRenderedPageBreak/>
              <w:t>I. Ocena finančnih posledic, ki niso načrtovane v sprejetem proračunu</w:t>
            </w:r>
          </w:p>
        </w:tc>
      </w:tr>
      <w:tr w:rsidR="009638FB" w:rsidRPr="0042587F" w:rsidTr="006C6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8" w:type="dxa"/>
          <w:cantSplit/>
          <w:trHeight w:val="276"/>
        </w:trPr>
        <w:tc>
          <w:tcPr>
            <w:tcW w:w="2849" w:type="dxa"/>
            <w:gridSpan w:val="4"/>
            <w:tcBorders>
              <w:top w:val="single" w:sz="4" w:space="0" w:color="auto"/>
              <w:left w:val="single" w:sz="4" w:space="0" w:color="auto"/>
              <w:bottom w:val="single" w:sz="4" w:space="0" w:color="auto"/>
              <w:right w:val="single" w:sz="4" w:space="0" w:color="auto"/>
            </w:tcBorders>
            <w:vAlign w:val="center"/>
          </w:tcPr>
          <w:p w:rsidR="009638FB" w:rsidRPr="0042587F" w:rsidRDefault="009638FB" w:rsidP="0042587F">
            <w:pPr>
              <w:widowControl w:val="0"/>
              <w:spacing w:after="0" w:line="260" w:lineRule="exact"/>
              <w:ind w:left="-122" w:right="-112"/>
              <w:jc w:val="center"/>
              <w:rPr>
                <w:rFonts w:ascii="Arial" w:hAnsi="Arial" w:cs="Arial"/>
                <w:sz w:val="20"/>
                <w:szCs w:val="20"/>
              </w:rPr>
            </w:pPr>
          </w:p>
        </w:tc>
        <w:tc>
          <w:tcPr>
            <w:tcW w:w="1759" w:type="dxa"/>
            <w:gridSpan w:val="2"/>
            <w:tcBorders>
              <w:top w:val="single" w:sz="4" w:space="0" w:color="auto"/>
              <w:left w:val="single" w:sz="4" w:space="0" w:color="auto"/>
              <w:bottom w:val="single" w:sz="4" w:space="0" w:color="auto"/>
              <w:right w:val="single" w:sz="4" w:space="0" w:color="auto"/>
            </w:tcBorders>
            <w:vAlign w:val="center"/>
          </w:tcPr>
          <w:p w:rsidR="009638FB" w:rsidRPr="0042587F" w:rsidRDefault="009638FB" w:rsidP="0042587F">
            <w:pPr>
              <w:widowControl w:val="0"/>
              <w:spacing w:after="0" w:line="260" w:lineRule="exact"/>
              <w:jc w:val="center"/>
              <w:rPr>
                <w:rFonts w:ascii="Arial" w:hAnsi="Arial" w:cs="Arial"/>
                <w:sz w:val="20"/>
                <w:szCs w:val="20"/>
              </w:rPr>
            </w:pPr>
            <w:r w:rsidRPr="0042587F">
              <w:rPr>
                <w:rFonts w:ascii="Arial" w:hAnsi="Arial" w:cs="Arial"/>
                <w:sz w:val="20"/>
                <w:szCs w:val="20"/>
              </w:rPr>
              <w:t>Tekoče leto (t)</w:t>
            </w:r>
          </w:p>
        </w:tc>
        <w:tc>
          <w:tcPr>
            <w:tcW w:w="1588" w:type="dxa"/>
            <w:gridSpan w:val="2"/>
            <w:tcBorders>
              <w:top w:val="single" w:sz="4" w:space="0" w:color="auto"/>
              <w:left w:val="single" w:sz="4" w:space="0" w:color="auto"/>
              <w:bottom w:val="single" w:sz="4" w:space="0" w:color="auto"/>
              <w:right w:val="single" w:sz="4" w:space="0" w:color="auto"/>
            </w:tcBorders>
            <w:vAlign w:val="center"/>
          </w:tcPr>
          <w:p w:rsidR="009638FB" w:rsidRPr="0042587F" w:rsidRDefault="009638FB" w:rsidP="0042587F">
            <w:pPr>
              <w:widowControl w:val="0"/>
              <w:spacing w:after="0" w:line="260" w:lineRule="exact"/>
              <w:jc w:val="center"/>
              <w:rPr>
                <w:rFonts w:ascii="Arial" w:hAnsi="Arial" w:cs="Arial"/>
                <w:sz w:val="20"/>
                <w:szCs w:val="20"/>
              </w:rPr>
            </w:pPr>
            <w:r w:rsidRPr="0042587F">
              <w:rPr>
                <w:rFonts w:ascii="Arial" w:hAnsi="Arial" w:cs="Arial"/>
                <w:sz w:val="20"/>
                <w:szCs w:val="20"/>
              </w:rPr>
              <w:t>t + 1</w:t>
            </w:r>
          </w:p>
        </w:tc>
        <w:tc>
          <w:tcPr>
            <w:tcW w:w="1701" w:type="dxa"/>
            <w:gridSpan w:val="7"/>
            <w:tcBorders>
              <w:top w:val="single" w:sz="4" w:space="0" w:color="auto"/>
              <w:left w:val="single" w:sz="4" w:space="0" w:color="auto"/>
              <w:bottom w:val="single" w:sz="4" w:space="0" w:color="auto"/>
              <w:right w:val="single" w:sz="4" w:space="0" w:color="auto"/>
            </w:tcBorders>
            <w:vAlign w:val="center"/>
          </w:tcPr>
          <w:p w:rsidR="009638FB" w:rsidRPr="0042587F" w:rsidRDefault="009638FB" w:rsidP="0042587F">
            <w:pPr>
              <w:widowControl w:val="0"/>
              <w:spacing w:after="0" w:line="260" w:lineRule="exact"/>
              <w:jc w:val="center"/>
              <w:rPr>
                <w:rFonts w:ascii="Arial" w:hAnsi="Arial" w:cs="Arial"/>
                <w:sz w:val="20"/>
                <w:szCs w:val="20"/>
              </w:rPr>
            </w:pPr>
            <w:r w:rsidRPr="0042587F">
              <w:rPr>
                <w:rFonts w:ascii="Arial" w:hAnsi="Arial" w:cs="Arial"/>
                <w:sz w:val="20"/>
                <w:szCs w:val="20"/>
              </w:rPr>
              <w:t>t + 2</w:t>
            </w:r>
          </w:p>
        </w:tc>
        <w:tc>
          <w:tcPr>
            <w:tcW w:w="1308" w:type="dxa"/>
            <w:tcBorders>
              <w:top w:val="single" w:sz="4" w:space="0" w:color="auto"/>
              <w:left w:val="single" w:sz="4" w:space="0" w:color="auto"/>
              <w:bottom w:val="single" w:sz="4" w:space="0" w:color="auto"/>
              <w:right w:val="single" w:sz="4" w:space="0" w:color="auto"/>
            </w:tcBorders>
            <w:vAlign w:val="center"/>
          </w:tcPr>
          <w:p w:rsidR="009638FB" w:rsidRPr="0042587F" w:rsidRDefault="009638FB" w:rsidP="0042587F">
            <w:pPr>
              <w:widowControl w:val="0"/>
              <w:spacing w:after="0" w:line="260" w:lineRule="exact"/>
              <w:jc w:val="center"/>
              <w:rPr>
                <w:rFonts w:ascii="Arial" w:hAnsi="Arial" w:cs="Arial"/>
                <w:sz w:val="20"/>
                <w:szCs w:val="20"/>
              </w:rPr>
            </w:pPr>
            <w:r w:rsidRPr="0042587F">
              <w:rPr>
                <w:rFonts w:ascii="Arial" w:hAnsi="Arial" w:cs="Arial"/>
                <w:sz w:val="20"/>
                <w:szCs w:val="20"/>
              </w:rPr>
              <w:t>t + 3</w:t>
            </w:r>
          </w:p>
        </w:tc>
      </w:tr>
      <w:tr w:rsidR="009638FB" w:rsidRPr="0042587F" w:rsidTr="006C6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8" w:type="dxa"/>
          <w:cantSplit/>
          <w:trHeight w:val="423"/>
        </w:trPr>
        <w:tc>
          <w:tcPr>
            <w:tcW w:w="2849" w:type="dxa"/>
            <w:gridSpan w:val="4"/>
            <w:tcBorders>
              <w:top w:val="single" w:sz="4" w:space="0" w:color="auto"/>
              <w:left w:val="single" w:sz="4" w:space="0" w:color="auto"/>
              <w:bottom w:val="single" w:sz="4" w:space="0" w:color="auto"/>
              <w:right w:val="single" w:sz="4" w:space="0" w:color="auto"/>
            </w:tcBorders>
            <w:vAlign w:val="center"/>
          </w:tcPr>
          <w:p w:rsidR="009638FB" w:rsidRPr="0042587F" w:rsidRDefault="009638FB" w:rsidP="0042587F">
            <w:pPr>
              <w:widowControl w:val="0"/>
              <w:spacing w:after="0" w:line="260" w:lineRule="exact"/>
              <w:rPr>
                <w:rFonts w:ascii="Arial" w:hAnsi="Arial" w:cs="Arial"/>
                <w:bCs/>
                <w:sz w:val="20"/>
                <w:szCs w:val="20"/>
              </w:rPr>
            </w:pPr>
            <w:r w:rsidRPr="0042587F">
              <w:rPr>
                <w:rFonts w:ascii="Arial" w:hAnsi="Arial" w:cs="Arial"/>
                <w:bCs/>
                <w:sz w:val="20"/>
                <w:szCs w:val="20"/>
              </w:rPr>
              <w:t>Predvideno povečanje (+) ali zmanjšanje (</w:t>
            </w:r>
            <w:r w:rsidRPr="0042587F">
              <w:rPr>
                <w:rFonts w:ascii="Arial" w:hAnsi="Arial" w:cs="Arial"/>
                <w:b/>
                <w:sz w:val="20"/>
                <w:szCs w:val="20"/>
              </w:rPr>
              <w:t>–</w:t>
            </w:r>
            <w:r w:rsidRPr="0042587F">
              <w:rPr>
                <w:rFonts w:ascii="Arial" w:hAnsi="Arial" w:cs="Arial"/>
                <w:bCs/>
                <w:sz w:val="20"/>
                <w:szCs w:val="20"/>
              </w:rPr>
              <w:t xml:space="preserve">) prihodkov državnega proračuna </w:t>
            </w:r>
          </w:p>
        </w:tc>
        <w:tc>
          <w:tcPr>
            <w:tcW w:w="1759" w:type="dxa"/>
            <w:gridSpan w:val="2"/>
            <w:tcBorders>
              <w:top w:val="single" w:sz="4" w:space="0" w:color="auto"/>
              <w:left w:val="single" w:sz="4" w:space="0" w:color="auto"/>
              <w:bottom w:val="single" w:sz="4" w:space="0" w:color="auto"/>
              <w:right w:val="single" w:sz="4" w:space="0" w:color="auto"/>
            </w:tcBorders>
            <w:vAlign w:val="center"/>
          </w:tcPr>
          <w:p w:rsidR="009638FB" w:rsidRPr="0042587F" w:rsidRDefault="009638FB" w:rsidP="0042587F">
            <w:pPr>
              <w:pStyle w:val="Naslov1"/>
              <w:keepNext w:val="0"/>
              <w:widowControl w:val="0"/>
              <w:tabs>
                <w:tab w:val="left" w:pos="360"/>
              </w:tabs>
              <w:spacing w:before="0" w:after="0"/>
              <w:jc w:val="center"/>
              <w:rPr>
                <w:rFonts w:cs="Arial"/>
                <w:b w:val="0"/>
                <w:bCs/>
                <w:sz w:val="20"/>
                <w:szCs w:val="20"/>
                <w:lang w:eastAsia="sl-SI"/>
              </w:rPr>
            </w:pPr>
          </w:p>
        </w:tc>
        <w:tc>
          <w:tcPr>
            <w:tcW w:w="1588" w:type="dxa"/>
            <w:gridSpan w:val="2"/>
            <w:tcBorders>
              <w:top w:val="single" w:sz="4" w:space="0" w:color="auto"/>
              <w:left w:val="single" w:sz="4" w:space="0" w:color="auto"/>
              <w:bottom w:val="single" w:sz="4" w:space="0" w:color="auto"/>
              <w:right w:val="single" w:sz="4" w:space="0" w:color="auto"/>
            </w:tcBorders>
            <w:vAlign w:val="center"/>
          </w:tcPr>
          <w:p w:rsidR="009638FB" w:rsidRPr="0042587F" w:rsidRDefault="009638FB" w:rsidP="0042587F">
            <w:pPr>
              <w:pStyle w:val="Naslov1"/>
              <w:keepNext w:val="0"/>
              <w:widowControl w:val="0"/>
              <w:tabs>
                <w:tab w:val="left" w:pos="360"/>
              </w:tabs>
              <w:spacing w:before="0" w:after="0"/>
              <w:jc w:val="center"/>
              <w:rPr>
                <w:rFonts w:cs="Arial"/>
                <w:b w:val="0"/>
                <w:bCs/>
                <w:sz w:val="20"/>
                <w:szCs w:val="20"/>
                <w:lang w:eastAsia="sl-SI"/>
              </w:rPr>
            </w:pPr>
          </w:p>
        </w:tc>
        <w:tc>
          <w:tcPr>
            <w:tcW w:w="1701" w:type="dxa"/>
            <w:gridSpan w:val="7"/>
            <w:tcBorders>
              <w:top w:val="single" w:sz="4" w:space="0" w:color="auto"/>
              <w:left w:val="single" w:sz="4" w:space="0" w:color="auto"/>
              <w:bottom w:val="single" w:sz="4" w:space="0" w:color="auto"/>
              <w:right w:val="single" w:sz="4" w:space="0" w:color="auto"/>
            </w:tcBorders>
            <w:vAlign w:val="center"/>
          </w:tcPr>
          <w:p w:rsidR="009638FB" w:rsidRPr="0042587F" w:rsidRDefault="009638FB" w:rsidP="0042587F">
            <w:pPr>
              <w:pStyle w:val="Naslov1"/>
              <w:keepNext w:val="0"/>
              <w:widowControl w:val="0"/>
              <w:tabs>
                <w:tab w:val="left" w:pos="360"/>
              </w:tabs>
              <w:spacing w:before="0" w:after="0"/>
              <w:jc w:val="center"/>
              <w:rPr>
                <w:rFonts w:cs="Arial"/>
                <w:b w:val="0"/>
                <w:sz w:val="20"/>
                <w:szCs w:val="20"/>
                <w:lang w:eastAsia="sl-SI"/>
              </w:rPr>
            </w:pPr>
          </w:p>
        </w:tc>
        <w:tc>
          <w:tcPr>
            <w:tcW w:w="1308" w:type="dxa"/>
            <w:tcBorders>
              <w:top w:val="single" w:sz="4" w:space="0" w:color="auto"/>
              <w:left w:val="single" w:sz="4" w:space="0" w:color="auto"/>
              <w:bottom w:val="single" w:sz="4" w:space="0" w:color="auto"/>
              <w:right w:val="single" w:sz="4" w:space="0" w:color="auto"/>
            </w:tcBorders>
            <w:vAlign w:val="center"/>
          </w:tcPr>
          <w:p w:rsidR="009638FB" w:rsidRPr="0042587F" w:rsidRDefault="009638FB" w:rsidP="0042587F">
            <w:pPr>
              <w:pStyle w:val="Naslov1"/>
              <w:keepNext w:val="0"/>
              <w:widowControl w:val="0"/>
              <w:tabs>
                <w:tab w:val="left" w:pos="360"/>
              </w:tabs>
              <w:spacing w:before="0" w:after="0"/>
              <w:jc w:val="center"/>
              <w:rPr>
                <w:rFonts w:cs="Arial"/>
                <w:b w:val="0"/>
                <w:sz w:val="20"/>
                <w:szCs w:val="20"/>
                <w:lang w:eastAsia="sl-SI"/>
              </w:rPr>
            </w:pPr>
          </w:p>
        </w:tc>
      </w:tr>
      <w:tr w:rsidR="009638FB" w:rsidRPr="0042587F" w:rsidTr="006C6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8" w:type="dxa"/>
          <w:cantSplit/>
          <w:trHeight w:val="423"/>
        </w:trPr>
        <w:tc>
          <w:tcPr>
            <w:tcW w:w="2849" w:type="dxa"/>
            <w:gridSpan w:val="4"/>
            <w:tcBorders>
              <w:top w:val="single" w:sz="4" w:space="0" w:color="auto"/>
              <w:left w:val="single" w:sz="4" w:space="0" w:color="auto"/>
              <w:bottom w:val="single" w:sz="4" w:space="0" w:color="auto"/>
              <w:right w:val="single" w:sz="4" w:space="0" w:color="auto"/>
            </w:tcBorders>
            <w:vAlign w:val="center"/>
          </w:tcPr>
          <w:p w:rsidR="009638FB" w:rsidRPr="0042587F" w:rsidRDefault="009638FB" w:rsidP="0042587F">
            <w:pPr>
              <w:widowControl w:val="0"/>
              <w:spacing w:after="0" w:line="260" w:lineRule="exact"/>
              <w:rPr>
                <w:rFonts w:ascii="Arial" w:hAnsi="Arial" w:cs="Arial"/>
                <w:bCs/>
                <w:sz w:val="20"/>
                <w:szCs w:val="20"/>
              </w:rPr>
            </w:pPr>
            <w:r w:rsidRPr="0042587F">
              <w:rPr>
                <w:rFonts w:ascii="Arial" w:hAnsi="Arial" w:cs="Arial"/>
                <w:bCs/>
                <w:sz w:val="20"/>
                <w:szCs w:val="20"/>
              </w:rPr>
              <w:t>Predvideno povečanje (+) ali zmanjšanje (</w:t>
            </w:r>
            <w:r w:rsidRPr="0042587F">
              <w:rPr>
                <w:rFonts w:ascii="Arial" w:hAnsi="Arial" w:cs="Arial"/>
                <w:b/>
                <w:sz w:val="20"/>
                <w:szCs w:val="20"/>
              </w:rPr>
              <w:t>–</w:t>
            </w:r>
            <w:r w:rsidRPr="0042587F">
              <w:rPr>
                <w:rFonts w:ascii="Arial" w:hAnsi="Arial" w:cs="Arial"/>
                <w:bCs/>
                <w:sz w:val="20"/>
                <w:szCs w:val="20"/>
              </w:rPr>
              <w:t xml:space="preserve">) prihodkov občinskih proračunov </w:t>
            </w:r>
          </w:p>
        </w:tc>
        <w:tc>
          <w:tcPr>
            <w:tcW w:w="1759" w:type="dxa"/>
            <w:gridSpan w:val="2"/>
            <w:tcBorders>
              <w:top w:val="single" w:sz="4" w:space="0" w:color="auto"/>
              <w:left w:val="single" w:sz="4" w:space="0" w:color="auto"/>
              <w:bottom w:val="single" w:sz="4" w:space="0" w:color="auto"/>
              <w:right w:val="single" w:sz="4" w:space="0" w:color="auto"/>
            </w:tcBorders>
            <w:vAlign w:val="center"/>
          </w:tcPr>
          <w:p w:rsidR="009638FB" w:rsidRPr="0042587F" w:rsidRDefault="009638FB" w:rsidP="0042587F">
            <w:pPr>
              <w:pStyle w:val="Naslov1"/>
              <w:keepNext w:val="0"/>
              <w:widowControl w:val="0"/>
              <w:tabs>
                <w:tab w:val="left" w:pos="360"/>
              </w:tabs>
              <w:spacing w:before="0" w:after="0"/>
              <w:jc w:val="center"/>
              <w:rPr>
                <w:rFonts w:cs="Arial"/>
                <w:b w:val="0"/>
                <w:bCs/>
                <w:sz w:val="20"/>
                <w:szCs w:val="20"/>
                <w:lang w:eastAsia="sl-SI"/>
              </w:rPr>
            </w:pPr>
          </w:p>
        </w:tc>
        <w:tc>
          <w:tcPr>
            <w:tcW w:w="1588" w:type="dxa"/>
            <w:gridSpan w:val="2"/>
            <w:tcBorders>
              <w:top w:val="single" w:sz="4" w:space="0" w:color="auto"/>
              <w:left w:val="single" w:sz="4" w:space="0" w:color="auto"/>
              <w:bottom w:val="single" w:sz="4" w:space="0" w:color="auto"/>
              <w:right w:val="single" w:sz="4" w:space="0" w:color="auto"/>
            </w:tcBorders>
            <w:vAlign w:val="center"/>
          </w:tcPr>
          <w:p w:rsidR="009638FB" w:rsidRPr="0042587F" w:rsidRDefault="009638FB" w:rsidP="0042587F">
            <w:pPr>
              <w:pStyle w:val="Naslov1"/>
              <w:keepNext w:val="0"/>
              <w:widowControl w:val="0"/>
              <w:tabs>
                <w:tab w:val="left" w:pos="360"/>
              </w:tabs>
              <w:spacing w:before="0" w:after="0"/>
              <w:jc w:val="center"/>
              <w:rPr>
                <w:rFonts w:cs="Arial"/>
                <w:b w:val="0"/>
                <w:bCs/>
                <w:sz w:val="20"/>
                <w:szCs w:val="20"/>
                <w:lang w:eastAsia="sl-SI"/>
              </w:rPr>
            </w:pPr>
          </w:p>
        </w:tc>
        <w:tc>
          <w:tcPr>
            <w:tcW w:w="1701" w:type="dxa"/>
            <w:gridSpan w:val="7"/>
            <w:tcBorders>
              <w:top w:val="single" w:sz="4" w:space="0" w:color="auto"/>
              <w:left w:val="single" w:sz="4" w:space="0" w:color="auto"/>
              <w:bottom w:val="single" w:sz="4" w:space="0" w:color="auto"/>
              <w:right w:val="single" w:sz="4" w:space="0" w:color="auto"/>
            </w:tcBorders>
            <w:vAlign w:val="center"/>
          </w:tcPr>
          <w:p w:rsidR="009638FB" w:rsidRPr="0042587F" w:rsidRDefault="009638FB" w:rsidP="0042587F">
            <w:pPr>
              <w:pStyle w:val="Naslov1"/>
              <w:keepNext w:val="0"/>
              <w:widowControl w:val="0"/>
              <w:tabs>
                <w:tab w:val="left" w:pos="360"/>
              </w:tabs>
              <w:spacing w:before="0" w:after="0"/>
              <w:jc w:val="center"/>
              <w:rPr>
                <w:rFonts w:cs="Arial"/>
                <w:b w:val="0"/>
                <w:sz w:val="20"/>
                <w:szCs w:val="20"/>
                <w:lang w:eastAsia="sl-SI"/>
              </w:rPr>
            </w:pPr>
          </w:p>
        </w:tc>
        <w:tc>
          <w:tcPr>
            <w:tcW w:w="1308" w:type="dxa"/>
            <w:tcBorders>
              <w:top w:val="single" w:sz="4" w:space="0" w:color="auto"/>
              <w:left w:val="single" w:sz="4" w:space="0" w:color="auto"/>
              <w:bottom w:val="single" w:sz="4" w:space="0" w:color="auto"/>
              <w:right w:val="single" w:sz="4" w:space="0" w:color="auto"/>
            </w:tcBorders>
            <w:vAlign w:val="center"/>
          </w:tcPr>
          <w:p w:rsidR="009638FB" w:rsidRPr="0042587F" w:rsidRDefault="009638FB" w:rsidP="0042587F">
            <w:pPr>
              <w:pStyle w:val="Naslov1"/>
              <w:keepNext w:val="0"/>
              <w:widowControl w:val="0"/>
              <w:tabs>
                <w:tab w:val="left" w:pos="360"/>
              </w:tabs>
              <w:spacing w:before="0" w:after="0"/>
              <w:jc w:val="center"/>
              <w:rPr>
                <w:rFonts w:cs="Arial"/>
                <w:b w:val="0"/>
                <w:sz w:val="20"/>
                <w:szCs w:val="20"/>
                <w:lang w:eastAsia="sl-SI"/>
              </w:rPr>
            </w:pPr>
          </w:p>
        </w:tc>
      </w:tr>
      <w:tr w:rsidR="009638FB" w:rsidRPr="0042587F" w:rsidTr="006C6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8" w:type="dxa"/>
          <w:cantSplit/>
          <w:trHeight w:val="423"/>
        </w:trPr>
        <w:tc>
          <w:tcPr>
            <w:tcW w:w="2849" w:type="dxa"/>
            <w:gridSpan w:val="4"/>
            <w:tcBorders>
              <w:top w:val="single" w:sz="4" w:space="0" w:color="auto"/>
              <w:left w:val="single" w:sz="4" w:space="0" w:color="auto"/>
              <w:bottom w:val="single" w:sz="4" w:space="0" w:color="auto"/>
              <w:right w:val="single" w:sz="4" w:space="0" w:color="auto"/>
            </w:tcBorders>
            <w:vAlign w:val="center"/>
          </w:tcPr>
          <w:p w:rsidR="009638FB" w:rsidRPr="0042587F" w:rsidRDefault="009638FB" w:rsidP="0042587F">
            <w:pPr>
              <w:widowControl w:val="0"/>
              <w:spacing w:after="0" w:line="260" w:lineRule="exact"/>
              <w:rPr>
                <w:rFonts w:ascii="Arial" w:hAnsi="Arial" w:cs="Arial"/>
                <w:bCs/>
                <w:sz w:val="20"/>
                <w:szCs w:val="20"/>
              </w:rPr>
            </w:pPr>
            <w:r w:rsidRPr="0042587F">
              <w:rPr>
                <w:rFonts w:ascii="Arial" w:hAnsi="Arial" w:cs="Arial"/>
                <w:bCs/>
                <w:sz w:val="20"/>
                <w:szCs w:val="20"/>
              </w:rPr>
              <w:t>Predvideno povečanje (+) ali zmanjšanje (</w:t>
            </w:r>
            <w:r w:rsidRPr="0042587F">
              <w:rPr>
                <w:rFonts w:ascii="Arial" w:hAnsi="Arial" w:cs="Arial"/>
                <w:b/>
                <w:sz w:val="20"/>
                <w:szCs w:val="20"/>
              </w:rPr>
              <w:t>–</w:t>
            </w:r>
            <w:r w:rsidRPr="0042587F">
              <w:rPr>
                <w:rFonts w:ascii="Arial" w:hAnsi="Arial" w:cs="Arial"/>
                <w:bCs/>
                <w:sz w:val="20"/>
                <w:szCs w:val="20"/>
              </w:rPr>
              <w:t xml:space="preserve">) odhodkov državnega proračuna </w:t>
            </w:r>
          </w:p>
        </w:tc>
        <w:tc>
          <w:tcPr>
            <w:tcW w:w="1759" w:type="dxa"/>
            <w:gridSpan w:val="2"/>
            <w:tcBorders>
              <w:top w:val="single" w:sz="4" w:space="0" w:color="auto"/>
              <w:left w:val="single" w:sz="4" w:space="0" w:color="auto"/>
              <w:bottom w:val="single" w:sz="4" w:space="0" w:color="auto"/>
              <w:right w:val="single" w:sz="4" w:space="0" w:color="auto"/>
            </w:tcBorders>
            <w:vAlign w:val="center"/>
          </w:tcPr>
          <w:p w:rsidR="009638FB" w:rsidRPr="0042587F" w:rsidRDefault="009638FB" w:rsidP="0042587F">
            <w:pPr>
              <w:widowControl w:val="0"/>
              <w:spacing w:after="0" w:line="260" w:lineRule="exact"/>
              <w:jc w:val="center"/>
              <w:rPr>
                <w:rFonts w:ascii="Arial" w:hAnsi="Arial" w:cs="Arial"/>
                <w:sz w:val="20"/>
                <w:szCs w:val="20"/>
              </w:rPr>
            </w:pPr>
          </w:p>
        </w:tc>
        <w:tc>
          <w:tcPr>
            <w:tcW w:w="1588" w:type="dxa"/>
            <w:gridSpan w:val="2"/>
            <w:tcBorders>
              <w:top w:val="single" w:sz="4" w:space="0" w:color="auto"/>
              <w:left w:val="single" w:sz="4" w:space="0" w:color="auto"/>
              <w:bottom w:val="single" w:sz="4" w:space="0" w:color="auto"/>
              <w:right w:val="single" w:sz="4" w:space="0" w:color="auto"/>
            </w:tcBorders>
            <w:vAlign w:val="center"/>
          </w:tcPr>
          <w:p w:rsidR="009638FB" w:rsidRPr="0042587F" w:rsidRDefault="009638FB" w:rsidP="0042587F">
            <w:pPr>
              <w:widowControl w:val="0"/>
              <w:spacing w:after="0" w:line="260" w:lineRule="exact"/>
              <w:jc w:val="center"/>
              <w:rPr>
                <w:rFonts w:ascii="Arial" w:hAnsi="Arial" w:cs="Arial"/>
                <w:sz w:val="20"/>
                <w:szCs w:val="20"/>
              </w:rPr>
            </w:pPr>
          </w:p>
        </w:tc>
        <w:tc>
          <w:tcPr>
            <w:tcW w:w="1701" w:type="dxa"/>
            <w:gridSpan w:val="7"/>
            <w:tcBorders>
              <w:top w:val="single" w:sz="4" w:space="0" w:color="auto"/>
              <w:left w:val="single" w:sz="4" w:space="0" w:color="auto"/>
              <w:bottom w:val="single" w:sz="4" w:space="0" w:color="auto"/>
              <w:right w:val="single" w:sz="4" w:space="0" w:color="auto"/>
            </w:tcBorders>
            <w:vAlign w:val="center"/>
          </w:tcPr>
          <w:p w:rsidR="009638FB" w:rsidRPr="0042587F" w:rsidRDefault="009638FB" w:rsidP="0042587F">
            <w:pPr>
              <w:widowControl w:val="0"/>
              <w:spacing w:after="0" w:line="260" w:lineRule="exact"/>
              <w:jc w:val="center"/>
              <w:rPr>
                <w:rFonts w:ascii="Arial" w:hAnsi="Arial" w:cs="Arial"/>
                <w:sz w:val="20"/>
                <w:szCs w:val="20"/>
              </w:rPr>
            </w:pPr>
          </w:p>
        </w:tc>
        <w:tc>
          <w:tcPr>
            <w:tcW w:w="1308" w:type="dxa"/>
            <w:tcBorders>
              <w:top w:val="single" w:sz="4" w:space="0" w:color="auto"/>
              <w:left w:val="single" w:sz="4" w:space="0" w:color="auto"/>
              <w:bottom w:val="single" w:sz="4" w:space="0" w:color="auto"/>
              <w:right w:val="single" w:sz="4" w:space="0" w:color="auto"/>
            </w:tcBorders>
            <w:vAlign w:val="center"/>
          </w:tcPr>
          <w:p w:rsidR="009638FB" w:rsidRPr="0042587F" w:rsidRDefault="009638FB" w:rsidP="0042587F">
            <w:pPr>
              <w:widowControl w:val="0"/>
              <w:spacing w:after="0" w:line="260" w:lineRule="exact"/>
              <w:jc w:val="center"/>
              <w:rPr>
                <w:rFonts w:ascii="Arial" w:hAnsi="Arial" w:cs="Arial"/>
                <w:color w:val="FF0000"/>
                <w:sz w:val="20"/>
                <w:szCs w:val="20"/>
              </w:rPr>
            </w:pPr>
          </w:p>
        </w:tc>
      </w:tr>
      <w:tr w:rsidR="009638FB" w:rsidRPr="0042587F" w:rsidTr="006C6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8" w:type="dxa"/>
          <w:cantSplit/>
          <w:trHeight w:val="623"/>
        </w:trPr>
        <w:tc>
          <w:tcPr>
            <w:tcW w:w="2849" w:type="dxa"/>
            <w:gridSpan w:val="4"/>
            <w:tcBorders>
              <w:top w:val="single" w:sz="4" w:space="0" w:color="auto"/>
              <w:left w:val="single" w:sz="4" w:space="0" w:color="auto"/>
              <w:bottom w:val="single" w:sz="4" w:space="0" w:color="auto"/>
              <w:right w:val="single" w:sz="4" w:space="0" w:color="auto"/>
            </w:tcBorders>
            <w:vAlign w:val="center"/>
          </w:tcPr>
          <w:p w:rsidR="009638FB" w:rsidRPr="0042587F" w:rsidRDefault="009638FB" w:rsidP="0042587F">
            <w:pPr>
              <w:widowControl w:val="0"/>
              <w:spacing w:after="0" w:line="260" w:lineRule="exact"/>
              <w:rPr>
                <w:rFonts w:ascii="Arial" w:hAnsi="Arial" w:cs="Arial"/>
                <w:bCs/>
                <w:sz w:val="20"/>
                <w:szCs w:val="20"/>
              </w:rPr>
            </w:pPr>
            <w:r w:rsidRPr="0042587F">
              <w:rPr>
                <w:rFonts w:ascii="Arial" w:hAnsi="Arial" w:cs="Arial"/>
                <w:bCs/>
                <w:sz w:val="20"/>
                <w:szCs w:val="20"/>
              </w:rPr>
              <w:t>Predvideno povečanje (+) ali zmanjšanje (</w:t>
            </w:r>
            <w:r w:rsidRPr="0042587F">
              <w:rPr>
                <w:rFonts w:ascii="Arial" w:hAnsi="Arial" w:cs="Arial"/>
                <w:b/>
                <w:sz w:val="20"/>
                <w:szCs w:val="20"/>
              </w:rPr>
              <w:t>–</w:t>
            </w:r>
            <w:r w:rsidRPr="0042587F">
              <w:rPr>
                <w:rFonts w:ascii="Arial" w:hAnsi="Arial" w:cs="Arial"/>
                <w:bCs/>
                <w:sz w:val="20"/>
                <w:szCs w:val="20"/>
              </w:rPr>
              <w:t>) odhodkov občinskih proračunov</w:t>
            </w:r>
          </w:p>
        </w:tc>
        <w:tc>
          <w:tcPr>
            <w:tcW w:w="1759" w:type="dxa"/>
            <w:gridSpan w:val="2"/>
            <w:tcBorders>
              <w:top w:val="single" w:sz="4" w:space="0" w:color="auto"/>
              <w:left w:val="single" w:sz="4" w:space="0" w:color="auto"/>
              <w:bottom w:val="single" w:sz="4" w:space="0" w:color="auto"/>
              <w:right w:val="single" w:sz="4" w:space="0" w:color="auto"/>
            </w:tcBorders>
            <w:vAlign w:val="center"/>
          </w:tcPr>
          <w:p w:rsidR="009638FB" w:rsidRPr="0042587F" w:rsidRDefault="009638FB" w:rsidP="0042587F">
            <w:pPr>
              <w:widowControl w:val="0"/>
              <w:spacing w:after="0" w:line="260" w:lineRule="exact"/>
              <w:jc w:val="center"/>
              <w:rPr>
                <w:rFonts w:ascii="Arial" w:hAnsi="Arial" w:cs="Arial"/>
                <w:sz w:val="20"/>
                <w:szCs w:val="20"/>
              </w:rPr>
            </w:pPr>
          </w:p>
        </w:tc>
        <w:tc>
          <w:tcPr>
            <w:tcW w:w="1588" w:type="dxa"/>
            <w:gridSpan w:val="2"/>
            <w:tcBorders>
              <w:top w:val="single" w:sz="4" w:space="0" w:color="auto"/>
              <w:left w:val="single" w:sz="4" w:space="0" w:color="auto"/>
              <w:bottom w:val="single" w:sz="4" w:space="0" w:color="auto"/>
              <w:right w:val="single" w:sz="4" w:space="0" w:color="auto"/>
            </w:tcBorders>
            <w:vAlign w:val="center"/>
          </w:tcPr>
          <w:p w:rsidR="009638FB" w:rsidRPr="0042587F" w:rsidRDefault="009638FB" w:rsidP="0042587F">
            <w:pPr>
              <w:widowControl w:val="0"/>
              <w:spacing w:after="0" w:line="260" w:lineRule="exact"/>
              <w:jc w:val="center"/>
              <w:rPr>
                <w:rFonts w:ascii="Arial" w:hAnsi="Arial" w:cs="Arial"/>
                <w:sz w:val="20"/>
                <w:szCs w:val="20"/>
              </w:rPr>
            </w:pPr>
          </w:p>
        </w:tc>
        <w:tc>
          <w:tcPr>
            <w:tcW w:w="1701" w:type="dxa"/>
            <w:gridSpan w:val="7"/>
            <w:tcBorders>
              <w:top w:val="single" w:sz="4" w:space="0" w:color="auto"/>
              <w:left w:val="single" w:sz="4" w:space="0" w:color="auto"/>
              <w:bottom w:val="single" w:sz="4" w:space="0" w:color="auto"/>
              <w:right w:val="single" w:sz="4" w:space="0" w:color="auto"/>
            </w:tcBorders>
            <w:vAlign w:val="center"/>
          </w:tcPr>
          <w:p w:rsidR="009638FB" w:rsidRPr="0042587F" w:rsidRDefault="009638FB" w:rsidP="0042587F">
            <w:pPr>
              <w:widowControl w:val="0"/>
              <w:spacing w:after="0" w:line="260" w:lineRule="exact"/>
              <w:jc w:val="center"/>
              <w:rPr>
                <w:rFonts w:ascii="Arial" w:hAnsi="Arial" w:cs="Arial"/>
                <w:sz w:val="20"/>
                <w:szCs w:val="20"/>
              </w:rPr>
            </w:pPr>
          </w:p>
        </w:tc>
        <w:tc>
          <w:tcPr>
            <w:tcW w:w="1308" w:type="dxa"/>
            <w:tcBorders>
              <w:top w:val="single" w:sz="4" w:space="0" w:color="auto"/>
              <w:left w:val="single" w:sz="4" w:space="0" w:color="auto"/>
              <w:bottom w:val="single" w:sz="4" w:space="0" w:color="auto"/>
              <w:right w:val="single" w:sz="4" w:space="0" w:color="auto"/>
            </w:tcBorders>
            <w:vAlign w:val="center"/>
          </w:tcPr>
          <w:p w:rsidR="009638FB" w:rsidRPr="0042587F" w:rsidRDefault="009638FB" w:rsidP="0042587F">
            <w:pPr>
              <w:widowControl w:val="0"/>
              <w:spacing w:after="0" w:line="260" w:lineRule="exact"/>
              <w:jc w:val="center"/>
              <w:rPr>
                <w:rFonts w:ascii="Arial" w:hAnsi="Arial" w:cs="Arial"/>
                <w:sz w:val="20"/>
                <w:szCs w:val="20"/>
              </w:rPr>
            </w:pPr>
          </w:p>
        </w:tc>
      </w:tr>
      <w:tr w:rsidR="009638FB" w:rsidRPr="0042587F" w:rsidTr="006C6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8" w:type="dxa"/>
          <w:cantSplit/>
          <w:trHeight w:val="423"/>
        </w:trPr>
        <w:tc>
          <w:tcPr>
            <w:tcW w:w="2849" w:type="dxa"/>
            <w:gridSpan w:val="4"/>
            <w:tcBorders>
              <w:top w:val="single" w:sz="4" w:space="0" w:color="auto"/>
              <w:left w:val="single" w:sz="4" w:space="0" w:color="auto"/>
              <w:bottom w:val="single" w:sz="4" w:space="0" w:color="auto"/>
              <w:right w:val="single" w:sz="4" w:space="0" w:color="auto"/>
            </w:tcBorders>
            <w:vAlign w:val="center"/>
          </w:tcPr>
          <w:p w:rsidR="009638FB" w:rsidRPr="0042587F" w:rsidRDefault="009638FB" w:rsidP="0042587F">
            <w:pPr>
              <w:widowControl w:val="0"/>
              <w:spacing w:after="0" w:line="260" w:lineRule="exact"/>
              <w:rPr>
                <w:rFonts w:ascii="Arial" w:hAnsi="Arial" w:cs="Arial"/>
                <w:bCs/>
                <w:sz w:val="20"/>
                <w:szCs w:val="20"/>
              </w:rPr>
            </w:pPr>
            <w:r w:rsidRPr="0042587F">
              <w:rPr>
                <w:rFonts w:ascii="Arial" w:hAnsi="Arial" w:cs="Arial"/>
                <w:bCs/>
                <w:sz w:val="20"/>
                <w:szCs w:val="20"/>
              </w:rPr>
              <w:t>Predvideno povečanje (+) ali zmanjšanje (</w:t>
            </w:r>
            <w:r w:rsidRPr="0042587F">
              <w:rPr>
                <w:rFonts w:ascii="Arial" w:hAnsi="Arial" w:cs="Arial"/>
                <w:b/>
                <w:sz w:val="20"/>
                <w:szCs w:val="20"/>
              </w:rPr>
              <w:t>–</w:t>
            </w:r>
            <w:r w:rsidRPr="0042587F">
              <w:rPr>
                <w:rFonts w:ascii="Arial" w:hAnsi="Arial" w:cs="Arial"/>
                <w:bCs/>
                <w:sz w:val="20"/>
                <w:szCs w:val="20"/>
              </w:rPr>
              <w:t>) obveznosti za druga javnofinančna sredstva</w:t>
            </w:r>
          </w:p>
        </w:tc>
        <w:tc>
          <w:tcPr>
            <w:tcW w:w="1759" w:type="dxa"/>
            <w:gridSpan w:val="2"/>
            <w:tcBorders>
              <w:top w:val="single" w:sz="4" w:space="0" w:color="auto"/>
              <w:left w:val="single" w:sz="4" w:space="0" w:color="auto"/>
              <w:bottom w:val="single" w:sz="4" w:space="0" w:color="auto"/>
              <w:right w:val="single" w:sz="4" w:space="0" w:color="auto"/>
            </w:tcBorders>
            <w:vAlign w:val="center"/>
          </w:tcPr>
          <w:p w:rsidR="009638FB" w:rsidRPr="0042587F" w:rsidRDefault="009638FB" w:rsidP="0042587F">
            <w:pPr>
              <w:pStyle w:val="Naslov1"/>
              <w:keepNext w:val="0"/>
              <w:widowControl w:val="0"/>
              <w:tabs>
                <w:tab w:val="left" w:pos="360"/>
              </w:tabs>
              <w:spacing w:before="0" w:after="0"/>
              <w:jc w:val="center"/>
              <w:rPr>
                <w:rFonts w:cs="Arial"/>
                <w:b w:val="0"/>
                <w:bCs/>
                <w:sz w:val="20"/>
                <w:szCs w:val="20"/>
                <w:lang w:eastAsia="sl-SI"/>
              </w:rPr>
            </w:pPr>
          </w:p>
        </w:tc>
        <w:tc>
          <w:tcPr>
            <w:tcW w:w="1588" w:type="dxa"/>
            <w:gridSpan w:val="2"/>
            <w:tcBorders>
              <w:top w:val="single" w:sz="4" w:space="0" w:color="auto"/>
              <w:left w:val="single" w:sz="4" w:space="0" w:color="auto"/>
              <w:bottom w:val="single" w:sz="4" w:space="0" w:color="auto"/>
              <w:right w:val="single" w:sz="4" w:space="0" w:color="auto"/>
            </w:tcBorders>
            <w:vAlign w:val="center"/>
          </w:tcPr>
          <w:p w:rsidR="009638FB" w:rsidRPr="0042587F" w:rsidRDefault="009638FB" w:rsidP="0042587F">
            <w:pPr>
              <w:pStyle w:val="Naslov1"/>
              <w:keepNext w:val="0"/>
              <w:widowControl w:val="0"/>
              <w:tabs>
                <w:tab w:val="left" w:pos="360"/>
              </w:tabs>
              <w:spacing w:before="0" w:after="0"/>
              <w:jc w:val="center"/>
              <w:rPr>
                <w:rFonts w:cs="Arial"/>
                <w:b w:val="0"/>
                <w:bCs/>
                <w:sz w:val="20"/>
                <w:szCs w:val="20"/>
                <w:lang w:eastAsia="sl-SI"/>
              </w:rPr>
            </w:pPr>
          </w:p>
        </w:tc>
        <w:tc>
          <w:tcPr>
            <w:tcW w:w="1701" w:type="dxa"/>
            <w:gridSpan w:val="7"/>
            <w:tcBorders>
              <w:top w:val="single" w:sz="4" w:space="0" w:color="auto"/>
              <w:left w:val="single" w:sz="4" w:space="0" w:color="auto"/>
              <w:bottom w:val="single" w:sz="4" w:space="0" w:color="auto"/>
              <w:right w:val="single" w:sz="4" w:space="0" w:color="auto"/>
            </w:tcBorders>
            <w:vAlign w:val="center"/>
          </w:tcPr>
          <w:p w:rsidR="009638FB" w:rsidRPr="0042587F" w:rsidRDefault="009638FB" w:rsidP="0042587F">
            <w:pPr>
              <w:pStyle w:val="Naslov1"/>
              <w:keepNext w:val="0"/>
              <w:widowControl w:val="0"/>
              <w:tabs>
                <w:tab w:val="left" w:pos="360"/>
              </w:tabs>
              <w:spacing w:before="0" w:after="0"/>
              <w:jc w:val="center"/>
              <w:rPr>
                <w:rFonts w:cs="Arial"/>
                <w:b w:val="0"/>
                <w:sz w:val="20"/>
                <w:szCs w:val="20"/>
                <w:lang w:eastAsia="sl-SI"/>
              </w:rPr>
            </w:pPr>
          </w:p>
        </w:tc>
        <w:tc>
          <w:tcPr>
            <w:tcW w:w="1308" w:type="dxa"/>
            <w:tcBorders>
              <w:top w:val="single" w:sz="4" w:space="0" w:color="auto"/>
              <w:left w:val="single" w:sz="4" w:space="0" w:color="auto"/>
              <w:bottom w:val="single" w:sz="4" w:space="0" w:color="auto"/>
              <w:right w:val="single" w:sz="4" w:space="0" w:color="auto"/>
            </w:tcBorders>
            <w:vAlign w:val="center"/>
          </w:tcPr>
          <w:p w:rsidR="009638FB" w:rsidRPr="0042587F" w:rsidRDefault="009638FB" w:rsidP="0042587F">
            <w:pPr>
              <w:pStyle w:val="Naslov1"/>
              <w:keepNext w:val="0"/>
              <w:widowControl w:val="0"/>
              <w:tabs>
                <w:tab w:val="left" w:pos="360"/>
              </w:tabs>
              <w:spacing w:before="0" w:after="0"/>
              <w:jc w:val="center"/>
              <w:rPr>
                <w:rFonts w:cs="Arial"/>
                <w:b w:val="0"/>
                <w:sz w:val="20"/>
                <w:szCs w:val="20"/>
                <w:lang w:eastAsia="sl-SI"/>
              </w:rPr>
            </w:pPr>
          </w:p>
        </w:tc>
      </w:tr>
      <w:tr w:rsidR="009638FB" w:rsidRPr="0042587F" w:rsidTr="006C6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8" w:type="dxa"/>
          <w:cantSplit/>
          <w:trHeight w:val="257"/>
        </w:trPr>
        <w:tc>
          <w:tcPr>
            <w:tcW w:w="9205" w:type="dxa"/>
            <w:gridSpan w:val="16"/>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9638FB" w:rsidRPr="0042587F" w:rsidRDefault="009638FB" w:rsidP="0042587F">
            <w:pPr>
              <w:pStyle w:val="Naslov1"/>
              <w:keepNext w:val="0"/>
              <w:widowControl w:val="0"/>
              <w:tabs>
                <w:tab w:val="left" w:pos="2340"/>
              </w:tabs>
              <w:spacing w:before="0" w:after="0"/>
              <w:ind w:left="142" w:hanging="142"/>
              <w:rPr>
                <w:rFonts w:cs="Arial"/>
                <w:sz w:val="20"/>
                <w:szCs w:val="20"/>
                <w:lang w:eastAsia="sl-SI"/>
              </w:rPr>
            </w:pPr>
            <w:r w:rsidRPr="0042587F">
              <w:rPr>
                <w:rFonts w:cs="Arial"/>
                <w:sz w:val="20"/>
                <w:szCs w:val="20"/>
                <w:lang w:eastAsia="sl-SI"/>
              </w:rPr>
              <w:t>II. Finančne posledice za državni proračun</w:t>
            </w:r>
          </w:p>
        </w:tc>
      </w:tr>
      <w:tr w:rsidR="009638FB" w:rsidRPr="0042587F" w:rsidTr="006C6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8" w:type="dxa"/>
          <w:cantSplit/>
          <w:trHeight w:val="257"/>
        </w:trPr>
        <w:tc>
          <w:tcPr>
            <w:tcW w:w="9205" w:type="dxa"/>
            <w:gridSpan w:val="16"/>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9638FB" w:rsidRPr="0042587F" w:rsidRDefault="009638FB" w:rsidP="0042587F">
            <w:pPr>
              <w:pStyle w:val="Naslov1"/>
              <w:keepNext w:val="0"/>
              <w:widowControl w:val="0"/>
              <w:tabs>
                <w:tab w:val="left" w:pos="2340"/>
              </w:tabs>
              <w:spacing w:before="0" w:after="0"/>
              <w:ind w:left="142" w:hanging="142"/>
              <w:rPr>
                <w:rFonts w:cs="Arial"/>
                <w:sz w:val="20"/>
                <w:szCs w:val="20"/>
                <w:lang w:eastAsia="sl-SI"/>
              </w:rPr>
            </w:pPr>
            <w:r w:rsidRPr="0042587F">
              <w:rPr>
                <w:rFonts w:cs="Arial"/>
                <w:sz w:val="20"/>
                <w:szCs w:val="20"/>
                <w:lang w:eastAsia="sl-SI"/>
              </w:rPr>
              <w:t>II.a Pravice porabe za izvedbo predlaganih rešitev so zagotovljene:</w:t>
            </w:r>
          </w:p>
        </w:tc>
      </w:tr>
      <w:tr w:rsidR="009638FB" w:rsidRPr="0042587F" w:rsidTr="006C6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8" w:type="dxa"/>
          <w:cantSplit/>
          <w:trHeight w:val="100"/>
        </w:trPr>
        <w:tc>
          <w:tcPr>
            <w:tcW w:w="2010" w:type="dxa"/>
            <w:gridSpan w:val="3"/>
            <w:tcBorders>
              <w:top w:val="single" w:sz="4" w:space="0" w:color="auto"/>
              <w:left w:val="single" w:sz="4" w:space="0" w:color="auto"/>
              <w:bottom w:val="single" w:sz="4" w:space="0" w:color="auto"/>
              <w:right w:val="single" w:sz="4" w:space="0" w:color="auto"/>
            </w:tcBorders>
            <w:vAlign w:val="center"/>
          </w:tcPr>
          <w:p w:rsidR="009638FB" w:rsidRPr="0042587F" w:rsidRDefault="009638FB" w:rsidP="0042587F">
            <w:pPr>
              <w:widowControl w:val="0"/>
              <w:spacing w:after="0" w:line="260" w:lineRule="exact"/>
              <w:jc w:val="center"/>
              <w:rPr>
                <w:rFonts w:ascii="Arial" w:hAnsi="Arial" w:cs="Arial"/>
                <w:sz w:val="20"/>
                <w:szCs w:val="20"/>
              </w:rPr>
            </w:pPr>
            <w:r w:rsidRPr="0042587F">
              <w:rPr>
                <w:rFonts w:ascii="Arial" w:hAnsi="Arial" w:cs="Arial"/>
                <w:sz w:val="20"/>
                <w:szCs w:val="20"/>
              </w:rPr>
              <w:t xml:space="preserve">Ime proračunskega uporabnika </w:t>
            </w:r>
          </w:p>
        </w:tc>
        <w:tc>
          <w:tcPr>
            <w:tcW w:w="2200" w:type="dxa"/>
            <w:gridSpan w:val="2"/>
            <w:tcBorders>
              <w:top w:val="single" w:sz="4" w:space="0" w:color="auto"/>
              <w:left w:val="single" w:sz="4" w:space="0" w:color="auto"/>
              <w:bottom w:val="single" w:sz="4" w:space="0" w:color="auto"/>
              <w:right w:val="single" w:sz="4" w:space="0" w:color="auto"/>
            </w:tcBorders>
            <w:vAlign w:val="center"/>
          </w:tcPr>
          <w:p w:rsidR="009638FB" w:rsidRPr="0042587F" w:rsidRDefault="009638FB" w:rsidP="0042587F">
            <w:pPr>
              <w:widowControl w:val="0"/>
              <w:spacing w:after="0" w:line="260" w:lineRule="exact"/>
              <w:jc w:val="center"/>
              <w:rPr>
                <w:rFonts w:ascii="Arial" w:hAnsi="Arial" w:cs="Arial"/>
                <w:sz w:val="20"/>
                <w:szCs w:val="20"/>
              </w:rPr>
            </w:pPr>
            <w:r w:rsidRPr="0042587F">
              <w:rPr>
                <w:rFonts w:ascii="Arial" w:hAnsi="Arial" w:cs="Arial"/>
                <w:sz w:val="20"/>
                <w:szCs w:val="20"/>
              </w:rPr>
              <w:t>Šifra in naziv ukrepa, projekta</w:t>
            </w:r>
          </w:p>
        </w:tc>
        <w:tc>
          <w:tcPr>
            <w:tcW w:w="1615" w:type="dxa"/>
            <w:gridSpan w:val="2"/>
            <w:tcBorders>
              <w:top w:val="single" w:sz="4" w:space="0" w:color="auto"/>
              <w:left w:val="single" w:sz="4" w:space="0" w:color="auto"/>
              <w:bottom w:val="single" w:sz="4" w:space="0" w:color="auto"/>
              <w:right w:val="single" w:sz="4" w:space="0" w:color="auto"/>
            </w:tcBorders>
            <w:vAlign w:val="center"/>
          </w:tcPr>
          <w:p w:rsidR="009638FB" w:rsidRPr="0042587F" w:rsidRDefault="009638FB" w:rsidP="0042587F">
            <w:pPr>
              <w:widowControl w:val="0"/>
              <w:spacing w:after="0" w:line="260" w:lineRule="exact"/>
              <w:jc w:val="center"/>
              <w:rPr>
                <w:rFonts w:ascii="Arial" w:hAnsi="Arial" w:cs="Arial"/>
                <w:sz w:val="20"/>
                <w:szCs w:val="20"/>
              </w:rPr>
            </w:pPr>
            <w:r w:rsidRPr="0042587F">
              <w:rPr>
                <w:rFonts w:ascii="Arial" w:hAnsi="Arial" w:cs="Arial"/>
                <w:sz w:val="20"/>
                <w:szCs w:val="20"/>
              </w:rPr>
              <w:t>Šifra in naziv proračunske postavke</w:t>
            </w:r>
          </w:p>
        </w:tc>
        <w:tc>
          <w:tcPr>
            <w:tcW w:w="1505" w:type="dxa"/>
            <w:gridSpan w:val="7"/>
            <w:tcBorders>
              <w:top w:val="single" w:sz="4" w:space="0" w:color="auto"/>
              <w:left w:val="single" w:sz="4" w:space="0" w:color="auto"/>
              <w:bottom w:val="single" w:sz="4" w:space="0" w:color="auto"/>
              <w:right w:val="single" w:sz="4" w:space="0" w:color="auto"/>
            </w:tcBorders>
            <w:vAlign w:val="center"/>
          </w:tcPr>
          <w:p w:rsidR="009638FB" w:rsidRPr="0042587F" w:rsidRDefault="009638FB" w:rsidP="0042587F">
            <w:pPr>
              <w:widowControl w:val="0"/>
              <w:spacing w:after="0" w:line="260" w:lineRule="exact"/>
              <w:jc w:val="center"/>
              <w:rPr>
                <w:rFonts w:ascii="Arial" w:hAnsi="Arial" w:cs="Arial"/>
                <w:sz w:val="20"/>
                <w:szCs w:val="20"/>
              </w:rPr>
            </w:pPr>
            <w:r w:rsidRPr="0042587F">
              <w:rPr>
                <w:rFonts w:ascii="Arial" w:hAnsi="Arial" w:cs="Arial"/>
                <w:sz w:val="20"/>
                <w:szCs w:val="20"/>
              </w:rPr>
              <w:t>Znesek za tekoče leto (t)</w:t>
            </w:r>
          </w:p>
        </w:tc>
        <w:tc>
          <w:tcPr>
            <w:tcW w:w="1875" w:type="dxa"/>
            <w:gridSpan w:val="2"/>
            <w:tcBorders>
              <w:top w:val="single" w:sz="4" w:space="0" w:color="auto"/>
              <w:left w:val="single" w:sz="4" w:space="0" w:color="auto"/>
              <w:bottom w:val="single" w:sz="4" w:space="0" w:color="auto"/>
              <w:right w:val="single" w:sz="4" w:space="0" w:color="auto"/>
            </w:tcBorders>
            <w:vAlign w:val="center"/>
          </w:tcPr>
          <w:p w:rsidR="009638FB" w:rsidRPr="0042587F" w:rsidRDefault="009638FB" w:rsidP="0042587F">
            <w:pPr>
              <w:widowControl w:val="0"/>
              <w:spacing w:after="0" w:line="260" w:lineRule="exact"/>
              <w:jc w:val="center"/>
              <w:rPr>
                <w:rFonts w:ascii="Arial" w:hAnsi="Arial" w:cs="Arial"/>
                <w:sz w:val="20"/>
                <w:szCs w:val="20"/>
              </w:rPr>
            </w:pPr>
            <w:r w:rsidRPr="0042587F">
              <w:rPr>
                <w:rFonts w:ascii="Arial" w:hAnsi="Arial" w:cs="Arial"/>
                <w:sz w:val="20"/>
                <w:szCs w:val="20"/>
              </w:rPr>
              <w:t>Znesek za t + 1</w:t>
            </w:r>
          </w:p>
        </w:tc>
      </w:tr>
      <w:tr w:rsidR="009638FB" w:rsidRPr="0042587F" w:rsidTr="006C6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8" w:type="dxa"/>
          <w:cantSplit/>
          <w:trHeight w:val="328"/>
        </w:trPr>
        <w:tc>
          <w:tcPr>
            <w:tcW w:w="2010" w:type="dxa"/>
            <w:gridSpan w:val="3"/>
            <w:tcBorders>
              <w:top w:val="single" w:sz="4" w:space="0" w:color="auto"/>
              <w:left w:val="single" w:sz="4" w:space="0" w:color="auto"/>
              <w:bottom w:val="single" w:sz="4" w:space="0" w:color="auto"/>
              <w:right w:val="single" w:sz="4" w:space="0" w:color="auto"/>
            </w:tcBorders>
            <w:vAlign w:val="center"/>
          </w:tcPr>
          <w:p w:rsidR="009638FB" w:rsidRPr="0042587F" w:rsidRDefault="009638FB" w:rsidP="0042587F">
            <w:pPr>
              <w:pStyle w:val="Naslov1"/>
              <w:keepNext w:val="0"/>
              <w:widowControl w:val="0"/>
              <w:tabs>
                <w:tab w:val="left" w:pos="360"/>
              </w:tabs>
              <w:spacing w:before="0" w:after="0"/>
              <w:rPr>
                <w:rFonts w:cs="Arial"/>
                <w:b w:val="0"/>
                <w:bCs/>
                <w:sz w:val="20"/>
                <w:szCs w:val="20"/>
                <w:lang w:eastAsia="sl-SI"/>
              </w:rPr>
            </w:pPr>
          </w:p>
        </w:tc>
        <w:tc>
          <w:tcPr>
            <w:tcW w:w="2200" w:type="dxa"/>
            <w:gridSpan w:val="2"/>
            <w:tcBorders>
              <w:top w:val="single" w:sz="4" w:space="0" w:color="auto"/>
              <w:left w:val="single" w:sz="4" w:space="0" w:color="auto"/>
              <w:bottom w:val="single" w:sz="4" w:space="0" w:color="auto"/>
              <w:right w:val="single" w:sz="4" w:space="0" w:color="auto"/>
            </w:tcBorders>
            <w:vAlign w:val="center"/>
          </w:tcPr>
          <w:p w:rsidR="009638FB" w:rsidRPr="0042587F" w:rsidRDefault="009638FB" w:rsidP="0042587F">
            <w:pPr>
              <w:pStyle w:val="Naslov1"/>
              <w:keepNext w:val="0"/>
              <w:widowControl w:val="0"/>
              <w:tabs>
                <w:tab w:val="left" w:pos="360"/>
              </w:tabs>
              <w:spacing w:before="0" w:after="0"/>
              <w:rPr>
                <w:rFonts w:cs="Arial"/>
                <w:b w:val="0"/>
                <w:bCs/>
                <w:sz w:val="20"/>
                <w:szCs w:val="20"/>
                <w:lang w:eastAsia="sl-SI"/>
              </w:rPr>
            </w:pPr>
          </w:p>
        </w:tc>
        <w:tc>
          <w:tcPr>
            <w:tcW w:w="1615" w:type="dxa"/>
            <w:gridSpan w:val="2"/>
            <w:tcBorders>
              <w:top w:val="single" w:sz="4" w:space="0" w:color="auto"/>
              <w:left w:val="single" w:sz="4" w:space="0" w:color="auto"/>
              <w:bottom w:val="single" w:sz="4" w:space="0" w:color="auto"/>
              <w:right w:val="single" w:sz="4" w:space="0" w:color="auto"/>
            </w:tcBorders>
            <w:vAlign w:val="center"/>
          </w:tcPr>
          <w:p w:rsidR="009638FB" w:rsidRPr="0042587F" w:rsidRDefault="009638FB" w:rsidP="0042587F">
            <w:pPr>
              <w:widowControl w:val="0"/>
              <w:spacing w:after="0" w:line="260" w:lineRule="exact"/>
              <w:jc w:val="both"/>
              <w:rPr>
                <w:rFonts w:ascii="Arial" w:hAnsi="Arial" w:cs="Arial"/>
                <w:sz w:val="20"/>
                <w:szCs w:val="20"/>
              </w:rPr>
            </w:pPr>
          </w:p>
        </w:tc>
        <w:tc>
          <w:tcPr>
            <w:tcW w:w="1505" w:type="dxa"/>
            <w:gridSpan w:val="7"/>
            <w:tcBorders>
              <w:top w:val="single" w:sz="4" w:space="0" w:color="auto"/>
              <w:left w:val="single" w:sz="4" w:space="0" w:color="auto"/>
              <w:bottom w:val="single" w:sz="4" w:space="0" w:color="auto"/>
              <w:right w:val="single" w:sz="4" w:space="0" w:color="auto"/>
            </w:tcBorders>
            <w:vAlign w:val="center"/>
          </w:tcPr>
          <w:p w:rsidR="009638FB" w:rsidRPr="0042587F" w:rsidRDefault="009638FB" w:rsidP="0042587F">
            <w:pPr>
              <w:pStyle w:val="Naslov1"/>
              <w:keepNext w:val="0"/>
              <w:widowControl w:val="0"/>
              <w:tabs>
                <w:tab w:val="left" w:pos="360"/>
              </w:tabs>
              <w:spacing w:before="0" w:after="0"/>
              <w:rPr>
                <w:rFonts w:cs="Arial"/>
                <w:b w:val="0"/>
                <w:bCs/>
                <w:sz w:val="20"/>
                <w:szCs w:val="20"/>
                <w:lang w:eastAsia="sl-SI"/>
              </w:rPr>
            </w:pPr>
          </w:p>
        </w:tc>
        <w:tc>
          <w:tcPr>
            <w:tcW w:w="1875" w:type="dxa"/>
            <w:gridSpan w:val="2"/>
            <w:tcBorders>
              <w:top w:val="single" w:sz="4" w:space="0" w:color="auto"/>
              <w:left w:val="single" w:sz="4" w:space="0" w:color="auto"/>
              <w:bottom w:val="single" w:sz="4" w:space="0" w:color="auto"/>
              <w:right w:val="single" w:sz="4" w:space="0" w:color="auto"/>
            </w:tcBorders>
            <w:vAlign w:val="center"/>
          </w:tcPr>
          <w:p w:rsidR="009638FB" w:rsidRPr="0042587F" w:rsidRDefault="009638FB" w:rsidP="0042587F">
            <w:pPr>
              <w:pStyle w:val="Naslov1"/>
              <w:keepNext w:val="0"/>
              <w:widowControl w:val="0"/>
              <w:tabs>
                <w:tab w:val="left" w:pos="360"/>
              </w:tabs>
              <w:spacing w:before="0" w:after="0"/>
              <w:rPr>
                <w:rFonts w:cs="Arial"/>
                <w:b w:val="0"/>
                <w:bCs/>
                <w:sz w:val="20"/>
                <w:szCs w:val="20"/>
                <w:lang w:eastAsia="sl-SI"/>
              </w:rPr>
            </w:pPr>
          </w:p>
        </w:tc>
      </w:tr>
      <w:tr w:rsidR="009638FB" w:rsidRPr="0042587F" w:rsidTr="006C6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8" w:type="dxa"/>
          <w:cantSplit/>
          <w:trHeight w:val="95"/>
        </w:trPr>
        <w:tc>
          <w:tcPr>
            <w:tcW w:w="2010" w:type="dxa"/>
            <w:gridSpan w:val="3"/>
            <w:tcBorders>
              <w:top w:val="single" w:sz="4" w:space="0" w:color="auto"/>
              <w:left w:val="single" w:sz="4" w:space="0" w:color="auto"/>
              <w:bottom w:val="single" w:sz="4" w:space="0" w:color="auto"/>
              <w:right w:val="single" w:sz="4" w:space="0" w:color="auto"/>
            </w:tcBorders>
            <w:vAlign w:val="center"/>
          </w:tcPr>
          <w:p w:rsidR="009638FB" w:rsidRPr="0042587F" w:rsidRDefault="009638FB" w:rsidP="0042587F">
            <w:pPr>
              <w:pStyle w:val="Naslov1"/>
              <w:keepNext w:val="0"/>
              <w:widowControl w:val="0"/>
              <w:tabs>
                <w:tab w:val="left" w:pos="360"/>
              </w:tabs>
              <w:spacing w:before="0" w:after="0"/>
              <w:rPr>
                <w:rFonts w:cs="Arial"/>
                <w:b w:val="0"/>
                <w:bCs/>
                <w:sz w:val="20"/>
                <w:szCs w:val="20"/>
                <w:lang w:eastAsia="sl-SI"/>
              </w:rPr>
            </w:pPr>
          </w:p>
        </w:tc>
        <w:tc>
          <w:tcPr>
            <w:tcW w:w="2200" w:type="dxa"/>
            <w:gridSpan w:val="2"/>
            <w:tcBorders>
              <w:top w:val="single" w:sz="4" w:space="0" w:color="auto"/>
              <w:left w:val="single" w:sz="4" w:space="0" w:color="auto"/>
              <w:bottom w:val="single" w:sz="4" w:space="0" w:color="auto"/>
              <w:right w:val="single" w:sz="4" w:space="0" w:color="auto"/>
            </w:tcBorders>
            <w:vAlign w:val="center"/>
          </w:tcPr>
          <w:p w:rsidR="009638FB" w:rsidRPr="0042587F" w:rsidRDefault="009638FB" w:rsidP="0042587F">
            <w:pPr>
              <w:pStyle w:val="Naslov1"/>
              <w:keepNext w:val="0"/>
              <w:widowControl w:val="0"/>
              <w:tabs>
                <w:tab w:val="left" w:pos="360"/>
              </w:tabs>
              <w:spacing w:before="0" w:after="0"/>
              <w:rPr>
                <w:rFonts w:cs="Arial"/>
                <w:b w:val="0"/>
                <w:bCs/>
                <w:sz w:val="20"/>
                <w:szCs w:val="20"/>
                <w:lang w:eastAsia="sl-SI"/>
              </w:rPr>
            </w:pPr>
          </w:p>
        </w:tc>
        <w:tc>
          <w:tcPr>
            <w:tcW w:w="1615" w:type="dxa"/>
            <w:gridSpan w:val="2"/>
            <w:tcBorders>
              <w:top w:val="single" w:sz="4" w:space="0" w:color="auto"/>
              <w:left w:val="single" w:sz="4" w:space="0" w:color="auto"/>
              <w:bottom w:val="single" w:sz="4" w:space="0" w:color="auto"/>
              <w:right w:val="single" w:sz="4" w:space="0" w:color="auto"/>
            </w:tcBorders>
            <w:vAlign w:val="center"/>
          </w:tcPr>
          <w:p w:rsidR="009638FB" w:rsidRPr="0042587F" w:rsidRDefault="009638FB" w:rsidP="0042587F">
            <w:pPr>
              <w:pStyle w:val="Naslov1"/>
              <w:keepNext w:val="0"/>
              <w:widowControl w:val="0"/>
              <w:tabs>
                <w:tab w:val="left" w:pos="360"/>
              </w:tabs>
              <w:spacing w:before="0" w:after="0"/>
              <w:rPr>
                <w:rFonts w:cs="Arial"/>
                <w:b w:val="0"/>
                <w:bCs/>
                <w:sz w:val="20"/>
                <w:szCs w:val="20"/>
                <w:lang w:eastAsia="sl-SI"/>
              </w:rPr>
            </w:pPr>
          </w:p>
        </w:tc>
        <w:tc>
          <w:tcPr>
            <w:tcW w:w="1505" w:type="dxa"/>
            <w:gridSpan w:val="7"/>
            <w:tcBorders>
              <w:top w:val="single" w:sz="4" w:space="0" w:color="auto"/>
              <w:left w:val="single" w:sz="4" w:space="0" w:color="auto"/>
              <w:bottom w:val="single" w:sz="4" w:space="0" w:color="auto"/>
              <w:right w:val="single" w:sz="4" w:space="0" w:color="auto"/>
            </w:tcBorders>
            <w:vAlign w:val="center"/>
          </w:tcPr>
          <w:p w:rsidR="009638FB" w:rsidRPr="0042587F" w:rsidRDefault="009638FB" w:rsidP="0042587F">
            <w:pPr>
              <w:pStyle w:val="Naslov1"/>
              <w:keepNext w:val="0"/>
              <w:widowControl w:val="0"/>
              <w:tabs>
                <w:tab w:val="left" w:pos="360"/>
              </w:tabs>
              <w:spacing w:before="0" w:after="0"/>
              <w:rPr>
                <w:rFonts w:cs="Arial"/>
                <w:b w:val="0"/>
                <w:bCs/>
                <w:sz w:val="20"/>
                <w:szCs w:val="20"/>
                <w:lang w:eastAsia="sl-SI"/>
              </w:rPr>
            </w:pPr>
          </w:p>
        </w:tc>
        <w:tc>
          <w:tcPr>
            <w:tcW w:w="1875" w:type="dxa"/>
            <w:gridSpan w:val="2"/>
            <w:tcBorders>
              <w:top w:val="single" w:sz="4" w:space="0" w:color="auto"/>
              <w:left w:val="single" w:sz="4" w:space="0" w:color="auto"/>
              <w:bottom w:val="single" w:sz="4" w:space="0" w:color="auto"/>
              <w:right w:val="single" w:sz="4" w:space="0" w:color="auto"/>
            </w:tcBorders>
            <w:vAlign w:val="center"/>
          </w:tcPr>
          <w:p w:rsidR="009638FB" w:rsidRPr="0042587F" w:rsidRDefault="009638FB" w:rsidP="0042587F">
            <w:pPr>
              <w:pStyle w:val="Naslov1"/>
              <w:keepNext w:val="0"/>
              <w:widowControl w:val="0"/>
              <w:tabs>
                <w:tab w:val="left" w:pos="360"/>
              </w:tabs>
              <w:spacing w:before="0" w:after="0"/>
              <w:rPr>
                <w:rFonts w:cs="Arial"/>
                <w:b w:val="0"/>
                <w:bCs/>
                <w:sz w:val="20"/>
                <w:szCs w:val="20"/>
                <w:lang w:eastAsia="sl-SI"/>
              </w:rPr>
            </w:pPr>
          </w:p>
        </w:tc>
      </w:tr>
      <w:tr w:rsidR="009638FB" w:rsidRPr="0042587F" w:rsidTr="006C6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8" w:type="dxa"/>
          <w:cantSplit/>
          <w:trHeight w:val="95"/>
        </w:trPr>
        <w:tc>
          <w:tcPr>
            <w:tcW w:w="5825" w:type="dxa"/>
            <w:gridSpan w:val="7"/>
            <w:tcBorders>
              <w:top w:val="single" w:sz="4" w:space="0" w:color="auto"/>
              <w:left w:val="single" w:sz="4" w:space="0" w:color="auto"/>
              <w:bottom w:val="single" w:sz="4" w:space="0" w:color="auto"/>
              <w:right w:val="single" w:sz="4" w:space="0" w:color="auto"/>
            </w:tcBorders>
            <w:vAlign w:val="center"/>
          </w:tcPr>
          <w:p w:rsidR="009638FB" w:rsidRPr="0042587F" w:rsidRDefault="009638FB" w:rsidP="0042587F">
            <w:pPr>
              <w:pStyle w:val="Naslov1"/>
              <w:keepNext w:val="0"/>
              <w:widowControl w:val="0"/>
              <w:tabs>
                <w:tab w:val="left" w:pos="360"/>
              </w:tabs>
              <w:spacing w:before="0" w:after="0"/>
              <w:rPr>
                <w:rFonts w:cs="Arial"/>
                <w:sz w:val="20"/>
                <w:szCs w:val="20"/>
                <w:lang w:eastAsia="sl-SI"/>
              </w:rPr>
            </w:pPr>
            <w:r w:rsidRPr="0042587F">
              <w:rPr>
                <w:rFonts w:cs="Arial"/>
                <w:sz w:val="20"/>
                <w:szCs w:val="20"/>
                <w:lang w:eastAsia="sl-SI"/>
              </w:rPr>
              <w:t>SKUPAJ</w:t>
            </w:r>
          </w:p>
        </w:tc>
        <w:tc>
          <w:tcPr>
            <w:tcW w:w="1505" w:type="dxa"/>
            <w:gridSpan w:val="7"/>
            <w:tcBorders>
              <w:top w:val="single" w:sz="4" w:space="0" w:color="auto"/>
              <w:left w:val="single" w:sz="4" w:space="0" w:color="auto"/>
              <w:bottom w:val="single" w:sz="4" w:space="0" w:color="auto"/>
              <w:right w:val="single" w:sz="4" w:space="0" w:color="auto"/>
            </w:tcBorders>
            <w:vAlign w:val="center"/>
          </w:tcPr>
          <w:p w:rsidR="009638FB" w:rsidRPr="0042587F" w:rsidRDefault="009638FB" w:rsidP="0042587F">
            <w:pPr>
              <w:widowControl w:val="0"/>
              <w:spacing w:after="0" w:line="260" w:lineRule="exact"/>
              <w:jc w:val="center"/>
              <w:rPr>
                <w:rFonts w:ascii="Arial" w:hAnsi="Arial" w:cs="Arial"/>
                <w:b/>
                <w:sz w:val="20"/>
                <w:szCs w:val="20"/>
              </w:rPr>
            </w:pPr>
          </w:p>
        </w:tc>
        <w:tc>
          <w:tcPr>
            <w:tcW w:w="1875" w:type="dxa"/>
            <w:gridSpan w:val="2"/>
            <w:tcBorders>
              <w:top w:val="single" w:sz="4" w:space="0" w:color="auto"/>
              <w:left w:val="single" w:sz="4" w:space="0" w:color="auto"/>
              <w:bottom w:val="single" w:sz="4" w:space="0" w:color="auto"/>
              <w:right w:val="single" w:sz="4" w:space="0" w:color="auto"/>
            </w:tcBorders>
            <w:vAlign w:val="center"/>
          </w:tcPr>
          <w:p w:rsidR="009638FB" w:rsidRPr="0042587F" w:rsidRDefault="009638FB" w:rsidP="0042587F">
            <w:pPr>
              <w:pStyle w:val="Naslov1"/>
              <w:keepNext w:val="0"/>
              <w:widowControl w:val="0"/>
              <w:tabs>
                <w:tab w:val="left" w:pos="360"/>
              </w:tabs>
              <w:spacing w:before="0" w:after="0"/>
              <w:rPr>
                <w:rFonts w:cs="Arial"/>
                <w:sz w:val="20"/>
                <w:szCs w:val="20"/>
                <w:lang w:eastAsia="sl-SI"/>
              </w:rPr>
            </w:pPr>
          </w:p>
        </w:tc>
      </w:tr>
      <w:tr w:rsidR="009638FB" w:rsidRPr="0042587F" w:rsidTr="006C6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8" w:type="dxa"/>
          <w:cantSplit/>
          <w:trHeight w:val="294"/>
        </w:trPr>
        <w:tc>
          <w:tcPr>
            <w:tcW w:w="9205" w:type="dxa"/>
            <w:gridSpan w:val="16"/>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9638FB" w:rsidRPr="0042587F" w:rsidRDefault="009638FB" w:rsidP="0042587F">
            <w:pPr>
              <w:pStyle w:val="Naslov1"/>
              <w:keepNext w:val="0"/>
              <w:widowControl w:val="0"/>
              <w:tabs>
                <w:tab w:val="left" w:pos="2340"/>
              </w:tabs>
              <w:spacing w:before="0" w:after="0"/>
              <w:rPr>
                <w:rFonts w:cs="Arial"/>
                <w:sz w:val="20"/>
                <w:szCs w:val="20"/>
                <w:lang w:eastAsia="sl-SI"/>
              </w:rPr>
            </w:pPr>
            <w:r w:rsidRPr="0042587F">
              <w:rPr>
                <w:rFonts w:cs="Arial"/>
                <w:sz w:val="20"/>
                <w:szCs w:val="20"/>
                <w:lang w:eastAsia="sl-SI"/>
              </w:rPr>
              <w:t>II.b Manjkajoče pravice porabe bodo zagotovljene s prerazporeditvijo:</w:t>
            </w:r>
          </w:p>
        </w:tc>
      </w:tr>
      <w:tr w:rsidR="009638FB" w:rsidRPr="0042587F" w:rsidTr="006C6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8" w:type="dxa"/>
          <w:cantSplit/>
          <w:trHeight w:val="100"/>
        </w:trPr>
        <w:tc>
          <w:tcPr>
            <w:tcW w:w="2010" w:type="dxa"/>
            <w:gridSpan w:val="3"/>
            <w:tcBorders>
              <w:top w:val="single" w:sz="4" w:space="0" w:color="auto"/>
              <w:left w:val="single" w:sz="4" w:space="0" w:color="auto"/>
              <w:bottom w:val="single" w:sz="4" w:space="0" w:color="auto"/>
              <w:right w:val="single" w:sz="4" w:space="0" w:color="auto"/>
            </w:tcBorders>
            <w:vAlign w:val="center"/>
          </w:tcPr>
          <w:p w:rsidR="009638FB" w:rsidRPr="0042587F" w:rsidRDefault="009638FB" w:rsidP="0042587F">
            <w:pPr>
              <w:widowControl w:val="0"/>
              <w:spacing w:after="0" w:line="260" w:lineRule="exact"/>
              <w:jc w:val="center"/>
              <w:rPr>
                <w:rFonts w:ascii="Arial" w:hAnsi="Arial" w:cs="Arial"/>
                <w:sz w:val="20"/>
                <w:szCs w:val="20"/>
              </w:rPr>
            </w:pPr>
            <w:r w:rsidRPr="0042587F">
              <w:rPr>
                <w:rFonts w:ascii="Arial" w:hAnsi="Arial" w:cs="Arial"/>
                <w:sz w:val="20"/>
                <w:szCs w:val="20"/>
              </w:rPr>
              <w:t xml:space="preserve">Ime proračunskega uporabnika </w:t>
            </w:r>
          </w:p>
        </w:tc>
        <w:tc>
          <w:tcPr>
            <w:tcW w:w="2200" w:type="dxa"/>
            <w:gridSpan w:val="2"/>
            <w:tcBorders>
              <w:top w:val="single" w:sz="4" w:space="0" w:color="auto"/>
              <w:left w:val="single" w:sz="4" w:space="0" w:color="auto"/>
              <w:bottom w:val="single" w:sz="4" w:space="0" w:color="auto"/>
              <w:right w:val="single" w:sz="4" w:space="0" w:color="auto"/>
            </w:tcBorders>
            <w:vAlign w:val="center"/>
          </w:tcPr>
          <w:p w:rsidR="009638FB" w:rsidRPr="0042587F" w:rsidRDefault="009638FB" w:rsidP="0042587F">
            <w:pPr>
              <w:widowControl w:val="0"/>
              <w:spacing w:after="0" w:line="260" w:lineRule="exact"/>
              <w:jc w:val="center"/>
              <w:rPr>
                <w:rFonts w:ascii="Arial" w:hAnsi="Arial" w:cs="Arial"/>
                <w:sz w:val="20"/>
                <w:szCs w:val="20"/>
              </w:rPr>
            </w:pPr>
            <w:r w:rsidRPr="0042587F">
              <w:rPr>
                <w:rFonts w:ascii="Arial" w:hAnsi="Arial" w:cs="Arial"/>
                <w:sz w:val="20"/>
                <w:szCs w:val="20"/>
              </w:rPr>
              <w:t>Šifra in naziv ukrepa, projekta</w:t>
            </w:r>
          </w:p>
        </w:tc>
        <w:tc>
          <w:tcPr>
            <w:tcW w:w="1615" w:type="dxa"/>
            <w:gridSpan w:val="2"/>
            <w:tcBorders>
              <w:top w:val="single" w:sz="4" w:space="0" w:color="auto"/>
              <w:left w:val="single" w:sz="4" w:space="0" w:color="auto"/>
              <w:bottom w:val="single" w:sz="4" w:space="0" w:color="auto"/>
              <w:right w:val="single" w:sz="4" w:space="0" w:color="auto"/>
            </w:tcBorders>
            <w:vAlign w:val="center"/>
          </w:tcPr>
          <w:p w:rsidR="009638FB" w:rsidRPr="0042587F" w:rsidRDefault="009638FB" w:rsidP="0042587F">
            <w:pPr>
              <w:widowControl w:val="0"/>
              <w:spacing w:after="0" w:line="260" w:lineRule="exact"/>
              <w:jc w:val="center"/>
              <w:rPr>
                <w:rFonts w:ascii="Arial" w:hAnsi="Arial" w:cs="Arial"/>
                <w:sz w:val="20"/>
                <w:szCs w:val="20"/>
              </w:rPr>
            </w:pPr>
            <w:r w:rsidRPr="0042587F">
              <w:rPr>
                <w:rFonts w:ascii="Arial" w:hAnsi="Arial" w:cs="Arial"/>
                <w:sz w:val="20"/>
                <w:szCs w:val="20"/>
              </w:rPr>
              <w:t xml:space="preserve">Šifra in naziv proračunske postavke </w:t>
            </w:r>
          </w:p>
        </w:tc>
        <w:tc>
          <w:tcPr>
            <w:tcW w:w="1354" w:type="dxa"/>
            <w:gridSpan w:val="6"/>
            <w:tcBorders>
              <w:top w:val="single" w:sz="4" w:space="0" w:color="auto"/>
              <w:left w:val="single" w:sz="4" w:space="0" w:color="auto"/>
              <w:bottom w:val="single" w:sz="4" w:space="0" w:color="auto"/>
              <w:right w:val="single" w:sz="4" w:space="0" w:color="auto"/>
            </w:tcBorders>
            <w:vAlign w:val="center"/>
          </w:tcPr>
          <w:p w:rsidR="009638FB" w:rsidRPr="0042587F" w:rsidRDefault="009638FB" w:rsidP="0042587F">
            <w:pPr>
              <w:widowControl w:val="0"/>
              <w:spacing w:after="0" w:line="260" w:lineRule="exact"/>
              <w:jc w:val="center"/>
              <w:rPr>
                <w:rFonts w:ascii="Arial" w:hAnsi="Arial" w:cs="Arial"/>
                <w:sz w:val="20"/>
                <w:szCs w:val="20"/>
              </w:rPr>
            </w:pPr>
            <w:r w:rsidRPr="0042587F">
              <w:rPr>
                <w:rFonts w:ascii="Arial" w:hAnsi="Arial" w:cs="Arial"/>
                <w:sz w:val="20"/>
                <w:szCs w:val="20"/>
              </w:rPr>
              <w:t>Znesek za tekoče leto (t)</w:t>
            </w:r>
          </w:p>
        </w:tc>
        <w:tc>
          <w:tcPr>
            <w:tcW w:w="2026" w:type="dxa"/>
            <w:gridSpan w:val="3"/>
            <w:tcBorders>
              <w:top w:val="single" w:sz="4" w:space="0" w:color="auto"/>
              <w:left w:val="single" w:sz="4" w:space="0" w:color="auto"/>
              <w:bottom w:val="single" w:sz="4" w:space="0" w:color="auto"/>
              <w:right w:val="single" w:sz="4" w:space="0" w:color="auto"/>
            </w:tcBorders>
            <w:vAlign w:val="center"/>
          </w:tcPr>
          <w:p w:rsidR="009638FB" w:rsidRPr="0042587F" w:rsidRDefault="009638FB" w:rsidP="0042587F">
            <w:pPr>
              <w:widowControl w:val="0"/>
              <w:spacing w:after="0" w:line="260" w:lineRule="exact"/>
              <w:jc w:val="center"/>
              <w:rPr>
                <w:rFonts w:ascii="Arial" w:hAnsi="Arial" w:cs="Arial"/>
                <w:sz w:val="20"/>
                <w:szCs w:val="20"/>
              </w:rPr>
            </w:pPr>
            <w:r w:rsidRPr="0042587F">
              <w:rPr>
                <w:rFonts w:ascii="Arial" w:hAnsi="Arial" w:cs="Arial"/>
                <w:sz w:val="20"/>
                <w:szCs w:val="20"/>
              </w:rPr>
              <w:t xml:space="preserve">Znesek za t + 1 </w:t>
            </w:r>
          </w:p>
        </w:tc>
      </w:tr>
      <w:tr w:rsidR="009638FB" w:rsidRPr="0042587F" w:rsidTr="006C6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8" w:type="dxa"/>
          <w:cantSplit/>
          <w:trHeight w:val="95"/>
        </w:trPr>
        <w:tc>
          <w:tcPr>
            <w:tcW w:w="2010" w:type="dxa"/>
            <w:gridSpan w:val="3"/>
            <w:tcBorders>
              <w:top w:val="single" w:sz="4" w:space="0" w:color="auto"/>
              <w:left w:val="single" w:sz="4" w:space="0" w:color="auto"/>
              <w:bottom w:val="single" w:sz="4" w:space="0" w:color="auto"/>
              <w:right w:val="single" w:sz="4" w:space="0" w:color="auto"/>
            </w:tcBorders>
            <w:vAlign w:val="center"/>
          </w:tcPr>
          <w:p w:rsidR="009638FB" w:rsidRPr="0042587F" w:rsidRDefault="009638FB" w:rsidP="0042587F">
            <w:pPr>
              <w:pStyle w:val="Naslov1"/>
              <w:keepNext w:val="0"/>
              <w:widowControl w:val="0"/>
              <w:tabs>
                <w:tab w:val="left" w:pos="360"/>
              </w:tabs>
              <w:spacing w:before="0" w:after="0"/>
              <w:rPr>
                <w:rFonts w:cs="Arial"/>
                <w:b w:val="0"/>
                <w:bCs/>
                <w:sz w:val="20"/>
                <w:szCs w:val="20"/>
                <w:lang w:eastAsia="sl-SI"/>
              </w:rPr>
            </w:pPr>
          </w:p>
        </w:tc>
        <w:tc>
          <w:tcPr>
            <w:tcW w:w="2200" w:type="dxa"/>
            <w:gridSpan w:val="2"/>
            <w:tcBorders>
              <w:top w:val="single" w:sz="4" w:space="0" w:color="auto"/>
              <w:left w:val="single" w:sz="4" w:space="0" w:color="auto"/>
              <w:bottom w:val="single" w:sz="4" w:space="0" w:color="auto"/>
              <w:right w:val="single" w:sz="4" w:space="0" w:color="auto"/>
            </w:tcBorders>
            <w:vAlign w:val="center"/>
          </w:tcPr>
          <w:p w:rsidR="009638FB" w:rsidRPr="0042587F" w:rsidRDefault="009638FB" w:rsidP="0042587F">
            <w:pPr>
              <w:pStyle w:val="Naslov1"/>
              <w:keepNext w:val="0"/>
              <w:widowControl w:val="0"/>
              <w:tabs>
                <w:tab w:val="left" w:pos="360"/>
              </w:tabs>
              <w:spacing w:before="0" w:after="0"/>
              <w:rPr>
                <w:rFonts w:cs="Arial"/>
                <w:b w:val="0"/>
                <w:bCs/>
                <w:sz w:val="20"/>
                <w:szCs w:val="20"/>
                <w:lang w:eastAsia="sl-SI"/>
              </w:rPr>
            </w:pPr>
          </w:p>
        </w:tc>
        <w:tc>
          <w:tcPr>
            <w:tcW w:w="1615" w:type="dxa"/>
            <w:gridSpan w:val="2"/>
            <w:tcBorders>
              <w:top w:val="single" w:sz="4" w:space="0" w:color="auto"/>
              <w:left w:val="single" w:sz="4" w:space="0" w:color="auto"/>
              <w:bottom w:val="single" w:sz="4" w:space="0" w:color="auto"/>
              <w:right w:val="single" w:sz="4" w:space="0" w:color="auto"/>
            </w:tcBorders>
            <w:vAlign w:val="center"/>
          </w:tcPr>
          <w:p w:rsidR="009638FB" w:rsidRPr="0042587F" w:rsidRDefault="009638FB" w:rsidP="0042587F">
            <w:pPr>
              <w:pStyle w:val="Naslov1"/>
              <w:keepNext w:val="0"/>
              <w:widowControl w:val="0"/>
              <w:tabs>
                <w:tab w:val="left" w:pos="360"/>
              </w:tabs>
              <w:spacing w:before="0" w:after="0"/>
              <w:rPr>
                <w:rFonts w:cs="Arial"/>
                <w:b w:val="0"/>
                <w:bCs/>
                <w:sz w:val="20"/>
                <w:szCs w:val="20"/>
                <w:lang w:eastAsia="sl-SI"/>
              </w:rPr>
            </w:pPr>
          </w:p>
        </w:tc>
        <w:tc>
          <w:tcPr>
            <w:tcW w:w="1354" w:type="dxa"/>
            <w:gridSpan w:val="6"/>
            <w:tcBorders>
              <w:top w:val="single" w:sz="4" w:space="0" w:color="auto"/>
              <w:left w:val="single" w:sz="4" w:space="0" w:color="auto"/>
              <w:bottom w:val="single" w:sz="4" w:space="0" w:color="auto"/>
              <w:right w:val="single" w:sz="4" w:space="0" w:color="auto"/>
            </w:tcBorders>
            <w:vAlign w:val="center"/>
          </w:tcPr>
          <w:p w:rsidR="009638FB" w:rsidRPr="0042587F" w:rsidRDefault="009638FB" w:rsidP="0042587F">
            <w:pPr>
              <w:pStyle w:val="Naslov1"/>
              <w:keepNext w:val="0"/>
              <w:widowControl w:val="0"/>
              <w:tabs>
                <w:tab w:val="left" w:pos="360"/>
              </w:tabs>
              <w:spacing w:before="0" w:after="0"/>
              <w:rPr>
                <w:rFonts w:cs="Arial"/>
                <w:b w:val="0"/>
                <w:bCs/>
                <w:sz w:val="20"/>
                <w:szCs w:val="20"/>
                <w:lang w:eastAsia="sl-SI"/>
              </w:rPr>
            </w:pPr>
          </w:p>
        </w:tc>
        <w:tc>
          <w:tcPr>
            <w:tcW w:w="2026" w:type="dxa"/>
            <w:gridSpan w:val="3"/>
            <w:tcBorders>
              <w:top w:val="single" w:sz="4" w:space="0" w:color="auto"/>
              <w:left w:val="single" w:sz="4" w:space="0" w:color="auto"/>
              <w:bottom w:val="single" w:sz="4" w:space="0" w:color="auto"/>
              <w:right w:val="single" w:sz="4" w:space="0" w:color="auto"/>
            </w:tcBorders>
            <w:vAlign w:val="center"/>
          </w:tcPr>
          <w:p w:rsidR="009638FB" w:rsidRPr="0042587F" w:rsidRDefault="009638FB" w:rsidP="0042587F">
            <w:pPr>
              <w:pStyle w:val="Naslov1"/>
              <w:keepNext w:val="0"/>
              <w:widowControl w:val="0"/>
              <w:tabs>
                <w:tab w:val="left" w:pos="360"/>
              </w:tabs>
              <w:spacing w:before="0" w:after="0"/>
              <w:rPr>
                <w:rFonts w:cs="Arial"/>
                <w:b w:val="0"/>
                <w:bCs/>
                <w:sz w:val="20"/>
                <w:szCs w:val="20"/>
                <w:lang w:eastAsia="sl-SI"/>
              </w:rPr>
            </w:pPr>
          </w:p>
        </w:tc>
      </w:tr>
      <w:tr w:rsidR="009638FB" w:rsidRPr="0042587F" w:rsidTr="006C6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8" w:type="dxa"/>
          <w:cantSplit/>
          <w:trHeight w:val="95"/>
        </w:trPr>
        <w:tc>
          <w:tcPr>
            <w:tcW w:w="2010" w:type="dxa"/>
            <w:gridSpan w:val="3"/>
            <w:tcBorders>
              <w:top w:val="single" w:sz="4" w:space="0" w:color="auto"/>
              <w:left w:val="single" w:sz="4" w:space="0" w:color="auto"/>
              <w:bottom w:val="single" w:sz="4" w:space="0" w:color="auto"/>
              <w:right w:val="single" w:sz="4" w:space="0" w:color="auto"/>
            </w:tcBorders>
            <w:vAlign w:val="center"/>
          </w:tcPr>
          <w:p w:rsidR="009638FB" w:rsidRPr="0042587F" w:rsidRDefault="009638FB" w:rsidP="0042587F">
            <w:pPr>
              <w:pStyle w:val="Naslov1"/>
              <w:keepNext w:val="0"/>
              <w:widowControl w:val="0"/>
              <w:tabs>
                <w:tab w:val="left" w:pos="360"/>
              </w:tabs>
              <w:spacing w:before="0" w:after="0"/>
              <w:rPr>
                <w:rFonts w:cs="Arial"/>
                <w:b w:val="0"/>
                <w:bCs/>
                <w:sz w:val="20"/>
                <w:szCs w:val="20"/>
                <w:lang w:eastAsia="sl-SI"/>
              </w:rPr>
            </w:pPr>
          </w:p>
        </w:tc>
        <w:tc>
          <w:tcPr>
            <w:tcW w:w="2200" w:type="dxa"/>
            <w:gridSpan w:val="2"/>
            <w:tcBorders>
              <w:top w:val="single" w:sz="4" w:space="0" w:color="auto"/>
              <w:left w:val="single" w:sz="4" w:space="0" w:color="auto"/>
              <w:bottom w:val="single" w:sz="4" w:space="0" w:color="auto"/>
              <w:right w:val="single" w:sz="4" w:space="0" w:color="auto"/>
            </w:tcBorders>
            <w:vAlign w:val="center"/>
          </w:tcPr>
          <w:p w:rsidR="009638FB" w:rsidRPr="0042587F" w:rsidRDefault="009638FB" w:rsidP="0042587F">
            <w:pPr>
              <w:pStyle w:val="Naslov1"/>
              <w:keepNext w:val="0"/>
              <w:widowControl w:val="0"/>
              <w:tabs>
                <w:tab w:val="left" w:pos="360"/>
              </w:tabs>
              <w:spacing w:before="0" w:after="0"/>
              <w:rPr>
                <w:rFonts w:cs="Arial"/>
                <w:b w:val="0"/>
                <w:bCs/>
                <w:sz w:val="20"/>
                <w:szCs w:val="20"/>
                <w:lang w:eastAsia="sl-SI"/>
              </w:rPr>
            </w:pPr>
          </w:p>
        </w:tc>
        <w:tc>
          <w:tcPr>
            <w:tcW w:w="1615" w:type="dxa"/>
            <w:gridSpan w:val="2"/>
            <w:tcBorders>
              <w:top w:val="single" w:sz="4" w:space="0" w:color="auto"/>
              <w:left w:val="single" w:sz="4" w:space="0" w:color="auto"/>
              <w:bottom w:val="single" w:sz="4" w:space="0" w:color="auto"/>
              <w:right w:val="single" w:sz="4" w:space="0" w:color="auto"/>
            </w:tcBorders>
            <w:vAlign w:val="center"/>
          </w:tcPr>
          <w:p w:rsidR="009638FB" w:rsidRPr="0042587F" w:rsidRDefault="009638FB" w:rsidP="0042587F">
            <w:pPr>
              <w:pStyle w:val="Naslov1"/>
              <w:keepNext w:val="0"/>
              <w:widowControl w:val="0"/>
              <w:tabs>
                <w:tab w:val="left" w:pos="360"/>
              </w:tabs>
              <w:spacing w:before="0" w:after="0"/>
              <w:rPr>
                <w:rFonts w:cs="Arial"/>
                <w:b w:val="0"/>
                <w:bCs/>
                <w:sz w:val="20"/>
                <w:szCs w:val="20"/>
                <w:lang w:eastAsia="sl-SI"/>
              </w:rPr>
            </w:pPr>
          </w:p>
        </w:tc>
        <w:tc>
          <w:tcPr>
            <w:tcW w:w="1354" w:type="dxa"/>
            <w:gridSpan w:val="6"/>
            <w:tcBorders>
              <w:top w:val="single" w:sz="4" w:space="0" w:color="auto"/>
              <w:left w:val="single" w:sz="4" w:space="0" w:color="auto"/>
              <w:bottom w:val="single" w:sz="4" w:space="0" w:color="auto"/>
              <w:right w:val="single" w:sz="4" w:space="0" w:color="auto"/>
            </w:tcBorders>
            <w:vAlign w:val="center"/>
          </w:tcPr>
          <w:p w:rsidR="009638FB" w:rsidRPr="0042587F" w:rsidRDefault="009638FB" w:rsidP="0042587F">
            <w:pPr>
              <w:pStyle w:val="Naslov1"/>
              <w:keepNext w:val="0"/>
              <w:widowControl w:val="0"/>
              <w:tabs>
                <w:tab w:val="left" w:pos="360"/>
              </w:tabs>
              <w:spacing w:before="0" w:after="0"/>
              <w:rPr>
                <w:rFonts w:cs="Arial"/>
                <w:b w:val="0"/>
                <w:bCs/>
                <w:sz w:val="20"/>
                <w:szCs w:val="20"/>
                <w:lang w:eastAsia="sl-SI"/>
              </w:rPr>
            </w:pPr>
          </w:p>
        </w:tc>
        <w:tc>
          <w:tcPr>
            <w:tcW w:w="2026" w:type="dxa"/>
            <w:gridSpan w:val="3"/>
            <w:tcBorders>
              <w:top w:val="single" w:sz="4" w:space="0" w:color="auto"/>
              <w:left w:val="single" w:sz="4" w:space="0" w:color="auto"/>
              <w:bottom w:val="single" w:sz="4" w:space="0" w:color="auto"/>
              <w:right w:val="single" w:sz="4" w:space="0" w:color="auto"/>
            </w:tcBorders>
            <w:vAlign w:val="center"/>
          </w:tcPr>
          <w:p w:rsidR="009638FB" w:rsidRPr="0042587F" w:rsidRDefault="009638FB" w:rsidP="0042587F">
            <w:pPr>
              <w:pStyle w:val="Naslov1"/>
              <w:keepNext w:val="0"/>
              <w:widowControl w:val="0"/>
              <w:tabs>
                <w:tab w:val="left" w:pos="360"/>
              </w:tabs>
              <w:spacing w:before="0" w:after="0"/>
              <w:rPr>
                <w:rFonts w:cs="Arial"/>
                <w:b w:val="0"/>
                <w:bCs/>
                <w:sz w:val="20"/>
                <w:szCs w:val="20"/>
                <w:lang w:eastAsia="sl-SI"/>
              </w:rPr>
            </w:pPr>
          </w:p>
        </w:tc>
      </w:tr>
      <w:tr w:rsidR="009638FB" w:rsidRPr="0042587F" w:rsidTr="006C6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8" w:type="dxa"/>
          <w:cantSplit/>
          <w:trHeight w:val="95"/>
        </w:trPr>
        <w:tc>
          <w:tcPr>
            <w:tcW w:w="5825" w:type="dxa"/>
            <w:gridSpan w:val="7"/>
            <w:tcBorders>
              <w:top w:val="single" w:sz="4" w:space="0" w:color="auto"/>
              <w:left w:val="single" w:sz="4" w:space="0" w:color="auto"/>
              <w:bottom w:val="single" w:sz="4" w:space="0" w:color="auto"/>
              <w:right w:val="single" w:sz="4" w:space="0" w:color="auto"/>
            </w:tcBorders>
            <w:vAlign w:val="center"/>
          </w:tcPr>
          <w:p w:rsidR="009638FB" w:rsidRPr="0042587F" w:rsidRDefault="009638FB" w:rsidP="0042587F">
            <w:pPr>
              <w:pStyle w:val="Naslov1"/>
              <w:keepNext w:val="0"/>
              <w:widowControl w:val="0"/>
              <w:tabs>
                <w:tab w:val="left" w:pos="360"/>
              </w:tabs>
              <w:spacing w:before="0" w:after="0"/>
              <w:rPr>
                <w:rFonts w:cs="Arial"/>
                <w:sz w:val="20"/>
                <w:szCs w:val="20"/>
                <w:lang w:eastAsia="sl-SI"/>
              </w:rPr>
            </w:pPr>
            <w:r w:rsidRPr="0042587F">
              <w:rPr>
                <w:rFonts w:cs="Arial"/>
                <w:sz w:val="20"/>
                <w:szCs w:val="20"/>
                <w:lang w:eastAsia="sl-SI"/>
              </w:rPr>
              <w:t>SKUPAJ</w:t>
            </w:r>
          </w:p>
        </w:tc>
        <w:tc>
          <w:tcPr>
            <w:tcW w:w="1354" w:type="dxa"/>
            <w:gridSpan w:val="6"/>
            <w:tcBorders>
              <w:top w:val="single" w:sz="4" w:space="0" w:color="auto"/>
              <w:left w:val="single" w:sz="4" w:space="0" w:color="auto"/>
              <w:bottom w:val="single" w:sz="4" w:space="0" w:color="auto"/>
              <w:right w:val="single" w:sz="4" w:space="0" w:color="auto"/>
            </w:tcBorders>
            <w:vAlign w:val="center"/>
          </w:tcPr>
          <w:p w:rsidR="009638FB" w:rsidRPr="0042587F" w:rsidRDefault="009638FB" w:rsidP="0042587F">
            <w:pPr>
              <w:pStyle w:val="Naslov1"/>
              <w:keepNext w:val="0"/>
              <w:widowControl w:val="0"/>
              <w:tabs>
                <w:tab w:val="left" w:pos="360"/>
              </w:tabs>
              <w:spacing w:before="0" w:after="0"/>
              <w:rPr>
                <w:rFonts w:cs="Arial"/>
                <w:sz w:val="20"/>
                <w:szCs w:val="20"/>
                <w:lang w:eastAsia="sl-SI"/>
              </w:rPr>
            </w:pPr>
          </w:p>
        </w:tc>
        <w:tc>
          <w:tcPr>
            <w:tcW w:w="2026" w:type="dxa"/>
            <w:gridSpan w:val="3"/>
            <w:tcBorders>
              <w:top w:val="single" w:sz="4" w:space="0" w:color="auto"/>
              <w:left w:val="single" w:sz="4" w:space="0" w:color="auto"/>
              <w:bottom w:val="single" w:sz="4" w:space="0" w:color="auto"/>
              <w:right w:val="single" w:sz="4" w:space="0" w:color="auto"/>
            </w:tcBorders>
            <w:vAlign w:val="center"/>
          </w:tcPr>
          <w:p w:rsidR="009638FB" w:rsidRPr="0042587F" w:rsidRDefault="009638FB" w:rsidP="0042587F">
            <w:pPr>
              <w:pStyle w:val="Naslov1"/>
              <w:keepNext w:val="0"/>
              <w:widowControl w:val="0"/>
              <w:tabs>
                <w:tab w:val="left" w:pos="360"/>
              </w:tabs>
              <w:spacing w:before="0" w:after="0"/>
              <w:rPr>
                <w:rFonts w:cs="Arial"/>
                <w:sz w:val="20"/>
                <w:szCs w:val="20"/>
                <w:lang w:eastAsia="sl-SI"/>
              </w:rPr>
            </w:pPr>
          </w:p>
        </w:tc>
      </w:tr>
      <w:tr w:rsidR="009638FB" w:rsidRPr="0042587F" w:rsidTr="006C6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8" w:type="dxa"/>
          <w:cantSplit/>
          <w:trHeight w:val="207"/>
        </w:trPr>
        <w:tc>
          <w:tcPr>
            <w:tcW w:w="9205" w:type="dxa"/>
            <w:gridSpan w:val="16"/>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9638FB" w:rsidRPr="0042587F" w:rsidRDefault="009638FB" w:rsidP="0042587F">
            <w:pPr>
              <w:pStyle w:val="Naslov1"/>
              <w:keepNext w:val="0"/>
              <w:widowControl w:val="0"/>
              <w:tabs>
                <w:tab w:val="left" w:pos="2340"/>
              </w:tabs>
              <w:spacing w:before="0" w:after="0"/>
              <w:rPr>
                <w:rFonts w:cs="Arial"/>
                <w:sz w:val="20"/>
                <w:szCs w:val="20"/>
                <w:lang w:eastAsia="sl-SI"/>
              </w:rPr>
            </w:pPr>
            <w:r w:rsidRPr="0042587F">
              <w:rPr>
                <w:rFonts w:cs="Arial"/>
                <w:sz w:val="20"/>
                <w:szCs w:val="20"/>
                <w:lang w:eastAsia="sl-SI"/>
              </w:rPr>
              <w:t>II.c Načrtovana nadomestitev zmanjšanih prihodkov in povečanih odhodkov proračuna:</w:t>
            </w:r>
          </w:p>
        </w:tc>
      </w:tr>
      <w:tr w:rsidR="009638FB" w:rsidRPr="0042587F" w:rsidTr="006C6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8" w:type="dxa"/>
          <w:cantSplit/>
          <w:trHeight w:val="100"/>
        </w:trPr>
        <w:tc>
          <w:tcPr>
            <w:tcW w:w="4210" w:type="dxa"/>
            <w:gridSpan w:val="5"/>
            <w:tcBorders>
              <w:top w:val="single" w:sz="4" w:space="0" w:color="auto"/>
              <w:left w:val="single" w:sz="4" w:space="0" w:color="auto"/>
              <w:bottom w:val="single" w:sz="4" w:space="0" w:color="auto"/>
              <w:right w:val="single" w:sz="4" w:space="0" w:color="auto"/>
            </w:tcBorders>
            <w:vAlign w:val="center"/>
          </w:tcPr>
          <w:p w:rsidR="009638FB" w:rsidRPr="0042587F" w:rsidRDefault="009638FB" w:rsidP="0042587F">
            <w:pPr>
              <w:widowControl w:val="0"/>
              <w:spacing w:after="0" w:line="260" w:lineRule="exact"/>
              <w:ind w:left="-122" w:right="-112"/>
              <w:jc w:val="center"/>
              <w:rPr>
                <w:rFonts w:ascii="Arial" w:hAnsi="Arial" w:cs="Arial"/>
                <w:sz w:val="20"/>
                <w:szCs w:val="20"/>
              </w:rPr>
            </w:pPr>
            <w:r w:rsidRPr="0042587F">
              <w:rPr>
                <w:rFonts w:ascii="Arial" w:hAnsi="Arial" w:cs="Arial"/>
                <w:sz w:val="20"/>
                <w:szCs w:val="20"/>
              </w:rPr>
              <w:t>Novi prihodki</w:t>
            </w:r>
          </w:p>
        </w:tc>
        <w:tc>
          <w:tcPr>
            <w:tcW w:w="2290" w:type="dxa"/>
            <w:gridSpan w:val="5"/>
            <w:tcBorders>
              <w:top w:val="single" w:sz="4" w:space="0" w:color="auto"/>
              <w:left w:val="single" w:sz="4" w:space="0" w:color="auto"/>
              <w:bottom w:val="single" w:sz="4" w:space="0" w:color="auto"/>
              <w:right w:val="single" w:sz="4" w:space="0" w:color="auto"/>
            </w:tcBorders>
            <w:vAlign w:val="center"/>
          </w:tcPr>
          <w:p w:rsidR="009638FB" w:rsidRPr="0042587F" w:rsidRDefault="009638FB" w:rsidP="0042587F">
            <w:pPr>
              <w:widowControl w:val="0"/>
              <w:spacing w:after="0" w:line="260" w:lineRule="exact"/>
              <w:ind w:left="-122" w:right="-112"/>
              <w:jc w:val="center"/>
              <w:rPr>
                <w:rFonts w:ascii="Arial" w:hAnsi="Arial" w:cs="Arial"/>
                <w:sz w:val="20"/>
                <w:szCs w:val="20"/>
              </w:rPr>
            </w:pPr>
            <w:r w:rsidRPr="0042587F">
              <w:rPr>
                <w:rFonts w:ascii="Arial" w:hAnsi="Arial" w:cs="Arial"/>
                <w:sz w:val="20"/>
                <w:szCs w:val="20"/>
              </w:rPr>
              <w:t>Znesek za tekoče leto (t)</w:t>
            </w:r>
          </w:p>
        </w:tc>
        <w:tc>
          <w:tcPr>
            <w:tcW w:w="2705" w:type="dxa"/>
            <w:gridSpan w:val="6"/>
            <w:tcBorders>
              <w:top w:val="single" w:sz="4" w:space="0" w:color="auto"/>
              <w:left w:val="single" w:sz="4" w:space="0" w:color="auto"/>
              <w:bottom w:val="single" w:sz="4" w:space="0" w:color="auto"/>
              <w:right w:val="single" w:sz="4" w:space="0" w:color="auto"/>
            </w:tcBorders>
            <w:vAlign w:val="center"/>
          </w:tcPr>
          <w:p w:rsidR="009638FB" w:rsidRPr="0042587F" w:rsidRDefault="009638FB" w:rsidP="0042587F">
            <w:pPr>
              <w:widowControl w:val="0"/>
              <w:spacing w:after="0" w:line="260" w:lineRule="exact"/>
              <w:ind w:left="-122" w:right="-112"/>
              <w:jc w:val="center"/>
              <w:rPr>
                <w:rFonts w:ascii="Arial" w:hAnsi="Arial" w:cs="Arial"/>
                <w:sz w:val="20"/>
                <w:szCs w:val="20"/>
              </w:rPr>
            </w:pPr>
            <w:r w:rsidRPr="0042587F">
              <w:rPr>
                <w:rFonts w:ascii="Arial" w:hAnsi="Arial" w:cs="Arial"/>
                <w:sz w:val="20"/>
                <w:szCs w:val="20"/>
              </w:rPr>
              <w:t>Znesek za t + 1</w:t>
            </w:r>
          </w:p>
        </w:tc>
      </w:tr>
      <w:tr w:rsidR="009638FB" w:rsidRPr="0042587F" w:rsidTr="006C6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8" w:type="dxa"/>
          <w:cantSplit/>
          <w:trHeight w:val="95"/>
        </w:trPr>
        <w:tc>
          <w:tcPr>
            <w:tcW w:w="4210" w:type="dxa"/>
            <w:gridSpan w:val="5"/>
            <w:tcBorders>
              <w:top w:val="single" w:sz="4" w:space="0" w:color="auto"/>
              <w:left w:val="single" w:sz="4" w:space="0" w:color="auto"/>
              <w:bottom w:val="single" w:sz="4" w:space="0" w:color="auto"/>
              <w:right w:val="single" w:sz="4" w:space="0" w:color="auto"/>
            </w:tcBorders>
            <w:vAlign w:val="center"/>
          </w:tcPr>
          <w:p w:rsidR="009638FB" w:rsidRPr="0042587F" w:rsidRDefault="009638FB" w:rsidP="0042587F">
            <w:pPr>
              <w:pStyle w:val="Naslov1"/>
              <w:keepNext w:val="0"/>
              <w:widowControl w:val="0"/>
              <w:tabs>
                <w:tab w:val="left" w:pos="360"/>
              </w:tabs>
              <w:spacing w:before="0" w:after="0"/>
              <w:rPr>
                <w:rFonts w:cs="Arial"/>
                <w:b w:val="0"/>
                <w:bCs/>
                <w:sz w:val="20"/>
                <w:szCs w:val="20"/>
                <w:lang w:eastAsia="sl-SI"/>
              </w:rPr>
            </w:pPr>
          </w:p>
        </w:tc>
        <w:tc>
          <w:tcPr>
            <w:tcW w:w="2290" w:type="dxa"/>
            <w:gridSpan w:val="5"/>
            <w:tcBorders>
              <w:top w:val="single" w:sz="4" w:space="0" w:color="auto"/>
              <w:left w:val="single" w:sz="4" w:space="0" w:color="auto"/>
              <w:bottom w:val="single" w:sz="4" w:space="0" w:color="auto"/>
              <w:right w:val="single" w:sz="4" w:space="0" w:color="auto"/>
            </w:tcBorders>
            <w:vAlign w:val="center"/>
          </w:tcPr>
          <w:p w:rsidR="009638FB" w:rsidRPr="0042587F" w:rsidRDefault="009638FB" w:rsidP="0042587F">
            <w:pPr>
              <w:pStyle w:val="Naslov1"/>
              <w:keepNext w:val="0"/>
              <w:widowControl w:val="0"/>
              <w:tabs>
                <w:tab w:val="left" w:pos="360"/>
              </w:tabs>
              <w:spacing w:before="0" w:after="0"/>
              <w:rPr>
                <w:rFonts w:cs="Arial"/>
                <w:b w:val="0"/>
                <w:bCs/>
                <w:sz w:val="20"/>
                <w:szCs w:val="20"/>
                <w:lang w:eastAsia="sl-SI"/>
              </w:rPr>
            </w:pPr>
          </w:p>
        </w:tc>
        <w:tc>
          <w:tcPr>
            <w:tcW w:w="2705" w:type="dxa"/>
            <w:gridSpan w:val="6"/>
            <w:tcBorders>
              <w:top w:val="single" w:sz="4" w:space="0" w:color="auto"/>
              <w:left w:val="single" w:sz="4" w:space="0" w:color="auto"/>
              <w:bottom w:val="single" w:sz="4" w:space="0" w:color="auto"/>
              <w:right w:val="single" w:sz="4" w:space="0" w:color="auto"/>
            </w:tcBorders>
            <w:vAlign w:val="center"/>
          </w:tcPr>
          <w:p w:rsidR="009638FB" w:rsidRPr="0042587F" w:rsidRDefault="009638FB" w:rsidP="0042587F">
            <w:pPr>
              <w:pStyle w:val="Naslov1"/>
              <w:keepNext w:val="0"/>
              <w:widowControl w:val="0"/>
              <w:tabs>
                <w:tab w:val="left" w:pos="360"/>
              </w:tabs>
              <w:spacing w:before="0" w:after="0"/>
              <w:rPr>
                <w:rFonts w:cs="Arial"/>
                <w:b w:val="0"/>
                <w:bCs/>
                <w:sz w:val="20"/>
                <w:szCs w:val="20"/>
                <w:lang w:eastAsia="sl-SI"/>
              </w:rPr>
            </w:pPr>
          </w:p>
        </w:tc>
      </w:tr>
      <w:tr w:rsidR="009638FB" w:rsidRPr="0042587F" w:rsidTr="006C6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8" w:type="dxa"/>
          <w:cantSplit/>
          <w:trHeight w:val="95"/>
        </w:trPr>
        <w:tc>
          <w:tcPr>
            <w:tcW w:w="4210" w:type="dxa"/>
            <w:gridSpan w:val="5"/>
            <w:tcBorders>
              <w:top w:val="single" w:sz="4" w:space="0" w:color="auto"/>
              <w:left w:val="single" w:sz="4" w:space="0" w:color="auto"/>
              <w:bottom w:val="single" w:sz="4" w:space="0" w:color="auto"/>
              <w:right w:val="single" w:sz="4" w:space="0" w:color="auto"/>
            </w:tcBorders>
            <w:vAlign w:val="center"/>
          </w:tcPr>
          <w:p w:rsidR="009638FB" w:rsidRPr="0042587F" w:rsidRDefault="009638FB" w:rsidP="0042587F">
            <w:pPr>
              <w:pStyle w:val="Naslov1"/>
              <w:keepNext w:val="0"/>
              <w:widowControl w:val="0"/>
              <w:tabs>
                <w:tab w:val="left" w:pos="360"/>
              </w:tabs>
              <w:spacing w:before="0" w:after="0"/>
              <w:rPr>
                <w:rFonts w:cs="Arial"/>
                <w:b w:val="0"/>
                <w:bCs/>
                <w:sz w:val="20"/>
                <w:szCs w:val="20"/>
                <w:lang w:eastAsia="sl-SI"/>
              </w:rPr>
            </w:pPr>
          </w:p>
        </w:tc>
        <w:tc>
          <w:tcPr>
            <w:tcW w:w="2290" w:type="dxa"/>
            <w:gridSpan w:val="5"/>
            <w:tcBorders>
              <w:top w:val="single" w:sz="4" w:space="0" w:color="auto"/>
              <w:left w:val="single" w:sz="4" w:space="0" w:color="auto"/>
              <w:bottom w:val="single" w:sz="4" w:space="0" w:color="auto"/>
              <w:right w:val="single" w:sz="4" w:space="0" w:color="auto"/>
            </w:tcBorders>
            <w:vAlign w:val="center"/>
          </w:tcPr>
          <w:p w:rsidR="009638FB" w:rsidRPr="0042587F" w:rsidRDefault="009638FB" w:rsidP="0042587F">
            <w:pPr>
              <w:pStyle w:val="Naslov1"/>
              <w:keepNext w:val="0"/>
              <w:widowControl w:val="0"/>
              <w:tabs>
                <w:tab w:val="left" w:pos="360"/>
              </w:tabs>
              <w:spacing w:before="0" w:after="0"/>
              <w:rPr>
                <w:rFonts w:cs="Arial"/>
                <w:b w:val="0"/>
                <w:bCs/>
                <w:sz w:val="20"/>
                <w:szCs w:val="20"/>
                <w:lang w:eastAsia="sl-SI"/>
              </w:rPr>
            </w:pPr>
          </w:p>
        </w:tc>
        <w:tc>
          <w:tcPr>
            <w:tcW w:w="2705" w:type="dxa"/>
            <w:gridSpan w:val="6"/>
            <w:tcBorders>
              <w:top w:val="single" w:sz="4" w:space="0" w:color="auto"/>
              <w:left w:val="single" w:sz="4" w:space="0" w:color="auto"/>
              <w:bottom w:val="single" w:sz="4" w:space="0" w:color="auto"/>
              <w:right w:val="single" w:sz="4" w:space="0" w:color="auto"/>
            </w:tcBorders>
            <w:vAlign w:val="center"/>
          </w:tcPr>
          <w:p w:rsidR="009638FB" w:rsidRPr="0042587F" w:rsidRDefault="009638FB" w:rsidP="0042587F">
            <w:pPr>
              <w:pStyle w:val="Naslov1"/>
              <w:keepNext w:val="0"/>
              <w:widowControl w:val="0"/>
              <w:tabs>
                <w:tab w:val="left" w:pos="360"/>
              </w:tabs>
              <w:spacing w:before="0" w:after="0"/>
              <w:rPr>
                <w:rFonts w:cs="Arial"/>
                <w:b w:val="0"/>
                <w:bCs/>
                <w:sz w:val="20"/>
                <w:szCs w:val="20"/>
                <w:lang w:eastAsia="sl-SI"/>
              </w:rPr>
            </w:pPr>
          </w:p>
        </w:tc>
      </w:tr>
      <w:tr w:rsidR="009638FB" w:rsidRPr="0042587F" w:rsidTr="006C6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8" w:type="dxa"/>
          <w:cantSplit/>
          <w:trHeight w:val="95"/>
        </w:trPr>
        <w:tc>
          <w:tcPr>
            <w:tcW w:w="4210" w:type="dxa"/>
            <w:gridSpan w:val="5"/>
            <w:tcBorders>
              <w:top w:val="single" w:sz="4" w:space="0" w:color="auto"/>
              <w:left w:val="single" w:sz="4" w:space="0" w:color="auto"/>
              <w:bottom w:val="single" w:sz="4" w:space="0" w:color="auto"/>
              <w:right w:val="single" w:sz="4" w:space="0" w:color="auto"/>
            </w:tcBorders>
            <w:vAlign w:val="center"/>
          </w:tcPr>
          <w:p w:rsidR="009638FB" w:rsidRPr="0042587F" w:rsidRDefault="009638FB" w:rsidP="0042587F">
            <w:pPr>
              <w:pStyle w:val="Naslov1"/>
              <w:keepNext w:val="0"/>
              <w:widowControl w:val="0"/>
              <w:tabs>
                <w:tab w:val="left" w:pos="360"/>
              </w:tabs>
              <w:spacing w:before="0" w:after="0"/>
              <w:rPr>
                <w:rFonts w:cs="Arial"/>
                <w:b w:val="0"/>
                <w:bCs/>
                <w:sz w:val="20"/>
                <w:szCs w:val="20"/>
                <w:lang w:eastAsia="sl-SI"/>
              </w:rPr>
            </w:pPr>
          </w:p>
        </w:tc>
        <w:tc>
          <w:tcPr>
            <w:tcW w:w="2290" w:type="dxa"/>
            <w:gridSpan w:val="5"/>
            <w:tcBorders>
              <w:top w:val="single" w:sz="4" w:space="0" w:color="auto"/>
              <w:left w:val="single" w:sz="4" w:space="0" w:color="auto"/>
              <w:bottom w:val="single" w:sz="4" w:space="0" w:color="auto"/>
              <w:right w:val="single" w:sz="4" w:space="0" w:color="auto"/>
            </w:tcBorders>
            <w:vAlign w:val="center"/>
          </w:tcPr>
          <w:p w:rsidR="009638FB" w:rsidRPr="0042587F" w:rsidRDefault="009638FB" w:rsidP="0042587F">
            <w:pPr>
              <w:pStyle w:val="Naslov1"/>
              <w:keepNext w:val="0"/>
              <w:widowControl w:val="0"/>
              <w:tabs>
                <w:tab w:val="left" w:pos="360"/>
              </w:tabs>
              <w:spacing w:before="0" w:after="0"/>
              <w:rPr>
                <w:rFonts w:cs="Arial"/>
                <w:b w:val="0"/>
                <w:bCs/>
                <w:sz w:val="20"/>
                <w:szCs w:val="20"/>
                <w:lang w:eastAsia="sl-SI"/>
              </w:rPr>
            </w:pPr>
          </w:p>
        </w:tc>
        <w:tc>
          <w:tcPr>
            <w:tcW w:w="2705" w:type="dxa"/>
            <w:gridSpan w:val="6"/>
            <w:tcBorders>
              <w:top w:val="single" w:sz="4" w:space="0" w:color="auto"/>
              <w:left w:val="single" w:sz="4" w:space="0" w:color="auto"/>
              <w:bottom w:val="single" w:sz="4" w:space="0" w:color="auto"/>
              <w:right w:val="single" w:sz="4" w:space="0" w:color="auto"/>
            </w:tcBorders>
            <w:vAlign w:val="center"/>
          </w:tcPr>
          <w:p w:rsidR="009638FB" w:rsidRPr="0042587F" w:rsidRDefault="009638FB" w:rsidP="0042587F">
            <w:pPr>
              <w:pStyle w:val="Naslov1"/>
              <w:keepNext w:val="0"/>
              <w:widowControl w:val="0"/>
              <w:tabs>
                <w:tab w:val="left" w:pos="360"/>
              </w:tabs>
              <w:spacing w:before="0" w:after="0"/>
              <w:rPr>
                <w:rFonts w:cs="Arial"/>
                <w:b w:val="0"/>
                <w:bCs/>
                <w:sz w:val="20"/>
                <w:szCs w:val="20"/>
                <w:lang w:eastAsia="sl-SI"/>
              </w:rPr>
            </w:pPr>
          </w:p>
        </w:tc>
      </w:tr>
      <w:tr w:rsidR="009638FB" w:rsidRPr="0042587F" w:rsidTr="006C6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8" w:type="dxa"/>
          <w:cantSplit/>
          <w:trHeight w:val="95"/>
        </w:trPr>
        <w:tc>
          <w:tcPr>
            <w:tcW w:w="4210" w:type="dxa"/>
            <w:gridSpan w:val="5"/>
            <w:tcBorders>
              <w:top w:val="single" w:sz="4" w:space="0" w:color="auto"/>
              <w:left w:val="single" w:sz="4" w:space="0" w:color="auto"/>
              <w:bottom w:val="single" w:sz="4" w:space="0" w:color="auto"/>
              <w:right w:val="single" w:sz="4" w:space="0" w:color="auto"/>
            </w:tcBorders>
            <w:vAlign w:val="center"/>
          </w:tcPr>
          <w:p w:rsidR="009638FB" w:rsidRPr="0042587F" w:rsidRDefault="009638FB" w:rsidP="0042587F">
            <w:pPr>
              <w:pStyle w:val="Naslov1"/>
              <w:keepNext w:val="0"/>
              <w:widowControl w:val="0"/>
              <w:tabs>
                <w:tab w:val="left" w:pos="360"/>
              </w:tabs>
              <w:spacing w:before="0" w:after="0"/>
              <w:rPr>
                <w:rFonts w:cs="Arial"/>
                <w:sz w:val="20"/>
                <w:szCs w:val="20"/>
                <w:lang w:eastAsia="sl-SI"/>
              </w:rPr>
            </w:pPr>
            <w:r w:rsidRPr="0042587F">
              <w:rPr>
                <w:rFonts w:cs="Arial"/>
                <w:sz w:val="20"/>
                <w:szCs w:val="20"/>
                <w:lang w:eastAsia="sl-SI"/>
              </w:rPr>
              <w:t>SKUPAJ</w:t>
            </w:r>
          </w:p>
        </w:tc>
        <w:tc>
          <w:tcPr>
            <w:tcW w:w="2290" w:type="dxa"/>
            <w:gridSpan w:val="5"/>
            <w:tcBorders>
              <w:top w:val="single" w:sz="4" w:space="0" w:color="auto"/>
              <w:left w:val="single" w:sz="4" w:space="0" w:color="auto"/>
              <w:bottom w:val="single" w:sz="4" w:space="0" w:color="auto"/>
              <w:right w:val="single" w:sz="4" w:space="0" w:color="auto"/>
            </w:tcBorders>
            <w:vAlign w:val="center"/>
          </w:tcPr>
          <w:p w:rsidR="009638FB" w:rsidRPr="0042587F" w:rsidRDefault="009638FB" w:rsidP="0042587F">
            <w:pPr>
              <w:pStyle w:val="Naslov1"/>
              <w:keepNext w:val="0"/>
              <w:widowControl w:val="0"/>
              <w:tabs>
                <w:tab w:val="left" w:pos="360"/>
              </w:tabs>
              <w:spacing w:before="0" w:after="0"/>
              <w:rPr>
                <w:rFonts w:cs="Arial"/>
                <w:sz w:val="20"/>
                <w:szCs w:val="20"/>
                <w:lang w:eastAsia="sl-SI"/>
              </w:rPr>
            </w:pPr>
          </w:p>
        </w:tc>
        <w:tc>
          <w:tcPr>
            <w:tcW w:w="2705" w:type="dxa"/>
            <w:gridSpan w:val="6"/>
            <w:tcBorders>
              <w:top w:val="single" w:sz="4" w:space="0" w:color="auto"/>
              <w:left w:val="single" w:sz="4" w:space="0" w:color="auto"/>
              <w:bottom w:val="single" w:sz="4" w:space="0" w:color="auto"/>
              <w:right w:val="single" w:sz="4" w:space="0" w:color="auto"/>
            </w:tcBorders>
            <w:vAlign w:val="center"/>
          </w:tcPr>
          <w:p w:rsidR="009638FB" w:rsidRPr="0042587F" w:rsidRDefault="009638FB" w:rsidP="0042587F">
            <w:pPr>
              <w:pStyle w:val="Naslov1"/>
              <w:keepNext w:val="0"/>
              <w:widowControl w:val="0"/>
              <w:tabs>
                <w:tab w:val="left" w:pos="360"/>
              </w:tabs>
              <w:spacing w:before="0" w:after="0"/>
              <w:rPr>
                <w:rFonts w:cs="Arial"/>
                <w:sz w:val="20"/>
                <w:szCs w:val="20"/>
                <w:lang w:eastAsia="sl-SI"/>
              </w:rPr>
            </w:pPr>
          </w:p>
        </w:tc>
      </w:tr>
      <w:tr w:rsidR="009638FB" w:rsidRPr="0042587F" w:rsidTr="006C6564">
        <w:trPr>
          <w:gridAfter w:val="1"/>
          <w:wAfter w:w="58" w:type="dxa"/>
          <w:trHeight w:val="1910"/>
        </w:trPr>
        <w:tc>
          <w:tcPr>
            <w:tcW w:w="9205" w:type="dxa"/>
            <w:gridSpan w:val="16"/>
          </w:tcPr>
          <w:p w:rsidR="009638FB" w:rsidRPr="0042587F" w:rsidRDefault="009638FB" w:rsidP="0042587F">
            <w:pPr>
              <w:widowControl w:val="0"/>
              <w:spacing w:after="0" w:line="260" w:lineRule="exact"/>
              <w:rPr>
                <w:rFonts w:ascii="Arial" w:hAnsi="Arial" w:cs="Arial"/>
                <w:b/>
                <w:sz w:val="20"/>
                <w:szCs w:val="20"/>
              </w:rPr>
            </w:pPr>
          </w:p>
          <w:p w:rsidR="009638FB" w:rsidRPr="0042587F" w:rsidRDefault="009638FB" w:rsidP="0042587F">
            <w:pPr>
              <w:widowControl w:val="0"/>
              <w:spacing w:after="0" w:line="260" w:lineRule="exact"/>
              <w:rPr>
                <w:rFonts w:ascii="Arial" w:hAnsi="Arial" w:cs="Arial"/>
                <w:b/>
                <w:sz w:val="20"/>
                <w:szCs w:val="20"/>
              </w:rPr>
            </w:pPr>
            <w:r w:rsidRPr="0042587F">
              <w:rPr>
                <w:rFonts w:ascii="Arial" w:hAnsi="Arial" w:cs="Arial"/>
                <w:b/>
                <w:sz w:val="20"/>
                <w:szCs w:val="20"/>
              </w:rPr>
              <w:t>OBRAZLOŽITEV:</w:t>
            </w:r>
          </w:p>
          <w:p w:rsidR="009638FB" w:rsidRPr="0042587F" w:rsidRDefault="009638FB" w:rsidP="0042587F">
            <w:pPr>
              <w:widowControl w:val="0"/>
              <w:numPr>
                <w:ilvl w:val="0"/>
                <w:numId w:val="1"/>
              </w:numPr>
              <w:suppressAutoHyphens/>
              <w:spacing w:after="0" w:line="260" w:lineRule="exact"/>
              <w:ind w:left="284" w:hanging="284"/>
              <w:jc w:val="both"/>
              <w:rPr>
                <w:rFonts w:ascii="Arial" w:hAnsi="Arial" w:cs="Arial"/>
                <w:b/>
                <w:sz w:val="20"/>
                <w:szCs w:val="20"/>
                <w:lang w:eastAsia="sl-SI"/>
              </w:rPr>
            </w:pPr>
            <w:r w:rsidRPr="0042587F">
              <w:rPr>
                <w:rFonts w:ascii="Arial" w:hAnsi="Arial" w:cs="Arial"/>
                <w:b/>
                <w:sz w:val="20"/>
                <w:szCs w:val="20"/>
                <w:lang w:eastAsia="sl-SI"/>
              </w:rPr>
              <w:t>Ocena finančnih posledic, ki niso načrtovane v sprejetem proračunu</w:t>
            </w:r>
          </w:p>
          <w:p w:rsidR="009638FB" w:rsidRPr="0042587F" w:rsidRDefault="009638FB" w:rsidP="0042587F">
            <w:pPr>
              <w:widowControl w:val="0"/>
              <w:numPr>
                <w:ilvl w:val="0"/>
                <w:numId w:val="1"/>
              </w:numPr>
              <w:suppressAutoHyphens/>
              <w:spacing w:after="0" w:line="260" w:lineRule="exact"/>
              <w:ind w:left="284" w:hanging="284"/>
              <w:jc w:val="both"/>
              <w:rPr>
                <w:rFonts w:ascii="Arial" w:hAnsi="Arial" w:cs="Arial"/>
                <w:b/>
                <w:sz w:val="20"/>
                <w:szCs w:val="20"/>
                <w:lang w:eastAsia="sl-SI"/>
              </w:rPr>
            </w:pPr>
            <w:r w:rsidRPr="0042587F">
              <w:rPr>
                <w:rFonts w:ascii="Arial" w:hAnsi="Arial" w:cs="Arial"/>
                <w:b/>
                <w:sz w:val="20"/>
                <w:szCs w:val="20"/>
                <w:lang w:eastAsia="sl-SI"/>
              </w:rPr>
              <w:t>Finančne posledice za državni proračun</w:t>
            </w:r>
          </w:p>
          <w:p w:rsidR="009638FB" w:rsidRPr="0042587F" w:rsidRDefault="009638FB" w:rsidP="0042587F">
            <w:pPr>
              <w:widowControl w:val="0"/>
              <w:suppressAutoHyphens/>
              <w:spacing w:after="0" w:line="260" w:lineRule="exact"/>
              <w:ind w:left="720"/>
              <w:jc w:val="both"/>
              <w:rPr>
                <w:rFonts w:ascii="Arial" w:hAnsi="Arial" w:cs="Arial"/>
                <w:b/>
                <w:sz w:val="20"/>
                <w:szCs w:val="20"/>
                <w:lang w:eastAsia="sl-SI"/>
              </w:rPr>
            </w:pPr>
            <w:r w:rsidRPr="0042587F">
              <w:rPr>
                <w:rFonts w:ascii="Arial" w:hAnsi="Arial" w:cs="Arial"/>
                <w:b/>
                <w:sz w:val="20"/>
                <w:szCs w:val="20"/>
                <w:lang w:eastAsia="sl-SI"/>
              </w:rPr>
              <w:t>II.a Pravice porabe za izvedbo predlaganih rešitev so zagotovljene:</w:t>
            </w:r>
          </w:p>
          <w:p w:rsidR="009638FB" w:rsidRPr="0042587F" w:rsidRDefault="009638FB" w:rsidP="0042587F">
            <w:pPr>
              <w:widowControl w:val="0"/>
              <w:suppressAutoHyphens/>
              <w:spacing w:after="0" w:line="260" w:lineRule="exact"/>
              <w:ind w:left="714"/>
              <w:jc w:val="both"/>
              <w:rPr>
                <w:rFonts w:ascii="Arial" w:hAnsi="Arial" w:cs="Arial"/>
                <w:b/>
                <w:sz w:val="20"/>
                <w:szCs w:val="20"/>
                <w:lang w:eastAsia="sl-SI"/>
              </w:rPr>
            </w:pPr>
            <w:r w:rsidRPr="0042587F">
              <w:rPr>
                <w:rFonts w:ascii="Arial" w:hAnsi="Arial" w:cs="Arial"/>
                <w:b/>
                <w:sz w:val="20"/>
                <w:szCs w:val="20"/>
                <w:lang w:eastAsia="sl-SI"/>
              </w:rPr>
              <w:t>II.b Manjkajoče pravice porabe bodo zagotovljene s prerazporeditvijo:</w:t>
            </w:r>
          </w:p>
          <w:p w:rsidR="009638FB" w:rsidRPr="0042587F" w:rsidRDefault="009638FB" w:rsidP="0042587F">
            <w:pPr>
              <w:widowControl w:val="0"/>
              <w:suppressAutoHyphens/>
              <w:spacing w:after="0" w:line="260" w:lineRule="exact"/>
              <w:ind w:left="714"/>
              <w:jc w:val="both"/>
              <w:rPr>
                <w:rFonts w:ascii="Arial" w:hAnsi="Arial" w:cs="Arial"/>
                <w:b/>
                <w:sz w:val="20"/>
                <w:szCs w:val="20"/>
                <w:lang w:eastAsia="sl-SI"/>
              </w:rPr>
            </w:pPr>
            <w:r w:rsidRPr="0042587F">
              <w:rPr>
                <w:rFonts w:ascii="Arial" w:hAnsi="Arial" w:cs="Arial"/>
                <w:b/>
                <w:sz w:val="20"/>
                <w:szCs w:val="20"/>
                <w:lang w:eastAsia="sl-SI"/>
              </w:rPr>
              <w:t>II.c Načrtovana nadomestitev zmanjšanih prihodkov in povečanih odhodkov proračuna:</w:t>
            </w:r>
          </w:p>
          <w:p w:rsidR="009638FB" w:rsidRPr="0042587F" w:rsidRDefault="009638FB" w:rsidP="0042587F">
            <w:pPr>
              <w:pStyle w:val="Vrstapredpisa"/>
              <w:widowControl w:val="0"/>
              <w:spacing w:before="0" w:line="260" w:lineRule="exact"/>
              <w:jc w:val="both"/>
              <w:rPr>
                <w:color w:val="auto"/>
                <w:sz w:val="20"/>
                <w:szCs w:val="20"/>
              </w:rPr>
            </w:pPr>
          </w:p>
        </w:tc>
      </w:tr>
      <w:tr w:rsidR="009638FB" w:rsidRPr="0042587F" w:rsidTr="006C6564">
        <w:trPr>
          <w:gridAfter w:val="1"/>
          <w:wAfter w:w="58" w:type="dxa"/>
          <w:trHeight w:val="1152"/>
        </w:trPr>
        <w:tc>
          <w:tcPr>
            <w:tcW w:w="9205" w:type="dxa"/>
            <w:gridSpan w:val="16"/>
            <w:tcBorders>
              <w:top w:val="single" w:sz="4" w:space="0" w:color="000000"/>
              <w:left w:val="single" w:sz="4" w:space="0" w:color="000000"/>
              <w:bottom w:val="single" w:sz="4" w:space="0" w:color="000000"/>
              <w:right w:val="single" w:sz="4" w:space="0" w:color="000000"/>
            </w:tcBorders>
          </w:tcPr>
          <w:p w:rsidR="009638FB" w:rsidRPr="0042587F" w:rsidRDefault="009638FB" w:rsidP="0042587F">
            <w:pPr>
              <w:spacing w:after="0" w:line="260" w:lineRule="exact"/>
              <w:rPr>
                <w:rFonts w:ascii="Arial" w:hAnsi="Arial" w:cs="Arial"/>
                <w:b/>
                <w:sz w:val="20"/>
                <w:szCs w:val="20"/>
              </w:rPr>
            </w:pPr>
            <w:r w:rsidRPr="0042587F">
              <w:rPr>
                <w:rFonts w:ascii="Arial" w:hAnsi="Arial" w:cs="Arial"/>
                <w:b/>
                <w:sz w:val="20"/>
                <w:szCs w:val="20"/>
              </w:rPr>
              <w:lastRenderedPageBreak/>
              <w:t>7.b Predstavitev ocene finančnih posledic pod 40.000 EUR:</w:t>
            </w:r>
          </w:p>
        </w:tc>
      </w:tr>
      <w:tr w:rsidR="009638FB" w:rsidRPr="0042587F" w:rsidTr="006C6564">
        <w:trPr>
          <w:gridAfter w:val="1"/>
          <w:wAfter w:w="58" w:type="dxa"/>
          <w:trHeight w:val="371"/>
        </w:trPr>
        <w:tc>
          <w:tcPr>
            <w:tcW w:w="9205" w:type="dxa"/>
            <w:gridSpan w:val="16"/>
            <w:tcBorders>
              <w:top w:val="single" w:sz="4" w:space="0" w:color="000000"/>
              <w:left w:val="single" w:sz="4" w:space="0" w:color="000000"/>
              <w:bottom w:val="single" w:sz="4" w:space="0" w:color="000000"/>
              <w:right w:val="single" w:sz="4" w:space="0" w:color="000000"/>
            </w:tcBorders>
          </w:tcPr>
          <w:p w:rsidR="009638FB" w:rsidRPr="0042587F" w:rsidRDefault="009638FB" w:rsidP="0042587F">
            <w:pPr>
              <w:spacing w:after="0" w:line="260" w:lineRule="exact"/>
              <w:rPr>
                <w:rFonts w:ascii="Arial" w:hAnsi="Arial" w:cs="Arial"/>
                <w:b/>
                <w:sz w:val="20"/>
                <w:szCs w:val="20"/>
              </w:rPr>
            </w:pPr>
            <w:r w:rsidRPr="0042587F">
              <w:rPr>
                <w:rFonts w:ascii="Arial" w:hAnsi="Arial" w:cs="Arial"/>
                <w:b/>
                <w:sz w:val="20"/>
                <w:szCs w:val="20"/>
              </w:rPr>
              <w:t>8. Predstavitev sodelovanja z združenji občin:</w:t>
            </w:r>
          </w:p>
        </w:tc>
      </w:tr>
      <w:tr w:rsidR="009638FB" w:rsidRPr="0042587F" w:rsidTr="006C6564">
        <w:trPr>
          <w:gridAfter w:val="1"/>
          <w:wAfter w:w="58" w:type="dxa"/>
        </w:trPr>
        <w:tc>
          <w:tcPr>
            <w:tcW w:w="6880" w:type="dxa"/>
            <w:gridSpan w:val="11"/>
          </w:tcPr>
          <w:p w:rsidR="009638FB" w:rsidRPr="0042587F" w:rsidRDefault="009638FB" w:rsidP="0042587F">
            <w:pPr>
              <w:pStyle w:val="Neotevilenodstavek"/>
              <w:widowControl w:val="0"/>
              <w:spacing w:before="0" w:after="0" w:line="260" w:lineRule="exact"/>
              <w:rPr>
                <w:iCs/>
                <w:sz w:val="20"/>
                <w:szCs w:val="20"/>
              </w:rPr>
            </w:pPr>
            <w:r w:rsidRPr="0042587F">
              <w:rPr>
                <w:iCs/>
                <w:sz w:val="20"/>
                <w:szCs w:val="20"/>
              </w:rPr>
              <w:t>Vsebina predloženega gradiva (predpisa) vpliva na:</w:t>
            </w:r>
          </w:p>
          <w:p w:rsidR="009638FB" w:rsidRPr="0042587F" w:rsidRDefault="009638FB" w:rsidP="0042587F">
            <w:pPr>
              <w:pStyle w:val="Neotevilenodstavek"/>
              <w:widowControl w:val="0"/>
              <w:numPr>
                <w:ilvl w:val="1"/>
                <w:numId w:val="4"/>
              </w:numPr>
              <w:spacing w:before="0" w:after="0" w:line="260" w:lineRule="exact"/>
              <w:rPr>
                <w:iCs/>
                <w:sz w:val="20"/>
                <w:szCs w:val="20"/>
              </w:rPr>
            </w:pPr>
            <w:r w:rsidRPr="0042587F">
              <w:rPr>
                <w:iCs/>
                <w:sz w:val="20"/>
                <w:szCs w:val="20"/>
              </w:rPr>
              <w:t>pristojnosti občin,</w:t>
            </w:r>
          </w:p>
          <w:p w:rsidR="009638FB" w:rsidRPr="0042587F" w:rsidRDefault="009638FB" w:rsidP="0042587F">
            <w:pPr>
              <w:pStyle w:val="Neotevilenodstavek"/>
              <w:widowControl w:val="0"/>
              <w:numPr>
                <w:ilvl w:val="1"/>
                <w:numId w:val="4"/>
              </w:numPr>
              <w:spacing w:before="0" w:after="0" w:line="260" w:lineRule="exact"/>
              <w:rPr>
                <w:iCs/>
                <w:sz w:val="20"/>
                <w:szCs w:val="20"/>
              </w:rPr>
            </w:pPr>
            <w:r w:rsidRPr="0042587F">
              <w:rPr>
                <w:iCs/>
                <w:sz w:val="20"/>
                <w:szCs w:val="20"/>
              </w:rPr>
              <w:t>delovanje občin,</w:t>
            </w:r>
          </w:p>
          <w:p w:rsidR="009638FB" w:rsidRPr="0042587F" w:rsidRDefault="009638FB" w:rsidP="0042587F">
            <w:pPr>
              <w:pStyle w:val="Neotevilenodstavek"/>
              <w:widowControl w:val="0"/>
              <w:numPr>
                <w:ilvl w:val="1"/>
                <w:numId w:val="4"/>
              </w:numPr>
              <w:spacing w:before="0" w:after="0" w:line="260" w:lineRule="exact"/>
              <w:rPr>
                <w:iCs/>
                <w:sz w:val="20"/>
                <w:szCs w:val="20"/>
              </w:rPr>
            </w:pPr>
            <w:r w:rsidRPr="0042587F">
              <w:rPr>
                <w:iCs/>
                <w:sz w:val="20"/>
                <w:szCs w:val="20"/>
              </w:rPr>
              <w:t>financiranje občin.</w:t>
            </w:r>
          </w:p>
          <w:p w:rsidR="009638FB" w:rsidRPr="0042587F" w:rsidRDefault="009638FB" w:rsidP="0042587F">
            <w:pPr>
              <w:pStyle w:val="Neotevilenodstavek"/>
              <w:widowControl w:val="0"/>
              <w:spacing w:before="0" w:after="0" w:line="260" w:lineRule="exact"/>
              <w:ind w:left="1440"/>
              <w:rPr>
                <w:iCs/>
                <w:sz w:val="20"/>
                <w:szCs w:val="20"/>
              </w:rPr>
            </w:pPr>
          </w:p>
        </w:tc>
        <w:tc>
          <w:tcPr>
            <w:tcW w:w="2325" w:type="dxa"/>
            <w:gridSpan w:val="5"/>
          </w:tcPr>
          <w:p w:rsidR="009638FB" w:rsidRPr="0042587F" w:rsidRDefault="009638FB" w:rsidP="0042587F">
            <w:pPr>
              <w:pStyle w:val="Neotevilenodstavek"/>
              <w:widowControl w:val="0"/>
              <w:spacing w:before="0" w:after="0" w:line="260" w:lineRule="exact"/>
              <w:jc w:val="center"/>
              <w:rPr>
                <w:sz w:val="20"/>
                <w:szCs w:val="20"/>
              </w:rPr>
            </w:pPr>
            <w:r w:rsidRPr="0042587F">
              <w:rPr>
                <w:sz w:val="20"/>
                <w:szCs w:val="20"/>
              </w:rPr>
              <w:t>NE</w:t>
            </w:r>
          </w:p>
        </w:tc>
      </w:tr>
      <w:tr w:rsidR="009638FB" w:rsidRPr="0042587F" w:rsidTr="006C6564">
        <w:trPr>
          <w:gridAfter w:val="1"/>
          <w:wAfter w:w="58" w:type="dxa"/>
          <w:trHeight w:val="274"/>
        </w:trPr>
        <w:tc>
          <w:tcPr>
            <w:tcW w:w="9205" w:type="dxa"/>
            <w:gridSpan w:val="16"/>
          </w:tcPr>
          <w:p w:rsidR="009638FB" w:rsidRPr="0042587F" w:rsidRDefault="009638FB" w:rsidP="0042587F">
            <w:pPr>
              <w:pStyle w:val="Neotevilenodstavek"/>
              <w:widowControl w:val="0"/>
              <w:spacing w:before="0" w:after="0" w:line="260" w:lineRule="exact"/>
              <w:rPr>
                <w:iCs/>
                <w:sz w:val="20"/>
                <w:szCs w:val="20"/>
              </w:rPr>
            </w:pPr>
            <w:r w:rsidRPr="0042587F">
              <w:rPr>
                <w:iCs/>
                <w:sz w:val="20"/>
                <w:szCs w:val="20"/>
              </w:rPr>
              <w:t xml:space="preserve">Gradivo (predpis) je bilo poslano v mnenje: </w:t>
            </w:r>
          </w:p>
          <w:p w:rsidR="009638FB" w:rsidRPr="0042587F" w:rsidRDefault="009638FB" w:rsidP="0042587F">
            <w:pPr>
              <w:pStyle w:val="Neotevilenodstavek"/>
              <w:widowControl w:val="0"/>
              <w:numPr>
                <w:ilvl w:val="0"/>
                <w:numId w:val="5"/>
              </w:numPr>
              <w:spacing w:before="0" w:after="0" w:line="260" w:lineRule="exact"/>
              <w:rPr>
                <w:iCs/>
                <w:sz w:val="20"/>
                <w:szCs w:val="20"/>
              </w:rPr>
            </w:pPr>
            <w:r w:rsidRPr="0042587F">
              <w:rPr>
                <w:iCs/>
                <w:sz w:val="20"/>
                <w:szCs w:val="20"/>
              </w:rPr>
              <w:t>Skupnosti občin Slovenije SOS: NE</w:t>
            </w:r>
          </w:p>
          <w:p w:rsidR="009638FB" w:rsidRPr="0042587F" w:rsidRDefault="009638FB" w:rsidP="0042587F">
            <w:pPr>
              <w:pStyle w:val="Neotevilenodstavek"/>
              <w:widowControl w:val="0"/>
              <w:numPr>
                <w:ilvl w:val="0"/>
                <w:numId w:val="5"/>
              </w:numPr>
              <w:spacing w:before="0" w:after="0" w:line="260" w:lineRule="exact"/>
              <w:rPr>
                <w:iCs/>
                <w:sz w:val="20"/>
                <w:szCs w:val="20"/>
              </w:rPr>
            </w:pPr>
            <w:r w:rsidRPr="0042587F">
              <w:rPr>
                <w:iCs/>
                <w:sz w:val="20"/>
                <w:szCs w:val="20"/>
              </w:rPr>
              <w:t>Združenju občin Slovenije ZOS: NE</w:t>
            </w:r>
          </w:p>
          <w:p w:rsidR="009638FB" w:rsidRPr="0042587F" w:rsidRDefault="009638FB" w:rsidP="0042587F">
            <w:pPr>
              <w:pStyle w:val="Neotevilenodstavek"/>
              <w:widowControl w:val="0"/>
              <w:numPr>
                <w:ilvl w:val="0"/>
                <w:numId w:val="5"/>
              </w:numPr>
              <w:spacing w:before="0" w:after="0" w:line="260" w:lineRule="exact"/>
              <w:rPr>
                <w:iCs/>
                <w:sz w:val="20"/>
                <w:szCs w:val="20"/>
              </w:rPr>
            </w:pPr>
            <w:r w:rsidRPr="0042587F">
              <w:rPr>
                <w:iCs/>
                <w:sz w:val="20"/>
                <w:szCs w:val="20"/>
              </w:rPr>
              <w:t>Združenju mestnih občin Slovenije ZMOS: NE</w:t>
            </w:r>
          </w:p>
          <w:p w:rsidR="009638FB" w:rsidRPr="0042587F" w:rsidRDefault="009638FB" w:rsidP="0042587F">
            <w:pPr>
              <w:pStyle w:val="Neotevilenodstavek"/>
              <w:widowControl w:val="0"/>
              <w:spacing w:before="0" w:after="0" w:line="260" w:lineRule="exact"/>
              <w:rPr>
                <w:iCs/>
                <w:sz w:val="20"/>
                <w:szCs w:val="20"/>
              </w:rPr>
            </w:pPr>
          </w:p>
          <w:p w:rsidR="009638FB" w:rsidRPr="0042587F" w:rsidRDefault="009638FB" w:rsidP="0042587F">
            <w:pPr>
              <w:pStyle w:val="Neotevilenodstavek"/>
              <w:widowControl w:val="0"/>
              <w:spacing w:before="0" w:after="0" w:line="260" w:lineRule="exact"/>
              <w:rPr>
                <w:iCs/>
                <w:sz w:val="20"/>
                <w:szCs w:val="20"/>
              </w:rPr>
            </w:pPr>
            <w:r w:rsidRPr="0042587F">
              <w:rPr>
                <w:iCs/>
                <w:sz w:val="20"/>
                <w:szCs w:val="20"/>
              </w:rPr>
              <w:t>Predlogi in pripombe združenj so bili upoštevani:</w:t>
            </w:r>
          </w:p>
          <w:p w:rsidR="009638FB" w:rsidRPr="0042587F" w:rsidRDefault="009638FB" w:rsidP="0042587F">
            <w:pPr>
              <w:pStyle w:val="Neotevilenodstavek"/>
              <w:widowControl w:val="0"/>
              <w:numPr>
                <w:ilvl w:val="0"/>
                <w:numId w:val="6"/>
              </w:numPr>
              <w:spacing w:before="0" w:after="0" w:line="260" w:lineRule="exact"/>
              <w:rPr>
                <w:iCs/>
                <w:sz w:val="20"/>
                <w:szCs w:val="20"/>
              </w:rPr>
            </w:pPr>
            <w:r w:rsidRPr="0042587F">
              <w:rPr>
                <w:iCs/>
                <w:sz w:val="20"/>
                <w:szCs w:val="20"/>
              </w:rPr>
              <w:t>v celoti,</w:t>
            </w:r>
          </w:p>
          <w:p w:rsidR="009638FB" w:rsidRPr="0042587F" w:rsidRDefault="009638FB" w:rsidP="0042587F">
            <w:pPr>
              <w:pStyle w:val="Neotevilenodstavek"/>
              <w:widowControl w:val="0"/>
              <w:numPr>
                <w:ilvl w:val="0"/>
                <w:numId w:val="6"/>
              </w:numPr>
              <w:spacing w:before="0" w:after="0" w:line="260" w:lineRule="exact"/>
              <w:rPr>
                <w:iCs/>
                <w:sz w:val="20"/>
                <w:szCs w:val="20"/>
              </w:rPr>
            </w:pPr>
            <w:r w:rsidRPr="0042587F">
              <w:rPr>
                <w:iCs/>
                <w:sz w:val="20"/>
                <w:szCs w:val="20"/>
              </w:rPr>
              <w:t>večinoma,</w:t>
            </w:r>
          </w:p>
          <w:p w:rsidR="009638FB" w:rsidRPr="0042587F" w:rsidRDefault="009638FB" w:rsidP="0042587F">
            <w:pPr>
              <w:pStyle w:val="Neotevilenodstavek"/>
              <w:widowControl w:val="0"/>
              <w:numPr>
                <w:ilvl w:val="0"/>
                <w:numId w:val="6"/>
              </w:numPr>
              <w:spacing w:before="0" w:after="0" w:line="260" w:lineRule="exact"/>
              <w:rPr>
                <w:iCs/>
                <w:sz w:val="20"/>
                <w:szCs w:val="20"/>
              </w:rPr>
            </w:pPr>
            <w:r w:rsidRPr="0042587F">
              <w:rPr>
                <w:iCs/>
                <w:sz w:val="20"/>
                <w:szCs w:val="20"/>
              </w:rPr>
              <w:t>delno,</w:t>
            </w:r>
          </w:p>
          <w:p w:rsidR="009638FB" w:rsidRPr="0042587F" w:rsidRDefault="009638FB" w:rsidP="0042587F">
            <w:pPr>
              <w:pStyle w:val="Neotevilenodstavek"/>
              <w:widowControl w:val="0"/>
              <w:numPr>
                <w:ilvl w:val="0"/>
                <w:numId w:val="6"/>
              </w:numPr>
              <w:spacing w:before="0" w:after="0" w:line="260" w:lineRule="exact"/>
              <w:rPr>
                <w:iCs/>
                <w:sz w:val="20"/>
                <w:szCs w:val="20"/>
              </w:rPr>
            </w:pPr>
            <w:r w:rsidRPr="0042587F">
              <w:rPr>
                <w:iCs/>
                <w:sz w:val="20"/>
                <w:szCs w:val="20"/>
              </w:rPr>
              <w:t>niso bili upoštevani.</w:t>
            </w:r>
          </w:p>
          <w:p w:rsidR="009638FB" w:rsidRPr="0042587F" w:rsidRDefault="009638FB" w:rsidP="0042587F">
            <w:pPr>
              <w:pStyle w:val="Neotevilenodstavek"/>
              <w:widowControl w:val="0"/>
              <w:spacing w:before="0" w:after="0" w:line="260" w:lineRule="exact"/>
              <w:ind w:left="360"/>
              <w:rPr>
                <w:iCs/>
                <w:sz w:val="20"/>
                <w:szCs w:val="20"/>
              </w:rPr>
            </w:pPr>
          </w:p>
          <w:p w:rsidR="009638FB" w:rsidRPr="0042587F" w:rsidRDefault="009638FB" w:rsidP="0042587F">
            <w:pPr>
              <w:pStyle w:val="Neotevilenodstavek"/>
              <w:widowControl w:val="0"/>
              <w:spacing w:before="0" w:after="0" w:line="260" w:lineRule="exact"/>
              <w:rPr>
                <w:iCs/>
                <w:sz w:val="20"/>
                <w:szCs w:val="20"/>
              </w:rPr>
            </w:pPr>
            <w:r w:rsidRPr="0042587F">
              <w:rPr>
                <w:iCs/>
                <w:sz w:val="20"/>
                <w:szCs w:val="20"/>
              </w:rPr>
              <w:t>Bistveni predlogi in pripombe, ki niso bili upoštevani.</w:t>
            </w:r>
          </w:p>
        </w:tc>
      </w:tr>
      <w:tr w:rsidR="009638FB" w:rsidRPr="0042587F" w:rsidTr="006C6564">
        <w:trPr>
          <w:gridAfter w:val="1"/>
          <w:wAfter w:w="58" w:type="dxa"/>
        </w:trPr>
        <w:tc>
          <w:tcPr>
            <w:tcW w:w="9205" w:type="dxa"/>
            <w:gridSpan w:val="16"/>
            <w:vAlign w:val="center"/>
          </w:tcPr>
          <w:p w:rsidR="009638FB" w:rsidRPr="0042587F" w:rsidRDefault="009638FB" w:rsidP="0042587F">
            <w:pPr>
              <w:pStyle w:val="Neotevilenodstavek"/>
              <w:widowControl w:val="0"/>
              <w:spacing w:before="0" w:after="0" w:line="260" w:lineRule="exact"/>
              <w:jc w:val="left"/>
              <w:rPr>
                <w:b/>
                <w:sz w:val="20"/>
                <w:szCs w:val="20"/>
              </w:rPr>
            </w:pPr>
            <w:r w:rsidRPr="0042587F">
              <w:rPr>
                <w:b/>
                <w:sz w:val="20"/>
                <w:szCs w:val="20"/>
              </w:rPr>
              <w:t>9. Predstavitev sodelovanja javnosti:</w:t>
            </w:r>
          </w:p>
        </w:tc>
      </w:tr>
      <w:tr w:rsidR="009638FB" w:rsidRPr="0042587F" w:rsidTr="006C6564">
        <w:trPr>
          <w:gridAfter w:val="1"/>
          <w:wAfter w:w="58" w:type="dxa"/>
        </w:trPr>
        <w:tc>
          <w:tcPr>
            <w:tcW w:w="6880" w:type="dxa"/>
            <w:gridSpan w:val="11"/>
          </w:tcPr>
          <w:p w:rsidR="009638FB" w:rsidRPr="0042587F" w:rsidRDefault="009638FB" w:rsidP="0042587F">
            <w:pPr>
              <w:pStyle w:val="Neotevilenodstavek"/>
              <w:widowControl w:val="0"/>
              <w:spacing w:before="0" w:after="0" w:line="260" w:lineRule="exact"/>
              <w:rPr>
                <w:sz w:val="20"/>
                <w:szCs w:val="20"/>
              </w:rPr>
            </w:pPr>
            <w:r w:rsidRPr="0042587F">
              <w:rPr>
                <w:iCs/>
                <w:sz w:val="20"/>
                <w:szCs w:val="20"/>
              </w:rPr>
              <w:t>Gradivo je bilo predhodno objavljeno na spletni strani predlagatelja:</w:t>
            </w:r>
          </w:p>
        </w:tc>
        <w:tc>
          <w:tcPr>
            <w:tcW w:w="2325" w:type="dxa"/>
            <w:gridSpan w:val="5"/>
          </w:tcPr>
          <w:p w:rsidR="009638FB" w:rsidRPr="0042587F" w:rsidRDefault="009638FB" w:rsidP="0042587F">
            <w:pPr>
              <w:pStyle w:val="Neotevilenodstavek"/>
              <w:widowControl w:val="0"/>
              <w:spacing w:before="0" w:after="0" w:line="260" w:lineRule="exact"/>
              <w:jc w:val="center"/>
              <w:rPr>
                <w:iCs/>
                <w:sz w:val="20"/>
                <w:szCs w:val="20"/>
              </w:rPr>
            </w:pPr>
            <w:r w:rsidRPr="0042587F">
              <w:rPr>
                <w:sz w:val="20"/>
                <w:szCs w:val="20"/>
              </w:rPr>
              <w:t>NE</w:t>
            </w:r>
          </w:p>
        </w:tc>
      </w:tr>
      <w:tr w:rsidR="009638FB" w:rsidRPr="0042587F" w:rsidTr="006C6564">
        <w:trPr>
          <w:gridAfter w:val="1"/>
          <w:wAfter w:w="58" w:type="dxa"/>
        </w:trPr>
        <w:tc>
          <w:tcPr>
            <w:tcW w:w="9205" w:type="dxa"/>
            <w:gridSpan w:val="16"/>
          </w:tcPr>
          <w:p w:rsidR="009638FB" w:rsidRPr="0042587F" w:rsidRDefault="00543C54" w:rsidP="00543C54">
            <w:pPr>
              <w:pStyle w:val="Neotevilenodstavek"/>
              <w:widowControl w:val="0"/>
              <w:spacing w:before="0" w:after="0" w:line="260" w:lineRule="exact"/>
              <w:rPr>
                <w:iCs/>
                <w:sz w:val="20"/>
                <w:szCs w:val="20"/>
              </w:rPr>
            </w:pPr>
            <w:r>
              <w:rPr>
                <w:iCs/>
                <w:sz w:val="20"/>
                <w:szCs w:val="20"/>
              </w:rPr>
              <w:t>V skladu</w:t>
            </w:r>
            <w:r w:rsidR="009638FB" w:rsidRPr="0042587F">
              <w:rPr>
                <w:iCs/>
                <w:sz w:val="20"/>
                <w:szCs w:val="20"/>
              </w:rPr>
              <w:t xml:space="preserve"> s sedmim odstavkom 9. člena Poslovnika Vlade RS (Uradni list RS, št. 43/01, 23/02 – popr., 54/03, 103/03, 114/04, 26/06, 21/07, 32/10, 73/10, 95/11, 64/12, 80/13 in 64/14) javnost ni bila povabljena k sodelovanju, ker gre za predlog sklepa oziroma odločbe vlade.</w:t>
            </w:r>
          </w:p>
        </w:tc>
      </w:tr>
      <w:tr w:rsidR="009638FB" w:rsidRPr="0042587F" w:rsidTr="006C6564">
        <w:trPr>
          <w:gridAfter w:val="1"/>
          <w:wAfter w:w="58" w:type="dxa"/>
        </w:trPr>
        <w:tc>
          <w:tcPr>
            <w:tcW w:w="9205" w:type="dxa"/>
            <w:gridSpan w:val="16"/>
          </w:tcPr>
          <w:p w:rsidR="009638FB" w:rsidRPr="0042587F" w:rsidRDefault="009638FB" w:rsidP="0042587F">
            <w:pPr>
              <w:pStyle w:val="Neotevilenodstavek"/>
              <w:widowControl w:val="0"/>
              <w:spacing w:before="0" w:after="0" w:line="260" w:lineRule="exact"/>
              <w:rPr>
                <w:iCs/>
                <w:sz w:val="20"/>
                <w:szCs w:val="20"/>
              </w:rPr>
            </w:pPr>
          </w:p>
        </w:tc>
      </w:tr>
      <w:tr w:rsidR="009638FB" w:rsidRPr="0042587F" w:rsidTr="006C6564">
        <w:trPr>
          <w:gridAfter w:val="1"/>
          <w:wAfter w:w="58" w:type="dxa"/>
        </w:trPr>
        <w:tc>
          <w:tcPr>
            <w:tcW w:w="6880" w:type="dxa"/>
            <w:gridSpan w:val="11"/>
            <w:vAlign w:val="center"/>
          </w:tcPr>
          <w:p w:rsidR="009638FB" w:rsidRPr="0042587F" w:rsidRDefault="009638FB" w:rsidP="0042587F">
            <w:pPr>
              <w:pStyle w:val="Neotevilenodstavek"/>
              <w:widowControl w:val="0"/>
              <w:spacing w:before="0" w:after="0" w:line="260" w:lineRule="exact"/>
              <w:jc w:val="left"/>
              <w:rPr>
                <w:sz w:val="20"/>
                <w:szCs w:val="20"/>
              </w:rPr>
            </w:pPr>
            <w:r w:rsidRPr="0042587F">
              <w:rPr>
                <w:b/>
                <w:sz w:val="20"/>
                <w:szCs w:val="20"/>
              </w:rPr>
              <w:t>10. Pri pripravi gradiva so bile upoštevane zahteve iz Resolucije o normativni dejavnosti:</w:t>
            </w:r>
          </w:p>
        </w:tc>
        <w:tc>
          <w:tcPr>
            <w:tcW w:w="2325" w:type="dxa"/>
            <w:gridSpan w:val="5"/>
            <w:vAlign w:val="center"/>
          </w:tcPr>
          <w:p w:rsidR="009638FB" w:rsidRPr="0042587F" w:rsidRDefault="009638FB" w:rsidP="0042587F">
            <w:pPr>
              <w:pStyle w:val="Neotevilenodstavek"/>
              <w:widowControl w:val="0"/>
              <w:spacing w:before="0" w:after="0" w:line="260" w:lineRule="exact"/>
              <w:jc w:val="center"/>
              <w:rPr>
                <w:iCs/>
                <w:sz w:val="20"/>
                <w:szCs w:val="20"/>
              </w:rPr>
            </w:pPr>
            <w:r w:rsidRPr="0042587F">
              <w:rPr>
                <w:sz w:val="20"/>
                <w:szCs w:val="20"/>
              </w:rPr>
              <w:t>NE</w:t>
            </w:r>
          </w:p>
        </w:tc>
      </w:tr>
      <w:tr w:rsidR="009638FB" w:rsidRPr="0042587F" w:rsidTr="006C6564">
        <w:trPr>
          <w:gridAfter w:val="1"/>
          <w:wAfter w:w="58" w:type="dxa"/>
        </w:trPr>
        <w:tc>
          <w:tcPr>
            <w:tcW w:w="6880" w:type="dxa"/>
            <w:gridSpan w:val="11"/>
            <w:vAlign w:val="center"/>
          </w:tcPr>
          <w:p w:rsidR="009638FB" w:rsidRPr="0042587F" w:rsidRDefault="009638FB" w:rsidP="0042587F">
            <w:pPr>
              <w:pStyle w:val="Neotevilenodstavek"/>
              <w:widowControl w:val="0"/>
              <w:spacing w:before="0" w:after="0" w:line="260" w:lineRule="exact"/>
              <w:jc w:val="left"/>
              <w:rPr>
                <w:b/>
                <w:sz w:val="20"/>
                <w:szCs w:val="20"/>
              </w:rPr>
            </w:pPr>
            <w:r w:rsidRPr="0042587F">
              <w:rPr>
                <w:b/>
                <w:sz w:val="20"/>
                <w:szCs w:val="20"/>
              </w:rPr>
              <w:t>11. Gradivo je uvrščeno v delovni program vlade:</w:t>
            </w:r>
          </w:p>
        </w:tc>
        <w:tc>
          <w:tcPr>
            <w:tcW w:w="2325" w:type="dxa"/>
            <w:gridSpan w:val="5"/>
            <w:vAlign w:val="center"/>
          </w:tcPr>
          <w:p w:rsidR="009638FB" w:rsidRPr="0042587F" w:rsidRDefault="009638FB" w:rsidP="0042587F">
            <w:pPr>
              <w:pStyle w:val="Neotevilenodstavek"/>
              <w:widowControl w:val="0"/>
              <w:spacing w:before="0" w:after="0" w:line="260" w:lineRule="exact"/>
              <w:jc w:val="center"/>
              <w:rPr>
                <w:sz w:val="20"/>
                <w:szCs w:val="20"/>
              </w:rPr>
            </w:pPr>
            <w:r w:rsidRPr="0042587F">
              <w:rPr>
                <w:sz w:val="20"/>
                <w:szCs w:val="20"/>
              </w:rPr>
              <w:t>NE</w:t>
            </w:r>
          </w:p>
        </w:tc>
      </w:tr>
      <w:tr w:rsidR="009638FB" w:rsidRPr="0042587F" w:rsidTr="006C6564">
        <w:trPr>
          <w:gridAfter w:val="1"/>
          <w:wAfter w:w="58" w:type="dxa"/>
        </w:trPr>
        <w:tc>
          <w:tcPr>
            <w:tcW w:w="9205" w:type="dxa"/>
            <w:gridSpan w:val="16"/>
            <w:vAlign w:val="center"/>
          </w:tcPr>
          <w:p w:rsidR="009638FB" w:rsidRPr="0042587F" w:rsidRDefault="009638FB" w:rsidP="0042587F">
            <w:pPr>
              <w:pStyle w:val="Poglavje"/>
              <w:widowControl w:val="0"/>
              <w:spacing w:before="0" w:after="0" w:line="260" w:lineRule="exact"/>
              <w:ind w:left="3400"/>
              <w:jc w:val="left"/>
              <w:rPr>
                <w:sz w:val="20"/>
                <w:szCs w:val="20"/>
              </w:rPr>
            </w:pPr>
          </w:p>
          <w:p w:rsidR="009638FB" w:rsidRPr="0042587F" w:rsidRDefault="009638FB" w:rsidP="0042587F">
            <w:pPr>
              <w:pStyle w:val="Poglavje"/>
              <w:widowControl w:val="0"/>
              <w:spacing w:before="0" w:after="0" w:line="260" w:lineRule="exact"/>
              <w:ind w:left="3400"/>
              <w:jc w:val="left"/>
              <w:rPr>
                <w:sz w:val="20"/>
                <w:szCs w:val="20"/>
              </w:rPr>
            </w:pPr>
          </w:p>
          <w:p w:rsidR="009638FB" w:rsidRPr="0042587F" w:rsidRDefault="009638FB" w:rsidP="0042587F">
            <w:pPr>
              <w:pStyle w:val="Poglavje"/>
              <w:widowControl w:val="0"/>
              <w:spacing w:before="0" w:after="0" w:line="260" w:lineRule="exact"/>
              <w:ind w:left="3400"/>
              <w:jc w:val="left"/>
              <w:rPr>
                <w:sz w:val="20"/>
                <w:szCs w:val="20"/>
              </w:rPr>
            </w:pPr>
          </w:p>
          <w:p w:rsidR="009638FB" w:rsidRPr="0042587F" w:rsidRDefault="009638FB" w:rsidP="0042587F">
            <w:pPr>
              <w:pStyle w:val="podpisi"/>
              <w:jc w:val="both"/>
              <w:rPr>
                <w:rFonts w:cs="Arial"/>
                <w:szCs w:val="20"/>
                <w:lang w:val="sl-SI"/>
              </w:rPr>
            </w:pPr>
            <w:r w:rsidRPr="0042587F">
              <w:rPr>
                <w:rFonts w:cs="Arial"/>
                <w:szCs w:val="20"/>
                <w:lang w:val="sl-SI"/>
              </w:rPr>
              <w:tab/>
            </w:r>
            <w:r w:rsidRPr="0042587F">
              <w:rPr>
                <w:rFonts w:cs="Arial"/>
                <w:szCs w:val="20"/>
                <w:lang w:val="sl-SI"/>
              </w:rPr>
              <w:tab/>
            </w:r>
            <w:r w:rsidRPr="0042587F">
              <w:rPr>
                <w:rFonts w:cs="Arial"/>
                <w:szCs w:val="20"/>
                <w:lang w:val="sl-SI"/>
              </w:rPr>
              <w:tab/>
            </w:r>
            <w:r w:rsidRPr="0042587F">
              <w:rPr>
                <w:rFonts w:cs="Arial"/>
                <w:szCs w:val="20"/>
                <w:lang w:val="sl-SI"/>
              </w:rPr>
              <w:tab/>
            </w:r>
            <w:r w:rsidR="000F1829">
              <w:rPr>
                <w:rFonts w:cs="Arial"/>
                <w:szCs w:val="20"/>
                <w:lang w:val="sl-SI"/>
              </w:rPr>
              <w:t>Boštjan Poklukar</w:t>
            </w:r>
            <w:bookmarkStart w:id="0" w:name="_GoBack"/>
            <w:bookmarkEnd w:id="0"/>
          </w:p>
          <w:p w:rsidR="009638FB" w:rsidRPr="0042587F" w:rsidRDefault="009638FB" w:rsidP="000F1829">
            <w:pPr>
              <w:pStyle w:val="Naslovpredpisa"/>
              <w:spacing w:before="0" w:after="0" w:line="260" w:lineRule="exact"/>
              <w:jc w:val="left"/>
              <w:rPr>
                <w:sz w:val="20"/>
                <w:szCs w:val="20"/>
              </w:rPr>
            </w:pPr>
            <w:r w:rsidRPr="0042587F">
              <w:rPr>
                <w:b w:val="0"/>
                <w:sz w:val="20"/>
                <w:szCs w:val="20"/>
              </w:rPr>
              <w:tab/>
            </w:r>
            <w:r w:rsidRPr="0042587F">
              <w:rPr>
                <w:b w:val="0"/>
                <w:sz w:val="20"/>
                <w:szCs w:val="20"/>
              </w:rPr>
              <w:tab/>
            </w:r>
            <w:r w:rsidRPr="0042587F">
              <w:rPr>
                <w:b w:val="0"/>
                <w:sz w:val="20"/>
                <w:szCs w:val="20"/>
              </w:rPr>
              <w:tab/>
            </w:r>
            <w:r w:rsidRPr="0042587F">
              <w:rPr>
                <w:b w:val="0"/>
                <w:sz w:val="20"/>
                <w:szCs w:val="20"/>
              </w:rPr>
              <w:tab/>
            </w:r>
            <w:r w:rsidRPr="0042587F">
              <w:rPr>
                <w:b w:val="0"/>
                <w:sz w:val="20"/>
                <w:szCs w:val="20"/>
              </w:rPr>
              <w:tab/>
            </w:r>
            <w:r w:rsidRPr="0042587F">
              <w:rPr>
                <w:b w:val="0"/>
                <w:sz w:val="20"/>
                <w:szCs w:val="20"/>
              </w:rPr>
              <w:tab/>
            </w:r>
            <w:r w:rsidRPr="0042587F">
              <w:rPr>
                <w:b w:val="0"/>
                <w:sz w:val="20"/>
                <w:szCs w:val="20"/>
              </w:rPr>
              <w:tab/>
            </w:r>
            <w:r w:rsidR="000F1829">
              <w:rPr>
                <w:b w:val="0"/>
                <w:sz w:val="20"/>
                <w:szCs w:val="20"/>
              </w:rPr>
              <w:t xml:space="preserve">     minister</w:t>
            </w:r>
          </w:p>
        </w:tc>
      </w:tr>
    </w:tbl>
    <w:p w:rsidR="009638FB" w:rsidRPr="0042587F" w:rsidRDefault="009638FB" w:rsidP="0042587F">
      <w:pPr>
        <w:pStyle w:val="Naslovpredpisa"/>
        <w:spacing w:before="0" w:after="0" w:line="260" w:lineRule="exact"/>
        <w:jc w:val="left"/>
        <w:rPr>
          <w:b w:val="0"/>
          <w:sz w:val="20"/>
          <w:szCs w:val="20"/>
        </w:rPr>
      </w:pPr>
    </w:p>
    <w:p w:rsidR="00BD0089" w:rsidRPr="00747E6C" w:rsidRDefault="009638FB" w:rsidP="000D4743">
      <w:pPr>
        <w:overflowPunct w:val="0"/>
        <w:autoSpaceDE w:val="0"/>
        <w:autoSpaceDN w:val="0"/>
        <w:adjustRightInd w:val="0"/>
        <w:spacing w:after="0" w:line="260" w:lineRule="exact"/>
        <w:jc w:val="center"/>
        <w:textAlignment w:val="baseline"/>
        <w:rPr>
          <w:rFonts w:ascii="Arial" w:hAnsi="Arial" w:cs="Arial"/>
          <w:b/>
          <w:sz w:val="20"/>
          <w:szCs w:val="20"/>
        </w:rPr>
      </w:pPr>
      <w:r w:rsidRPr="0042587F">
        <w:rPr>
          <w:rFonts w:ascii="Arial" w:hAnsi="Arial" w:cs="Arial"/>
          <w:b/>
          <w:sz w:val="20"/>
          <w:szCs w:val="20"/>
        </w:rPr>
        <w:br w:type="page"/>
      </w:r>
      <w:r w:rsidR="00BD0089" w:rsidRPr="00747E6C">
        <w:rPr>
          <w:rFonts w:ascii="Arial" w:hAnsi="Arial" w:cs="Arial"/>
          <w:b/>
          <w:sz w:val="20"/>
          <w:szCs w:val="20"/>
        </w:rPr>
        <w:lastRenderedPageBreak/>
        <w:t>Odgovor na zahtevo Policijskega sindikata Slovenije in Sindikata policistov Slovenije  za posredovanje obrazložitve v zvezi z izvajanjem III. točke Sporazuma o razreševanju stavkovnih zahtev (Uradni list RS, št. 3/2019)</w:t>
      </w:r>
    </w:p>
    <w:p w:rsidR="009638FB" w:rsidRPr="00747E6C" w:rsidRDefault="009638FB" w:rsidP="000D4743">
      <w:pPr>
        <w:spacing w:after="0" w:line="260" w:lineRule="exact"/>
        <w:jc w:val="center"/>
        <w:rPr>
          <w:rFonts w:ascii="Arial" w:hAnsi="Arial" w:cs="Arial"/>
          <w:sz w:val="20"/>
          <w:szCs w:val="20"/>
        </w:rPr>
      </w:pPr>
    </w:p>
    <w:p w:rsidR="00211864" w:rsidRPr="00747E6C" w:rsidRDefault="00211864" w:rsidP="000D4743">
      <w:pPr>
        <w:spacing w:after="0" w:line="260" w:lineRule="exact"/>
        <w:jc w:val="center"/>
        <w:rPr>
          <w:rFonts w:ascii="Arial" w:hAnsi="Arial" w:cs="Arial"/>
          <w:sz w:val="20"/>
          <w:szCs w:val="20"/>
        </w:rPr>
      </w:pPr>
    </w:p>
    <w:p w:rsidR="00211864" w:rsidRPr="00747E6C" w:rsidRDefault="00541D1E" w:rsidP="000D4743">
      <w:pPr>
        <w:spacing w:after="0" w:line="260" w:lineRule="exact"/>
        <w:jc w:val="both"/>
        <w:rPr>
          <w:rFonts w:ascii="Arial" w:hAnsi="Arial" w:cs="Arial"/>
          <w:sz w:val="20"/>
          <w:szCs w:val="20"/>
        </w:rPr>
      </w:pPr>
      <w:r w:rsidRPr="00747E6C">
        <w:rPr>
          <w:rFonts w:ascii="Arial" w:hAnsi="Arial" w:cs="Arial"/>
          <w:sz w:val="20"/>
          <w:szCs w:val="20"/>
        </w:rPr>
        <w:t>Policijsk</w:t>
      </w:r>
      <w:r w:rsidR="004E6F7A" w:rsidRPr="00747E6C">
        <w:rPr>
          <w:rFonts w:ascii="Arial" w:hAnsi="Arial" w:cs="Arial"/>
          <w:sz w:val="20"/>
          <w:szCs w:val="20"/>
        </w:rPr>
        <w:t>i sindikat Slovenije in Sindikat policistov Slovenije</w:t>
      </w:r>
      <w:r w:rsidRPr="00747E6C">
        <w:rPr>
          <w:rFonts w:ascii="Arial" w:hAnsi="Arial" w:cs="Arial"/>
          <w:sz w:val="20"/>
          <w:szCs w:val="20"/>
        </w:rPr>
        <w:t xml:space="preserve"> sta na Kabinet predsednika Vlade Republike Slovenije </w:t>
      </w:r>
      <w:r w:rsidR="008645D1" w:rsidRPr="00747E6C">
        <w:rPr>
          <w:rFonts w:ascii="Arial" w:hAnsi="Arial" w:cs="Arial"/>
          <w:sz w:val="20"/>
          <w:szCs w:val="20"/>
        </w:rPr>
        <w:t xml:space="preserve">naslovila </w:t>
      </w:r>
      <w:r w:rsidR="004E6F7A" w:rsidRPr="00747E6C">
        <w:rPr>
          <w:rFonts w:ascii="Arial" w:hAnsi="Arial" w:cs="Arial"/>
          <w:sz w:val="20"/>
          <w:szCs w:val="20"/>
        </w:rPr>
        <w:t xml:space="preserve">več </w:t>
      </w:r>
      <w:r w:rsidR="008645D1" w:rsidRPr="00747E6C">
        <w:rPr>
          <w:rFonts w:ascii="Arial" w:hAnsi="Arial" w:cs="Arial"/>
          <w:sz w:val="20"/>
          <w:szCs w:val="20"/>
        </w:rPr>
        <w:t>vprašanj</w:t>
      </w:r>
      <w:r w:rsidR="004E6F7A" w:rsidRPr="00747E6C">
        <w:rPr>
          <w:rFonts w:ascii="Arial" w:hAnsi="Arial" w:cs="Arial"/>
          <w:sz w:val="20"/>
          <w:szCs w:val="20"/>
        </w:rPr>
        <w:t xml:space="preserve"> in zahtev</w:t>
      </w:r>
      <w:r w:rsidR="008645D1" w:rsidRPr="00747E6C">
        <w:rPr>
          <w:rFonts w:ascii="Arial" w:hAnsi="Arial" w:cs="Arial"/>
          <w:sz w:val="20"/>
          <w:szCs w:val="20"/>
        </w:rPr>
        <w:t xml:space="preserve"> v zvezi z izvajanjem III. točke Sporazuma o razreševanju stavkovnih zahtev (Uradni list RS, št. 3/19)</w:t>
      </w:r>
      <w:r w:rsidR="009C74FB" w:rsidRPr="00747E6C">
        <w:rPr>
          <w:rFonts w:ascii="Arial" w:hAnsi="Arial" w:cs="Arial"/>
          <w:sz w:val="20"/>
          <w:szCs w:val="20"/>
        </w:rPr>
        <w:t xml:space="preserve">. </w:t>
      </w:r>
      <w:r w:rsidR="004E6F7A" w:rsidRPr="00747E6C">
        <w:rPr>
          <w:rFonts w:ascii="Arial" w:hAnsi="Arial" w:cs="Arial"/>
          <w:sz w:val="20"/>
          <w:szCs w:val="20"/>
        </w:rPr>
        <w:t>Sindikata sta namreč mnenja, da bi moralo Ministrstvo za notranje zadeve za izplačevanje delovne uspešnosti nameniti 1,25 mio evrov mesečno v bruto znesku in ne v bruto bruto znesku ter da po njihovem mnenju plačilo prispevkov delodajalca v višini 16,10% bruto plače za strokovno tehnične delavce oziroma 24,10% bruto plače za policiste ni bilo predmet sporazuma, čeprav bi to skupne stroške projekta</w:t>
      </w:r>
      <w:r w:rsidR="00262890" w:rsidRPr="00747E6C">
        <w:rPr>
          <w:rFonts w:ascii="Arial" w:hAnsi="Arial" w:cs="Arial"/>
          <w:sz w:val="20"/>
          <w:szCs w:val="20"/>
        </w:rPr>
        <w:t xml:space="preserve"> povečalo za cca 3,30 mio evrov letno.</w:t>
      </w:r>
    </w:p>
    <w:p w:rsidR="004E6F7A" w:rsidRPr="00747E6C" w:rsidRDefault="004E6F7A" w:rsidP="000D4743">
      <w:pPr>
        <w:spacing w:after="0" w:line="260" w:lineRule="exact"/>
        <w:jc w:val="both"/>
        <w:rPr>
          <w:rFonts w:ascii="Arial" w:hAnsi="Arial" w:cs="Arial"/>
          <w:sz w:val="20"/>
          <w:szCs w:val="20"/>
        </w:rPr>
      </w:pPr>
    </w:p>
    <w:p w:rsidR="009C74FB" w:rsidRPr="00747E6C" w:rsidRDefault="004E6F7A" w:rsidP="000D4743">
      <w:pPr>
        <w:pStyle w:val="odstavek"/>
        <w:shd w:val="clear" w:color="auto" w:fill="FFFFFF"/>
        <w:spacing w:before="0" w:beforeAutospacing="0" w:after="0" w:afterAutospacing="0" w:line="260" w:lineRule="exact"/>
        <w:jc w:val="both"/>
        <w:rPr>
          <w:rFonts w:ascii="Arial" w:hAnsi="Arial" w:cs="Arial"/>
          <w:sz w:val="20"/>
          <w:szCs w:val="20"/>
        </w:rPr>
      </w:pPr>
      <w:r w:rsidRPr="00747E6C">
        <w:rPr>
          <w:rFonts w:ascii="Arial" w:hAnsi="Arial" w:cs="Arial"/>
          <w:sz w:val="20"/>
          <w:szCs w:val="20"/>
        </w:rPr>
        <w:t xml:space="preserve">Vlada Republike Slovenije v </w:t>
      </w:r>
      <w:r w:rsidR="00AE1DD9" w:rsidRPr="00747E6C">
        <w:rPr>
          <w:rFonts w:ascii="Arial" w:hAnsi="Arial" w:cs="Arial"/>
          <w:sz w:val="20"/>
          <w:szCs w:val="20"/>
        </w:rPr>
        <w:t xml:space="preserve">zvezi z </w:t>
      </w:r>
      <w:r w:rsidR="00262890" w:rsidRPr="00747E6C">
        <w:rPr>
          <w:rFonts w:ascii="Arial" w:hAnsi="Arial" w:cs="Arial"/>
          <w:sz w:val="20"/>
          <w:szCs w:val="20"/>
        </w:rPr>
        <w:t xml:space="preserve">vprašanji in </w:t>
      </w:r>
      <w:r w:rsidR="00AE1DD9" w:rsidRPr="00747E6C">
        <w:rPr>
          <w:rFonts w:ascii="Arial" w:hAnsi="Arial" w:cs="Arial"/>
          <w:sz w:val="20"/>
          <w:szCs w:val="20"/>
        </w:rPr>
        <w:t xml:space="preserve">zahtevami sindikatov pojasnjuje, da se </w:t>
      </w:r>
      <w:r w:rsidR="009C74FB" w:rsidRPr="00747E6C">
        <w:rPr>
          <w:rFonts w:ascii="Arial" w:hAnsi="Arial" w:cs="Arial"/>
          <w:sz w:val="20"/>
          <w:szCs w:val="20"/>
        </w:rPr>
        <w:t>je v III. točki Sporazuma o razreševanju stavkovnih zahtev (Uradni list RS, št. 3/19 – v nadaljevanju sporazum) zavezala, da bo v roku 30 dni od podpisa tega sporazuma sprejela posebni vladni projekt z naslovom »Varovanje Schengenske meje EU in obvladovanje problematike ilegalnih migracij« na podlagi drugega odstavka 22.d člena Zakona o sistemu plač v javnem sektorju ter da bo Ministrstvu za notranje zadeve, Policiji za izvedbo projekta zagotavljala dodatna sredstva za plačilo delovne uspešnosti iz naslova povečanega obsega dela na podlagi drugega odstavka 22.d člena Zakona o sistemu plač v javnem sektorju v višini 15 mio evrov letno.</w:t>
      </w:r>
    </w:p>
    <w:p w:rsidR="009C74FB" w:rsidRPr="00747E6C" w:rsidRDefault="009C74FB" w:rsidP="000D4743">
      <w:pPr>
        <w:pStyle w:val="len"/>
        <w:shd w:val="clear" w:color="auto" w:fill="FFFFFF"/>
        <w:spacing w:before="0" w:beforeAutospacing="0" w:after="0" w:afterAutospacing="0" w:line="260" w:lineRule="exact"/>
        <w:jc w:val="both"/>
        <w:rPr>
          <w:rFonts w:ascii="Arial" w:hAnsi="Arial" w:cs="Arial"/>
          <w:sz w:val="20"/>
          <w:szCs w:val="20"/>
        </w:rPr>
      </w:pPr>
    </w:p>
    <w:p w:rsidR="009C74FB" w:rsidRPr="00747E6C" w:rsidRDefault="009C74FB" w:rsidP="000D4743">
      <w:pPr>
        <w:autoSpaceDE w:val="0"/>
        <w:autoSpaceDN w:val="0"/>
        <w:adjustRightInd w:val="0"/>
        <w:spacing w:after="0" w:line="260" w:lineRule="exact"/>
        <w:jc w:val="both"/>
        <w:rPr>
          <w:rFonts w:ascii="Arial" w:hAnsi="Arial" w:cs="Arial"/>
          <w:sz w:val="20"/>
          <w:szCs w:val="20"/>
        </w:rPr>
      </w:pPr>
      <w:r w:rsidRPr="00747E6C">
        <w:rPr>
          <w:rFonts w:ascii="Arial" w:hAnsi="Arial" w:cs="Arial"/>
          <w:sz w:val="20"/>
          <w:szCs w:val="20"/>
        </w:rPr>
        <w:t>Svojo zavezo je vlada izpolnila s sklepom št. 57101-1/2019/2 z dne 31. 1. 2019, s katerim je sprejela poseben vladni projekt »Varovanje schengenske meje Evropske unije in obvladovanje problematike ilegalnih migracij«, določila da se ta projekt izvaja do izpolnitve zavez iz II. točke sporazuma ter Ministrstvu za notranje zadeve za izvedbo projekta zagotovila dodatna sredstva v višini 15 milijonov evrov letno oziroma 1,25 milijona evrov mesečno za plačilo delovne uspešnosti iz naslova povečanega obsega dela na podlagi drugega odstavka 22.d člena Zakona o sistemu plač v javnem sektorju.</w:t>
      </w:r>
    </w:p>
    <w:p w:rsidR="0056466A" w:rsidRPr="00747E6C" w:rsidRDefault="0056466A" w:rsidP="000D4743">
      <w:pPr>
        <w:autoSpaceDE w:val="0"/>
        <w:autoSpaceDN w:val="0"/>
        <w:adjustRightInd w:val="0"/>
        <w:spacing w:after="0" w:line="260" w:lineRule="exact"/>
        <w:jc w:val="both"/>
        <w:rPr>
          <w:rFonts w:ascii="Arial" w:hAnsi="Arial" w:cs="Arial"/>
          <w:sz w:val="20"/>
          <w:szCs w:val="20"/>
        </w:rPr>
      </w:pPr>
    </w:p>
    <w:p w:rsidR="00C15389" w:rsidRPr="00747E6C" w:rsidRDefault="0056466A" w:rsidP="000D4743">
      <w:pPr>
        <w:pStyle w:val="Naslov2"/>
        <w:shd w:val="clear" w:color="auto" w:fill="FFFFFF"/>
        <w:spacing w:before="0" w:line="260" w:lineRule="exact"/>
        <w:jc w:val="both"/>
        <w:rPr>
          <w:rFonts w:ascii="Arial" w:hAnsi="Arial" w:cs="Arial"/>
          <w:b w:val="0"/>
          <w:color w:val="auto"/>
          <w:sz w:val="20"/>
          <w:szCs w:val="20"/>
        </w:rPr>
      </w:pPr>
      <w:r w:rsidRPr="00747E6C">
        <w:rPr>
          <w:rFonts w:ascii="Arial" w:hAnsi="Arial" w:cs="Arial"/>
          <w:b w:val="0"/>
          <w:color w:val="auto"/>
          <w:sz w:val="20"/>
          <w:szCs w:val="20"/>
        </w:rPr>
        <w:t>Glede na to, da</w:t>
      </w:r>
      <w:r w:rsidR="00C15389" w:rsidRPr="00747E6C">
        <w:rPr>
          <w:rFonts w:ascii="Arial" w:hAnsi="Arial" w:cs="Arial"/>
          <w:b w:val="0"/>
          <w:color w:val="auto"/>
          <w:sz w:val="20"/>
          <w:szCs w:val="20"/>
        </w:rPr>
        <w:t xml:space="preserve"> je bilo s sporazumom povsem </w:t>
      </w:r>
      <w:r w:rsidR="00E73082" w:rsidRPr="00747E6C">
        <w:rPr>
          <w:rFonts w:ascii="Arial" w:hAnsi="Arial" w:cs="Arial"/>
          <w:b w:val="0"/>
          <w:color w:val="auto"/>
          <w:sz w:val="20"/>
          <w:szCs w:val="20"/>
        </w:rPr>
        <w:t>določno</w:t>
      </w:r>
      <w:r w:rsidR="00C15389" w:rsidRPr="00747E6C">
        <w:rPr>
          <w:rFonts w:ascii="Arial" w:hAnsi="Arial" w:cs="Arial"/>
          <w:b w:val="0"/>
          <w:color w:val="auto"/>
          <w:sz w:val="20"/>
          <w:szCs w:val="20"/>
        </w:rPr>
        <w:t xml:space="preserve"> dogovorjeno, da bo vlada za izvedbo projekta zagotavljala sredstva v višini 15 mio evrov ter glede na to, da</w:t>
      </w:r>
      <w:r w:rsidRPr="00747E6C">
        <w:rPr>
          <w:rFonts w:ascii="Arial" w:hAnsi="Arial" w:cs="Arial"/>
          <w:b w:val="0"/>
          <w:color w:val="auto"/>
          <w:sz w:val="20"/>
          <w:szCs w:val="20"/>
        </w:rPr>
        <w:t xml:space="preserve"> </w:t>
      </w:r>
      <w:r w:rsidR="00400658" w:rsidRPr="00747E6C">
        <w:rPr>
          <w:rFonts w:ascii="Arial" w:hAnsi="Arial" w:cs="Arial"/>
          <w:b w:val="0"/>
          <w:color w:val="auto"/>
          <w:sz w:val="20"/>
          <w:szCs w:val="20"/>
        </w:rPr>
        <w:t>pri izplačevanju plač odloč</w:t>
      </w:r>
      <w:r w:rsidR="00C15389" w:rsidRPr="00747E6C">
        <w:rPr>
          <w:rFonts w:ascii="Arial" w:hAnsi="Arial" w:cs="Arial"/>
          <w:b w:val="0"/>
          <w:color w:val="auto"/>
          <w:sz w:val="20"/>
          <w:szCs w:val="20"/>
        </w:rPr>
        <w:t>itev</w:t>
      </w:r>
      <w:r w:rsidR="00400658" w:rsidRPr="00747E6C">
        <w:rPr>
          <w:rFonts w:ascii="Arial" w:hAnsi="Arial" w:cs="Arial"/>
          <w:b w:val="0"/>
          <w:color w:val="auto"/>
          <w:sz w:val="20"/>
          <w:szCs w:val="20"/>
        </w:rPr>
        <w:t xml:space="preserve"> o plačilu ali neplačilu prispevkov ni arbitrarn</w:t>
      </w:r>
      <w:r w:rsidR="00C15389" w:rsidRPr="00747E6C">
        <w:rPr>
          <w:rFonts w:ascii="Arial" w:hAnsi="Arial" w:cs="Arial"/>
          <w:b w:val="0"/>
          <w:color w:val="auto"/>
          <w:sz w:val="20"/>
          <w:szCs w:val="20"/>
        </w:rPr>
        <w:t>a</w:t>
      </w:r>
      <w:r w:rsidR="00400658" w:rsidRPr="00747E6C">
        <w:rPr>
          <w:rFonts w:ascii="Arial" w:hAnsi="Arial" w:cs="Arial"/>
          <w:b w:val="0"/>
          <w:color w:val="auto"/>
          <w:sz w:val="20"/>
          <w:szCs w:val="20"/>
        </w:rPr>
        <w:t xml:space="preserve">, je treba pri izplačevanju delovne uspešnosti iz naslova povečanega obsega dela za delo v posebnem projektu upoštevati </w:t>
      </w:r>
      <w:r w:rsidR="00400658" w:rsidRPr="00747E6C">
        <w:rPr>
          <w:rFonts w:ascii="Arial" w:hAnsi="Arial" w:cs="Arial"/>
          <w:b w:val="0"/>
          <w:bCs w:val="0"/>
          <w:color w:val="auto"/>
          <w:sz w:val="20"/>
          <w:szCs w:val="20"/>
        </w:rPr>
        <w:t xml:space="preserve">vse </w:t>
      </w:r>
      <w:r w:rsidR="00400658" w:rsidRPr="00747E6C">
        <w:rPr>
          <w:rFonts w:ascii="Arial" w:hAnsi="Arial" w:cs="Arial"/>
          <w:b w:val="0"/>
          <w:color w:val="auto"/>
          <w:sz w:val="20"/>
          <w:szCs w:val="20"/>
        </w:rPr>
        <w:t>zakonsko določene obveznosti delojemalcev in delodajalcev za plačilo prispevkov za socialno varnost</w:t>
      </w:r>
      <w:r w:rsidR="00C15389" w:rsidRPr="00747E6C">
        <w:rPr>
          <w:rFonts w:ascii="Arial" w:hAnsi="Arial" w:cs="Arial"/>
          <w:b w:val="0"/>
          <w:color w:val="auto"/>
          <w:sz w:val="20"/>
          <w:szCs w:val="20"/>
        </w:rPr>
        <w:t>.</w:t>
      </w:r>
    </w:p>
    <w:p w:rsidR="00C15389" w:rsidRPr="00747E6C" w:rsidRDefault="00C15389" w:rsidP="000D4743">
      <w:pPr>
        <w:pStyle w:val="Naslov2"/>
        <w:shd w:val="clear" w:color="auto" w:fill="FFFFFF"/>
        <w:spacing w:before="0" w:line="260" w:lineRule="exact"/>
        <w:jc w:val="both"/>
        <w:rPr>
          <w:rFonts w:ascii="Arial" w:hAnsi="Arial" w:cs="Arial"/>
          <w:b w:val="0"/>
          <w:color w:val="auto"/>
          <w:sz w:val="20"/>
          <w:szCs w:val="20"/>
        </w:rPr>
      </w:pPr>
    </w:p>
    <w:p w:rsidR="00E83D5C" w:rsidRPr="00747E6C" w:rsidRDefault="00E83D5C" w:rsidP="000D4743">
      <w:pPr>
        <w:pStyle w:val="Naslov2"/>
        <w:shd w:val="clear" w:color="auto" w:fill="FFFFFF"/>
        <w:spacing w:before="0" w:line="260" w:lineRule="exact"/>
        <w:jc w:val="both"/>
        <w:rPr>
          <w:rFonts w:ascii="Arial" w:hAnsi="Arial" w:cs="Arial"/>
          <w:b w:val="0"/>
          <w:color w:val="auto"/>
          <w:sz w:val="20"/>
          <w:szCs w:val="20"/>
        </w:rPr>
      </w:pPr>
      <w:r w:rsidRPr="00747E6C">
        <w:rPr>
          <w:rFonts w:ascii="Arial" w:hAnsi="Arial" w:cs="Arial"/>
          <w:b w:val="0"/>
          <w:color w:val="auto"/>
          <w:sz w:val="20"/>
          <w:szCs w:val="20"/>
        </w:rPr>
        <w:t xml:space="preserve">Po mnenju vlade zato iz dogovorjenega nedvoumno sledi, da je treba v okviru dogovorjenih sredstev za izvajanje projekta pokriti vse obveznosti, ki nastanejo kot posledica izvajanja projekta in bremenijo javnofinančne odhodke. To pa ne pomeni samo stroškov neto ali bruto plač ampak tudi vse ustrezne obveznosti delodajalca (prispevke). Če bi bil namen 15 mio evrov letno nameniti zgolj pokrivanju bruto plač, bi moralo biti to ustrezno dogovorjeno že s stavkovnim sporazumom tako, kot je to praksa v </w:t>
      </w:r>
      <w:r w:rsidR="002B28D6" w:rsidRPr="00747E6C">
        <w:rPr>
          <w:rFonts w:ascii="Arial" w:hAnsi="Arial" w:cs="Arial"/>
          <w:b w:val="0"/>
          <w:color w:val="auto"/>
          <w:sz w:val="20"/>
          <w:szCs w:val="20"/>
        </w:rPr>
        <w:t>pogajanjih</w:t>
      </w:r>
      <w:r w:rsidRPr="00747E6C">
        <w:rPr>
          <w:rFonts w:ascii="Arial" w:hAnsi="Arial" w:cs="Arial"/>
          <w:b w:val="0"/>
          <w:color w:val="auto"/>
          <w:sz w:val="20"/>
          <w:szCs w:val="20"/>
        </w:rPr>
        <w:t xml:space="preserve"> med socialnimi partnerji. </w:t>
      </w:r>
      <w:r w:rsidR="002B28D6" w:rsidRPr="00747E6C">
        <w:rPr>
          <w:rFonts w:ascii="Arial" w:hAnsi="Arial" w:cs="Arial"/>
          <w:b w:val="0"/>
          <w:color w:val="auto"/>
          <w:sz w:val="20"/>
          <w:szCs w:val="20"/>
        </w:rPr>
        <w:t xml:space="preserve">V skladu z ustaljeno prakso so se namreč v </w:t>
      </w:r>
      <w:r w:rsidRPr="00747E6C">
        <w:rPr>
          <w:rFonts w:ascii="Arial" w:hAnsi="Arial" w:cs="Arial"/>
          <w:b w:val="0"/>
          <w:color w:val="auto"/>
          <w:sz w:val="20"/>
          <w:szCs w:val="20"/>
        </w:rPr>
        <w:t>pogajanj</w:t>
      </w:r>
      <w:r w:rsidR="002B28D6" w:rsidRPr="00747E6C">
        <w:rPr>
          <w:rFonts w:ascii="Arial" w:hAnsi="Arial" w:cs="Arial"/>
          <w:b w:val="0"/>
          <w:color w:val="auto"/>
          <w:sz w:val="20"/>
          <w:szCs w:val="20"/>
        </w:rPr>
        <w:t xml:space="preserve">ih </w:t>
      </w:r>
      <w:r w:rsidRPr="00747E6C">
        <w:rPr>
          <w:rFonts w:ascii="Arial" w:hAnsi="Arial" w:cs="Arial"/>
          <w:b w:val="0"/>
          <w:color w:val="auto"/>
          <w:sz w:val="20"/>
          <w:szCs w:val="20"/>
        </w:rPr>
        <w:t xml:space="preserve">finančni učinki vedno dogovarjali in prikazovali v bruto bruto znesku, tudi ko je šlo na primer za poseg v plačno lestvico, za pogajanja o postopnem sproščanju ukrepov na področju stroškov dela in odpravo anomalij </w:t>
      </w:r>
      <w:r w:rsidR="007D49FF" w:rsidRPr="00747E6C">
        <w:rPr>
          <w:rFonts w:ascii="Arial" w:hAnsi="Arial" w:cs="Arial"/>
          <w:b w:val="0"/>
          <w:color w:val="auto"/>
          <w:sz w:val="20"/>
          <w:szCs w:val="20"/>
        </w:rPr>
        <w:t xml:space="preserve">pri vrednotenju </w:t>
      </w:r>
      <w:r w:rsidR="007D49FF" w:rsidRPr="00747E6C">
        <w:rPr>
          <w:rFonts w:ascii="Arial" w:hAnsi="Arial" w:cs="Arial"/>
          <w:b w:val="0"/>
          <w:color w:val="auto"/>
          <w:sz w:val="20"/>
          <w:szCs w:val="20"/>
          <w:shd w:val="clear" w:color="auto" w:fill="FFFFFF"/>
        </w:rPr>
        <w:t xml:space="preserve">delovnih mest in nazivov v javnem sektorju (npr. IV. točka </w:t>
      </w:r>
      <w:r w:rsidR="007D49FF" w:rsidRPr="00747E6C">
        <w:rPr>
          <w:rFonts w:ascii="Arial" w:hAnsi="Arial" w:cs="Arial"/>
          <w:b w:val="0"/>
          <w:color w:val="auto"/>
          <w:spacing w:val="-12"/>
          <w:sz w:val="20"/>
          <w:szCs w:val="20"/>
        </w:rPr>
        <w:t>Dogovora o ukrepih na področju stroškov dela in drugih ukrepih v javnem sektorju (Uradni list RS, št. 88/16)</w:t>
      </w:r>
      <w:r w:rsidR="00B22A9C">
        <w:rPr>
          <w:rFonts w:ascii="Arial" w:hAnsi="Arial" w:cs="Arial"/>
          <w:b w:val="0"/>
          <w:color w:val="auto"/>
          <w:spacing w:val="-12"/>
          <w:sz w:val="20"/>
          <w:szCs w:val="20"/>
        </w:rPr>
        <w:t>)</w:t>
      </w:r>
      <w:r w:rsidR="002B28D6" w:rsidRPr="00747E6C">
        <w:rPr>
          <w:rFonts w:ascii="Arial" w:hAnsi="Arial" w:cs="Arial"/>
          <w:b w:val="0"/>
          <w:color w:val="auto"/>
          <w:spacing w:val="-12"/>
          <w:sz w:val="20"/>
          <w:szCs w:val="20"/>
        </w:rPr>
        <w:t>. Vlada je to svoje stališče v dosedanjih pogajanjih, ki so se jih udeleževali tudi predstavniki obeh policijskih sindikatov, ve</w:t>
      </w:r>
      <w:r w:rsidR="001A20B7" w:rsidRPr="00747E6C">
        <w:rPr>
          <w:rFonts w:ascii="Arial" w:hAnsi="Arial" w:cs="Arial"/>
          <w:b w:val="0"/>
          <w:color w:val="auto"/>
          <w:spacing w:val="-12"/>
          <w:sz w:val="20"/>
          <w:szCs w:val="20"/>
        </w:rPr>
        <w:t>čkrat ponovila in tudi poudarila</w:t>
      </w:r>
      <w:r w:rsidR="002B28D6" w:rsidRPr="00747E6C">
        <w:rPr>
          <w:rFonts w:ascii="Arial" w:hAnsi="Arial" w:cs="Arial"/>
          <w:b w:val="0"/>
          <w:color w:val="auto"/>
          <w:spacing w:val="-12"/>
          <w:sz w:val="20"/>
          <w:szCs w:val="20"/>
        </w:rPr>
        <w:t xml:space="preserve">, da </w:t>
      </w:r>
      <w:r w:rsidRPr="00747E6C">
        <w:rPr>
          <w:rFonts w:ascii="Arial" w:hAnsi="Arial" w:cs="Arial"/>
          <w:b w:val="0"/>
          <w:color w:val="auto"/>
          <w:sz w:val="20"/>
          <w:szCs w:val="20"/>
        </w:rPr>
        <w:t>na drugačen pristop ne more pristati</w:t>
      </w:r>
      <w:r w:rsidR="00B22A9C">
        <w:rPr>
          <w:rFonts w:ascii="Arial" w:hAnsi="Arial" w:cs="Arial"/>
          <w:b w:val="0"/>
          <w:color w:val="auto"/>
          <w:sz w:val="20"/>
          <w:szCs w:val="20"/>
        </w:rPr>
        <w:t>.</w:t>
      </w:r>
    </w:p>
    <w:p w:rsidR="002B28D6" w:rsidRPr="00747E6C" w:rsidRDefault="002B28D6" w:rsidP="000D4743">
      <w:pPr>
        <w:spacing w:after="0" w:line="260" w:lineRule="exact"/>
        <w:jc w:val="both"/>
        <w:rPr>
          <w:rFonts w:ascii="Arial" w:hAnsi="Arial" w:cs="Arial"/>
          <w:sz w:val="20"/>
          <w:szCs w:val="20"/>
        </w:rPr>
      </w:pPr>
    </w:p>
    <w:p w:rsidR="00E83D5C" w:rsidRPr="00747E6C" w:rsidRDefault="00E83D5C" w:rsidP="000D4743">
      <w:pPr>
        <w:spacing w:after="0" w:line="260" w:lineRule="exact"/>
        <w:jc w:val="both"/>
        <w:rPr>
          <w:rFonts w:ascii="Arial" w:hAnsi="Arial" w:cs="Arial"/>
          <w:sz w:val="20"/>
          <w:szCs w:val="20"/>
        </w:rPr>
      </w:pPr>
      <w:r w:rsidRPr="00747E6C">
        <w:rPr>
          <w:rFonts w:ascii="Arial" w:hAnsi="Arial" w:cs="Arial"/>
          <w:sz w:val="20"/>
          <w:szCs w:val="20"/>
        </w:rPr>
        <w:t>Vlada R</w:t>
      </w:r>
      <w:r w:rsidR="00B00393">
        <w:rPr>
          <w:rFonts w:ascii="Arial" w:hAnsi="Arial" w:cs="Arial"/>
          <w:sz w:val="20"/>
          <w:szCs w:val="20"/>
        </w:rPr>
        <w:t xml:space="preserve">epublike Slovenije </w:t>
      </w:r>
      <w:r w:rsidRPr="00747E6C">
        <w:rPr>
          <w:rFonts w:ascii="Arial" w:hAnsi="Arial" w:cs="Arial"/>
          <w:sz w:val="20"/>
          <w:szCs w:val="20"/>
        </w:rPr>
        <w:t xml:space="preserve">svoje stališče opira tudi na načela, ki veljajo v zvezi s planiranjem oziroma razpolaganjem s proračunskimi sredstvi, in sicer na načelo proračunske popolnosti, ki terja, da so v proračunu prikazani vsi proračunski odhodki v polnem znesku, kar omogoča celovit vpogled države v </w:t>
      </w:r>
      <w:r w:rsidR="00B00393">
        <w:rPr>
          <w:rFonts w:ascii="Arial" w:hAnsi="Arial" w:cs="Arial"/>
          <w:sz w:val="20"/>
          <w:szCs w:val="20"/>
        </w:rPr>
        <w:lastRenderedPageBreak/>
        <w:t>njeno</w:t>
      </w:r>
      <w:r w:rsidRPr="00747E6C">
        <w:rPr>
          <w:rFonts w:ascii="Arial" w:hAnsi="Arial" w:cs="Arial"/>
          <w:sz w:val="20"/>
          <w:szCs w:val="20"/>
        </w:rPr>
        <w:t xml:space="preserve"> finančno dejavnost in presojo upravičenosti proračunskih postavk ter na načelo proračunske točnosti (realnosti), ki terja čim manjša odstopanja med planom in realizacijo.</w:t>
      </w:r>
    </w:p>
    <w:p w:rsidR="00E83D5C" w:rsidRPr="00747E6C" w:rsidRDefault="00E83D5C" w:rsidP="000D4743">
      <w:pPr>
        <w:pStyle w:val="Naslov2"/>
        <w:shd w:val="clear" w:color="auto" w:fill="FFFFFF"/>
        <w:spacing w:before="0" w:line="260" w:lineRule="exact"/>
        <w:jc w:val="both"/>
        <w:rPr>
          <w:rFonts w:ascii="Arial" w:hAnsi="Arial" w:cs="Arial"/>
          <w:b w:val="0"/>
          <w:color w:val="auto"/>
          <w:sz w:val="20"/>
          <w:szCs w:val="20"/>
        </w:rPr>
      </w:pPr>
    </w:p>
    <w:p w:rsidR="00C15389" w:rsidRPr="00747E6C" w:rsidRDefault="000D4743" w:rsidP="000D4743">
      <w:pPr>
        <w:spacing w:after="0" w:line="260" w:lineRule="exact"/>
        <w:jc w:val="both"/>
        <w:rPr>
          <w:rFonts w:ascii="Arial" w:hAnsi="Arial" w:cs="Arial"/>
          <w:sz w:val="20"/>
          <w:szCs w:val="20"/>
        </w:rPr>
      </w:pPr>
      <w:r w:rsidRPr="00747E6C">
        <w:rPr>
          <w:rFonts w:ascii="Arial" w:hAnsi="Arial" w:cs="Arial"/>
          <w:sz w:val="20"/>
          <w:szCs w:val="20"/>
        </w:rPr>
        <w:t>Glede na navedeno Vlada R</w:t>
      </w:r>
      <w:r w:rsidR="00B00393">
        <w:rPr>
          <w:rFonts w:ascii="Arial" w:hAnsi="Arial" w:cs="Arial"/>
          <w:sz w:val="20"/>
          <w:szCs w:val="20"/>
        </w:rPr>
        <w:t>epublike Slovenije</w:t>
      </w:r>
      <w:r w:rsidRPr="00747E6C">
        <w:rPr>
          <w:rFonts w:ascii="Arial" w:hAnsi="Arial" w:cs="Arial"/>
          <w:sz w:val="20"/>
          <w:szCs w:val="20"/>
        </w:rPr>
        <w:t xml:space="preserve"> pojasnjuje, da 15 mio </w:t>
      </w:r>
      <w:r w:rsidR="00B00393">
        <w:rPr>
          <w:rFonts w:ascii="Arial" w:hAnsi="Arial" w:cs="Arial"/>
          <w:sz w:val="20"/>
          <w:szCs w:val="20"/>
        </w:rPr>
        <w:t>evrov,</w:t>
      </w:r>
      <w:r w:rsidRPr="00747E6C">
        <w:rPr>
          <w:rFonts w:ascii="Arial" w:hAnsi="Arial" w:cs="Arial"/>
          <w:sz w:val="20"/>
          <w:szCs w:val="20"/>
        </w:rPr>
        <w:t xml:space="preserve"> namenjenih za izvajanje III. točke Sporazuma o razreševanju stavkovnih zahtev</w:t>
      </w:r>
      <w:r w:rsidR="00B00393">
        <w:rPr>
          <w:rFonts w:ascii="Arial" w:hAnsi="Arial" w:cs="Arial"/>
          <w:sz w:val="20"/>
          <w:szCs w:val="20"/>
        </w:rPr>
        <w:t>,</w:t>
      </w:r>
      <w:r w:rsidRPr="00747E6C">
        <w:rPr>
          <w:rFonts w:ascii="Arial" w:hAnsi="Arial" w:cs="Arial"/>
          <w:sz w:val="20"/>
          <w:szCs w:val="20"/>
        </w:rPr>
        <w:t xml:space="preserve"> vključuje vse obveznosti, ki bodo zaradi izvajanja projekta bremenile javnofinančne odhodke.</w:t>
      </w:r>
    </w:p>
    <w:sectPr w:rsidR="00C15389" w:rsidRPr="00747E6C" w:rsidSect="006C6564">
      <w:headerReference w:type="first" r:id="rId10"/>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01F" w:rsidRDefault="0093001F" w:rsidP="002F3F03">
      <w:pPr>
        <w:spacing w:after="0" w:line="240" w:lineRule="auto"/>
      </w:pPr>
      <w:r>
        <w:separator/>
      </w:r>
    </w:p>
  </w:endnote>
  <w:endnote w:type="continuationSeparator" w:id="0">
    <w:p w:rsidR="0093001F" w:rsidRDefault="0093001F" w:rsidP="002F3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01F" w:rsidRDefault="0093001F" w:rsidP="002F3F03">
      <w:pPr>
        <w:spacing w:after="0" w:line="240" w:lineRule="auto"/>
      </w:pPr>
      <w:r>
        <w:separator/>
      </w:r>
    </w:p>
  </w:footnote>
  <w:footnote w:type="continuationSeparator" w:id="0">
    <w:p w:rsidR="0093001F" w:rsidRDefault="0093001F" w:rsidP="002F3F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D5C" w:rsidRPr="008F3500" w:rsidRDefault="00E83D5C" w:rsidP="006C6564">
    <w:pPr>
      <w:pStyle w:val="Glava"/>
      <w:tabs>
        <w:tab w:val="clear" w:pos="4320"/>
        <w:tab w:val="clear" w:pos="8640"/>
        <w:tab w:val="left" w:pos="5112"/>
      </w:tabs>
      <w:spacing w:line="240" w:lineRule="exact"/>
      <w:rPr>
        <w:rFonts w:cs="Arial"/>
        <w:sz w:val="16"/>
      </w:rPr>
    </w:pPr>
    <w:r w:rsidRPr="008F3500">
      <w:rPr>
        <w:rFonts w:cs="Arial"/>
        <w:sz w:val="16"/>
      </w:rPr>
      <w:tab/>
    </w:r>
  </w:p>
  <w:p w:rsidR="00E83D5C" w:rsidRPr="008F3500" w:rsidRDefault="00E83D5C" w:rsidP="006C6564">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C39A6"/>
    <w:multiLevelType w:val="hybridMultilevel"/>
    <w:tmpl w:val="FDC4F908"/>
    <w:lvl w:ilvl="0" w:tplc="74C067B0">
      <w:start w:val="1"/>
      <w:numFmt w:val="decimal"/>
      <w:lvlText w:val="%1."/>
      <w:lvlJc w:val="left"/>
      <w:pPr>
        <w:ind w:left="720" w:hanging="360"/>
      </w:pPr>
      <w:rPr>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B8B565C"/>
    <w:multiLevelType w:val="hybridMultilevel"/>
    <w:tmpl w:val="83584CF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EDA4CC2"/>
    <w:multiLevelType w:val="hybridMultilevel"/>
    <w:tmpl w:val="7DB8969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C267305"/>
    <w:multiLevelType w:val="hybridMultilevel"/>
    <w:tmpl w:val="14960BB4"/>
    <w:lvl w:ilvl="0" w:tplc="04240001">
      <w:start w:val="1"/>
      <w:numFmt w:val="bullet"/>
      <w:lvlText w:val=""/>
      <w:lvlJc w:val="left"/>
      <w:pPr>
        <w:ind w:left="720" w:hanging="360"/>
      </w:pPr>
      <w:rPr>
        <w:rFonts w:ascii="Symbol" w:hAnsi="Symbol" w:hint="default"/>
      </w:rPr>
    </w:lvl>
    <w:lvl w:ilvl="1" w:tplc="4F9689E4">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45FC0E97"/>
    <w:multiLevelType w:val="hybridMultilevel"/>
    <w:tmpl w:val="1F5EC53C"/>
    <w:lvl w:ilvl="0" w:tplc="99827C8A">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E15351"/>
    <w:multiLevelType w:val="hybridMultilevel"/>
    <w:tmpl w:val="3FD08A2A"/>
    <w:lvl w:ilvl="0" w:tplc="D7F8EC0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55BF4CC7"/>
    <w:multiLevelType w:val="hybridMultilevel"/>
    <w:tmpl w:val="79869FE0"/>
    <w:lvl w:ilvl="0" w:tplc="04240001">
      <w:start w:val="1"/>
      <w:numFmt w:val="bullet"/>
      <w:lvlText w:val=""/>
      <w:lvlJc w:val="left"/>
      <w:pPr>
        <w:ind w:left="720" w:hanging="360"/>
      </w:pPr>
      <w:rPr>
        <w:rFonts w:ascii="Symbol" w:hAnsi="Symbol" w:hint="default"/>
      </w:rPr>
    </w:lvl>
    <w:lvl w:ilvl="1" w:tplc="0424000F">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B146AF5"/>
    <w:multiLevelType w:val="hybridMultilevel"/>
    <w:tmpl w:val="4C5CBB20"/>
    <w:lvl w:ilvl="0" w:tplc="FAD8E21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2"/>
  </w:num>
  <w:num w:numId="4">
    <w:abstractNumId w:val="14"/>
  </w:num>
  <w:num w:numId="5">
    <w:abstractNumId w:val="8"/>
  </w:num>
  <w:num w:numId="6">
    <w:abstractNumId w:val="4"/>
  </w:num>
  <w:num w:numId="7">
    <w:abstractNumId w:val="9"/>
  </w:num>
  <w:num w:numId="8">
    <w:abstractNumId w:val="3"/>
  </w:num>
  <w:num w:numId="9">
    <w:abstractNumId w:val="5"/>
  </w:num>
  <w:num w:numId="10">
    <w:abstractNumId w:val="10"/>
  </w:num>
  <w:num w:numId="11">
    <w:abstractNumId w:val="13"/>
  </w:num>
  <w:num w:numId="12">
    <w:abstractNumId w:val="11"/>
  </w:num>
  <w:num w:numId="13">
    <w:abstractNumId w:val="0"/>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638FB"/>
    <w:rsid w:val="00002B48"/>
    <w:rsid w:val="000248E5"/>
    <w:rsid w:val="00086C1D"/>
    <w:rsid w:val="000D4743"/>
    <w:rsid w:val="000F1829"/>
    <w:rsid w:val="00112C01"/>
    <w:rsid w:val="001A20B7"/>
    <w:rsid w:val="00211864"/>
    <w:rsid w:val="00262890"/>
    <w:rsid w:val="002917F2"/>
    <w:rsid w:val="002B28D6"/>
    <w:rsid w:val="002F3F03"/>
    <w:rsid w:val="00330431"/>
    <w:rsid w:val="00341151"/>
    <w:rsid w:val="0034258A"/>
    <w:rsid w:val="00354DE0"/>
    <w:rsid w:val="00400658"/>
    <w:rsid w:val="0042587F"/>
    <w:rsid w:val="004E6F7A"/>
    <w:rsid w:val="004F6351"/>
    <w:rsid w:val="00504462"/>
    <w:rsid w:val="00541D1E"/>
    <w:rsid w:val="00543C54"/>
    <w:rsid w:val="00547DDA"/>
    <w:rsid w:val="0056466A"/>
    <w:rsid w:val="005B6F3C"/>
    <w:rsid w:val="006C6564"/>
    <w:rsid w:val="006D43BA"/>
    <w:rsid w:val="007459DA"/>
    <w:rsid w:val="00747E6C"/>
    <w:rsid w:val="007C4AA0"/>
    <w:rsid w:val="007D49FF"/>
    <w:rsid w:val="007F1E77"/>
    <w:rsid w:val="008645D1"/>
    <w:rsid w:val="0093001F"/>
    <w:rsid w:val="009638FB"/>
    <w:rsid w:val="009C74FB"/>
    <w:rsid w:val="009C7893"/>
    <w:rsid w:val="00AE1DD9"/>
    <w:rsid w:val="00AF540A"/>
    <w:rsid w:val="00B00393"/>
    <w:rsid w:val="00B22A9C"/>
    <w:rsid w:val="00B80833"/>
    <w:rsid w:val="00BC733D"/>
    <w:rsid w:val="00BD0089"/>
    <w:rsid w:val="00BE028D"/>
    <w:rsid w:val="00C15389"/>
    <w:rsid w:val="00C2659D"/>
    <w:rsid w:val="00C32F03"/>
    <w:rsid w:val="00C926A8"/>
    <w:rsid w:val="00D10724"/>
    <w:rsid w:val="00D9392E"/>
    <w:rsid w:val="00DD1FB1"/>
    <w:rsid w:val="00E3153E"/>
    <w:rsid w:val="00E73082"/>
    <w:rsid w:val="00E83D5C"/>
    <w:rsid w:val="00F36F2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5:docId w15:val="{99D6F547-71BC-4E47-9C13-1B617A4A6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917F2"/>
    <w:pPr>
      <w:spacing w:after="160" w:line="259" w:lineRule="auto"/>
    </w:pPr>
    <w:rPr>
      <w:sz w:val="22"/>
      <w:szCs w:val="22"/>
      <w:lang w:eastAsia="en-US"/>
    </w:rPr>
  </w:style>
  <w:style w:type="paragraph" w:styleId="Naslov1">
    <w:name w:val="heading 1"/>
    <w:aliases w:val="NASLOV"/>
    <w:basedOn w:val="Navaden"/>
    <w:next w:val="Navaden"/>
    <w:link w:val="Naslov1Znak"/>
    <w:autoRedefine/>
    <w:qFormat/>
    <w:rsid w:val="009638FB"/>
    <w:pPr>
      <w:keepNext/>
      <w:spacing w:before="240" w:after="60" w:line="260" w:lineRule="exact"/>
      <w:outlineLvl w:val="0"/>
    </w:pPr>
    <w:rPr>
      <w:rFonts w:ascii="Arial" w:eastAsia="Times New Roman" w:hAnsi="Arial"/>
      <w:b/>
      <w:kern w:val="32"/>
      <w:sz w:val="28"/>
      <w:szCs w:val="32"/>
    </w:rPr>
  </w:style>
  <w:style w:type="paragraph" w:styleId="Naslov2">
    <w:name w:val="heading 2"/>
    <w:basedOn w:val="Navaden"/>
    <w:next w:val="Navaden"/>
    <w:link w:val="Naslov2Znak"/>
    <w:uiPriority w:val="9"/>
    <w:unhideWhenUsed/>
    <w:qFormat/>
    <w:rsid w:val="00C153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9638FB"/>
    <w:rPr>
      <w:rFonts w:ascii="Arial" w:eastAsia="Times New Roman" w:hAnsi="Arial"/>
      <w:b/>
      <w:kern w:val="32"/>
      <w:sz w:val="28"/>
      <w:szCs w:val="32"/>
      <w:lang w:eastAsia="en-US"/>
    </w:rPr>
  </w:style>
  <w:style w:type="paragraph" w:styleId="Glava">
    <w:name w:val="header"/>
    <w:basedOn w:val="Navaden"/>
    <w:link w:val="GlavaZnak"/>
    <w:uiPriority w:val="99"/>
    <w:rsid w:val="009638FB"/>
    <w:pPr>
      <w:tabs>
        <w:tab w:val="center" w:pos="4320"/>
        <w:tab w:val="right" w:pos="8640"/>
      </w:tabs>
      <w:spacing w:after="0" w:line="260" w:lineRule="exact"/>
    </w:pPr>
    <w:rPr>
      <w:rFonts w:ascii="Arial" w:eastAsia="Times New Roman" w:hAnsi="Arial"/>
      <w:sz w:val="20"/>
      <w:szCs w:val="24"/>
      <w:lang w:val="en-US"/>
    </w:rPr>
  </w:style>
  <w:style w:type="character" w:customStyle="1" w:styleId="GlavaZnak">
    <w:name w:val="Glava Znak"/>
    <w:link w:val="Glava"/>
    <w:uiPriority w:val="99"/>
    <w:rsid w:val="009638FB"/>
    <w:rPr>
      <w:rFonts w:ascii="Arial" w:eastAsia="Times New Roman" w:hAnsi="Arial"/>
      <w:szCs w:val="24"/>
      <w:lang w:val="en-US" w:eastAsia="en-US"/>
    </w:rPr>
  </w:style>
  <w:style w:type="character" w:styleId="Hiperpovezava">
    <w:name w:val="Hyperlink"/>
    <w:uiPriority w:val="99"/>
    <w:rsid w:val="009638FB"/>
    <w:rPr>
      <w:color w:val="0000FF"/>
      <w:u w:val="single"/>
    </w:rPr>
  </w:style>
  <w:style w:type="paragraph" w:customStyle="1" w:styleId="podpisi">
    <w:name w:val="podpisi"/>
    <w:basedOn w:val="Navaden"/>
    <w:qFormat/>
    <w:rsid w:val="009638FB"/>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9638FB"/>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9638FB"/>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9638FB"/>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9638FB"/>
    <w:rPr>
      <w:rFonts w:ascii="Arial" w:eastAsia="Times New Roman" w:hAnsi="Arial" w:cs="Arial"/>
      <w:b/>
      <w:sz w:val="22"/>
      <w:szCs w:val="22"/>
    </w:rPr>
  </w:style>
  <w:style w:type="paragraph" w:customStyle="1" w:styleId="Poglavje">
    <w:name w:val="Poglavje"/>
    <w:basedOn w:val="Navaden"/>
    <w:uiPriority w:val="99"/>
    <w:qFormat/>
    <w:rsid w:val="009638FB"/>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9638FB"/>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9638FB"/>
    <w:rPr>
      <w:rFonts w:ascii="Arial" w:eastAsia="Times New Roman" w:hAnsi="Arial" w:cs="Arial"/>
      <w:sz w:val="22"/>
      <w:szCs w:val="22"/>
    </w:rPr>
  </w:style>
  <w:style w:type="paragraph" w:customStyle="1" w:styleId="Oddelek">
    <w:name w:val="Oddelek"/>
    <w:basedOn w:val="Navaden"/>
    <w:link w:val="OddelekZnak1"/>
    <w:qFormat/>
    <w:rsid w:val="009638FB"/>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9638FB"/>
    <w:rPr>
      <w:rFonts w:ascii="Arial" w:eastAsia="Times New Roman" w:hAnsi="Arial" w:cs="Arial"/>
      <w:b/>
      <w:sz w:val="22"/>
      <w:szCs w:val="22"/>
    </w:rPr>
  </w:style>
  <w:style w:type="paragraph" w:styleId="Odstavekseznama">
    <w:name w:val="List Paragraph"/>
    <w:basedOn w:val="Navaden"/>
    <w:uiPriority w:val="34"/>
    <w:qFormat/>
    <w:rsid w:val="009638FB"/>
    <w:pPr>
      <w:spacing w:after="0" w:line="240" w:lineRule="auto"/>
      <w:ind w:left="708"/>
    </w:pPr>
    <w:rPr>
      <w:rFonts w:ascii="Times New Roman" w:eastAsia="Times New Roman" w:hAnsi="Times New Roman"/>
      <w:sz w:val="24"/>
      <w:szCs w:val="24"/>
      <w:lang w:eastAsia="sl-SI"/>
    </w:rPr>
  </w:style>
  <w:style w:type="character" w:customStyle="1" w:styleId="apple-converted-space">
    <w:name w:val="apple-converted-space"/>
    <w:rsid w:val="009638FB"/>
  </w:style>
  <w:style w:type="paragraph" w:customStyle="1" w:styleId="odstavek">
    <w:name w:val="odstavek"/>
    <w:basedOn w:val="Navaden"/>
    <w:rsid w:val="009638FB"/>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
    <w:name w:val="len"/>
    <w:basedOn w:val="Navaden"/>
    <w:rsid w:val="0034258A"/>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Naslov2Znak">
    <w:name w:val="Naslov 2 Znak"/>
    <w:basedOn w:val="Privzetapisavaodstavka"/>
    <w:link w:val="Naslov2"/>
    <w:uiPriority w:val="9"/>
    <w:rsid w:val="00C15389"/>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01542">
      <w:bodyDiv w:val="1"/>
      <w:marLeft w:val="0"/>
      <w:marRight w:val="0"/>
      <w:marTop w:val="0"/>
      <w:marBottom w:val="0"/>
      <w:divBdr>
        <w:top w:val="none" w:sz="0" w:space="0" w:color="auto"/>
        <w:left w:val="none" w:sz="0" w:space="0" w:color="auto"/>
        <w:bottom w:val="none" w:sz="0" w:space="0" w:color="auto"/>
        <w:right w:val="none" w:sz="0" w:space="0" w:color="auto"/>
      </w:divBdr>
    </w:div>
    <w:div w:id="919873837">
      <w:bodyDiv w:val="1"/>
      <w:marLeft w:val="0"/>
      <w:marRight w:val="0"/>
      <w:marTop w:val="0"/>
      <w:marBottom w:val="0"/>
      <w:divBdr>
        <w:top w:val="none" w:sz="0" w:space="0" w:color="auto"/>
        <w:left w:val="none" w:sz="0" w:space="0" w:color="auto"/>
        <w:bottom w:val="none" w:sz="0" w:space="0" w:color="auto"/>
        <w:right w:val="none" w:sz="0" w:space="0" w:color="auto"/>
      </w:divBdr>
    </w:div>
    <w:div w:id="102505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z.gov.s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p.gs@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7</Pages>
  <Words>1902</Words>
  <Characters>10846</Characters>
  <Application>Microsoft Office Word</Application>
  <DocSecurity>0</DocSecurity>
  <Lines>90</Lines>
  <Paragraphs>25</Paragraphs>
  <ScaleCrop>false</ScaleCrop>
  <HeadingPairs>
    <vt:vector size="2" baseType="variant">
      <vt:variant>
        <vt:lpstr>Naslov</vt:lpstr>
      </vt:variant>
      <vt:variant>
        <vt:i4>1</vt:i4>
      </vt:variant>
    </vt:vector>
  </HeadingPairs>
  <TitlesOfParts>
    <vt:vector size="1" baseType="lpstr">
      <vt:lpstr/>
    </vt:vector>
  </TitlesOfParts>
  <Company>MNZ</Company>
  <LinksUpToDate>false</LinksUpToDate>
  <CharactersWithSpaces>12723</CharactersWithSpaces>
  <SharedDoc>false</SharedDoc>
  <HLinks>
    <vt:vector size="18" baseType="variant">
      <vt:variant>
        <vt:i4>7536680</vt:i4>
      </vt:variant>
      <vt:variant>
        <vt:i4>6</vt:i4>
      </vt:variant>
      <vt:variant>
        <vt:i4>0</vt:i4>
      </vt:variant>
      <vt:variant>
        <vt:i4>5</vt:i4>
      </vt:variant>
      <vt:variant>
        <vt:lpwstr>http://www.uradni-list.si/1/objava.jsp?sop=2018-01-3862</vt:lpwstr>
      </vt:variant>
      <vt:variant>
        <vt:lpwstr/>
      </vt:variant>
      <vt:variant>
        <vt:i4>3801180</vt:i4>
      </vt:variant>
      <vt:variant>
        <vt:i4>3</vt:i4>
      </vt:variant>
      <vt:variant>
        <vt:i4>0</vt:i4>
      </vt:variant>
      <vt:variant>
        <vt:i4>5</vt:i4>
      </vt:variant>
      <vt:variant>
        <vt:lpwstr>mailto:Gp.gs@gov.si</vt:lpwstr>
      </vt:variant>
      <vt:variant>
        <vt:lpwstr/>
      </vt:variant>
      <vt:variant>
        <vt:i4>7405624</vt:i4>
      </vt:variant>
      <vt:variant>
        <vt:i4>0</vt:i4>
      </vt:variant>
      <vt:variant>
        <vt:i4>0</vt:i4>
      </vt:variant>
      <vt:variant>
        <vt:i4>5</vt:i4>
      </vt:variant>
      <vt:variant>
        <vt:lpwstr>http://www.mnz.gov.si/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Vajda</dc:creator>
  <cp:keywords/>
  <dc:description/>
  <cp:lastModifiedBy>Simcic</cp:lastModifiedBy>
  <cp:revision>30</cp:revision>
  <dcterms:created xsi:type="dcterms:W3CDTF">2019-03-26T07:31:00Z</dcterms:created>
  <dcterms:modified xsi:type="dcterms:W3CDTF">2019-03-27T13:06:00Z</dcterms:modified>
</cp:coreProperties>
</file>