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86" w:rsidRPr="002760DC" w:rsidRDefault="00A87686" w:rsidP="00A87686">
      <w:pPr>
        <w:pStyle w:val="datumtevilka"/>
      </w:pPr>
      <w:r w:rsidRPr="002760DC">
        <w:t xml:space="preserve">Številka: </w:t>
      </w:r>
      <w:r w:rsidRPr="002760DC">
        <w:tab/>
      </w:r>
      <w:r>
        <w:rPr>
          <w:rFonts w:cs="Arial"/>
          <w:color w:val="000000"/>
        </w:rPr>
        <w:t>00104-436/2019/5</w:t>
      </w:r>
    </w:p>
    <w:p w:rsidR="00A87686" w:rsidRPr="002760DC" w:rsidRDefault="00A87686" w:rsidP="00A87686">
      <w:pPr>
        <w:pStyle w:val="datumtevilka"/>
      </w:pPr>
      <w:r>
        <w:t>Datum:</w:t>
      </w:r>
      <w:r w:rsidRPr="002760DC">
        <w:tab/>
      </w:r>
      <w:r>
        <w:rPr>
          <w:rFonts w:cs="Arial"/>
          <w:color w:val="000000"/>
        </w:rPr>
        <w:t>23. 1. 2020</w:t>
      </w:r>
      <w:r w:rsidRPr="002760DC">
        <w:t xml:space="preserve"> </w:t>
      </w:r>
    </w:p>
    <w:p w:rsidR="00A87686" w:rsidRDefault="00A87686" w:rsidP="00A87686">
      <w:pPr>
        <w:rPr>
          <w:rFonts w:cs="Arial"/>
          <w:color w:val="000000"/>
          <w:szCs w:val="20"/>
        </w:rPr>
      </w:pPr>
    </w:p>
    <w:p w:rsidR="00A87686" w:rsidRDefault="00A87686" w:rsidP="00A87686">
      <w:pPr>
        <w:rPr>
          <w:rFonts w:cs="Arial"/>
          <w:color w:val="000000"/>
          <w:szCs w:val="20"/>
        </w:rPr>
      </w:pPr>
    </w:p>
    <w:p w:rsidR="00A87686" w:rsidRPr="00A87686" w:rsidRDefault="00A87686" w:rsidP="00A87686">
      <w:pPr>
        <w:jc w:val="center"/>
        <w:rPr>
          <w:b/>
        </w:rPr>
      </w:pPr>
      <w:r w:rsidRPr="00A87686">
        <w:rPr>
          <w:rFonts w:cs="Arial"/>
          <w:b/>
          <w:color w:val="000000"/>
          <w:szCs w:val="20"/>
        </w:rPr>
        <w:t>Odgovor na poslansko vprašanje dr. Franca Trčka v zvezi s prezgodnjim začenjanjem šolskega pouka</w:t>
      </w:r>
    </w:p>
    <w:p w:rsidR="004C72D3" w:rsidRDefault="004C72D3" w:rsidP="00A87686"/>
    <w:p w:rsidR="00A87686" w:rsidRDefault="00A87686" w:rsidP="00A87686"/>
    <w:p w:rsidR="00A87686" w:rsidRDefault="00A87686" w:rsidP="00A87686">
      <w:pPr>
        <w:suppressAutoHyphens/>
        <w:overflowPunct w:val="0"/>
        <w:autoSpaceDE w:val="0"/>
        <w:autoSpaceDN w:val="0"/>
        <w:adjustRightInd w:val="0"/>
        <w:ind w:right="-45"/>
        <w:jc w:val="both"/>
        <w:textAlignment w:val="baseline"/>
        <w:outlineLvl w:val="3"/>
        <w:rPr>
          <w:rFonts w:cs="Arial"/>
          <w:szCs w:val="20"/>
        </w:rPr>
      </w:pPr>
      <w:r>
        <w:rPr>
          <w:rFonts w:cs="Arial"/>
          <w:szCs w:val="20"/>
        </w:rPr>
        <w:t>Poslanec D</w:t>
      </w:r>
      <w:r w:rsidRPr="00EB100B">
        <w:rPr>
          <w:rFonts w:cs="Arial"/>
          <w:szCs w:val="20"/>
        </w:rPr>
        <w:t xml:space="preserve">ržavnega zbora Republike Slovenije </w:t>
      </w:r>
      <w:r>
        <w:rPr>
          <w:rFonts w:cs="Arial"/>
          <w:szCs w:val="20"/>
        </w:rPr>
        <w:t xml:space="preserve">dr. Franc Trček </w:t>
      </w:r>
      <w:r w:rsidRPr="00EB100B">
        <w:rPr>
          <w:rFonts w:cs="Arial"/>
          <w:szCs w:val="20"/>
        </w:rPr>
        <w:t xml:space="preserve">je na Vlado Republike Slovenije naslovil naslednje vprašanje v zvezi </w:t>
      </w:r>
      <w:r>
        <w:rPr>
          <w:rFonts w:cs="Arial"/>
          <w:szCs w:val="20"/>
        </w:rPr>
        <w:t>s prezgodnjim začenjanjem šolskega pouka:</w:t>
      </w:r>
    </w:p>
    <w:p w:rsidR="00A87686" w:rsidRDefault="00A87686" w:rsidP="00A87686">
      <w:pPr>
        <w:suppressAutoHyphens/>
        <w:overflowPunct w:val="0"/>
        <w:autoSpaceDE w:val="0"/>
        <w:autoSpaceDN w:val="0"/>
        <w:adjustRightInd w:val="0"/>
        <w:ind w:right="-45"/>
        <w:jc w:val="both"/>
        <w:textAlignment w:val="baseline"/>
        <w:outlineLvl w:val="3"/>
        <w:rPr>
          <w:rFonts w:cs="Arial"/>
          <w:szCs w:val="20"/>
        </w:rPr>
      </w:pPr>
      <w:r>
        <w:rPr>
          <w:rFonts w:cs="Arial"/>
          <w:szCs w:val="20"/>
        </w:rPr>
        <w:t>»Številne resne raziskave kažejo, da je praksa prezgodnjega začenjanja šolskega pouka škodljiva zdravju šolajočih se otrok in mladine, ker potrebujejo predvsem zadostne ure spanca. O tem sem spraševal že 12. vlado, a dobil odgovore zagovornikov zastarelih pedagoških pristopov. Naloga vseh nas je predvsem skrb za zdravje, zlasti zdravje otrok in mladostnikov. Vlado sprašujem:</w:t>
      </w:r>
    </w:p>
    <w:p w:rsidR="00A87686" w:rsidRDefault="00A87686" w:rsidP="00A87686">
      <w:pPr>
        <w:numPr>
          <w:ilvl w:val="1"/>
          <w:numId w:val="4"/>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Kaj bo storila v tej smeri?</w:t>
      </w:r>
    </w:p>
    <w:p w:rsidR="00A87686" w:rsidRDefault="00A87686" w:rsidP="00A87686">
      <w:pPr>
        <w:numPr>
          <w:ilvl w:val="1"/>
          <w:numId w:val="4"/>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Kdaj bo nemudoma odpravila prepogoste prakse predur?«</w:t>
      </w:r>
    </w:p>
    <w:p w:rsidR="00A87686" w:rsidRDefault="00A87686" w:rsidP="00A87686">
      <w:pPr>
        <w:suppressAutoHyphens/>
        <w:overflowPunct w:val="0"/>
        <w:autoSpaceDE w:val="0"/>
        <w:autoSpaceDN w:val="0"/>
        <w:adjustRightInd w:val="0"/>
        <w:ind w:right="-45"/>
        <w:jc w:val="both"/>
        <w:textAlignment w:val="baseline"/>
        <w:outlineLvl w:val="3"/>
        <w:rPr>
          <w:rFonts w:cs="Arial"/>
          <w:b/>
          <w:szCs w:val="20"/>
        </w:rPr>
      </w:pPr>
    </w:p>
    <w:p w:rsidR="00A87686" w:rsidRDefault="00A87686" w:rsidP="00A87686">
      <w:pPr>
        <w:suppressAutoHyphens/>
        <w:overflowPunct w:val="0"/>
        <w:autoSpaceDE w:val="0"/>
        <w:autoSpaceDN w:val="0"/>
        <w:adjustRightInd w:val="0"/>
        <w:ind w:right="-45"/>
        <w:jc w:val="both"/>
        <w:textAlignment w:val="baseline"/>
        <w:outlineLvl w:val="3"/>
        <w:rPr>
          <w:rFonts w:cs="Arial"/>
          <w:b/>
          <w:szCs w:val="20"/>
        </w:rPr>
      </w:pPr>
      <w:r w:rsidRPr="00EB100B">
        <w:rPr>
          <w:rFonts w:cs="Arial"/>
          <w:b/>
          <w:szCs w:val="20"/>
        </w:rPr>
        <w:t>Vlada Republike Slovenije podaja naslednji odgovor:</w:t>
      </w:r>
    </w:p>
    <w:p w:rsidR="00A87686" w:rsidRPr="00D73BBF" w:rsidRDefault="00A87686" w:rsidP="00A87686">
      <w:pPr>
        <w:autoSpaceDE w:val="0"/>
        <w:autoSpaceDN w:val="0"/>
        <w:adjustRightInd w:val="0"/>
        <w:jc w:val="both"/>
        <w:rPr>
          <w:rFonts w:cs="Arial"/>
          <w:szCs w:val="20"/>
          <w:lang w:eastAsia="sl-SI"/>
        </w:rPr>
      </w:pPr>
      <w:r w:rsidRPr="00D73BBF">
        <w:rPr>
          <w:rFonts w:cs="Arial"/>
          <w:szCs w:val="20"/>
          <w:lang w:eastAsia="sl-SI"/>
        </w:rPr>
        <w:t xml:space="preserve">Pravilnik o šolskem koledarju za osnovne šole </w:t>
      </w:r>
      <w:r w:rsidRPr="00D73BBF">
        <w:rPr>
          <w:rFonts w:cs="Arial"/>
          <w:bCs/>
          <w:szCs w:val="20"/>
        </w:rPr>
        <w:t xml:space="preserve">(Uradni list RS, št. </w:t>
      </w:r>
      <w:hyperlink r:id="rId8" w:tgtFrame="_blank" w:tooltip="Pravilnik o šolskem koledarju za osnovne šole" w:history="1">
        <w:r w:rsidRPr="00D73BBF">
          <w:rPr>
            <w:rFonts w:cs="Arial"/>
            <w:bCs/>
            <w:szCs w:val="20"/>
          </w:rPr>
          <w:t>50/12</w:t>
        </w:r>
      </w:hyperlink>
      <w:r w:rsidRPr="00D73BBF">
        <w:rPr>
          <w:rFonts w:cs="Arial"/>
          <w:bCs/>
          <w:szCs w:val="20"/>
        </w:rPr>
        <w:t xml:space="preserve">, </w:t>
      </w:r>
      <w:hyperlink r:id="rId9" w:tgtFrame="_blank" w:tooltip="Popravek Pravilnika o šolskem koledarju za osnovne šole" w:history="1">
        <w:r w:rsidRPr="00D73BBF">
          <w:rPr>
            <w:rFonts w:cs="Arial"/>
            <w:bCs/>
            <w:szCs w:val="20"/>
          </w:rPr>
          <w:t xml:space="preserve">56/12 – </w:t>
        </w:r>
        <w:proofErr w:type="spellStart"/>
        <w:r w:rsidRPr="00D73BBF">
          <w:rPr>
            <w:rFonts w:cs="Arial"/>
            <w:bCs/>
            <w:szCs w:val="20"/>
          </w:rPr>
          <w:t>popr</w:t>
        </w:r>
        <w:proofErr w:type="spellEnd"/>
        <w:r w:rsidRPr="00D73BBF">
          <w:rPr>
            <w:rFonts w:cs="Arial"/>
            <w:bCs/>
            <w:szCs w:val="20"/>
          </w:rPr>
          <w:t>.</w:t>
        </w:r>
      </w:hyperlink>
      <w:r w:rsidRPr="00D73BBF">
        <w:rPr>
          <w:rFonts w:cs="Arial"/>
          <w:bCs/>
          <w:szCs w:val="20"/>
        </w:rPr>
        <w:t xml:space="preserve">, </w:t>
      </w:r>
      <w:hyperlink r:id="rId10" w:tgtFrame="_blank" w:tooltip="Pravilnik o spremembi Pravilnika o šolskem koledarju za osnovne šole" w:history="1">
        <w:r w:rsidRPr="00D73BBF">
          <w:rPr>
            <w:rFonts w:cs="Arial"/>
            <w:bCs/>
            <w:szCs w:val="20"/>
          </w:rPr>
          <w:t>20/19</w:t>
        </w:r>
      </w:hyperlink>
      <w:r w:rsidRPr="00D73BBF">
        <w:rPr>
          <w:rFonts w:cs="Arial"/>
          <w:bCs/>
          <w:szCs w:val="20"/>
        </w:rPr>
        <w:t xml:space="preserve"> in </w:t>
      </w:r>
      <w:hyperlink r:id="rId11" w:tgtFrame="_blank" w:tooltip="Pravilnik o spremembah Pravilnika o šolskem koledarju za osnovne šole" w:history="1">
        <w:r w:rsidRPr="00D73BBF">
          <w:rPr>
            <w:rFonts w:cs="Arial"/>
            <w:bCs/>
            <w:szCs w:val="20"/>
          </w:rPr>
          <w:t>36/19</w:t>
        </w:r>
      </w:hyperlink>
      <w:r w:rsidRPr="00D73BBF">
        <w:rPr>
          <w:rFonts w:cs="Arial"/>
          <w:bCs/>
          <w:szCs w:val="20"/>
        </w:rPr>
        <w:t>)</w:t>
      </w:r>
      <w:r>
        <w:rPr>
          <w:rFonts w:cs="Arial"/>
          <w:b/>
          <w:bCs/>
          <w:color w:val="626060"/>
          <w:sz w:val="18"/>
          <w:szCs w:val="18"/>
        </w:rPr>
        <w:t xml:space="preserve"> </w:t>
      </w:r>
      <w:r w:rsidRPr="00D73BBF">
        <w:rPr>
          <w:rFonts w:cs="Arial"/>
          <w:szCs w:val="20"/>
          <w:lang w:eastAsia="sl-SI"/>
        </w:rPr>
        <w:t>ne določa, kdaj se mora šolski pouk začeti</w:t>
      </w:r>
      <w:r>
        <w:rPr>
          <w:rFonts w:cs="Arial"/>
          <w:szCs w:val="20"/>
          <w:lang w:eastAsia="sl-SI"/>
        </w:rPr>
        <w:t xml:space="preserve">, </w:t>
      </w:r>
      <w:r w:rsidRPr="00D73BBF">
        <w:rPr>
          <w:rFonts w:cs="Arial"/>
          <w:szCs w:val="20"/>
          <w:lang w:eastAsia="sl-SI"/>
        </w:rPr>
        <w:t xml:space="preserve">določa le, da se pouk v osnovni šoli ne sme začeti pred 7.30 uro. </w:t>
      </w:r>
    </w:p>
    <w:p w:rsidR="00A87686" w:rsidRDefault="00A87686" w:rsidP="00A87686">
      <w:pPr>
        <w:autoSpaceDE w:val="0"/>
        <w:autoSpaceDN w:val="0"/>
        <w:adjustRightInd w:val="0"/>
        <w:jc w:val="both"/>
        <w:rPr>
          <w:rFonts w:cs="Arial"/>
          <w:szCs w:val="20"/>
          <w:lang w:eastAsia="sl-SI"/>
        </w:rPr>
      </w:pPr>
      <w:r w:rsidRPr="00D73BBF">
        <w:rPr>
          <w:rFonts w:cs="Arial"/>
          <w:szCs w:val="20"/>
          <w:lang w:eastAsia="sl-SI"/>
        </w:rPr>
        <w:t xml:space="preserve">Posamezna osnovna šola pa v skladu z 31. členom Zakona o osnovni šoli </w:t>
      </w:r>
      <w:r w:rsidRPr="00D73BBF">
        <w:rPr>
          <w:rFonts w:cs="Arial"/>
          <w:bCs/>
          <w:szCs w:val="20"/>
        </w:rPr>
        <w:t xml:space="preserve">(Uradni list RS, št. </w:t>
      </w:r>
      <w:hyperlink r:id="rId12" w:tgtFrame="_blank" w:tooltip="Zakon o osnovni šoli (uradno prečiščeno besedilo)" w:history="1">
        <w:r w:rsidRPr="00D73BBF">
          <w:rPr>
            <w:rFonts w:cs="Arial"/>
            <w:bCs/>
            <w:szCs w:val="20"/>
          </w:rPr>
          <w:t>81/06</w:t>
        </w:r>
      </w:hyperlink>
      <w:r w:rsidRPr="00D73BBF">
        <w:rPr>
          <w:rFonts w:cs="Arial"/>
          <w:bCs/>
          <w:szCs w:val="20"/>
        </w:rPr>
        <w:t xml:space="preserve"> – </w:t>
      </w:r>
      <w:r>
        <w:rPr>
          <w:rFonts w:cs="Arial"/>
          <w:bCs/>
          <w:szCs w:val="20"/>
        </w:rPr>
        <w:t>UPB</w:t>
      </w:r>
      <w:r w:rsidRPr="00D73BBF">
        <w:rPr>
          <w:rFonts w:cs="Arial"/>
          <w:bCs/>
          <w:szCs w:val="20"/>
        </w:rPr>
        <w:t xml:space="preserve">, </w:t>
      </w:r>
      <w:hyperlink r:id="rId13" w:tgtFrame="_blank" w:tooltip="Zakon o spremembah in dopolnitvah Zakona o osnovni šoli" w:history="1">
        <w:r w:rsidRPr="00D73BBF">
          <w:rPr>
            <w:rFonts w:cs="Arial"/>
            <w:bCs/>
            <w:szCs w:val="20"/>
          </w:rPr>
          <w:t>102/07</w:t>
        </w:r>
      </w:hyperlink>
      <w:r w:rsidRPr="00D73BBF">
        <w:rPr>
          <w:rFonts w:cs="Arial"/>
          <w:bCs/>
          <w:szCs w:val="20"/>
        </w:rPr>
        <w:t xml:space="preserve">, </w:t>
      </w:r>
      <w:hyperlink r:id="rId14" w:tgtFrame="_blank" w:tooltip="Zakon o spremembi Zakona o spremembah in dopolnitvah Zakona o osnovni šoli" w:history="1">
        <w:r w:rsidRPr="00D73BBF">
          <w:rPr>
            <w:rFonts w:cs="Arial"/>
            <w:bCs/>
            <w:szCs w:val="20"/>
          </w:rPr>
          <w:t>107/10</w:t>
        </w:r>
      </w:hyperlink>
      <w:r w:rsidRPr="00D73BBF">
        <w:rPr>
          <w:rFonts w:cs="Arial"/>
          <w:bCs/>
          <w:szCs w:val="20"/>
        </w:rPr>
        <w:t xml:space="preserve">, </w:t>
      </w:r>
      <w:hyperlink r:id="rId15" w:tgtFrame="_blank" w:tooltip="Zakon o spremembah in dopolnitvah Zakona o osnovni šoli" w:history="1">
        <w:r w:rsidRPr="00D73BBF">
          <w:rPr>
            <w:rFonts w:cs="Arial"/>
            <w:bCs/>
            <w:szCs w:val="20"/>
          </w:rPr>
          <w:t>87/11</w:t>
        </w:r>
      </w:hyperlink>
      <w:r w:rsidRPr="00D73BBF">
        <w:rPr>
          <w:rFonts w:cs="Arial"/>
          <w:bCs/>
          <w:szCs w:val="20"/>
        </w:rPr>
        <w:t xml:space="preserve">, </w:t>
      </w:r>
      <w:hyperlink r:id="rId16" w:tgtFrame="_blank" w:tooltip="Zakon za uravnoteženje javnih financ" w:history="1">
        <w:r w:rsidRPr="00D73BBF">
          <w:rPr>
            <w:rFonts w:cs="Arial"/>
            <w:bCs/>
            <w:szCs w:val="20"/>
          </w:rPr>
          <w:t>40/12</w:t>
        </w:r>
      </w:hyperlink>
      <w:r w:rsidRPr="00D73BBF">
        <w:rPr>
          <w:rFonts w:cs="Arial"/>
          <w:bCs/>
          <w:szCs w:val="20"/>
        </w:rPr>
        <w:t xml:space="preserve"> – ZUJF, </w:t>
      </w:r>
      <w:hyperlink r:id="rId17" w:tgtFrame="_blank" w:tooltip="Zakon o spremembah in dopolnitvah Zakona o osnovni šoli" w:history="1">
        <w:r w:rsidRPr="00D73BBF">
          <w:rPr>
            <w:rFonts w:cs="Arial"/>
            <w:bCs/>
            <w:szCs w:val="20"/>
          </w:rPr>
          <w:t>63/13</w:t>
        </w:r>
      </w:hyperlink>
      <w:r w:rsidRPr="00D73BBF">
        <w:rPr>
          <w:rFonts w:cs="Arial"/>
          <w:bCs/>
          <w:szCs w:val="20"/>
        </w:rPr>
        <w:t xml:space="preserve"> in </w:t>
      </w:r>
      <w:hyperlink r:id="rId18" w:tgtFrame="_blank" w:tooltip="Zakon o spremembah in dopolnitvah Zakona o organizaciji in financiranju vzgoje in izobraževanja" w:history="1">
        <w:r w:rsidRPr="00D73BBF">
          <w:rPr>
            <w:rFonts w:cs="Arial"/>
            <w:bCs/>
            <w:szCs w:val="20"/>
          </w:rPr>
          <w:t>46/16</w:t>
        </w:r>
      </w:hyperlink>
      <w:r w:rsidRPr="00D73BBF">
        <w:rPr>
          <w:rFonts w:cs="Arial"/>
          <w:bCs/>
          <w:szCs w:val="20"/>
        </w:rPr>
        <w:t xml:space="preserve"> – ZOFVI-L)</w:t>
      </w:r>
      <w:r>
        <w:rPr>
          <w:rFonts w:cs="Arial"/>
          <w:b/>
          <w:bCs/>
          <w:color w:val="626060"/>
          <w:sz w:val="18"/>
          <w:szCs w:val="18"/>
        </w:rPr>
        <w:t xml:space="preserve"> </w:t>
      </w:r>
      <w:r w:rsidRPr="00D73BBF">
        <w:rPr>
          <w:rFonts w:cs="Arial"/>
          <w:szCs w:val="20"/>
          <w:lang w:eastAsia="sl-SI"/>
        </w:rPr>
        <w:t>z letnim delovnim načrtom določi vsebino, obseg in razporeditev vzgojno-izobraževalnega in drugega dela v skladu s predmetnikom in učnim načrtom ter obseg, vsebino in razporeditev interesnih in drugih dejavnosti, ki jih izvaja. Pravilnik o šolskem koledarju za osnovne šole v 5. členu določa, da tedenski razpored ur pouka po predmetniku in tedenski razpored drugega vzgojno-izobraževalnega dela šola določi z urnikom. Ura pouka traja praviloma 45 minut. Po pravilniku morajo imeti učenci med urami najmanj pet minut odmora, najmanj enkrat dnevno pa praviloma 20 do 30 minut odmora. Če pouk posameznega predmeta strnjeno traja več šolskih ur, šola samostojno razporedi odmore v obsegu, ki je določen v tem odstavku. Ura podaljšanega bivanja traja 50 minut, ura jutranjega varstva pa traja 60 minut. Vzgojno-izobraževalno delo v podaljšanem bivanju in jutranjem varstvu poteka strnjeno.</w:t>
      </w:r>
    </w:p>
    <w:p w:rsidR="00A87686" w:rsidRPr="00D73BBF" w:rsidRDefault="00A87686" w:rsidP="00A87686">
      <w:pPr>
        <w:autoSpaceDE w:val="0"/>
        <w:autoSpaceDN w:val="0"/>
        <w:adjustRightInd w:val="0"/>
        <w:jc w:val="both"/>
        <w:rPr>
          <w:rFonts w:cs="Arial"/>
          <w:b/>
          <w:szCs w:val="20"/>
        </w:rPr>
      </w:pPr>
    </w:p>
    <w:p w:rsidR="00A87686" w:rsidRDefault="00A87686" w:rsidP="00A87686">
      <w:pPr>
        <w:autoSpaceDE w:val="0"/>
        <w:autoSpaceDN w:val="0"/>
        <w:adjustRightInd w:val="0"/>
        <w:jc w:val="both"/>
        <w:rPr>
          <w:rFonts w:cs="Arial"/>
          <w:color w:val="000000"/>
          <w:szCs w:val="20"/>
          <w:lang w:eastAsia="sl-SI"/>
        </w:rPr>
      </w:pPr>
      <w:r>
        <w:rPr>
          <w:rFonts w:cs="Arial"/>
          <w:color w:val="000000"/>
          <w:szCs w:val="20"/>
          <w:lang w:eastAsia="sl-SI"/>
        </w:rPr>
        <w:t>Obseg in razporeditev pouka in drugih oblik izobraževalnega dela po predmetniku se izvaja po Letnem delovnem načrtu šole, zato je oblikovanje urnikov, v katerih so določene tudi predure, v pristojnosti šole. Na podlagi določbe drugega odstavka 7. člena Pravilnika o šolskem koledarju v srednjih šolah (Uradni list RS, št. 30/18) se pouk začenja praviloma ob osmih zjutraj, razen če svet šole v soglasju s svetom staršev in učiteljskim zborom odloči drugače. Torej, določba omogoča poznejši začetek pouka, vendar bi to pomenilo tudi poznejši konec pouka, kar bi zagotovo dijakom oteževalo oziroma celo onemogočalo udejstvovanje pri različnih dejavnostih zunaj šole.</w:t>
      </w:r>
    </w:p>
    <w:p w:rsidR="00A87686" w:rsidRPr="00A87686" w:rsidRDefault="00A87686" w:rsidP="00A87686">
      <w:bookmarkStart w:id="0" w:name="_GoBack"/>
      <w:bookmarkEnd w:id="0"/>
    </w:p>
    <w:sectPr w:rsidR="00A87686" w:rsidRPr="00A87686" w:rsidSect="008606FF">
      <w:footerReference w:type="default" r:id="rId19"/>
      <w:headerReference w:type="first" r:id="rId20"/>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9C" w:rsidRDefault="000A1C9C">
      <w:r>
        <w:separator/>
      </w:r>
    </w:p>
  </w:endnote>
  <w:endnote w:type="continuationSeparator" w:id="0">
    <w:p w:rsidR="000A1C9C" w:rsidRDefault="000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C" w:rsidRDefault="000A1C9C">
    <w:pPr>
      <w:pStyle w:val="Noga"/>
      <w:jc w:val="right"/>
    </w:pPr>
    <w:r>
      <w:fldChar w:fldCharType="begin"/>
    </w:r>
    <w:r>
      <w:instrText>PAGE   \* MERGEFORMAT</w:instrText>
    </w:r>
    <w:r>
      <w:fldChar w:fldCharType="separate"/>
    </w:r>
    <w:r w:rsidR="00A87686">
      <w:rPr>
        <w:noProof/>
      </w:rPr>
      <w:t>2</w:t>
    </w:r>
    <w:r>
      <w:fldChar w:fldCharType="end"/>
    </w:r>
  </w:p>
  <w:p w:rsidR="000A1C9C" w:rsidRDefault="000A1C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9C" w:rsidRDefault="000A1C9C">
      <w:r>
        <w:separator/>
      </w:r>
    </w:p>
  </w:footnote>
  <w:footnote w:type="continuationSeparator" w:id="0">
    <w:p w:rsidR="000A1C9C" w:rsidRDefault="000A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6E" w:rsidRDefault="0067736E" w:rsidP="0067736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67736E" w:rsidRDefault="0067736E" w:rsidP="0067736E">
    <w:pPr>
      <w:pStyle w:val="Glava"/>
      <w:tabs>
        <w:tab w:val="clear" w:pos="4320"/>
        <w:tab w:val="left" w:pos="5112"/>
      </w:tabs>
      <w:spacing w:line="240" w:lineRule="exact"/>
      <w:rPr>
        <w:rFonts w:cs="Arial"/>
        <w:sz w:val="16"/>
      </w:rPr>
    </w:pPr>
    <w:r>
      <w:rPr>
        <w:rFonts w:cs="Arial"/>
        <w:sz w:val="16"/>
      </w:rPr>
      <w:tab/>
      <w:t>F: +386 1 478 1607</w:t>
    </w:r>
  </w:p>
  <w:p w:rsidR="0067736E" w:rsidRDefault="0067736E" w:rsidP="0067736E">
    <w:pPr>
      <w:pStyle w:val="Glava"/>
      <w:tabs>
        <w:tab w:val="clear" w:pos="4320"/>
        <w:tab w:val="left" w:pos="5112"/>
      </w:tabs>
      <w:spacing w:line="240" w:lineRule="exact"/>
      <w:rPr>
        <w:rFonts w:cs="Arial"/>
        <w:sz w:val="16"/>
      </w:rPr>
    </w:pPr>
    <w:r>
      <w:rPr>
        <w:rFonts w:cs="Arial"/>
        <w:sz w:val="16"/>
      </w:rPr>
      <w:tab/>
      <w:t>E: gp.gs@gov.si</w:t>
    </w:r>
  </w:p>
  <w:p w:rsidR="0067736E" w:rsidRDefault="0067736E" w:rsidP="0067736E">
    <w:pPr>
      <w:pStyle w:val="Glava"/>
      <w:tabs>
        <w:tab w:val="clear" w:pos="4320"/>
        <w:tab w:val="left" w:pos="5112"/>
      </w:tabs>
      <w:spacing w:line="240" w:lineRule="exact"/>
      <w:rPr>
        <w:rFonts w:cs="Arial"/>
        <w:sz w:val="16"/>
      </w:rPr>
    </w:pPr>
    <w:r>
      <w:rPr>
        <w:rFonts w:cs="Arial"/>
        <w:sz w:val="16"/>
      </w:rPr>
      <w:tab/>
      <w:t>http://www.vlada.si/</w:t>
    </w:r>
  </w:p>
  <w:p w:rsidR="000A1C9C" w:rsidRPr="008F3500" w:rsidRDefault="000A1C9C" w:rsidP="00CD2A76">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2E"/>
    <w:multiLevelType w:val="hybridMultilevel"/>
    <w:tmpl w:val="FA1C90EC"/>
    <w:lvl w:ilvl="0" w:tplc="4B509CB2">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6C6194C"/>
    <w:multiLevelType w:val="hybridMultilevel"/>
    <w:tmpl w:val="358A4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C62E6"/>
    <w:multiLevelType w:val="hybridMultilevel"/>
    <w:tmpl w:val="AE3CB170"/>
    <w:lvl w:ilvl="0" w:tplc="20E6615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1D1E0D"/>
    <w:multiLevelType w:val="hybridMultilevel"/>
    <w:tmpl w:val="28C4593C"/>
    <w:lvl w:ilvl="0" w:tplc="04240001">
      <w:start w:val="1"/>
      <w:numFmt w:val="bullet"/>
      <w:lvlText w:val=""/>
      <w:lvlJc w:val="left"/>
      <w:pPr>
        <w:ind w:left="2403" w:hanging="1695"/>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0EF1690E"/>
    <w:multiLevelType w:val="hybridMultilevel"/>
    <w:tmpl w:val="1180AB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BF3BA5"/>
    <w:multiLevelType w:val="hybridMultilevel"/>
    <w:tmpl w:val="E3468B26"/>
    <w:lvl w:ilvl="0" w:tplc="20E66158">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BA0312"/>
    <w:multiLevelType w:val="hybridMultilevel"/>
    <w:tmpl w:val="CE6206C4"/>
    <w:lvl w:ilvl="0" w:tplc="67FE157E">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1F46C7"/>
    <w:multiLevelType w:val="hybridMultilevel"/>
    <w:tmpl w:val="FCF6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043164"/>
    <w:multiLevelType w:val="hybridMultilevel"/>
    <w:tmpl w:val="EAE030EE"/>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B547B58"/>
    <w:multiLevelType w:val="hybridMultilevel"/>
    <w:tmpl w:val="1486B0EE"/>
    <w:lvl w:ilvl="0" w:tplc="4B80FC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C6374BF"/>
    <w:multiLevelType w:val="hybridMultilevel"/>
    <w:tmpl w:val="2B8261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1C96D5A"/>
    <w:multiLevelType w:val="hybridMultilevel"/>
    <w:tmpl w:val="A81E0F38"/>
    <w:lvl w:ilvl="0" w:tplc="AD24EC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3909A9"/>
    <w:multiLevelType w:val="hybridMultilevel"/>
    <w:tmpl w:val="9C18E70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0F7A6C"/>
    <w:multiLevelType w:val="hybridMultilevel"/>
    <w:tmpl w:val="CDA01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1F4BC5"/>
    <w:multiLevelType w:val="hybridMultilevel"/>
    <w:tmpl w:val="2CEA52DA"/>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C7A6CDB"/>
    <w:multiLevelType w:val="hybridMultilevel"/>
    <w:tmpl w:val="B64616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7802F5"/>
    <w:multiLevelType w:val="hybridMultilevel"/>
    <w:tmpl w:val="8A880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D08604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355434"/>
    <w:multiLevelType w:val="hybridMultilevel"/>
    <w:tmpl w:val="0D862A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B721CA5"/>
    <w:multiLevelType w:val="hybridMultilevel"/>
    <w:tmpl w:val="51BE7E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27"/>
  </w:num>
  <w:num w:numId="5">
    <w:abstractNumId w:val="19"/>
  </w:num>
  <w:num w:numId="6">
    <w:abstractNumId w:val="7"/>
  </w:num>
  <w:num w:numId="7">
    <w:abstractNumId w:val="29"/>
  </w:num>
  <w:num w:numId="8">
    <w:abstractNumId w:val="16"/>
  </w:num>
  <w:num w:numId="9">
    <w:abstractNumId w:val="12"/>
  </w:num>
  <w:num w:numId="10">
    <w:abstractNumId w:val="20"/>
  </w:num>
  <w:num w:numId="11">
    <w:abstractNumId w:val="9"/>
  </w:num>
  <w:num w:numId="12">
    <w:abstractNumId w:val="13"/>
  </w:num>
  <w:num w:numId="13">
    <w:abstractNumId w:val="17"/>
  </w:num>
  <w:num w:numId="14">
    <w:abstractNumId w:val="0"/>
  </w:num>
  <w:num w:numId="15">
    <w:abstractNumId w:val="14"/>
  </w:num>
  <w:num w:numId="16">
    <w:abstractNumId w:val="1"/>
  </w:num>
  <w:num w:numId="17">
    <w:abstractNumId w:val="22"/>
  </w:num>
  <w:num w:numId="18">
    <w:abstractNumId w:val="6"/>
  </w:num>
  <w:num w:numId="19">
    <w:abstractNumId w:val="28"/>
  </w:num>
  <w:num w:numId="20">
    <w:abstractNumId w:val="23"/>
  </w:num>
  <w:num w:numId="21">
    <w:abstractNumId w:val="11"/>
  </w:num>
  <w:num w:numId="22">
    <w:abstractNumId w:val="8"/>
  </w:num>
  <w:num w:numId="23">
    <w:abstractNumId w:val="26"/>
  </w:num>
  <w:num w:numId="24">
    <w:abstractNumId w:val="25"/>
  </w:num>
  <w:num w:numId="25">
    <w:abstractNumId w:val="18"/>
  </w:num>
  <w:num w:numId="26">
    <w:abstractNumId w:val="10"/>
  </w:num>
  <w:num w:numId="27">
    <w:abstractNumId w:val="5"/>
  </w:num>
  <w:num w:numId="28">
    <w:abstractNumId w:val="15"/>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4"/>
    <w:rsid w:val="00014698"/>
    <w:rsid w:val="00040395"/>
    <w:rsid w:val="000738C3"/>
    <w:rsid w:val="000817C1"/>
    <w:rsid w:val="000A1C9C"/>
    <w:rsid w:val="000D2E2A"/>
    <w:rsid w:val="000F0FF6"/>
    <w:rsid w:val="000F5675"/>
    <w:rsid w:val="00114A96"/>
    <w:rsid w:val="00117E4A"/>
    <w:rsid w:val="001649B3"/>
    <w:rsid w:val="001977F5"/>
    <w:rsid w:val="001B13BD"/>
    <w:rsid w:val="00200F30"/>
    <w:rsid w:val="0021204A"/>
    <w:rsid w:val="00220039"/>
    <w:rsid w:val="00221982"/>
    <w:rsid w:val="00264595"/>
    <w:rsid w:val="00271056"/>
    <w:rsid w:val="002C2FEE"/>
    <w:rsid w:val="002F20E4"/>
    <w:rsid w:val="002F637F"/>
    <w:rsid w:val="00346CA5"/>
    <w:rsid w:val="00365447"/>
    <w:rsid w:val="003740C9"/>
    <w:rsid w:val="003B0493"/>
    <w:rsid w:val="003C02C3"/>
    <w:rsid w:val="003C3022"/>
    <w:rsid w:val="003D2F91"/>
    <w:rsid w:val="003D3696"/>
    <w:rsid w:val="003E666D"/>
    <w:rsid w:val="003E6E15"/>
    <w:rsid w:val="003F0C47"/>
    <w:rsid w:val="003F35E1"/>
    <w:rsid w:val="00406DC8"/>
    <w:rsid w:val="00421266"/>
    <w:rsid w:val="0047496D"/>
    <w:rsid w:val="00483055"/>
    <w:rsid w:val="00497CAF"/>
    <w:rsid w:val="004A4AE6"/>
    <w:rsid w:val="004B47C4"/>
    <w:rsid w:val="004B5D19"/>
    <w:rsid w:val="004C72D3"/>
    <w:rsid w:val="004E54BA"/>
    <w:rsid w:val="004E6038"/>
    <w:rsid w:val="0053219B"/>
    <w:rsid w:val="00533FF2"/>
    <w:rsid w:val="0053478B"/>
    <w:rsid w:val="00561F67"/>
    <w:rsid w:val="00567B9C"/>
    <w:rsid w:val="0057006B"/>
    <w:rsid w:val="00571C49"/>
    <w:rsid w:val="00574643"/>
    <w:rsid w:val="00577DFD"/>
    <w:rsid w:val="005A374F"/>
    <w:rsid w:val="005A75B4"/>
    <w:rsid w:val="005D05B2"/>
    <w:rsid w:val="005D7B30"/>
    <w:rsid w:val="005E0002"/>
    <w:rsid w:val="006243FD"/>
    <w:rsid w:val="006438C4"/>
    <w:rsid w:val="00644E23"/>
    <w:rsid w:val="00655CA2"/>
    <w:rsid w:val="00655D1D"/>
    <w:rsid w:val="0066398A"/>
    <w:rsid w:val="0067736E"/>
    <w:rsid w:val="006E30F1"/>
    <w:rsid w:val="006F076D"/>
    <w:rsid w:val="006F3E5B"/>
    <w:rsid w:val="00763362"/>
    <w:rsid w:val="00781F89"/>
    <w:rsid w:val="007925AF"/>
    <w:rsid w:val="007D6FDE"/>
    <w:rsid w:val="00816A6B"/>
    <w:rsid w:val="00817F3C"/>
    <w:rsid w:val="00823793"/>
    <w:rsid w:val="008606FF"/>
    <w:rsid w:val="00886A0A"/>
    <w:rsid w:val="008A5C6E"/>
    <w:rsid w:val="008B09C1"/>
    <w:rsid w:val="008B4F75"/>
    <w:rsid w:val="00906EEC"/>
    <w:rsid w:val="009443E1"/>
    <w:rsid w:val="009974A1"/>
    <w:rsid w:val="009A672B"/>
    <w:rsid w:val="009D4724"/>
    <w:rsid w:val="009E4B7B"/>
    <w:rsid w:val="009F5C3E"/>
    <w:rsid w:val="00A04B84"/>
    <w:rsid w:val="00A222E6"/>
    <w:rsid w:val="00A2432B"/>
    <w:rsid w:val="00A43BDB"/>
    <w:rsid w:val="00A52F3C"/>
    <w:rsid w:val="00A56469"/>
    <w:rsid w:val="00A62F75"/>
    <w:rsid w:val="00A87686"/>
    <w:rsid w:val="00AB5C43"/>
    <w:rsid w:val="00AC0764"/>
    <w:rsid w:val="00AD2268"/>
    <w:rsid w:val="00AF31C1"/>
    <w:rsid w:val="00AF6BA9"/>
    <w:rsid w:val="00B3576F"/>
    <w:rsid w:val="00B52580"/>
    <w:rsid w:val="00B539D3"/>
    <w:rsid w:val="00B67F04"/>
    <w:rsid w:val="00B83D36"/>
    <w:rsid w:val="00B940A7"/>
    <w:rsid w:val="00BC13A8"/>
    <w:rsid w:val="00BC25A2"/>
    <w:rsid w:val="00C00F7A"/>
    <w:rsid w:val="00C23823"/>
    <w:rsid w:val="00C72365"/>
    <w:rsid w:val="00C93062"/>
    <w:rsid w:val="00CA7AD2"/>
    <w:rsid w:val="00CD2A76"/>
    <w:rsid w:val="00CD525A"/>
    <w:rsid w:val="00CE0241"/>
    <w:rsid w:val="00CE0524"/>
    <w:rsid w:val="00CE2550"/>
    <w:rsid w:val="00D22B87"/>
    <w:rsid w:val="00D371E3"/>
    <w:rsid w:val="00D404EA"/>
    <w:rsid w:val="00DB0693"/>
    <w:rsid w:val="00DB473A"/>
    <w:rsid w:val="00DD30D5"/>
    <w:rsid w:val="00DE0009"/>
    <w:rsid w:val="00E76F89"/>
    <w:rsid w:val="00E82E2D"/>
    <w:rsid w:val="00E90D3E"/>
    <w:rsid w:val="00E94ED2"/>
    <w:rsid w:val="00E97B62"/>
    <w:rsid w:val="00EA5EAB"/>
    <w:rsid w:val="00EA722D"/>
    <w:rsid w:val="00ED5D71"/>
    <w:rsid w:val="00F53F20"/>
    <w:rsid w:val="00F84D34"/>
    <w:rsid w:val="00F965F7"/>
    <w:rsid w:val="00FA5B51"/>
    <w:rsid w:val="00FA7798"/>
    <w:rsid w:val="00FA791C"/>
    <w:rsid w:val="00FB09AD"/>
    <w:rsid w:val="00FC55FE"/>
    <w:rsid w:val="00FF5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133">
      <w:bodyDiv w:val="1"/>
      <w:marLeft w:val="0"/>
      <w:marRight w:val="0"/>
      <w:marTop w:val="0"/>
      <w:marBottom w:val="0"/>
      <w:divBdr>
        <w:top w:val="none" w:sz="0" w:space="0" w:color="auto"/>
        <w:left w:val="none" w:sz="0" w:space="0" w:color="auto"/>
        <w:bottom w:val="none" w:sz="0" w:space="0" w:color="auto"/>
        <w:right w:val="none" w:sz="0" w:space="0" w:color="auto"/>
      </w:divBdr>
    </w:div>
    <w:div w:id="4590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2116" TargetMode="External"/><Relationship Id="rId13" Type="http://schemas.openxmlformats.org/officeDocument/2006/relationships/hyperlink" Target="http://www.uradni-list.si/1/objava.jsp?sop=2007-01-5073" TargetMode="External"/><Relationship Id="rId18" Type="http://schemas.openxmlformats.org/officeDocument/2006/relationships/hyperlink" Target="http://www.uradni-list.si/1/objava.jsp?sop=2016-01-199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6-01-3535" TargetMode="External"/><Relationship Id="rId17" Type="http://schemas.openxmlformats.org/officeDocument/2006/relationships/hyperlink" Target="http://www.uradni-list.si/1/objava.jsp?sop=2013-01-2519" TargetMode="External"/><Relationship Id="rId2" Type="http://schemas.openxmlformats.org/officeDocument/2006/relationships/styles" Target="styles.xml"/><Relationship Id="rId16" Type="http://schemas.openxmlformats.org/officeDocument/2006/relationships/hyperlink" Target="http://www.uradni-list.si/1/objava.jsp?sop=2012-01-17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9-01-1636" TargetMode="External"/><Relationship Id="rId5" Type="http://schemas.openxmlformats.org/officeDocument/2006/relationships/webSettings" Target="webSettings.xml"/><Relationship Id="rId15" Type="http://schemas.openxmlformats.org/officeDocument/2006/relationships/hyperlink" Target="http://www.uradni-list.si/1/objava.jsp?sop=2011-01-3727" TargetMode="External"/><Relationship Id="rId10" Type="http://schemas.openxmlformats.org/officeDocument/2006/relationships/hyperlink" Target="http://www.uradni-list.si/1/objava.jsp?sop=2019-01-08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2-21-2395" TargetMode="External"/><Relationship Id="rId14" Type="http://schemas.openxmlformats.org/officeDocument/2006/relationships/hyperlink" Target="http://www.uradni-list.si/1/objava.jsp?sop=2010-01-558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dcterms:created xsi:type="dcterms:W3CDTF">2020-01-22T09:26:00Z</dcterms:created>
  <dcterms:modified xsi:type="dcterms:W3CDTF">2020-01-22T09:26:00Z</dcterms:modified>
</cp:coreProperties>
</file>