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6" w:rsidRDefault="00B86B96" w:rsidP="00B86B96">
      <w:pPr>
        <w:tabs>
          <w:tab w:val="left" w:pos="3402"/>
        </w:tabs>
        <w:jc w:val="both"/>
        <w:rPr>
          <w:rFonts w:cs="Arial"/>
          <w:szCs w:val="20"/>
        </w:rPr>
      </w:pPr>
    </w:p>
    <w:p w:rsidR="00E80F01" w:rsidRDefault="00E80F01" w:rsidP="00E80F01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E80F01" w:rsidRDefault="00E80F01" w:rsidP="00E80F01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E80F01" w:rsidRDefault="00E80F01" w:rsidP="00E80F01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E80F01" w:rsidRDefault="00E80F01" w:rsidP="00E80F01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E80F01" w:rsidRDefault="00E80F01" w:rsidP="00B86B96">
      <w:pPr>
        <w:tabs>
          <w:tab w:val="left" w:pos="3402"/>
        </w:tabs>
        <w:jc w:val="both"/>
        <w:rPr>
          <w:rFonts w:cs="Arial"/>
          <w:szCs w:val="20"/>
        </w:rPr>
      </w:pPr>
    </w:p>
    <w:p w:rsidR="00E80F01" w:rsidRPr="002760DC" w:rsidRDefault="00E80F01" w:rsidP="00E80F01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00104-416/2019/5</w:t>
      </w:r>
    </w:p>
    <w:p w:rsidR="00E80F01" w:rsidRPr="002760DC" w:rsidRDefault="00E80F01" w:rsidP="00E80F01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9. 1. 2020</w:t>
      </w:r>
      <w:r w:rsidRPr="002760DC">
        <w:t xml:space="preserve"> </w:t>
      </w:r>
    </w:p>
    <w:p w:rsidR="00E80F01" w:rsidRPr="002760DC" w:rsidRDefault="00E80F01" w:rsidP="00E80F01"/>
    <w:p w:rsidR="00E80F01" w:rsidRDefault="00E80F01" w:rsidP="00E80F0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80F01" w:rsidRPr="00E80F01" w:rsidRDefault="00E80F01" w:rsidP="00E80F0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E80F01">
        <w:rPr>
          <w:rFonts w:cs="Arial"/>
          <w:b/>
          <w:color w:val="000000"/>
          <w:szCs w:val="20"/>
        </w:rPr>
        <w:t>Odgovor na poslansko vprašanje Janija Ivanuše v zvezi s spremembo namembnosti zemljišč</w:t>
      </w:r>
    </w:p>
    <w:p w:rsidR="00E80F01" w:rsidRPr="00D66A14" w:rsidRDefault="00E80F01" w:rsidP="00B86B96">
      <w:pPr>
        <w:tabs>
          <w:tab w:val="left" w:pos="3402"/>
        </w:tabs>
        <w:jc w:val="both"/>
        <w:rPr>
          <w:rFonts w:cs="Arial"/>
          <w:szCs w:val="20"/>
        </w:rPr>
      </w:pPr>
    </w:p>
    <w:p w:rsidR="003C091F" w:rsidRDefault="003C091F" w:rsidP="003C091F">
      <w:pPr>
        <w:jc w:val="both"/>
        <w:rPr>
          <w:rFonts w:cs="Arial"/>
          <w:szCs w:val="20"/>
        </w:rPr>
      </w:pPr>
      <w:r w:rsidRPr="00C63DD1">
        <w:rPr>
          <w:rFonts w:cs="Arial"/>
          <w:szCs w:val="20"/>
        </w:rPr>
        <w:t xml:space="preserve">Poslanec </w:t>
      </w:r>
      <w:r w:rsidR="00D531CF">
        <w:rPr>
          <w:rFonts w:cs="Arial"/>
          <w:szCs w:val="20"/>
        </w:rPr>
        <w:t>Jani Ivanuša</w:t>
      </w:r>
      <w:r w:rsidRPr="00C63DD1">
        <w:rPr>
          <w:rFonts w:cs="Arial"/>
          <w:szCs w:val="20"/>
        </w:rPr>
        <w:t xml:space="preserve"> v svojem pisnem poslanskem vprašanju z dne </w:t>
      </w:r>
      <w:r>
        <w:rPr>
          <w:rFonts w:cs="Arial"/>
          <w:szCs w:val="20"/>
        </w:rPr>
        <w:t>2</w:t>
      </w:r>
      <w:r w:rsidR="00D531CF">
        <w:rPr>
          <w:rFonts w:cs="Arial"/>
          <w:szCs w:val="20"/>
        </w:rPr>
        <w:t>9</w:t>
      </w:r>
      <w:r w:rsidRPr="00C63DD1">
        <w:rPr>
          <w:rFonts w:cs="Arial"/>
          <w:szCs w:val="20"/>
        </w:rPr>
        <w:t>. 1</w:t>
      </w:r>
      <w:r>
        <w:rPr>
          <w:rFonts w:cs="Arial"/>
          <w:szCs w:val="20"/>
        </w:rPr>
        <w:t>1</w:t>
      </w:r>
      <w:r w:rsidRPr="00C63DD1">
        <w:rPr>
          <w:rFonts w:cs="Arial"/>
          <w:szCs w:val="20"/>
        </w:rPr>
        <w:t xml:space="preserve">. 2019 Vladi Republike Slovenije (v nadaljnjem besedilu: Vlada RS) </w:t>
      </w:r>
      <w:r w:rsidR="00D531CF">
        <w:rPr>
          <w:rFonts w:cs="Arial"/>
          <w:szCs w:val="20"/>
        </w:rPr>
        <w:t xml:space="preserve">prosi za podatek v koliko primerih in v kakšnem obsegu se je izdalo pozitivna mnenja k spremembi namembnosti kmetijskih zemljišč </w:t>
      </w:r>
      <w:bookmarkStart w:id="0" w:name="_GoBack"/>
      <w:bookmarkEnd w:id="0"/>
      <w:r w:rsidR="00D531CF">
        <w:rPr>
          <w:rFonts w:cs="Arial"/>
          <w:szCs w:val="20"/>
        </w:rPr>
        <w:t xml:space="preserve">v stavbna zemljišča.  </w:t>
      </w:r>
    </w:p>
    <w:p w:rsidR="00D3717F" w:rsidRPr="00C63DD1" w:rsidRDefault="00D3717F" w:rsidP="00D3717F">
      <w:pPr>
        <w:jc w:val="both"/>
        <w:rPr>
          <w:rFonts w:cs="Arial"/>
          <w:szCs w:val="20"/>
        </w:rPr>
      </w:pPr>
    </w:p>
    <w:p w:rsidR="00D3717F" w:rsidRDefault="00D3717F" w:rsidP="00D371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Poslanec je na Vlado RS naslovil naslednja vprašanja:</w:t>
      </w:r>
    </w:p>
    <w:p w:rsidR="00D3717F" w:rsidRDefault="00D3717F" w:rsidP="00D3717F">
      <w:pPr>
        <w:jc w:val="both"/>
        <w:rPr>
          <w:rFonts w:cs="Arial"/>
          <w:szCs w:val="20"/>
        </w:rPr>
      </w:pPr>
    </w:p>
    <w:p w:rsidR="00D3717F" w:rsidRDefault="00D531CF" w:rsidP="00D371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Zanima me, v koliko primerih in v kolikšnem obsegu (ha) ste izdali pozitivna mnenja po posameznih občinah v postopkih priprav prostorskih aktov ter v spremembah za spremembo namenske rabe kmetijskih zemljišč v območja stavbnih zemljišč?</w:t>
      </w:r>
    </w:p>
    <w:p w:rsidR="00D531CF" w:rsidRDefault="00D531CF" w:rsidP="00D371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Prosim za odgovor po posameznih občinah v zadnjih desetih letih. </w:t>
      </w:r>
    </w:p>
    <w:p w:rsidR="00D531CF" w:rsidRDefault="00D531CF" w:rsidP="00D3717F">
      <w:pPr>
        <w:jc w:val="both"/>
        <w:rPr>
          <w:rFonts w:cs="Arial"/>
          <w:szCs w:val="20"/>
        </w:rPr>
      </w:pPr>
    </w:p>
    <w:p w:rsidR="00D3717F" w:rsidRDefault="00D3717F" w:rsidP="00D371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Vlada RS v nadaljevanju podaja odgovore na zastavljena</w:t>
      </w:r>
      <w:r w:rsidRPr="00DF34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vprašanja.</w:t>
      </w:r>
    </w:p>
    <w:p w:rsidR="00B17873" w:rsidRDefault="00B17873" w:rsidP="00B17873">
      <w:pPr>
        <w:jc w:val="both"/>
        <w:rPr>
          <w:rFonts w:cs="Arial"/>
          <w:szCs w:val="20"/>
        </w:rPr>
      </w:pPr>
    </w:p>
    <w:p w:rsidR="00D84131" w:rsidRPr="00F951D6" w:rsidRDefault="00D84131" w:rsidP="00D84131">
      <w:pPr>
        <w:spacing w:line="240" w:lineRule="auto"/>
        <w:jc w:val="both"/>
      </w:pPr>
      <w:r w:rsidRPr="00F951D6">
        <w:t xml:space="preserve">Glavna naloga </w:t>
      </w:r>
      <w:r>
        <w:t xml:space="preserve">Vlade RS </w:t>
      </w:r>
      <w:r w:rsidRPr="00F951D6">
        <w:t>je skrb za razvoj kmetijstva in kmetijskih dejavnosti, s ciljem spodbujati kmetijska gospodarstva h kmetovanju ter proizvodnji hrane, ki je strateškega pomena.</w:t>
      </w:r>
    </w:p>
    <w:p w:rsidR="00D84131" w:rsidRPr="00F951D6" w:rsidRDefault="00D84131" w:rsidP="00D84131">
      <w:pPr>
        <w:spacing w:line="240" w:lineRule="auto"/>
        <w:jc w:val="both"/>
      </w:pP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F951D6">
        <w:rPr>
          <w:rFonts w:cs="Arial"/>
          <w:color w:val="000000"/>
          <w:szCs w:val="20"/>
        </w:rPr>
        <w:t>Dejstvo je, da se slovensko kmetijstvo srečuje z mnogimi izzivi, med drugim tudi s pozidavo kmetijskih zemljišč, zaraščanjem kmetijskih zemljišč, nakupu kmetijskih zemljišč s strani tujih državljanov. Na ministrstvu</w:t>
      </w:r>
      <w:r w:rsidR="009359F8">
        <w:rPr>
          <w:rFonts w:cs="Arial"/>
          <w:color w:val="000000"/>
          <w:szCs w:val="20"/>
        </w:rPr>
        <w:t>,</w:t>
      </w:r>
      <w:r w:rsidRPr="00F951D6">
        <w:rPr>
          <w:rFonts w:cs="Arial"/>
          <w:color w:val="000000"/>
          <w:szCs w:val="20"/>
        </w:rPr>
        <w:t xml:space="preserve"> </w:t>
      </w:r>
      <w:r w:rsidR="00B02BCB">
        <w:rPr>
          <w:rFonts w:cs="Arial"/>
          <w:color w:val="000000"/>
          <w:szCs w:val="20"/>
        </w:rPr>
        <w:t xml:space="preserve">pristojnem za kmetijstvo </w:t>
      </w:r>
      <w:r w:rsidRPr="00F951D6">
        <w:rPr>
          <w:rFonts w:cs="Arial"/>
          <w:color w:val="000000"/>
          <w:szCs w:val="20"/>
        </w:rPr>
        <w:t>se teh izzivov zavedamo in tudi pripravljamo odzive na probleme s terena. Nekateri odgovori že delujejo, drugi pa so v fazi priprave in realizacije.</w:t>
      </w: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F951D6">
        <w:rPr>
          <w:rFonts w:cs="Arial"/>
          <w:color w:val="000000"/>
          <w:szCs w:val="20"/>
        </w:rPr>
        <w:t xml:space="preserve">Obstoječi Zakon o kmetijskih zemljiščih pri umeščanju večjih infrastrukturnih objektov v prostor predvideva, da se ti objekti čim bolj izogibajo najboljšim kmetijskim zemljiščem, kljub vsemu pa se umeščanje objektov v prostor kmetijskim zemljiščem seveda ne more izogniti. </w:t>
      </w:r>
    </w:p>
    <w:p w:rsidR="00D84131" w:rsidRPr="00F951D6" w:rsidRDefault="00D84131" w:rsidP="00D84131">
      <w:pPr>
        <w:spacing w:line="240" w:lineRule="auto"/>
        <w:jc w:val="both"/>
      </w:pPr>
    </w:p>
    <w:p w:rsidR="00D84131" w:rsidRPr="00F951D6" w:rsidRDefault="00D84131" w:rsidP="00D84131">
      <w:pPr>
        <w:spacing w:line="240" w:lineRule="auto"/>
        <w:jc w:val="both"/>
      </w:pPr>
      <w:r w:rsidRPr="00F951D6">
        <w:t>Ministrstvo</w:t>
      </w:r>
      <w:r w:rsidR="00884921">
        <w:t>,</w:t>
      </w:r>
      <w:r w:rsidR="00B02BCB">
        <w:t xml:space="preserve"> pristojno za kmetijstvo</w:t>
      </w:r>
      <w:r w:rsidRPr="00F951D6">
        <w:t xml:space="preserve"> s</w:t>
      </w:r>
      <w:r>
        <w:t>i</w:t>
      </w:r>
      <w:r w:rsidRPr="00F951D6">
        <w:t xml:space="preserve"> pri vsaki spremembi občinskih prostorskih aktov prizadeva, da se v postopku spremeni čim manj kmetijske namenske rabe v stavbno, hkrati pa usmerja k rešitvam, ki ne bi omejevale gospodarskega razvoja v občini. Za dosego le tega imamo vzpostavljene različne mehanizme:  </w:t>
      </w:r>
    </w:p>
    <w:p w:rsidR="00D84131" w:rsidRPr="00F951D6" w:rsidRDefault="00D84131" w:rsidP="00D84131">
      <w:pPr>
        <w:numPr>
          <w:ilvl w:val="0"/>
          <w:numId w:val="32"/>
        </w:numPr>
        <w:spacing w:line="240" w:lineRule="auto"/>
        <w:jc w:val="both"/>
      </w:pPr>
      <w:r w:rsidRPr="00F951D6">
        <w:t>zahteva po vračilu nezazidanih stavbnih zemljišč v kmetijsko namensko rabo za poseg na kmetijska zemljišča (v primerljivi površini in kvaliteti - BON),</w:t>
      </w:r>
    </w:p>
    <w:p w:rsidR="00D84131" w:rsidRPr="00F951D6" w:rsidRDefault="00D84131" w:rsidP="00D84131">
      <w:pPr>
        <w:numPr>
          <w:ilvl w:val="0"/>
          <w:numId w:val="32"/>
        </w:numPr>
        <w:spacing w:line="240" w:lineRule="auto"/>
        <w:jc w:val="both"/>
      </w:pPr>
      <w:r w:rsidRPr="00F951D6">
        <w:rPr>
          <w:rFonts w:ascii="Helv" w:hAnsi="Helv" w:cs="Helv"/>
          <w:color w:val="000000"/>
          <w:szCs w:val="20"/>
        </w:rPr>
        <w:t>mehanizem vzpostavitve nadomestnih kmetijskih zemljiščih v primerih, ko se objekti ne morejo izogniti gradnji na kmetijskih zemljiščih,</w:t>
      </w:r>
      <w:r w:rsidRPr="00F951D6">
        <w:t xml:space="preserve"> </w:t>
      </w:r>
    </w:p>
    <w:p w:rsidR="00D84131" w:rsidRPr="00F951D6" w:rsidRDefault="00D84131" w:rsidP="00D84131">
      <w:pPr>
        <w:numPr>
          <w:ilvl w:val="0"/>
          <w:numId w:val="32"/>
        </w:numPr>
        <w:spacing w:line="240" w:lineRule="auto"/>
        <w:jc w:val="both"/>
      </w:pPr>
      <w:r w:rsidRPr="00F951D6">
        <w:rPr>
          <w:rFonts w:ascii="Helv" w:hAnsi="Helv" w:cs="Helv"/>
          <w:color w:val="000000"/>
          <w:szCs w:val="20"/>
        </w:rPr>
        <w:t>vzpostavitev sistema trajno varovanih kmetijskih zemljišč. Ta se bodo vzpostavljala ob spremembi občinskih prostorskih načrtov, ukrep pa je namenjen trajnemu varovanju kmetijskih zemljišč pred spremembo namenske rabe,</w:t>
      </w:r>
    </w:p>
    <w:p w:rsidR="00D84131" w:rsidRPr="00F951D6" w:rsidRDefault="00D84131" w:rsidP="00D84131">
      <w:pPr>
        <w:numPr>
          <w:ilvl w:val="0"/>
          <w:numId w:val="32"/>
        </w:numPr>
        <w:spacing w:line="240" w:lineRule="auto"/>
        <w:jc w:val="both"/>
        <w:rPr>
          <w:rFonts w:ascii="Helv" w:hAnsi="Helv" w:cs="Helv"/>
          <w:color w:val="000000"/>
          <w:szCs w:val="20"/>
        </w:rPr>
      </w:pPr>
      <w:r w:rsidRPr="00F951D6">
        <w:rPr>
          <w:rFonts w:ascii="Helv" w:hAnsi="Helv" w:cs="Helv"/>
          <w:color w:val="000000"/>
          <w:szCs w:val="20"/>
        </w:rPr>
        <w:t xml:space="preserve">podoben ukrep je tudi plačilo odškodnin zaradi spremembe namembnosti kmetijskih zemljišč (osnutek predloga zakona predvideva zvišanje odškodnin za 100 %). Je namenski proračunski vir, ki </w:t>
      </w:r>
      <w:r w:rsidR="00884921">
        <w:rPr>
          <w:rFonts w:ascii="Helv" w:hAnsi="Helv" w:cs="Helv"/>
          <w:color w:val="000000"/>
          <w:szCs w:val="20"/>
        </w:rPr>
        <w:t xml:space="preserve">se </w:t>
      </w:r>
      <w:r w:rsidRPr="00F951D6">
        <w:rPr>
          <w:rFonts w:ascii="Helv" w:hAnsi="Helv" w:cs="Helv"/>
          <w:color w:val="000000"/>
          <w:szCs w:val="20"/>
        </w:rPr>
        <w:t>ga lahko nameni za projekte kmetijske zemljiške politike. Na tak način se skuša investitorje usmeriti na slabša zemljišča ter na zemljišča, ki po namenski rabi niso kmetijska zemljišča.</w:t>
      </w:r>
    </w:p>
    <w:p w:rsidR="00D84131" w:rsidRPr="00F951D6" w:rsidRDefault="00D84131" w:rsidP="00D84131">
      <w:pPr>
        <w:spacing w:line="240" w:lineRule="auto"/>
        <w:jc w:val="both"/>
      </w:pP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F951D6">
        <w:rPr>
          <w:rFonts w:cs="Arial"/>
          <w:color w:val="000000"/>
          <w:szCs w:val="20"/>
        </w:rPr>
        <w:t>Pozidave kmetijskih zemljišč ni mogoče čisto preprečiti, jo je pa mogoče bistveno omejiti z določitvijo trajno varovanih kmetijskih zemljišč</w:t>
      </w:r>
      <w:r w:rsidR="00997A31">
        <w:rPr>
          <w:rFonts w:cs="Arial"/>
          <w:color w:val="000000"/>
          <w:szCs w:val="20"/>
        </w:rPr>
        <w:t xml:space="preserve"> (v nadaljevanju TVKZ)</w:t>
      </w:r>
      <w:r w:rsidRPr="00F951D6">
        <w:rPr>
          <w:rFonts w:cs="Arial"/>
          <w:color w:val="000000"/>
          <w:szCs w:val="20"/>
        </w:rPr>
        <w:t xml:space="preserve">. Območja TVKZ se namreč najmanj 10 let </w:t>
      </w:r>
      <w:r w:rsidRPr="00F951D6">
        <w:rPr>
          <w:rFonts w:cs="Arial"/>
          <w:color w:val="000000"/>
          <w:szCs w:val="20"/>
        </w:rPr>
        <w:lastRenderedPageBreak/>
        <w:t>od uveljavitve prostorskega akta občine, s katerim so bila ta območja določena, ne bodo smela spreminjati.</w:t>
      </w: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F951D6">
        <w:rPr>
          <w:rFonts w:cs="Arial"/>
          <w:color w:val="000000"/>
          <w:szCs w:val="20"/>
        </w:rPr>
        <w:t xml:space="preserve">Zakon o kmetijskih zemljiščih določa, da bodo </w:t>
      </w:r>
      <w:r w:rsidR="00997A31">
        <w:rPr>
          <w:rFonts w:cs="Arial"/>
          <w:color w:val="000000"/>
          <w:szCs w:val="20"/>
        </w:rPr>
        <w:t>TVKZ</w:t>
      </w:r>
      <w:r w:rsidRPr="00F951D6">
        <w:rPr>
          <w:rFonts w:cs="Arial"/>
          <w:color w:val="000000"/>
          <w:szCs w:val="20"/>
        </w:rPr>
        <w:t xml:space="preserve"> določena v prostorskih aktih občine. Podlaga za določitev TVKZ v prostorskem aktu občine bo strokovna podlaga s področja kmetijstva, v okviru katere bosta pripravljena predlog območij </w:t>
      </w:r>
      <w:r w:rsidR="00997A31">
        <w:rPr>
          <w:rFonts w:cs="Arial"/>
          <w:color w:val="000000"/>
          <w:szCs w:val="20"/>
        </w:rPr>
        <w:t>TVKZ</w:t>
      </w:r>
      <w:r w:rsidRPr="00F951D6">
        <w:rPr>
          <w:rFonts w:cs="Arial"/>
          <w:color w:val="000000"/>
          <w:szCs w:val="20"/>
        </w:rPr>
        <w:t xml:space="preserve"> in predlog območij ostalih kmetijskih zemljišč. S postopkom določanja TVKZ bomo začeli, ko bodo izbrane organizacije za izdelavo strokovnih podlag. Ministrstvo pričakuje, da bo določanje TVKZ po občinah potekalo več let, saj je postopek odvisen o dinamike spreminjanja občinskih prostorskih načrtov občin.</w:t>
      </w: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:rsidR="00D84131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Z mehanizmom vzpostavitve kmetijskih zemljišč v primerih, ko občina ne more usmerjati razvoja na nepozidanih stavbnih zemljiščih, oziroma na drugih nekmetijskih namenskih rabah, </w:t>
      </w:r>
      <w:r w:rsidR="00884921">
        <w:rPr>
          <w:rFonts w:cs="Arial"/>
          <w:color w:val="000000"/>
          <w:szCs w:val="20"/>
        </w:rPr>
        <w:t xml:space="preserve">se </w:t>
      </w:r>
      <w:r>
        <w:rPr>
          <w:rFonts w:cs="Arial"/>
          <w:color w:val="000000"/>
          <w:szCs w:val="20"/>
        </w:rPr>
        <w:t xml:space="preserve">omogoča nadaljnji gospodarski razvoj občin. </w:t>
      </w:r>
    </w:p>
    <w:p w:rsidR="00D84131" w:rsidRPr="00F951D6" w:rsidRDefault="00D84131" w:rsidP="00D8413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F951D6">
        <w:rPr>
          <w:rFonts w:cs="Arial"/>
          <w:color w:val="000000"/>
          <w:szCs w:val="20"/>
        </w:rPr>
        <w:t>Ministrstvo</w:t>
      </w:r>
      <w:r w:rsidR="00884921">
        <w:rPr>
          <w:rFonts w:cs="Arial"/>
          <w:color w:val="000000"/>
          <w:szCs w:val="20"/>
        </w:rPr>
        <w:t>,</w:t>
      </w:r>
      <w:r w:rsidRPr="00F951D6">
        <w:rPr>
          <w:rFonts w:cs="Arial"/>
          <w:color w:val="000000"/>
          <w:szCs w:val="20"/>
        </w:rPr>
        <w:t xml:space="preserve"> </w:t>
      </w:r>
      <w:r w:rsidR="00B02BCB">
        <w:rPr>
          <w:rFonts w:cs="Arial"/>
          <w:color w:val="000000"/>
          <w:szCs w:val="20"/>
        </w:rPr>
        <w:t xml:space="preserve">pristojno za kmetijstvo </w:t>
      </w:r>
      <w:r w:rsidRPr="00F951D6">
        <w:rPr>
          <w:rFonts w:cs="Arial"/>
          <w:color w:val="000000"/>
          <w:szCs w:val="20"/>
        </w:rPr>
        <w:t>(z v nadaljevanju navedenimi ukrepi) pogojuje nadomeščanje kmetijskih zemljišč, ki jih občina predlaga za pozidavo in sicer od občine zahteva:</w:t>
      </w:r>
    </w:p>
    <w:p w:rsidR="00D84131" w:rsidRPr="00F951D6" w:rsidRDefault="00884921" w:rsidP="00D8413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</w:t>
      </w:r>
      <w:r w:rsidR="00D84131" w:rsidRPr="00F951D6">
        <w:rPr>
          <w:rFonts w:cs="Arial"/>
          <w:color w:val="000000"/>
          <w:szCs w:val="20"/>
        </w:rPr>
        <w:t>zdelavo strokovne podlage, ki jo izdela pedolog in vsebuje strokovne utemeljitve primerljivosti zemljišč in potrebne ukrepe za vzp</w:t>
      </w:r>
      <w:r>
        <w:rPr>
          <w:rFonts w:cs="Arial"/>
          <w:color w:val="000000"/>
          <w:szCs w:val="20"/>
        </w:rPr>
        <w:t>ostavitev enakovrednih zemljišč;</w:t>
      </w:r>
    </w:p>
    <w:p w:rsidR="00D84131" w:rsidRPr="00B02BCB" w:rsidRDefault="00884921" w:rsidP="00D84131">
      <w:pPr>
        <w:pStyle w:val="Odstavekseznama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84131" w:rsidRPr="00B02BCB">
        <w:rPr>
          <w:rFonts w:ascii="Arial" w:hAnsi="Arial" w:cs="Arial"/>
          <w:sz w:val="20"/>
        </w:rPr>
        <w:t>ripravo elaborata vzpostavitve nadomestnih kmetijskih zemljišč in usposobitev nadomestnih kmetijskih zemljišč</w:t>
      </w:r>
      <w:r>
        <w:rPr>
          <w:rFonts w:ascii="Arial" w:hAnsi="Arial" w:cs="Arial"/>
          <w:sz w:val="20"/>
        </w:rPr>
        <w:t>;</w:t>
      </w:r>
    </w:p>
    <w:p w:rsidR="00D84131" w:rsidRPr="00B02BCB" w:rsidRDefault="00884921" w:rsidP="00D84131">
      <w:pPr>
        <w:pStyle w:val="Odstavekseznama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D84131" w:rsidRPr="00B02BCB">
        <w:rPr>
          <w:rFonts w:ascii="Arial" w:hAnsi="Arial" w:cs="Arial"/>
          <w:sz w:val="20"/>
        </w:rPr>
        <w:t>bmočja, ki so predvidena za vzpostavitev kmetijskih zemljišč morajo biti prikazana v grafičnem delu občinskega prostorskega načrta, v Odloku občinskega prostorskega načrta pa navedeni pogoji nadomeščanja</w:t>
      </w:r>
      <w:r>
        <w:rPr>
          <w:rFonts w:ascii="Arial" w:hAnsi="Arial" w:cs="Arial"/>
          <w:sz w:val="20"/>
        </w:rPr>
        <w:t>;</w:t>
      </w:r>
      <w:r w:rsidR="00D84131" w:rsidRPr="00B02BCB">
        <w:rPr>
          <w:rFonts w:ascii="Arial" w:hAnsi="Arial" w:cs="Arial"/>
          <w:sz w:val="20"/>
        </w:rPr>
        <w:t xml:space="preserve"> </w:t>
      </w:r>
    </w:p>
    <w:p w:rsidR="00D84131" w:rsidRPr="00B02BCB" w:rsidRDefault="00884921" w:rsidP="00D84131">
      <w:pPr>
        <w:pStyle w:val="Odstavekseznama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D84131" w:rsidRPr="00B02BCB">
        <w:rPr>
          <w:rFonts w:ascii="Arial" w:hAnsi="Arial" w:cs="Arial"/>
          <w:sz w:val="20"/>
        </w:rPr>
        <w:t>sa dela, vezana na vzpostavitev nadomestnih kmetijskih zemljišč in odstranjevanje ter transportiranje rodovitnega dela tal, morajo teči pod nadzorom pedologa</w:t>
      </w:r>
      <w:r>
        <w:rPr>
          <w:rFonts w:ascii="Arial" w:hAnsi="Arial" w:cs="Arial"/>
          <w:sz w:val="20"/>
        </w:rPr>
        <w:t>;</w:t>
      </w:r>
    </w:p>
    <w:p w:rsidR="00D84131" w:rsidRPr="00F951D6" w:rsidRDefault="00884921" w:rsidP="00D8413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</w:rPr>
        <w:t>p</w:t>
      </w:r>
      <w:r w:rsidR="00D84131" w:rsidRPr="00F951D6">
        <w:rPr>
          <w:rFonts w:cs="Arial"/>
        </w:rPr>
        <w:t>ogoj za pridobitev gradbenega dovoljenja je pravnomočna odločba o uvedbi agromelioracije, če gre za zahtevno agromelioracijo v skladu s predpisi, ki urejajo kmetijska zemljišča, oziroma načrt agromelioracijskih del skupaj s popisom del, če gre za nezahtevno agromelioracijo v skladu s predpisi, ki urejajo kmetijska zemljišča, ki ga izdela javna služba kmetijskega svetovanja in potrdi strokovnjak kmetijske stroke – pedolog. Pred pridobitvijo gradbenega dovoljenja je treba izvesti vsa pripravljalna dela za navoz rodovitne zemlje. Ustreznost izvedenih pripravljalnih del potrdi strokovnjak kmetijske stoke – pedolog</w:t>
      </w:r>
      <w:r>
        <w:rPr>
          <w:rFonts w:cs="Arial"/>
        </w:rPr>
        <w:t>;</w:t>
      </w:r>
      <w:r w:rsidR="00D84131" w:rsidRPr="00F951D6">
        <w:rPr>
          <w:rFonts w:cs="Arial"/>
        </w:rPr>
        <w:t xml:space="preserve"> </w:t>
      </w:r>
    </w:p>
    <w:p w:rsidR="00D84131" w:rsidRPr="00B02BCB" w:rsidRDefault="00884921" w:rsidP="00D84131">
      <w:pPr>
        <w:pStyle w:val="Odstavekseznama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84131" w:rsidRPr="00B02BCB">
        <w:rPr>
          <w:rFonts w:ascii="Arial" w:hAnsi="Arial" w:cs="Arial"/>
          <w:sz w:val="20"/>
        </w:rPr>
        <w:t xml:space="preserve">ogoj za pridobitev uporabnega dovoljenja je izvedba vseh agromelioracijskih del v skladu z odločbo oziroma načrtom agromelioracijskih del vključno z nadvozom rodovitne zemlje. Ustreznost izvedenih agromelioracijskih del potrdi strokovnjak kmetijske stroke – pedolog. </w:t>
      </w:r>
    </w:p>
    <w:p w:rsidR="00D84131" w:rsidRPr="00F951D6" w:rsidRDefault="00D84131" w:rsidP="00D84131">
      <w:pPr>
        <w:spacing w:line="240" w:lineRule="auto"/>
        <w:jc w:val="both"/>
      </w:pPr>
    </w:p>
    <w:p w:rsidR="00D84131" w:rsidRDefault="00D84131" w:rsidP="00D84131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612E03">
        <w:rPr>
          <w:rFonts w:cs="Arial"/>
          <w:szCs w:val="20"/>
        </w:rPr>
        <w:t>ojasn</w:t>
      </w:r>
      <w:r>
        <w:rPr>
          <w:rFonts w:cs="Arial"/>
          <w:szCs w:val="20"/>
        </w:rPr>
        <w:t>jujemo</w:t>
      </w:r>
      <w:r w:rsidR="00884921">
        <w:rPr>
          <w:rFonts w:cs="Arial"/>
          <w:szCs w:val="20"/>
        </w:rPr>
        <w:t xml:space="preserve"> pa</w:t>
      </w:r>
      <w:r w:rsidRPr="00612E03">
        <w:rPr>
          <w:rFonts w:cs="Arial"/>
          <w:szCs w:val="20"/>
        </w:rPr>
        <w:t xml:space="preserve">, da so zadeve urejanja prostora v pristojnosti občin. Določanje rabe prostora in pogojev za umeščanje posegov v prostor ter načrtovanje prostorskih ureditev lokalnega pomena sodi v pristojnost občin. Prostorske ureditve se načrtujejo s prostorskimi akti, postopek priprave teh aktov pa je določen v </w:t>
      </w:r>
      <w:r w:rsidR="000E0AFE">
        <w:rPr>
          <w:rFonts w:cs="Arial"/>
          <w:szCs w:val="20"/>
        </w:rPr>
        <w:t xml:space="preserve">Zakonu o urejanju prostora (Uradni list RS, št. 61/17). </w:t>
      </w:r>
      <w:r w:rsidRPr="00612E03">
        <w:rPr>
          <w:rFonts w:cs="Arial"/>
          <w:szCs w:val="20"/>
        </w:rPr>
        <w:t xml:space="preserve"> </w:t>
      </w:r>
    </w:p>
    <w:p w:rsidR="00D84131" w:rsidRDefault="00D84131" w:rsidP="00D84131">
      <w:pPr>
        <w:spacing w:line="240" w:lineRule="auto"/>
        <w:jc w:val="both"/>
        <w:rPr>
          <w:rFonts w:cs="Arial"/>
          <w:szCs w:val="20"/>
        </w:rPr>
      </w:pPr>
    </w:p>
    <w:p w:rsidR="00D84131" w:rsidRDefault="00D84131" w:rsidP="00D84131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Dodaten problem predstavlja neozaveščenost ljudi, pa tudi lokalnih skupnosti o tem, da je kmetijsko zemljišče naravna dobrina, ki je nujna za pridelavo hrane in zato predlagajo spreminjanje namenske rabe tudi kadar to ni utemeljeno (npr. niso izkazane in utemeljene razvojne potrebe lokalne skupnosti).</w:t>
      </w:r>
    </w:p>
    <w:p w:rsidR="00D84131" w:rsidRDefault="00D84131" w:rsidP="00D84131">
      <w:pPr>
        <w:spacing w:line="240" w:lineRule="auto"/>
        <w:jc w:val="both"/>
        <w:rPr>
          <w:rFonts w:cs="Arial"/>
          <w:szCs w:val="20"/>
        </w:rPr>
      </w:pPr>
    </w:p>
    <w:p w:rsidR="00D84131" w:rsidRDefault="00D84131" w:rsidP="00D84131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Kmetijski inštitut Slovenije vsako leto pripravi »Poročilo o stanju kmetijstva, živilstva, gozdarstva in ribištva v letu</w:t>
      </w:r>
      <w:r w:rsidR="00997A31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…«, kjer so objavljeni tudi podatki o spremembi namenske rabe kmetijskih zemljišč za posamezno leto (</w:t>
      </w:r>
      <w:hyperlink r:id="rId10" w:history="1">
        <w:r w:rsidRPr="00127687">
          <w:rPr>
            <w:rStyle w:val="Hiperpovezava"/>
            <w:rFonts w:cs="Arial"/>
            <w:szCs w:val="20"/>
            <w:lang w:eastAsia="sl-SI"/>
          </w:rPr>
          <w:t>https://www.kis.si/Porocila_o_stanju_v_kmetijstvu_OEK/</w:t>
        </w:r>
      </w:hyperlink>
      <w:r>
        <w:rPr>
          <w:rFonts w:cs="Arial"/>
          <w:color w:val="000000"/>
          <w:szCs w:val="20"/>
          <w:lang w:eastAsia="sl-SI"/>
        </w:rPr>
        <w:t xml:space="preserve">). </w:t>
      </w:r>
    </w:p>
    <w:p w:rsidR="00D84131" w:rsidRDefault="00D84131" w:rsidP="00D84131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Ministrstvo</w:t>
      </w:r>
      <w:r w:rsidR="00884921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B02BCB">
        <w:rPr>
          <w:rFonts w:cs="Arial"/>
          <w:color w:val="000000"/>
          <w:szCs w:val="20"/>
          <w:lang w:eastAsia="sl-SI"/>
        </w:rPr>
        <w:t xml:space="preserve">pristojno za kmetijstvo </w:t>
      </w:r>
      <w:r>
        <w:rPr>
          <w:rFonts w:cs="Arial"/>
          <w:color w:val="000000"/>
          <w:szCs w:val="20"/>
          <w:lang w:eastAsia="sl-SI"/>
        </w:rPr>
        <w:t xml:space="preserve">sistematično in z isto metodologijo spremlja spremembe namenske rabe kmetijskih zemljišč od leta 2013, torej vključno s spremembami namenske rabe kmetijskih zemljišč, ki so nastale v letu 2012. Pred navedenim datumom je ministrstvo imelo drugačno metodologijo spremljanja sprememb, zato podatki med seboj niso primerljivi. </w:t>
      </w:r>
    </w:p>
    <w:p w:rsidR="004A6FF3" w:rsidRDefault="004A6FF3" w:rsidP="00D84131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4A6FF3" w:rsidRDefault="004A6FF3" w:rsidP="00D84131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Površine sprememb namenske rabe kmetijskih zemljišč v stavbno namensko rabo je potrebno spremljati z vedenjem, da se, še posebej pri sprejemanju osnovnega prostorskega načrta občine, v veliki meri usklajuje posamezno namensko rabo zemljišč z dejanskim stanjem v prostoru. Torej, vs</w:t>
      </w:r>
      <w:r w:rsidR="00144B72">
        <w:rPr>
          <w:rFonts w:cs="Arial"/>
          <w:color w:val="000000"/>
          <w:szCs w:val="20"/>
          <w:lang w:eastAsia="sl-SI"/>
        </w:rPr>
        <w:t>a</w:t>
      </w:r>
      <w:r>
        <w:rPr>
          <w:rFonts w:cs="Arial"/>
          <w:color w:val="000000"/>
          <w:szCs w:val="20"/>
          <w:lang w:eastAsia="sl-SI"/>
        </w:rPr>
        <w:t>ka sprememba namenske rabe kmetijskih zemljišč v stavbno namensko rabo ni nov poseg v prostor ampak je posledica uskladitve rab</w:t>
      </w:r>
      <w:r w:rsidR="00144B72">
        <w:rPr>
          <w:rFonts w:cs="Arial"/>
          <w:color w:val="000000"/>
          <w:szCs w:val="20"/>
          <w:lang w:eastAsia="sl-SI"/>
        </w:rPr>
        <w:t xml:space="preserve"> s stanjem v prostoru</w:t>
      </w:r>
      <w:r>
        <w:rPr>
          <w:rFonts w:cs="Arial"/>
          <w:color w:val="000000"/>
          <w:szCs w:val="20"/>
          <w:lang w:eastAsia="sl-SI"/>
        </w:rPr>
        <w:t xml:space="preserve">. </w:t>
      </w:r>
    </w:p>
    <w:p w:rsidR="00D84131" w:rsidRDefault="00D84131" w:rsidP="00D84131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84131" w:rsidRDefault="00D84131" w:rsidP="00D84131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szCs w:val="20"/>
        </w:rPr>
        <w:t xml:space="preserve">Da smo pri ohranjanju kmetijskih zemljišč in hkratnemu omogočanju gospodarskega razvoja uspešni, izhaja iz podatkov o dejanski rabi kmetijskih zemljišč v državi. Dejanska raba za razliko od namenske </w:t>
      </w:r>
      <w:r>
        <w:rPr>
          <w:rFonts w:cs="Arial"/>
          <w:szCs w:val="20"/>
        </w:rPr>
        <w:lastRenderedPageBreak/>
        <w:t xml:space="preserve">rabe prikazuje stanje v naravi, namenska raba pa je planska raba. Iz dejanske rabe sledi, da je od leta 2006 do 2018 skupna površina kmetijskih zemljišč v državi celo nekoliko višja, je pa potrebno upoštevati, da se je metodologija zajemanja v tem času spreminjala. V </w:t>
      </w:r>
      <w:r>
        <w:rPr>
          <w:rFonts w:cs="Arial"/>
          <w:color w:val="000000"/>
          <w:szCs w:val="20"/>
          <w:lang w:eastAsia="sl-SI"/>
        </w:rPr>
        <w:t>Poročilu o stanju kmetijstva, živilstva, gozdarstva in ribištva so predstavljeni tudi ti podatki.</w:t>
      </w:r>
    </w:p>
    <w:p w:rsidR="00B02BCB" w:rsidRDefault="00B02BCB" w:rsidP="00D84131">
      <w:pPr>
        <w:jc w:val="both"/>
        <w:rPr>
          <w:rFonts w:cs="Arial"/>
          <w:color w:val="000000"/>
          <w:szCs w:val="20"/>
          <w:lang w:eastAsia="sl-SI"/>
        </w:rPr>
      </w:pPr>
    </w:p>
    <w:p w:rsidR="00D06B3D" w:rsidRPr="00B03808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t xml:space="preserve">Preglednica sprememb namenske rabe kmetijskih zemljišč (KZ) in sprememb nekmetijskih namenskih rab v kmetijsko namensko rabo (vračanje KZ), za občine, ki so v letu </w:t>
      </w:r>
      <w:r w:rsidRPr="00B03808">
        <w:rPr>
          <w:rFonts w:ascii="Arial" w:hAnsi="Arial" w:cs="Arial"/>
          <w:b/>
          <w:sz w:val="20"/>
        </w:rPr>
        <w:t>2018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>
        <w:rPr>
          <w:rFonts w:ascii="Arial" w:hAnsi="Arial" w:cs="Arial"/>
          <w:sz w:val="20"/>
        </w:rPr>
        <w:t xml:space="preserve"> v hektarih</w:t>
      </w:r>
      <w:r w:rsidRPr="00B03808">
        <w:rPr>
          <w:rFonts w:ascii="Arial" w:hAnsi="Arial" w:cs="Arial"/>
          <w:sz w:val="20"/>
        </w:rPr>
        <w:t>:</w:t>
      </w:r>
    </w:p>
    <w:p w:rsidR="00D06B3D" w:rsidRDefault="00D06B3D" w:rsidP="00D06B3D">
      <w:pPr>
        <w:spacing w:line="240" w:lineRule="auto"/>
        <w:jc w:val="center"/>
        <w:rPr>
          <w:rFonts w:cs="Arial"/>
          <w:b/>
          <w:bCs/>
          <w:sz w:val="16"/>
          <w:szCs w:val="16"/>
          <w:lang w:eastAsia="sl-SI"/>
        </w:rPr>
      </w:pPr>
    </w:p>
    <w:p w:rsidR="00D06B3D" w:rsidRDefault="00D06B3D" w:rsidP="00D06B3D">
      <w:pPr>
        <w:spacing w:line="240" w:lineRule="auto"/>
        <w:jc w:val="center"/>
        <w:rPr>
          <w:rFonts w:cs="Arial"/>
          <w:b/>
          <w:bCs/>
          <w:sz w:val="16"/>
          <w:szCs w:val="16"/>
          <w:lang w:eastAsia="sl-SI"/>
        </w:rPr>
        <w:sectPr w:rsidR="00D06B3D" w:rsidSect="00884921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977" w:type="dxa"/>
        <w:tblInd w:w="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Braslovče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21,3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115,1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48,1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Gornji grad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Hodoš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7,9</w:t>
            </w:r>
          </w:p>
        </w:tc>
      </w:tr>
      <w:tr w:rsidR="00D06B3D" w:rsidRPr="00F3484C" w:rsidTr="00884921">
        <w:trPr>
          <w:trHeight w:val="3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Hrpelje-Kozina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Kungota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17,7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Laško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Medvode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Mislinja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9,7</w:t>
            </w:r>
          </w:p>
        </w:tc>
      </w:tr>
      <w:tr w:rsidR="00D06B3D" w:rsidRPr="00F3484C" w:rsidTr="00884921">
        <w:trPr>
          <w:trHeight w:val="5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Sveti Jurij v Slovenskih goricah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7,2</w:t>
            </w:r>
          </w:p>
        </w:tc>
      </w:tr>
      <w:tr w:rsidR="00D06B3D" w:rsidRPr="00F3484C" w:rsidTr="00884921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Šmarje pri Jelšah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57,7</w:t>
            </w:r>
          </w:p>
        </w:tc>
      </w:tr>
      <w:tr w:rsidR="00D06B3D" w:rsidRPr="00F3484C" w:rsidTr="00884921">
        <w:trPr>
          <w:trHeight w:val="2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Cerklje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34,2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34,6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Zreče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Destrnik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Križevci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lastRenderedPageBreak/>
              <w:t>Jezersko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1,5</w:t>
            </w:r>
          </w:p>
        </w:tc>
      </w:tr>
      <w:tr w:rsidR="00D06B3D" w:rsidRPr="00F3484C" w:rsidTr="00884921">
        <w:trPr>
          <w:trHeight w:val="3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Dobrova-Polhov Gradec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Mengeš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Loška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16,8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Rače-Fram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 xml:space="preserve">Skupaj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1.714,10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626,5</w:t>
            </w:r>
          </w:p>
        </w:tc>
      </w:tr>
    </w:tbl>
    <w:p w:rsidR="00D06B3D" w:rsidRDefault="00D06B3D" w:rsidP="00D06B3D">
      <w:pPr>
        <w:sectPr w:rsidR="00D06B3D" w:rsidSect="00884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B3D" w:rsidRDefault="00D06B3D" w:rsidP="00D06B3D"/>
    <w:p w:rsidR="00D06B3D" w:rsidRDefault="00D06B3D" w:rsidP="00D06B3D"/>
    <w:p w:rsidR="00D06B3D" w:rsidRPr="00B03808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t xml:space="preserve">Preglednica sprememb namenske rabe kmetijskih zemljišč (KZ) in sprememb nekmetijskih namenskih rab v kmetijsko namensko rabo (vračanje KZ), za občine, ki so v letu </w:t>
      </w:r>
      <w:r w:rsidRPr="00B03808">
        <w:rPr>
          <w:rFonts w:ascii="Arial" w:hAnsi="Arial" w:cs="Arial"/>
          <w:b/>
          <w:sz w:val="20"/>
        </w:rPr>
        <w:t>2017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 w:rsidRPr="00671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hektarih</w:t>
      </w:r>
      <w:r w:rsidRPr="00B03808">
        <w:rPr>
          <w:rFonts w:ascii="Arial" w:hAnsi="Arial" w:cs="Arial"/>
          <w:sz w:val="20"/>
        </w:rPr>
        <w:t>:</w:t>
      </w:r>
    </w:p>
    <w:tbl>
      <w:tblPr>
        <w:tblW w:w="4977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33,5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Grad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Markovci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6,3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6,1</w:t>
            </w:r>
          </w:p>
        </w:tc>
      </w:tr>
      <w:tr w:rsidR="00D06B3D" w:rsidRPr="00F3484C" w:rsidTr="00884921">
        <w:trPr>
          <w:trHeight w:val="3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Selnica ob Dravi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Dobrepolje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43,5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243,9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Rače-Fram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Tišina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1,2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 xml:space="preserve">Cerklje na Gorenjskem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184,1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26,3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lastRenderedPageBreak/>
              <w:t>Loška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Brda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1289,6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644,7</w:t>
            </w:r>
          </w:p>
        </w:tc>
      </w:tr>
    </w:tbl>
    <w:p w:rsidR="00D06B3D" w:rsidRDefault="00D06B3D" w:rsidP="00D06B3D">
      <w:pPr>
        <w:pStyle w:val="Odstavekseznama"/>
        <w:spacing w:after="200" w:line="276" w:lineRule="auto"/>
        <w:rPr>
          <w:rFonts w:ascii="Arial" w:hAnsi="Arial" w:cs="Arial"/>
          <w:sz w:val="20"/>
        </w:rPr>
      </w:pPr>
    </w:p>
    <w:p w:rsidR="00D06B3D" w:rsidRPr="00B03808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t xml:space="preserve">Preglednica sprememb namenske rabe kmetijskih zemljišč (KZ) in sprememb nekmetijskih namenskih rab v kmetijsko namensko rabo (vračanje KZ), za občine, ki so v letu </w:t>
      </w:r>
      <w:r w:rsidRPr="00B03808">
        <w:rPr>
          <w:rFonts w:ascii="Arial" w:hAnsi="Arial" w:cs="Arial"/>
          <w:b/>
          <w:sz w:val="20"/>
        </w:rPr>
        <w:t>2016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 w:rsidRPr="00671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hektarih</w:t>
      </w:r>
      <w:r w:rsidRPr="00B03808">
        <w:rPr>
          <w:rFonts w:ascii="Arial" w:hAnsi="Arial" w:cs="Arial"/>
          <w:sz w:val="20"/>
        </w:rPr>
        <w:t>:</w:t>
      </w:r>
    </w:p>
    <w:p w:rsidR="00D06B3D" w:rsidRDefault="00D06B3D" w:rsidP="00D06B3D">
      <w:pPr>
        <w:spacing w:line="240" w:lineRule="auto"/>
        <w:jc w:val="center"/>
        <w:rPr>
          <w:rFonts w:cs="Arial"/>
          <w:b/>
          <w:bCs/>
          <w:sz w:val="16"/>
          <w:szCs w:val="16"/>
          <w:lang w:eastAsia="sl-SI"/>
        </w:rPr>
        <w:sectPr w:rsidR="00D06B3D" w:rsidSect="00884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977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Gorišnica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10,1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Hrastnik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42,6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Žiri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Brezovica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46,2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Sežana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119,8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Kobarid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Rečica ob Savinji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3,07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Postojna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24,7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Majšperk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Bohinj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840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Črenšovci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Tržič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163,3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Železniki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 xml:space="preserve">Cerknica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22,5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Vitanje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5,2</w:t>
            </w:r>
          </w:p>
        </w:tc>
      </w:tr>
      <w:tr w:rsidR="00D06B3D" w:rsidRPr="00F3484C" w:rsidTr="00884921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 xml:space="preserve">Loški Potok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15,7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Radenci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73,9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Trebnje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Cerkno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Radlje ob Dravi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16,7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Križevci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 xml:space="preserve">Destrnik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4,5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Mirna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Starše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11,6</w:t>
            </w:r>
          </w:p>
        </w:tc>
      </w:tr>
      <w:tr w:rsidR="00D06B3D" w:rsidRPr="00F3484C" w:rsidTr="00884921">
        <w:trPr>
          <w:trHeight w:val="4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 xml:space="preserve">Cerklje na Gorenjskem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Vuzenica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4,2</w:t>
            </w:r>
          </w:p>
        </w:tc>
      </w:tr>
      <w:tr w:rsidR="00D06B3D" w:rsidRPr="00F3484C" w:rsidTr="00884921">
        <w:trPr>
          <w:trHeight w:val="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Slovenske Konjice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Kočevje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83,4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Logatec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0,4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Vojnik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145,5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Mežica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12,9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Šentjernej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1,1</w:t>
            </w:r>
          </w:p>
        </w:tc>
      </w:tr>
      <w:tr w:rsidR="00D06B3D" w:rsidRPr="00F3484C" w:rsidTr="00884921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lastRenderedPageBreak/>
              <w:t>Ivančna Gorica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sz w:val="18"/>
                <w:szCs w:val="18"/>
                <w:lang w:eastAsia="sl-SI"/>
              </w:rPr>
              <w:t>2,8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b/>
                <w:b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b/>
                <w:bCs/>
                <w:sz w:val="18"/>
                <w:szCs w:val="18"/>
                <w:lang w:eastAsia="sl-SI"/>
              </w:rPr>
              <w:t>2012,87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F3484C">
              <w:rPr>
                <w:rFonts w:cs="Arial"/>
                <w:b/>
                <w:bCs/>
                <w:sz w:val="18"/>
                <w:szCs w:val="18"/>
                <w:lang w:eastAsia="sl-SI"/>
              </w:rPr>
              <w:t>1705,57</w:t>
            </w:r>
          </w:p>
        </w:tc>
      </w:tr>
    </w:tbl>
    <w:p w:rsidR="00D06B3D" w:rsidRDefault="00D06B3D" w:rsidP="00D06B3D">
      <w:pPr>
        <w:sectPr w:rsidR="00D06B3D" w:rsidSect="00884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B3D" w:rsidRDefault="00D06B3D" w:rsidP="00D06B3D"/>
    <w:p w:rsidR="00D06B3D" w:rsidRDefault="00D06B3D" w:rsidP="00D06B3D"/>
    <w:p w:rsidR="00D06B3D" w:rsidRPr="00B03808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t xml:space="preserve">Preglednica sprememb namenske rabe kmetijskih zemljišč (KZ)  in sprememb nekmetijskih namenskih rab v kmetijsko namensko rabo (vračanje KZ), za občine, ki so v letu </w:t>
      </w:r>
      <w:r w:rsidRPr="00B03808">
        <w:rPr>
          <w:rFonts w:ascii="Arial" w:hAnsi="Arial" w:cs="Arial"/>
          <w:b/>
          <w:sz w:val="20"/>
        </w:rPr>
        <w:t>2015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 w:rsidRPr="00671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hektarih</w:t>
      </w:r>
      <w:r w:rsidRPr="00B03808">
        <w:rPr>
          <w:rFonts w:ascii="Arial" w:hAnsi="Arial" w:cs="Arial"/>
          <w:sz w:val="20"/>
        </w:rPr>
        <w:t>:</w:t>
      </w:r>
    </w:p>
    <w:tbl>
      <w:tblPr>
        <w:tblW w:w="4977" w:type="dxa"/>
        <w:tblInd w:w="1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Braslovče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Zavrč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22,8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Oplotnica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32,1</w:t>
            </w:r>
          </w:p>
        </w:tc>
      </w:tr>
      <w:tr w:rsidR="00D06B3D" w:rsidRPr="00F3484C" w:rsidTr="00884921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Sv. Jurij ob Ščavnici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13,1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Sv. Andraž v Sl. Gor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Razkrižje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38,3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Škofljica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26,2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19,6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Krško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Jezersko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Cerkvenjak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27,9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Križevci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21,4</w:t>
            </w:r>
          </w:p>
        </w:tc>
      </w:tr>
      <w:tr w:rsidR="00D06B3D" w:rsidRPr="00F3484C" w:rsidTr="00884921">
        <w:trPr>
          <w:trHeight w:val="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87,3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Šoštanj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115,0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26,3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26,7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544,7</w:t>
            </w:r>
          </w:p>
        </w:tc>
      </w:tr>
    </w:tbl>
    <w:p w:rsidR="00D06B3D" w:rsidRDefault="00D06B3D" w:rsidP="00D06B3D"/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rPr>
          <w:rFonts w:ascii="Arial" w:hAnsi="Arial" w:cs="Arial"/>
          <w:sz w:val="20"/>
        </w:rPr>
      </w:pPr>
    </w:p>
    <w:p w:rsidR="00D06B3D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t xml:space="preserve">Preglednica sprememb namenske rabe kmetijskih zemljišč (KZ)  in sprememb nekmetijskih namenskih rab v kmetijsko namensko rabo (vračanje KZ), za občine, ki so v letu </w:t>
      </w:r>
      <w:r w:rsidRPr="00B03808">
        <w:rPr>
          <w:rFonts w:ascii="Arial" w:hAnsi="Arial" w:cs="Arial"/>
          <w:b/>
          <w:sz w:val="20"/>
        </w:rPr>
        <w:t>2014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 w:rsidRPr="00671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hektarih</w:t>
      </w:r>
      <w:r w:rsidRPr="00B03808">
        <w:rPr>
          <w:rFonts w:ascii="Arial" w:hAnsi="Arial" w:cs="Arial"/>
          <w:sz w:val="20"/>
        </w:rPr>
        <w:t>:</w:t>
      </w:r>
    </w:p>
    <w:p w:rsidR="00D06B3D" w:rsidRPr="00B03808" w:rsidRDefault="00D06B3D" w:rsidP="00D06B3D">
      <w:pPr>
        <w:pStyle w:val="Odstavekseznama"/>
        <w:rPr>
          <w:rFonts w:ascii="Arial" w:hAnsi="Arial" w:cs="Arial"/>
          <w:sz w:val="20"/>
        </w:rPr>
      </w:pPr>
    </w:p>
    <w:tbl>
      <w:tblPr>
        <w:tblW w:w="4977" w:type="dxa"/>
        <w:tblInd w:w="1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Benedikt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33,6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Bled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31,9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7,4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263,3</w:t>
            </w:r>
          </w:p>
        </w:tc>
      </w:tr>
      <w:tr w:rsidR="00D06B3D" w:rsidRPr="00F3484C" w:rsidTr="00884921">
        <w:trPr>
          <w:trHeight w:val="3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Cerklje na Gorenjskem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76,5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 xml:space="preserve">Cerknica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19,6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Gorje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26,9</w:t>
            </w:r>
          </w:p>
        </w:tc>
      </w:tr>
      <w:tr w:rsidR="00D06B3D" w:rsidRPr="00F3484C" w:rsidTr="00884921">
        <w:trPr>
          <w:trHeight w:val="3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Hoče - Slivnica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102,4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7,8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132,9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3,6</w:t>
            </w:r>
          </w:p>
        </w:tc>
      </w:tr>
      <w:tr w:rsidR="00D06B3D" w:rsidRPr="00F3484C" w:rsidTr="00884921">
        <w:trPr>
          <w:trHeight w:val="3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 xml:space="preserve">Kanal ob Soči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16,9</w:t>
            </w:r>
          </w:p>
        </w:tc>
      </w:tr>
      <w:tr w:rsidR="00D06B3D" w:rsidRPr="00F3484C" w:rsidTr="00884921">
        <w:trPr>
          <w:trHeight w:val="2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Podlehnik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24,9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Preddvor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0,9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4,6</w:t>
            </w:r>
          </w:p>
        </w:tc>
      </w:tr>
      <w:tr w:rsidR="00D06B3D" w:rsidRPr="00F3484C" w:rsidTr="00884921">
        <w:trPr>
          <w:trHeight w:val="4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Sveta Trojica v Slovenskih goricah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94,9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31,5</w:t>
            </w:r>
          </w:p>
        </w:tc>
      </w:tr>
      <w:tr w:rsidR="00D06B3D" w:rsidRPr="00F3484C" w:rsidTr="00884921">
        <w:trPr>
          <w:trHeight w:val="3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Šempeter - Vrtojba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10,3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6,4</w:t>
            </w:r>
          </w:p>
        </w:tc>
      </w:tr>
      <w:tr w:rsidR="00D06B3D" w:rsidRPr="00F3484C" w:rsidTr="00884921">
        <w:trPr>
          <w:trHeight w:val="3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24,5</w:t>
            </w:r>
          </w:p>
        </w:tc>
      </w:tr>
      <w:tr w:rsidR="00D06B3D" w:rsidRPr="00F3484C" w:rsidTr="00884921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3,1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2,4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40,9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4,0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Vrhnika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56,7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 xml:space="preserve">Žužemberk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Cs/>
                <w:sz w:val="16"/>
                <w:szCs w:val="16"/>
                <w:lang w:eastAsia="sl-SI"/>
              </w:rPr>
              <w:t>106,5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1150,6</w:t>
            </w:r>
          </w:p>
        </w:tc>
      </w:tr>
    </w:tbl>
    <w:p w:rsidR="00D06B3D" w:rsidRDefault="00D06B3D" w:rsidP="00D06B3D"/>
    <w:p w:rsidR="00D06B3D" w:rsidRDefault="00D06B3D" w:rsidP="00D06B3D"/>
    <w:p w:rsidR="00D06B3D" w:rsidRDefault="00D06B3D" w:rsidP="00D06B3D"/>
    <w:p w:rsidR="00D06B3D" w:rsidRDefault="00D06B3D" w:rsidP="00D06B3D"/>
    <w:p w:rsidR="00D06B3D" w:rsidRDefault="00D06B3D" w:rsidP="00D06B3D"/>
    <w:p w:rsidR="00D06B3D" w:rsidRDefault="00D06B3D" w:rsidP="00D06B3D"/>
    <w:p w:rsidR="00D06B3D" w:rsidRDefault="00D06B3D" w:rsidP="00D06B3D"/>
    <w:p w:rsidR="00D06B3D" w:rsidRDefault="00D06B3D" w:rsidP="00D06B3D"/>
    <w:p w:rsidR="00D06B3D" w:rsidRPr="00B03808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lastRenderedPageBreak/>
        <w:t xml:space="preserve">Preglednica sprememb namenske rabe kmetijskih zemljišč (KZ)  in sprememb nekmetijskih namenskih rab v kmetijsko namensko rabo (vračanje KZ), za občine, ki so v letu </w:t>
      </w:r>
      <w:r w:rsidRPr="00B03808">
        <w:rPr>
          <w:rFonts w:ascii="Arial" w:hAnsi="Arial" w:cs="Arial"/>
          <w:b/>
          <w:sz w:val="20"/>
        </w:rPr>
        <w:t>2013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 w:rsidRPr="00671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hektarih</w:t>
      </w:r>
      <w:r w:rsidRPr="00B03808">
        <w:rPr>
          <w:rFonts w:ascii="Arial" w:hAnsi="Arial" w:cs="Arial"/>
          <w:sz w:val="20"/>
        </w:rPr>
        <w:t>:</w:t>
      </w:r>
    </w:p>
    <w:p w:rsidR="00D06B3D" w:rsidRDefault="00D06B3D" w:rsidP="00D06B3D">
      <w:pPr>
        <w:spacing w:line="240" w:lineRule="auto"/>
        <w:jc w:val="center"/>
        <w:rPr>
          <w:rFonts w:cs="Arial"/>
          <w:b/>
          <w:bCs/>
          <w:sz w:val="16"/>
          <w:szCs w:val="16"/>
          <w:lang w:eastAsia="sl-SI"/>
        </w:rPr>
      </w:pPr>
    </w:p>
    <w:p w:rsidR="00D06B3D" w:rsidRDefault="00D06B3D" w:rsidP="00D06B3D">
      <w:pPr>
        <w:spacing w:line="240" w:lineRule="auto"/>
        <w:jc w:val="center"/>
        <w:rPr>
          <w:rFonts w:cs="Arial"/>
          <w:b/>
          <w:bCs/>
          <w:sz w:val="16"/>
          <w:szCs w:val="16"/>
          <w:lang w:eastAsia="sl-SI"/>
        </w:rPr>
        <w:sectPr w:rsidR="00D06B3D" w:rsidSect="00884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977" w:type="dxa"/>
        <w:tblInd w:w="2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lastRenderedPageBreak/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Apače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16,9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122,2</w:t>
            </w:r>
          </w:p>
        </w:tc>
      </w:tr>
      <w:tr w:rsidR="00D06B3D" w:rsidRPr="00F3484C" w:rsidTr="00884921">
        <w:trPr>
          <w:trHeight w:val="4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Dobrova - Polhov Gradec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17,0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Dornava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22,1</w:t>
            </w:r>
          </w:p>
        </w:tc>
      </w:tr>
      <w:tr w:rsidR="00D06B3D" w:rsidRPr="00F3484C" w:rsidTr="00884921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Ivančna Gorica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112,0</w:t>
            </w:r>
          </w:p>
        </w:tc>
      </w:tr>
      <w:tr w:rsidR="00D06B3D" w:rsidRPr="00F3484C" w:rsidTr="00884921">
        <w:trPr>
          <w:trHeight w:val="2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Kanal ob Soči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45,3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Kidričevo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1083,7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Komenda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3,3</w:t>
            </w:r>
          </w:p>
        </w:tc>
      </w:tr>
      <w:tr w:rsidR="00D06B3D" w:rsidRPr="00F3484C" w:rsidTr="00884921">
        <w:trPr>
          <w:trHeight w:val="3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Ljutomer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45,0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Mengeš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130,7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Mežica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12,9</w:t>
            </w:r>
          </w:p>
        </w:tc>
      </w:tr>
      <w:tr w:rsidR="00D06B3D" w:rsidRPr="00F3484C" w:rsidTr="00884921">
        <w:trPr>
          <w:trHeight w:val="3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Miren - Kostanjevica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23,9</w:t>
            </w:r>
          </w:p>
        </w:tc>
      </w:tr>
      <w:tr w:rsidR="00D06B3D" w:rsidRPr="00F3484C" w:rsidTr="00884921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Mokronog - Trebelno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18,2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Ormož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35,2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 xml:space="preserve">Ravne na Koroškem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20,1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Semič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Straža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25,2</w:t>
            </w:r>
          </w:p>
        </w:tc>
      </w:tr>
      <w:tr w:rsidR="00D06B3D" w:rsidRPr="00F3484C" w:rsidTr="00884921">
        <w:trPr>
          <w:trHeight w:val="2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88,6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37,2</w:t>
            </w:r>
          </w:p>
        </w:tc>
      </w:tr>
      <w:tr w:rsidR="00D06B3D" w:rsidRPr="00F3484C" w:rsidTr="00884921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13,3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2,4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14,9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Žetale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Žiri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2775,6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1976,3</w:t>
            </w:r>
          </w:p>
        </w:tc>
      </w:tr>
    </w:tbl>
    <w:p w:rsidR="00D06B3D" w:rsidRDefault="00D06B3D" w:rsidP="00D06B3D">
      <w:pPr>
        <w:sectPr w:rsidR="00D06B3D" w:rsidSect="00884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B3D" w:rsidRDefault="00D06B3D" w:rsidP="00D06B3D">
      <w:pPr>
        <w:pStyle w:val="Odstavekseznama"/>
        <w:numPr>
          <w:ilvl w:val="0"/>
          <w:numId w:val="33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B03808">
        <w:rPr>
          <w:rFonts w:ascii="Arial" w:hAnsi="Arial" w:cs="Arial"/>
          <w:sz w:val="20"/>
        </w:rPr>
        <w:lastRenderedPageBreak/>
        <w:t xml:space="preserve">Preglednica sprememb namenske rabe kmetijskih zemljišč (KZ) in sprememb nekmetijskih namenskih rab v kmetijsko namensko rabo, za občine, ki so v letu </w:t>
      </w:r>
      <w:r w:rsidRPr="00B03808">
        <w:rPr>
          <w:rFonts w:ascii="Arial" w:hAnsi="Arial" w:cs="Arial"/>
          <w:b/>
          <w:sz w:val="20"/>
        </w:rPr>
        <w:t>2012</w:t>
      </w:r>
      <w:r w:rsidRPr="00B03808">
        <w:rPr>
          <w:rFonts w:ascii="Arial" w:hAnsi="Arial" w:cs="Arial"/>
          <w:sz w:val="20"/>
        </w:rPr>
        <w:t xml:space="preserve"> sprejele občinski prostorski načrta ali spremembe in dopolnitve občinskega prostorskega načrta</w:t>
      </w:r>
      <w:r w:rsidRPr="00671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hektarih</w:t>
      </w:r>
      <w:r w:rsidRPr="00B03808">
        <w:rPr>
          <w:rFonts w:ascii="Arial" w:hAnsi="Arial" w:cs="Arial"/>
          <w:sz w:val="20"/>
        </w:rPr>
        <w:t>:</w:t>
      </w:r>
    </w:p>
    <w:p w:rsidR="00D06B3D" w:rsidRPr="006716AF" w:rsidRDefault="00D06B3D" w:rsidP="00D06B3D">
      <w:pPr>
        <w:ind w:left="360"/>
        <w:rPr>
          <w:rFonts w:cs="Arial"/>
          <w:szCs w:val="20"/>
        </w:rPr>
      </w:pPr>
    </w:p>
    <w:tbl>
      <w:tblPr>
        <w:tblW w:w="4977" w:type="dxa"/>
        <w:tblInd w:w="2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D06B3D" w:rsidRPr="00F3484C" w:rsidTr="00884921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Spremembe KZ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Vračanje KZ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49,0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Destrnik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16,1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21,5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30,6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8,7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Logatec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23,6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Loška Dolina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29,9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286,0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Odranci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0,0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: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5,0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Rogašovci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21,8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235,8</w:t>
            </w:r>
          </w:p>
        </w:tc>
      </w:tr>
      <w:tr w:rsidR="00D06B3D" w:rsidRPr="00F3484C" w:rsidTr="00884921">
        <w:trPr>
          <w:trHeight w:val="3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Središče ob Dravi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11,0</w:t>
            </w:r>
          </w:p>
        </w:tc>
      </w:tr>
      <w:tr w:rsidR="00D06B3D" w:rsidRPr="00F3484C" w:rsidTr="0088492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10,2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Tolmin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101,3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Turnišče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sz w:val="16"/>
                <w:szCs w:val="16"/>
                <w:lang w:eastAsia="sl-SI"/>
              </w:rPr>
              <w:t>1,3</w:t>
            </w:r>
          </w:p>
        </w:tc>
      </w:tr>
      <w:tr w:rsidR="00D06B3D" w:rsidRPr="00F3484C" w:rsidTr="0088492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1543,4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6B3D" w:rsidRPr="00F3484C" w:rsidRDefault="00D06B3D" w:rsidP="0088492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F3484C">
              <w:rPr>
                <w:rFonts w:cs="Arial"/>
                <w:b/>
                <w:bCs/>
                <w:sz w:val="16"/>
                <w:szCs w:val="16"/>
                <w:lang w:eastAsia="sl-SI"/>
              </w:rPr>
              <w:t>851,8</w:t>
            </w:r>
          </w:p>
        </w:tc>
      </w:tr>
    </w:tbl>
    <w:p w:rsidR="00D06B3D" w:rsidRDefault="00D06B3D" w:rsidP="00D06B3D"/>
    <w:p w:rsidR="00D06B3D" w:rsidRDefault="00D06B3D" w:rsidP="00D84131">
      <w:pPr>
        <w:jc w:val="both"/>
        <w:rPr>
          <w:rFonts w:cs="Arial"/>
          <w:szCs w:val="20"/>
        </w:rPr>
      </w:pPr>
    </w:p>
    <w:sectPr w:rsidR="00D06B3D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8D" w:rsidRDefault="00B86C8D">
      <w:r>
        <w:separator/>
      </w:r>
    </w:p>
  </w:endnote>
  <w:endnote w:type="continuationSeparator" w:id="0">
    <w:p w:rsidR="00B86C8D" w:rsidRDefault="00B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948710"/>
      <w:docPartObj>
        <w:docPartGallery w:val="Page Numbers (Bottom of Page)"/>
        <w:docPartUnique/>
      </w:docPartObj>
    </w:sdtPr>
    <w:sdtEndPr/>
    <w:sdtContent>
      <w:p w:rsidR="00884921" w:rsidRDefault="0088492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5A">
          <w:rPr>
            <w:noProof/>
          </w:rPr>
          <w:t>1</w:t>
        </w:r>
        <w:r>
          <w:fldChar w:fldCharType="end"/>
        </w:r>
      </w:p>
    </w:sdtContent>
  </w:sdt>
  <w:p w:rsidR="00884921" w:rsidRDefault="008849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677724"/>
      <w:docPartObj>
        <w:docPartGallery w:val="Page Numbers (Bottom of Page)"/>
        <w:docPartUnique/>
      </w:docPartObj>
    </w:sdtPr>
    <w:sdtContent>
      <w:p w:rsidR="00E80F01" w:rsidRDefault="00E80F0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80F01" w:rsidRDefault="00E80F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8D" w:rsidRDefault="00B86C8D">
      <w:r>
        <w:separator/>
      </w:r>
    </w:p>
  </w:footnote>
  <w:footnote w:type="continuationSeparator" w:id="0">
    <w:p w:rsidR="00B86C8D" w:rsidRDefault="00B8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21" w:rsidRDefault="00884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D33C0"/>
    <w:multiLevelType w:val="hybridMultilevel"/>
    <w:tmpl w:val="9F202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32D43AF2"/>
    <w:multiLevelType w:val="hybridMultilevel"/>
    <w:tmpl w:val="4350A09E"/>
    <w:lvl w:ilvl="0" w:tplc="9FB2E920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4427F2"/>
    <w:multiLevelType w:val="hybridMultilevel"/>
    <w:tmpl w:val="7168FDD4"/>
    <w:lvl w:ilvl="0" w:tplc="B65A0CF4"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217EA"/>
    <w:multiLevelType w:val="hybridMultilevel"/>
    <w:tmpl w:val="304C401A"/>
    <w:lvl w:ilvl="0" w:tplc="079E83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23588"/>
    <w:multiLevelType w:val="hybridMultilevel"/>
    <w:tmpl w:val="AA528BCA"/>
    <w:lvl w:ilvl="0" w:tplc="F62C9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07953"/>
    <w:multiLevelType w:val="hybridMultilevel"/>
    <w:tmpl w:val="F684BC28"/>
    <w:lvl w:ilvl="0" w:tplc="22CC6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420CF5"/>
    <w:multiLevelType w:val="hybridMultilevel"/>
    <w:tmpl w:val="BAA267FC"/>
    <w:lvl w:ilvl="0" w:tplc="A1B8A24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559BE"/>
    <w:multiLevelType w:val="hybridMultilevel"/>
    <w:tmpl w:val="54A80F34"/>
    <w:lvl w:ilvl="0" w:tplc="7340B7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F1270"/>
    <w:multiLevelType w:val="hybridMultilevel"/>
    <w:tmpl w:val="F0B261B2"/>
    <w:lvl w:ilvl="0" w:tplc="FFFFFFFF">
      <w:start w:val="1"/>
      <w:numFmt w:val="bullet"/>
      <w:pStyle w:val="AlineazatokoZnakZnak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01E54"/>
    <w:multiLevelType w:val="hybridMultilevel"/>
    <w:tmpl w:val="4364E7C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30FF5"/>
    <w:multiLevelType w:val="hybridMultilevel"/>
    <w:tmpl w:val="C9DCA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52485"/>
    <w:multiLevelType w:val="hybridMultilevel"/>
    <w:tmpl w:val="5388232E"/>
    <w:lvl w:ilvl="0" w:tplc="70B6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90606"/>
    <w:multiLevelType w:val="hybridMultilevel"/>
    <w:tmpl w:val="FA089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5"/>
  </w:num>
  <w:num w:numId="7">
    <w:abstractNumId w:val="8"/>
  </w:num>
  <w:num w:numId="8">
    <w:abstractNumId w:val="26"/>
  </w:num>
  <w:num w:numId="9">
    <w:abstractNumId w:val="23"/>
  </w:num>
  <w:num w:numId="10">
    <w:abstractNumId w:val="4"/>
  </w:num>
  <w:num w:numId="11">
    <w:abstractNumId w:val="28"/>
  </w:num>
  <w:num w:numId="12">
    <w:abstractNumId w:val="32"/>
  </w:num>
  <w:num w:numId="13">
    <w:abstractNumId w:val="16"/>
  </w:num>
  <w:num w:numId="14">
    <w:abstractNumId w:val="6"/>
  </w:num>
  <w:num w:numId="15">
    <w:abstractNumId w:val="2"/>
  </w:num>
  <w:num w:numId="16">
    <w:abstractNumId w:val="21"/>
  </w:num>
  <w:num w:numId="17">
    <w:abstractNumId w:val="24"/>
  </w:num>
  <w:num w:numId="18">
    <w:abstractNumId w:val="5"/>
  </w:num>
  <w:num w:numId="19">
    <w:abstractNumId w:val="3"/>
  </w:num>
  <w:num w:numId="20">
    <w:abstractNumId w:val="13"/>
  </w:num>
  <w:num w:numId="21">
    <w:abstractNumId w:val="22"/>
  </w:num>
  <w:num w:numId="22">
    <w:abstractNumId w:val="30"/>
  </w:num>
  <w:num w:numId="23">
    <w:abstractNumId w:val="14"/>
  </w:num>
  <w:num w:numId="24">
    <w:abstractNumId w:val="17"/>
  </w:num>
  <w:num w:numId="25">
    <w:abstractNumId w:val="27"/>
  </w:num>
  <w:num w:numId="26">
    <w:abstractNumId w:val="9"/>
  </w:num>
  <w:num w:numId="27">
    <w:abstractNumId w:val="31"/>
  </w:num>
  <w:num w:numId="28">
    <w:abstractNumId w:val="29"/>
  </w:num>
  <w:num w:numId="29">
    <w:abstractNumId w:val="15"/>
  </w:num>
  <w:num w:numId="30">
    <w:abstractNumId w:val="10"/>
  </w:num>
  <w:num w:numId="31">
    <w:abstractNumId w:val="20"/>
  </w:num>
  <w:num w:numId="32">
    <w:abstractNumId w:val="19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0CE"/>
    <w:rsid w:val="000016D6"/>
    <w:rsid w:val="00004AC2"/>
    <w:rsid w:val="00004E52"/>
    <w:rsid w:val="00004F1A"/>
    <w:rsid w:val="00007078"/>
    <w:rsid w:val="00007E92"/>
    <w:rsid w:val="0001341A"/>
    <w:rsid w:val="00014B69"/>
    <w:rsid w:val="00014FA6"/>
    <w:rsid w:val="0001582C"/>
    <w:rsid w:val="00017082"/>
    <w:rsid w:val="00021266"/>
    <w:rsid w:val="00021985"/>
    <w:rsid w:val="00022CEA"/>
    <w:rsid w:val="00023A88"/>
    <w:rsid w:val="00025B7D"/>
    <w:rsid w:val="00027075"/>
    <w:rsid w:val="00027FCB"/>
    <w:rsid w:val="000333DA"/>
    <w:rsid w:val="00035136"/>
    <w:rsid w:val="00035A22"/>
    <w:rsid w:val="00035FA3"/>
    <w:rsid w:val="00036742"/>
    <w:rsid w:val="000426D2"/>
    <w:rsid w:val="00043926"/>
    <w:rsid w:val="00043AD0"/>
    <w:rsid w:val="00045F22"/>
    <w:rsid w:val="00047FCC"/>
    <w:rsid w:val="00051B2B"/>
    <w:rsid w:val="00054378"/>
    <w:rsid w:val="00056164"/>
    <w:rsid w:val="00056977"/>
    <w:rsid w:val="000569BC"/>
    <w:rsid w:val="00063C11"/>
    <w:rsid w:val="0006442E"/>
    <w:rsid w:val="00064584"/>
    <w:rsid w:val="00065971"/>
    <w:rsid w:val="00067441"/>
    <w:rsid w:val="00077529"/>
    <w:rsid w:val="000808D8"/>
    <w:rsid w:val="0008387A"/>
    <w:rsid w:val="00084DCE"/>
    <w:rsid w:val="00090576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22A6"/>
    <w:rsid w:val="000B4E84"/>
    <w:rsid w:val="000B6BB0"/>
    <w:rsid w:val="000B7C3D"/>
    <w:rsid w:val="000C0464"/>
    <w:rsid w:val="000C2C40"/>
    <w:rsid w:val="000C3E10"/>
    <w:rsid w:val="000C6525"/>
    <w:rsid w:val="000C6F46"/>
    <w:rsid w:val="000D0A6A"/>
    <w:rsid w:val="000D1328"/>
    <w:rsid w:val="000D4477"/>
    <w:rsid w:val="000E0AFE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0F7D9A"/>
    <w:rsid w:val="001012F1"/>
    <w:rsid w:val="00101AAE"/>
    <w:rsid w:val="001037DE"/>
    <w:rsid w:val="00104727"/>
    <w:rsid w:val="00106128"/>
    <w:rsid w:val="00107555"/>
    <w:rsid w:val="0011396C"/>
    <w:rsid w:val="00116BE3"/>
    <w:rsid w:val="001179AC"/>
    <w:rsid w:val="00124F21"/>
    <w:rsid w:val="001252E3"/>
    <w:rsid w:val="00125C05"/>
    <w:rsid w:val="001311A3"/>
    <w:rsid w:val="0013350F"/>
    <w:rsid w:val="001345E8"/>
    <w:rsid w:val="001357B2"/>
    <w:rsid w:val="00135BB5"/>
    <w:rsid w:val="00136768"/>
    <w:rsid w:val="00137307"/>
    <w:rsid w:val="00140CBA"/>
    <w:rsid w:val="0014114E"/>
    <w:rsid w:val="00142E49"/>
    <w:rsid w:val="001439D0"/>
    <w:rsid w:val="00144024"/>
    <w:rsid w:val="001441D9"/>
    <w:rsid w:val="00144B72"/>
    <w:rsid w:val="001463FC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2328"/>
    <w:rsid w:val="0017477B"/>
    <w:rsid w:val="0017478F"/>
    <w:rsid w:val="0017619A"/>
    <w:rsid w:val="00176DF7"/>
    <w:rsid w:val="00177A3F"/>
    <w:rsid w:val="00183FFB"/>
    <w:rsid w:val="00187435"/>
    <w:rsid w:val="00190B60"/>
    <w:rsid w:val="00191379"/>
    <w:rsid w:val="00191CC6"/>
    <w:rsid w:val="0019432A"/>
    <w:rsid w:val="001946EE"/>
    <w:rsid w:val="001A1FD7"/>
    <w:rsid w:val="001A27E8"/>
    <w:rsid w:val="001A3297"/>
    <w:rsid w:val="001A4A3D"/>
    <w:rsid w:val="001A6C65"/>
    <w:rsid w:val="001B142B"/>
    <w:rsid w:val="001B19D1"/>
    <w:rsid w:val="001C1962"/>
    <w:rsid w:val="001C1BDB"/>
    <w:rsid w:val="001C593E"/>
    <w:rsid w:val="001C5D24"/>
    <w:rsid w:val="001C7C25"/>
    <w:rsid w:val="001D2971"/>
    <w:rsid w:val="001D2D87"/>
    <w:rsid w:val="001D3A40"/>
    <w:rsid w:val="001D62CA"/>
    <w:rsid w:val="001D7E7F"/>
    <w:rsid w:val="001E026D"/>
    <w:rsid w:val="001E1A53"/>
    <w:rsid w:val="001E1B4F"/>
    <w:rsid w:val="001E336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AB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8FB"/>
    <w:rsid w:val="00222C20"/>
    <w:rsid w:val="00225CEB"/>
    <w:rsid w:val="00225E41"/>
    <w:rsid w:val="00226E3A"/>
    <w:rsid w:val="002310EC"/>
    <w:rsid w:val="00232935"/>
    <w:rsid w:val="00233BCD"/>
    <w:rsid w:val="0023413D"/>
    <w:rsid w:val="00243010"/>
    <w:rsid w:val="00244733"/>
    <w:rsid w:val="00245C84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6745D"/>
    <w:rsid w:val="00270DA3"/>
    <w:rsid w:val="0027117B"/>
    <w:rsid w:val="00271CE5"/>
    <w:rsid w:val="002772C4"/>
    <w:rsid w:val="00281B44"/>
    <w:rsid w:val="00282020"/>
    <w:rsid w:val="00284DDB"/>
    <w:rsid w:val="00285F29"/>
    <w:rsid w:val="0028781E"/>
    <w:rsid w:val="00287B70"/>
    <w:rsid w:val="002905E6"/>
    <w:rsid w:val="002936C3"/>
    <w:rsid w:val="00293C6F"/>
    <w:rsid w:val="00293F7B"/>
    <w:rsid w:val="00295A8A"/>
    <w:rsid w:val="00295B35"/>
    <w:rsid w:val="00295ED9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5FF5"/>
    <w:rsid w:val="002B6D3E"/>
    <w:rsid w:val="002C0239"/>
    <w:rsid w:val="002C3A5E"/>
    <w:rsid w:val="002C6786"/>
    <w:rsid w:val="002C75F1"/>
    <w:rsid w:val="002D42F0"/>
    <w:rsid w:val="002D5176"/>
    <w:rsid w:val="002D6D29"/>
    <w:rsid w:val="002D7580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6A9"/>
    <w:rsid w:val="00321A4C"/>
    <w:rsid w:val="00322F5C"/>
    <w:rsid w:val="00323233"/>
    <w:rsid w:val="00324DF6"/>
    <w:rsid w:val="00326658"/>
    <w:rsid w:val="003276AE"/>
    <w:rsid w:val="00330B72"/>
    <w:rsid w:val="00330F0F"/>
    <w:rsid w:val="00331042"/>
    <w:rsid w:val="00331491"/>
    <w:rsid w:val="00332C09"/>
    <w:rsid w:val="00333363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A18"/>
    <w:rsid w:val="00386C4B"/>
    <w:rsid w:val="00387B1A"/>
    <w:rsid w:val="00387C9D"/>
    <w:rsid w:val="00391FED"/>
    <w:rsid w:val="00395B73"/>
    <w:rsid w:val="003A00F3"/>
    <w:rsid w:val="003A0384"/>
    <w:rsid w:val="003A24C8"/>
    <w:rsid w:val="003A35F7"/>
    <w:rsid w:val="003A5299"/>
    <w:rsid w:val="003A7877"/>
    <w:rsid w:val="003B0755"/>
    <w:rsid w:val="003B0925"/>
    <w:rsid w:val="003B356C"/>
    <w:rsid w:val="003B371A"/>
    <w:rsid w:val="003B3F8B"/>
    <w:rsid w:val="003B689D"/>
    <w:rsid w:val="003B6B5B"/>
    <w:rsid w:val="003C091F"/>
    <w:rsid w:val="003C36BA"/>
    <w:rsid w:val="003C5145"/>
    <w:rsid w:val="003C5836"/>
    <w:rsid w:val="003C5EE5"/>
    <w:rsid w:val="003C5FCA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E4EAA"/>
    <w:rsid w:val="003E78D9"/>
    <w:rsid w:val="003F185F"/>
    <w:rsid w:val="003F245C"/>
    <w:rsid w:val="003F296D"/>
    <w:rsid w:val="003F3D26"/>
    <w:rsid w:val="003F53F8"/>
    <w:rsid w:val="003F54A7"/>
    <w:rsid w:val="003F5F1A"/>
    <w:rsid w:val="003F5F4A"/>
    <w:rsid w:val="003F658D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0466"/>
    <w:rsid w:val="00454846"/>
    <w:rsid w:val="00456296"/>
    <w:rsid w:val="0045694C"/>
    <w:rsid w:val="00457644"/>
    <w:rsid w:val="00457A8A"/>
    <w:rsid w:val="0046004A"/>
    <w:rsid w:val="0046039D"/>
    <w:rsid w:val="0046043C"/>
    <w:rsid w:val="00461E7E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1C5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0D25"/>
    <w:rsid w:val="004946FF"/>
    <w:rsid w:val="004A03D2"/>
    <w:rsid w:val="004A0628"/>
    <w:rsid w:val="004A07F6"/>
    <w:rsid w:val="004A12E7"/>
    <w:rsid w:val="004A150C"/>
    <w:rsid w:val="004A3403"/>
    <w:rsid w:val="004A3DA6"/>
    <w:rsid w:val="004A3F55"/>
    <w:rsid w:val="004A60A1"/>
    <w:rsid w:val="004A6FD9"/>
    <w:rsid w:val="004A6FF3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C6EBB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3B53"/>
    <w:rsid w:val="004F6240"/>
    <w:rsid w:val="00500147"/>
    <w:rsid w:val="00510FD3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5AB4"/>
    <w:rsid w:val="00556858"/>
    <w:rsid w:val="00562AF6"/>
    <w:rsid w:val="00562C9E"/>
    <w:rsid w:val="00563832"/>
    <w:rsid w:val="00564FE8"/>
    <w:rsid w:val="00566AF4"/>
    <w:rsid w:val="00566FC1"/>
    <w:rsid w:val="00567106"/>
    <w:rsid w:val="00567B67"/>
    <w:rsid w:val="00570A6D"/>
    <w:rsid w:val="00570C70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20EF"/>
    <w:rsid w:val="005A3552"/>
    <w:rsid w:val="005A5BF0"/>
    <w:rsid w:val="005A7575"/>
    <w:rsid w:val="005B10D8"/>
    <w:rsid w:val="005B11B6"/>
    <w:rsid w:val="005B1C9C"/>
    <w:rsid w:val="005B4FCD"/>
    <w:rsid w:val="005B5F0B"/>
    <w:rsid w:val="005C2059"/>
    <w:rsid w:val="005C428F"/>
    <w:rsid w:val="005C5744"/>
    <w:rsid w:val="005C5A56"/>
    <w:rsid w:val="005C5D4A"/>
    <w:rsid w:val="005C65DD"/>
    <w:rsid w:val="005C6606"/>
    <w:rsid w:val="005C7134"/>
    <w:rsid w:val="005D1741"/>
    <w:rsid w:val="005D3081"/>
    <w:rsid w:val="005D6B62"/>
    <w:rsid w:val="005E1105"/>
    <w:rsid w:val="005E1D3C"/>
    <w:rsid w:val="005E5BAD"/>
    <w:rsid w:val="005F21A6"/>
    <w:rsid w:val="005F2A6F"/>
    <w:rsid w:val="00600FAA"/>
    <w:rsid w:val="00601B4C"/>
    <w:rsid w:val="00601FF1"/>
    <w:rsid w:val="00604E2F"/>
    <w:rsid w:val="00610992"/>
    <w:rsid w:val="00613842"/>
    <w:rsid w:val="00614455"/>
    <w:rsid w:val="00614922"/>
    <w:rsid w:val="00615130"/>
    <w:rsid w:val="00615D98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636F"/>
    <w:rsid w:val="00627F5B"/>
    <w:rsid w:val="00632253"/>
    <w:rsid w:val="006348FE"/>
    <w:rsid w:val="00635596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6480"/>
    <w:rsid w:val="006578CD"/>
    <w:rsid w:val="006603C4"/>
    <w:rsid w:val="006644E0"/>
    <w:rsid w:val="006663D7"/>
    <w:rsid w:val="00667981"/>
    <w:rsid w:val="00667988"/>
    <w:rsid w:val="00670D9A"/>
    <w:rsid w:val="00671642"/>
    <w:rsid w:val="00672B97"/>
    <w:rsid w:val="00673690"/>
    <w:rsid w:val="006738D6"/>
    <w:rsid w:val="0067419F"/>
    <w:rsid w:val="0067547D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96798"/>
    <w:rsid w:val="006A0C27"/>
    <w:rsid w:val="006A1BF4"/>
    <w:rsid w:val="006A2035"/>
    <w:rsid w:val="006A4DF0"/>
    <w:rsid w:val="006A554A"/>
    <w:rsid w:val="006A6405"/>
    <w:rsid w:val="006A71F0"/>
    <w:rsid w:val="006B013A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1704"/>
    <w:rsid w:val="006D3FDB"/>
    <w:rsid w:val="006D62F9"/>
    <w:rsid w:val="006D6B2D"/>
    <w:rsid w:val="006E4456"/>
    <w:rsid w:val="006E53D5"/>
    <w:rsid w:val="006E5569"/>
    <w:rsid w:val="006F0A43"/>
    <w:rsid w:val="006F1AAA"/>
    <w:rsid w:val="006F38D6"/>
    <w:rsid w:val="006F4E2D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0064"/>
    <w:rsid w:val="0071454F"/>
    <w:rsid w:val="00720208"/>
    <w:rsid w:val="00720840"/>
    <w:rsid w:val="0072158B"/>
    <w:rsid w:val="00722345"/>
    <w:rsid w:val="00723299"/>
    <w:rsid w:val="007276BB"/>
    <w:rsid w:val="0072786F"/>
    <w:rsid w:val="00730AE6"/>
    <w:rsid w:val="007320A2"/>
    <w:rsid w:val="0073266D"/>
    <w:rsid w:val="00733017"/>
    <w:rsid w:val="00733229"/>
    <w:rsid w:val="007377A2"/>
    <w:rsid w:val="00740C4C"/>
    <w:rsid w:val="00742755"/>
    <w:rsid w:val="0074389B"/>
    <w:rsid w:val="00743C1C"/>
    <w:rsid w:val="007440EF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B09"/>
    <w:rsid w:val="00776C20"/>
    <w:rsid w:val="0078090C"/>
    <w:rsid w:val="00781815"/>
    <w:rsid w:val="00781D46"/>
    <w:rsid w:val="00782477"/>
    <w:rsid w:val="00782543"/>
    <w:rsid w:val="00782A69"/>
    <w:rsid w:val="00782E6A"/>
    <w:rsid w:val="00783310"/>
    <w:rsid w:val="00783B84"/>
    <w:rsid w:val="00785386"/>
    <w:rsid w:val="0078686C"/>
    <w:rsid w:val="00790852"/>
    <w:rsid w:val="00790E9B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330C"/>
    <w:rsid w:val="007A4A6D"/>
    <w:rsid w:val="007A6BDD"/>
    <w:rsid w:val="007A7279"/>
    <w:rsid w:val="007A7A28"/>
    <w:rsid w:val="007B21D5"/>
    <w:rsid w:val="007B2BE9"/>
    <w:rsid w:val="007B549B"/>
    <w:rsid w:val="007C1501"/>
    <w:rsid w:val="007D119E"/>
    <w:rsid w:val="007D1BCF"/>
    <w:rsid w:val="007D369C"/>
    <w:rsid w:val="007D36C1"/>
    <w:rsid w:val="007D75CF"/>
    <w:rsid w:val="007D760A"/>
    <w:rsid w:val="007D7BDC"/>
    <w:rsid w:val="007D7E3C"/>
    <w:rsid w:val="007E01A1"/>
    <w:rsid w:val="007E0440"/>
    <w:rsid w:val="007E1308"/>
    <w:rsid w:val="007E1B8C"/>
    <w:rsid w:val="007E1F83"/>
    <w:rsid w:val="007E28DB"/>
    <w:rsid w:val="007E4FBB"/>
    <w:rsid w:val="007E6DC5"/>
    <w:rsid w:val="007E73AE"/>
    <w:rsid w:val="007E7AE8"/>
    <w:rsid w:val="007E7CC9"/>
    <w:rsid w:val="007F004B"/>
    <w:rsid w:val="007F100A"/>
    <w:rsid w:val="007F1A6F"/>
    <w:rsid w:val="007F3ACD"/>
    <w:rsid w:val="007F3B16"/>
    <w:rsid w:val="007F3FF7"/>
    <w:rsid w:val="007F56E5"/>
    <w:rsid w:val="007F62C6"/>
    <w:rsid w:val="00800B92"/>
    <w:rsid w:val="008071D6"/>
    <w:rsid w:val="00810CF9"/>
    <w:rsid w:val="0081115A"/>
    <w:rsid w:val="00812174"/>
    <w:rsid w:val="0081459F"/>
    <w:rsid w:val="00815A40"/>
    <w:rsid w:val="00822CD5"/>
    <w:rsid w:val="00823F60"/>
    <w:rsid w:val="0082426B"/>
    <w:rsid w:val="00824C7F"/>
    <w:rsid w:val="0082529E"/>
    <w:rsid w:val="00825562"/>
    <w:rsid w:val="0082571C"/>
    <w:rsid w:val="00825D26"/>
    <w:rsid w:val="008265FC"/>
    <w:rsid w:val="00827578"/>
    <w:rsid w:val="00827977"/>
    <w:rsid w:val="00833311"/>
    <w:rsid w:val="008334B3"/>
    <w:rsid w:val="008404B0"/>
    <w:rsid w:val="00843626"/>
    <w:rsid w:val="008470D5"/>
    <w:rsid w:val="008506C0"/>
    <w:rsid w:val="00851EB7"/>
    <w:rsid w:val="0085531E"/>
    <w:rsid w:val="00855803"/>
    <w:rsid w:val="0086115D"/>
    <w:rsid w:val="00866314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4921"/>
    <w:rsid w:val="008853B9"/>
    <w:rsid w:val="00885484"/>
    <w:rsid w:val="00886719"/>
    <w:rsid w:val="00887DBF"/>
    <w:rsid w:val="008903C0"/>
    <w:rsid w:val="008906C9"/>
    <w:rsid w:val="00892448"/>
    <w:rsid w:val="00892AA2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1475"/>
    <w:rsid w:val="008C2F1E"/>
    <w:rsid w:val="008C5022"/>
    <w:rsid w:val="008C5738"/>
    <w:rsid w:val="008C6A06"/>
    <w:rsid w:val="008C711F"/>
    <w:rsid w:val="008D04F0"/>
    <w:rsid w:val="008D0938"/>
    <w:rsid w:val="008D1F61"/>
    <w:rsid w:val="008D3148"/>
    <w:rsid w:val="008D7A35"/>
    <w:rsid w:val="008E1553"/>
    <w:rsid w:val="008E15A4"/>
    <w:rsid w:val="008E1A66"/>
    <w:rsid w:val="008E26E7"/>
    <w:rsid w:val="008E411E"/>
    <w:rsid w:val="008E43E6"/>
    <w:rsid w:val="008E5FE2"/>
    <w:rsid w:val="008E7017"/>
    <w:rsid w:val="008E75EA"/>
    <w:rsid w:val="008E7F08"/>
    <w:rsid w:val="008F012F"/>
    <w:rsid w:val="008F0334"/>
    <w:rsid w:val="008F0888"/>
    <w:rsid w:val="008F10D4"/>
    <w:rsid w:val="008F3354"/>
    <w:rsid w:val="008F3500"/>
    <w:rsid w:val="008F4739"/>
    <w:rsid w:val="008F5B52"/>
    <w:rsid w:val="008F6236"/>
    <w:rsid w:val="008F671C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1BD5"/>
    <w:rsid w:val="00921D0C"/>
    <w:rsid w:val="00922189"/>
    <w:rsid w:val="009225F2"/>
    <w:rsid w:val="00922FB0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5746"/>
    <w:rsid w:val="009359F8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15E8"/>
    <w:rsid w:val="009612BB"/>
    <w:rsid w:val="00963491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1FCC"/>
    <w:rsid w:val="00982AD4"/>
    <w:rsid w:val="00987D93"/>
    <w:rsid w:val="00990D2C"/>
    <w:rsid w:val="00992D78"/>
    <w:rsid w:val="00995522"/>
    <w:rsid w:val="0099697B"/>
    <w:rsid w:val="00997A31"/>
    <w:rsid w:val="009A0478"/>
    <w:rsid w:val="009A0D1D"/>
    <w:rsid w:val="009A123F"/>
    <w:rsid w:val="009A3A26"/>
    <w:rsid w:val="009A401A"/>
    <w:rsid w:val="009A4560"/>
    <w:rsid w:val="009A55F2"/>
    <w:rsid w:val="009A5F34"/>
    <w:rsid w:val="009A69B7"/>
    <w:rsid w:val="009B368D"/>
    <w:rsid w:val="009B54FB"/>
    <w:rsid w:val="009B574A"/>
    <w:rsid w:val="009B65AE"/>
    <w:rsid w:val="009B7D0F"/>
    <w:rsid w:val="009C49A3"/>
    <w:rsid w:val="009C740A"/>
    <w:rsid w:val="009D2485"/>
    <w:rsid w:val="009D34A9"/>
    <w:rsid w:val="009D4D32"/>
    <w:rsid w:val="009D4FEF"/>
    <w:rsid w:val="009D529B"/>
    <w:rsid w:val="009D593E"/>
    <w:rsid w:val="009D6BA3"/>
    <w:rsid w:val="009E175A"/>
    <w:rsid w:val="009E474D"/>
    <w:rsid w:val="009E5DDF"/>
    <w:rsid w:val="009E74C1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2EDB"/>
    <w:rsid w:val="00A2451C"/>
    <w:rsid w:val="00A26C90"/>
    <w:rsid w:val="00A30AB5"/>
    <w:rsid w:val="00A32293"/>
    <w:rsid w:val="00A37122"/>
    <w:rsid w:val="00A411D9"/>
    <w:rsid w:val="00A418BE"/>
    <w:rsid w:val="00A4383A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4EC5"/>
    <w:rsid w:val="00A65EE7"/>
    <w:rsid w:val="00A65FAF"/>
    <w:rsid w:val="00A70133"/>
    <w:rsid w:val="00A71396"/>
    <w:rsid w:val="00A72584"/>
    <w:rsid w:val="00A73C32"/>
    <w:rsid w:val="00A75A19"/>
    <w:rsid w:val="00A770A6"/>
    <w:rsid w:val="00A813B1"/>
    <w:rsid w:val="00A82351"/>
    <w:rsid w:val="00A8333D"/>
    <w:rsid w:val="00A84857"/>
    <w:rsid w:val="00A9285F"/>
    <w:rsid w:val="00A93A1B"/>
    <w:rsid w:val="00A96475"/>
    <w:rsid w:val="00A96AC3"/>
    <w:rsid w:val="00AA2340"/>
    <w:rsid w:val="00AA2819"/>
    <w:rsid w:val="00AA3212"/>
    <w:rsid w:val="00AA53C0"/>
    <w:rsid w:val="00AA5656"/>
    <w:rsid w:val="00AA6BD3"/>
    <w:rsid w:val="00AA7CB0"/>
    <w:rsid w:val="00AB1EFF"/>
    <w:rsid w:val="00AB36C4"/>
    <w:rsid w:val="00AB57B8"/>
    <w:rsid w:val="00AB7887"/>
    <w:rsid w:val="00AC2363"/>
    <w:rsid w:val="00AC25F8"/>
    <w:rsid w:val="00AC304B"/>
    <w:rsid w:val="00AC32B2"/>
    <w:rsid w:val="00AC32C2"/>
    <w:rsid w:val="00AC375F"/>
    <w:rsid w:val="00AC55FD"/>
    <w:rsid w:val="00AC58D0"/>
    <w:rsid w:val="00AC62BB"/>
    <w:rsid w:val="00AC6CFD"/>
    <w:rsid w:val="00AD01BB"/>
    <w:rsid w:val="00AD1D51"/>
    <w:rsid w:val="00AD2A59"/>
    <w:rsid w:val="00AD55A0"/>
    <w:rsid w:val="00AE0F19"/>
    <w:rsid w:val="00AE1FE6"/>
    <w:rsid w:val="00AE37EB"/>
    <w:rsid w:val="00AE6F9A"/>
    <w:rsid w:val="00AE7516"/>
    <w:rsid w:val="00AE7B15"/>
    <w:rsid w:val="00AE7F55"/>
    <w:rsid w:val="00AF06ED"/>
    <w:rsid w:val="00B014D4"/>
    <w:rsid w:val="00B02BCB"/>
    <w:rsid w:val="00B02EDD"/>
    <w:rsid w:val="00B04591"/>
    <w:rsid w:val="00B04ADF"/>
    <w:rsid w:val="00B05866"/>
    <w:rsid w:val="00B058D2"/>
    <w:rsid w:val="00B069C1"/>
    <w:rsid w:val="00B10085"/>
    <w:rsid w:val="00B129AF"/>
    <w:rsid w:val="00B16FA4"/>
    <w:rsid w:val="00B17141"/>
    <w:rsid w:val="00B1725A"/>
    <w:rsid w:val="00B17873"/>
    <w:rsid w:val="00B1796F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1AF"/>
    <w:rsid w:val="00B453CA"/>
    <w:rsid w:val="00B4731A"/>
    <w:rsid w:val="00B510EA"/>
    <w:rsid w:val="00B52104"/>
    <w:rsid w:val="00B53EAA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4C0A"/>
    <w:rsid w:val="00B700CB"/>
    <w:rsid w:val="00B76446"/>
    <w:rsid w:val="00B84598"/>
    <w:rsid w:val="00B8547D"/>
    <w:rsid w:val="00B8551C"/>
    <w:rsid w:val="00B862DC"/>
    <w:rsid w:val="00B86B96"/>
    <w:rsid w:val="00B86C8D"/>
    <w:rsid w:val="00B87F2C"/>
    <w:rsid w:val="00B92F78"/>
    <w:rsid w:val="00B938A3"/>
    <w:rsid w:val="00B93A74"/>
    <w:rsid w:val="00B93D82"/>
    <w:rsid w:val="00B957B3"/>
    <w:rsid w:val="00B96046"/>
    <w:rsid w:val="00B96646"/>
    <w:rsid w:val="00B97D3E"/>
    <w:rsid w:val="00BA1A8E"/>
    <w:rsid w:val="00BA1B0D"/>
    <w:rsid w:val="00BA4A78"/>
    <w:rsid w:val="00BA5B74"/>
    <w:rsid w:val="00BA635D"/>
    <w:rsid w:val="00BA64CD"/>
    <w:rsid w:val="00BA6F6A"/>
    <w:rsid w:val="00BA7302"/>
    <w:rsid w:val="00BB00A6"/>
    <w:rsid w:val="00BB2B01"/>
    <w:rsid w:val="00BB2B10"/>
    <w:rsid w:val="00BB2FDD"/>
    <w:rsid w:val="00BB30A7"/>
    <w:rsid w:val="00BB62AF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3A5"/>
    <w:rsid w:val="00BF0A1B"/>
    <w:rsid w:val="00BF118C"/>
    <w:rsid w:val="00BF2DD8"/>
    <w:rsid w:val="00BF36BA"/>
    <w:rsid w:val="00BF4755"/>
    <w:rsid w:val="00BF52AE"/>
    <w:rsid w:val="00BF7002"/>
    <w:rsid w:val="00C012D2"/>
    <w:rsid w:val="00C01748"/>
    <w:rsid w:val="00C060E9"/>
    <w:rsid w:val="00C06318"/>
    <w:rsid w:val="00C0648A"/>
    <w:rsid w:val="00C078A2"/>
    <w:rsid w:val="00C115C2"/>
    <w:rsid w:val="00C11EB0"/>
    <w:rsid w:val="00C123F3"/>
    <w:rsid w:val="00C16544"/>
    <w:rsid w:val="00C20528"/>
    <w:rsid w:val="00C20768"/>
    <w:rsid w:val="00C21A8A"/>
    <w:rsid w:val="00C2296D"/>
    <w:rsid w:val="00C250D5"/>
    <w:rsid w:val="00C26475"/>
    <w:rsid w:val="00C30CFC"/>
    <w:rsid w:val="00C32E40"/>
    <w:rsid w:val="00C33E4F"/>
    <w:rsid w:val="00C35666"/>
    <w:rsid w:val="00C362E4"/>
    <w:rsid w:val="00C36848"/>
    <w:rsid w:val="00C368B9"/>
    <w:rsid w:val="00C414AA"/>
    <w:rsid w:val="00C4195C"/>
    <w:rsid w:val="00C41E70"/>
    <w:rsid w:val="00C430D9"/>
    <w:rsid w:val="00C43BCB"/>
    <w:rsid w:val="00C44546"/>
    <w:rsid w:val="00C45C5C"/>
    <w:rsid w:val="00C4629D"/>
    <w:rsid w:val="00C50741"/>
    <w:rsid w:val="00C5110F"/>
    <w:rsid w:val="00C51534"/>
    <w:rsid w:val="00C5205A"/>
    <w:rsid w:val="00C54515"/>
    <w:rsid w:val="00C6088F"/>
    <w:rsid w:val="00C62C2D"/>
    <w:rsid w:val="00C630FB"/>
    <w:rsid w:val="00C708A2"/>
    <w:rsid w:val="00C74005"/>
    <w:rsid w:val="00C7784C"/>
    <w:rsid w:val="00C85516"/>
    <w:rsid w:val="00C8629F"/>
    <w:rsid w:val="00C86BFC"/>
    <w:rsid w:val="00C87AE3"/>
    <w:rsid w:val="00C87F78"/>
    <w:rsid w:val="00C90FF7"/>
    <w:rsid w:val="00C916A7"/>
    <w:rsid w:val="00C92898"/>
    <w:rsid w:val="00C93D8D"/>
    <w:rsid w:val="00C94116"/>
    <w:rsid w:val="00C946F6"/>
    <w:rsid w:val="00C975C8"/>
    <w:rsid w:val="00C97E49"/>
    <w:rsid w:val="00CA4340"/>
    <w:rsid w:val="00CA4646"/>
    <w:rsid w:val="00CA4725"/>
    <w:rsid w:val="00CA50C7"/>
    <w:rsid w:val="00CA652B"/>
    <w:rsid w:val="00CB2158"/>
    <w:rsid w:val="00CB2640"/>
    <w:rsid w:val="00CB33B2"/>
    <w:rsid w:val="00CB340C"/>
    <w:rsid w:val="00CB3DC8"/>
    <w:rsid w:val="00CB63A1"/>
    <w:rsid w:val="00CB63B2"/>
    <w:rsid w:val="00CB7A82"/>
    <w:rsid w:val="00CC0E55"/>
    <w:rsid w:val="00CC2517"/>
    <w:rsid w:val="00CC413D"/>
    <w:rsid w:val="00CC607B"/>
    <w:rsid w:val="00CC6856"/>
    <w:rsid w:val="00CC6C97"/>
    <w:rsid w:val="00CD0209"/>
    <w:rsid w:val="00CD0891"/>
    <w:rsid w:val="00CD13EB"/>
    <w:rsid w:val="00CD188E"/>
    <w:rsid w:val="00CD2322"/>
    <w:rsid w:val="00CD3016"/>
    <w:rsid w:val="00CD3024"/>
    <w:rsid w:val="00CD36B6"/>
    <w:rsid w:val="00CD6432"/>
    <w:rsid w:val="00CE116C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55BA"/>
    <w:rsid w:val="00CF6F56"/>
    <w:rsid w:val="00CF7DC3"/>
    <w:rsid w:val="00D0022E"/>
    <w:rsid w:val="00D00A14"/>
    <w:rsid w:val="00D01658"/>
    <w:rsid w:val="00D01CBE"/>
    <w:rsid w:val="00D023F2"/>
    <w:rsid w:val="00D04605"/>
    <w:rsid w:val="00D06027"/>
    <w:rsid w:val="00D06B3D"/>
    <w:rsid w:val="00D109F9"/>
    <w:rsid w:val="00D11D73"/>
    <w:rsid w:val="00D11F08"/>
    <w:rsid w:val="00D13FB0"/>
    <w:rsid w:val="00D20BE2"/>
    <w:rsid w:val="00D23207"/>
    <w:rsid w:val="00D248DE"/>
    <w:rsid w:val="00D3607A"/>
    <w:rsid w:val="00D362BD"/>
    <w:rsid w:val="00D37014"/>
    <w:rsid w:val="00D3717F"/>
    <w:rsid w:val="00D374D5"/>
    <w:rsid w:val="00D415E9"/>
    <w:rsid w:val="00D43A4F"/>
    <w:rsid w:val="00D44571"/>
    <w:rsid w:val="00D44ECD"/>
    <w:rsid w:val="00D47099"/>
    <w:rsid w:val="00D47472"/>
    <w:rsid w:val="00D509E1"/>
    <w:rsid w:val="00D5214F"/>
    <w:rsid w:val="00D52618"/>
    <w:rsid w:val="00D530A5"/>
    <w:rsid w:val="00D531CF"/>
    <w:rsid w:val="00D600F9"/>
    <w:rsid w:val="00D61D14"/>
    <w:rsid w:val="00D640CE"/>
    <w:rsid w:val="00D660AE"/>
    <w:rsid w:val="00D66A14"/>
    <w:rsid w:val="00D67686"/>
    <w:rsid w:val="00D67F61"/>
    <w:rsid w:val="00D74D1F"/>
    <w:rsid w:val="00D762EC"/>
    <w:rsid w:val="00D774F7"/>
    <w:rsid w:val="00D776CE"/>
    <w:rsid w:val="00D819CA"/>
    <w:rsid w:val="00D81BB1"/>
    <w:rsid w:val="00D83EA8"/>
    <w:rsid w:val="00D84131"/>
    <w:rsid w:val="00D841E3"/>
    <w:rsid w:val="00D8542D"/>
    <w:rsid w:val="00D86711"/>
    <w:rsid w:val="00D9067E"/>
    <w:rsid w:val="00D926E8"/>
    <w:rsid w:val="00D93957"/>
    <w:rsid w:val="00D951AE"/>
    <w:rsid w:val="00D96F83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183"/>
    <w:rsid w:val="00DC12E0"/>
    <w:rsid w:val="00DC2353"/>
    <w:rsid w:val="00DC3DD5"/>
    <w:rsid w:val="00DC484D"/>
    <w:rsid w:val="00DC4C2F"/>
    <w:rsid w:val="00DC5776"/>
    <w:rsid w:val="00DC6A71"/>
    <w:rsid w:val="00DD00A5"/>
    <w:rsid w:val="00DD036F"/>
    <w:rsid w:val="00DD28D0"/>
    <w:rsid w:val="00DD2AEF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00"/>
    <w:rsid w:val="00DE427B"/>
    <w:rsid w:val="00DE4A20"/>
    <w:rsid w:val="00DF2950"/>
    <w:rsid w:val="00DF330E"/>
    <w:rsid w:val="00DF5A1B"/>
    <w:rsid w:val="00DF5EC0"/>
    <w:rsid w:val="00E003CD"/>
    <w:rsid w:val="00E004D8"/>
    <w:rsid w:val="00E01E01"/>
    <w:rsid w:val="00E027CB"/>
    <w:rsid w:val="00E0338E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BC4"/>
    <w:rsid w:val="00E43C4B"/>
    <w:rsid w:val="00E47B6A"/>
    <w:rsid w:val="00E47CC7"/>
    <w:rsid w:val="00E5091E"/>
    <w:rsid w:val="00E510DC"/>
    <w:rsid w:val="00E512AB"/>
    <w:rsid w:val="00E54E28"/>
    <w:rsid w:val="00E56BF8"/>
    <w:rsid w:val="00E571A8"/>
    <w:rsid w:val="00E63CBE"/>
    <w:rsid w:val="00E64413"/>
    <w:rsid w:val="00E67F64"/>
    <w:rsid w:val="00E70112"/>
    <w:rsid w:val="00E712E3"/>
    <w:rsid w:val="00E724D0"/>
    <w:rsid w:val="00E77701"/>
    <w:rsid w:val="00E802BC"/>
    <w:rsid w:val="00E80F01"/>
    <w:rsid w:val="00E83996"/>
    <w:rsid w:val="00E83BA0"/>
    <w:rsid w:val="00E9066E"/>
    <w:rsid w:val="00E92CDC"/>
    <w:rsid w:val="00E95987"/>
    <w:rsid w:val="00E961F7"/>
    <w:rsid w:val="00E97462"/>
    <w:rsid w:val="00EA22FF"/>
    <w:rsid w:val="00EA5D8D"/>
    <w:rsid w:val="00EA64A7"/>
    <w:rsid w:val="00EA67EB"/>
    <w:rsid w:val="00EA6CED"/>
    <w:rsid w:val="00EA7FBE"/>
    <w:rsid w:val="00EB1E3C"/>
    <w:rsid w:val="00EB2210"/>
    <w:rsid w:val="00EB7E75"/>
    <w:rsid w:val="00EC1B03"/>
    <w:rsid w:val="00EC227F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3CBA"/>
    <w:rsid w:val="00F156C5"/>
    <w:rsid w:val="00F1601E"/>
    <w:rsid w:val="00F16561"/>
    <w:rsid w:val="00F17C6D"/>
    <w:rsid w:val="00F223F3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73ED4"/>
    <w:rsid w:val="00F74762"/>
    <w:rsid w:val="00F77670"/>
    <w:rsid w:val="00F80510"/>
    <w:rsid w:val="00F83AB5"/>
    <w:rsid w:val="00F83C9D"/>
    <w:rsid w:val="00F84372"/>
    <w:rsid w:val="00F8668E"/>
    <w:rsid w:val="00F8708F"/>
    <w:rsid w:val="00F9057B"/>
    <w:rsid w:val="00F9161B"/>
    <w:rsid w:val="00F957B7"/>
    <w:rsid w:val="00F9771C"/>
    <w:rsid w:val="00F979DE"/>
    <w:rsid w:val="00FA0D88"/>
    <w:rsid w:val="00FA17EA"/>
    <w:rsid w:val="00FA25CA"/>
    <w:rsid w:val="00FA3AE3"/>
    <w:rsid w:val="00FA6625"/>
    <w:rsid w:val="00FA7E92"/>
    <w:rsid w:val="00FB0270"/>
    <w:rsid w:val="00FB0E87"/>
    <w:rsid w:val="00FB226F"/>
    <w:rsid w:val="00FB6FFE"/>
    <w:rsid w:val="00FC5D74"/>
    <w:rsid w:val="00FC774A"/>
    <w:rsid w:val="00FC788F"/>
    <w:rsid w:val="00FC7F3A"/>
    <w:rsid w:val="00FD00D7"/>
    <w:rsid w:val="00FD04AD"/>
    <w:rsid w:val="00FD0D91"/>
    <w:rsid w:val="00FD1174"/>
    <w:rsid w:val="00FD196E"/>
    <w:rsid w:val="00FD1EF1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011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 Znak Znak Znak Znak,Glava1 Znak,Glava1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 Znak Znak Znak,Glava1 Znak Znak,Glava1 Znak1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ZnakCharZnakCharCharZnakCharChar">
    <w:name w:val="Znak Znak Char Znak Char Char Znak Char Char"/>
    <w:basedOn w:val="Navaden"/>
    <w:rsid w:val="008E7F08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delekZnak">
    <w:name w:val="Oddelek Znak"/>
    <w:basedOn w:val="Navaden"/>
    <w:qFormat/>
    <w:rsid w:val="00A65FA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paragraph" w:customStyle="1" w:styleId="AlineazatokoZnakZnak">
    <w:name w:val="Alinea za točko Znak Znak"/>
    <w:basedOn w:val="Navaden"/>
    <w:link w:val="AlineazatokoZnakZnakZnak"/>
    <w:qFormat/>
    <w:rsid w:val="00A65FAF"/>
    <w:pPr>
      <w:numPr>
        <w:numId w:val="21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 w:cs="Arial"/>
      <w:sz w:val="24"/>
      <w:szCs w:val="22"/>
      <w:lang w:eastAsia="sl-SI"/>
    </w:rPr>
  </w:style>
  <w:style w:type="character" w:customStyle="1" w:styleId="AlineazatokoZnakZnakZnak">
    <w:name w:val="Alinea za točko Znak Znak Znak"/>
    <w:link w:val="AlineazatokoZnakZnak"/>
    <w:rsid w:val="00A65FAF"/>
    <w:rPr>
      <w:rFonts w:ascii="Arial" w:eastAsia="Calibri" w:hAnsi="Arial" w:cs="Arial"/>
      <w:sz w:val="24"/>
      <w:szCs w:val="22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490D2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character" w:customStyle="1" w:styleId="apple-converted-space">
    <w:name w:val="apple-converted-space"/>
    <w:rsid w:val="00E571A8"/>
  </w:style>
  <w:style w:type="character" w:customStyle="1" w:styleId="OdstavekseznamaZnak">
    <w:name w:val="Odstavek seznama Znak"/>
    <w:link w:val="Odstavekseznama"/>
    <w:uiPriority w:val="34"/>
    <w:locked/>
    <w:rsid w:val="00B451AF"/>
    <w:rPr>
      <w:sz w:val="22"/>
    </w:rPr>
  </w:style>
  <w:style w:type="paragraph" w:styleId="Brezrazmikov">
    <w:name w:val="No Spacing"/>
    <w:uiPriority w:val="1"/>
    <w:qFormat/>
    <w:rsid w:val="00AD55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 Znak Znak Znak Znak,Glava1 Znak,Glava1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 Znak Znak Znak,Glava1 Znak Znak,Glava1 Znak1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ZnakCharZnakCharCharZnakCharChar">
    <w:name w:val="Znak Znak Char Znak Char Char Znak Char Char"/>
    <w:basedOn w:val="Navaden"/>
    <w:rsid w:val="008E7F08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delekZnak">
    <w:name w:val="Oddelek Znak"/>
    <w:basedOn w:val="Navaden"/>
    <w:qFormat/>
    <w:rsid w:val="00A65FA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paragraph" w:customStyle="1" w:styleId="AlineazatokoZnakZnak">
    <w:name w:val="Alinea za točko Znak Znak"/>
    <w:basedOn w:val="Navaden"/>
    <w:link w:val="AlineazatokoZnakZnakZnak"/>
    <w:qFormat/>
    <w:rsid w:val="00A65FAF"/>
    <w:pPr>
      <w:numPr>
        <w:numId w:val="21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 w:cs="Arial"/>
      <w:sz w:val="24"/>
      <w:szCs w:val="22"/>
      <w:lang w:eastAsia="sl-SI"/>
    </w:rPr>
  </w:style>
  <w:style w:type="character" w:customStyle="1" w:styleId="AlineazatokoZnakZnakZnak">
    <w:name w:val="Alinea za točko Znak Znak Znak"/>
    <w:link w:val="AlineazatokoZnakZnak"/>
    <w:rsid w:val="00A65FAF"/>
    <w:rPr>
      <w:rFonts w:ascii="Arial" w:eastAsia="Calibri" w:hAnsi="Arial" w:cs="Arial"/>
      <w:sz w:val="24"/>
      <w:szCs w:val="22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490D2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character" w:customStyle="1" w:styleId="apple-converted-space">
    <w:name w:val="apple-converted-space"/>
    <w:rsid w:val="00E571A8"/>
  </w:style>
  <w:style w:type="character" w:customStyle="1" w:styleId="OdstavekseznamaZnak">
    <w:name w:val="Odstavek seznama Znak"/>
    <w:link w:val="Odstavekseznama"/>
    <w:uiPriority w:val="34"/>
    <w:locked/>
    <w:rsid w:val="00B451AF"/>
    <w:rPr>
      <w:sz w:val="22"/>
    </w:rPr>
  </w:style>
  <w:style w:type="paragraph" w:styleId="Brezrazmikov">
    <w:name w:val="No Spacing"/>
    <w:uiPriority w:val="1"/>
    <w:qFormat/>
    <w:rsid w:val="00AD55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s.si/Porocila_o_stanju_v_kmetijstvu_OE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0EDE-25DB-4B72-92E5-6A4E7D7E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2146</Words>
  <Characters>12561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14678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Mateja Pozar</dc:creator>
  <cp:lastModifiedBy>LVidergar</cp:lastModifiedBy>
  <cp:revision>4</cp:revision>
  <cp:lastPrinted>2019-12-17T07:28:00Z</cp:lastPrinted>
  <dcterms:created xsi:type="dcterms:W3CDTF">2020-01-08T12:48:00Z</dcterms:created>
  <dcterms:modified xsi:type="dcterms:W3CDTF">2020-01-08T12:51:00Z</dcterms:modified>
</cp:coreProperties>
</file>