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58159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CB3242"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476-16/2019</w:t>
            </w:r>
            <w:r w:rsidR="00670D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/9</w:t>
            </w:r>
          </w:p>
        </w:tc>
      </w:tr>
      <w:tr w:rsidR="00AE1F83" w:rsidRPr="0058159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  <w:r w:rsidR="00CB3242"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r w:rsidR="00612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="00CB3242"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12. 2019</w:t>
            </w:r>
          </w:p>
        </w:tc>
      </w:tr>
      <w:tr w:rsidR="00AE1F83" w:rsidRPr="0058159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581597" w:rsidRDefault="00CB3242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58159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581597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581597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E1F83" w:rsidRPr="00581597" w:rsidRDefault="009932EA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AE1F83" w:rsidRPr="00581597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E1F83" w:rsidRPr="00581597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581597" w:rsidTr="00DA6942">
        <w:tc>
          <w:tcPr>
            <w:tcW w:w="9163" w:type="dxa"/>
            <w:gridSpan w:val="4"/>
          </w:tcPr>
          <w:p w:rsidR="00AE1F83" w:rsidRPr="00581597" w:rsidRDefault="00AE1F83" w:rsidP="00CB3242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CB3242"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Izvrševanj</w:t>
            </w:r>
            <w:r w:rsidR="00D1691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</w:t>
            </w:r>
            <w:r w:rsidR="00CB3242"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ustanovitelj</w:t>
            </w:r>
            <w:r w:rsidR="007C4980"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sk</w:t>
            </w:r>
            <w:r w:rsidR="00CB3242"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ih obveznosti v Centru za zdravljenje bolezni otrok</w:t>
            </w:r>
            <w:r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 </w:t>
            </w:r>
          </w:p>
        </w:tc>
      </w:tr>
      <w:tr w:rsidR="00AE1F83" w:rsidRPr="00581597" w:rsidTr="00DA6942">
        <w:tc>
          <w:tcPr>
            <w:tcW w:w="9163" w:type="dxa"/>
            <w:gridSpan w:val="4"/>
          </w:tcPr>
          <w:p w:rsidR="00AE1F83" w:rsidRPr="00581597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581597" w:rsidTr="00DA6942">
        <w:tc>
          <w:tcPr>
            <w:tcW w:w="9163" w:type="dxa"/>
            <w:gridSpan w:val="4"/>
          </w:tcPr>
          <w:p w:rsidR="00CB3242" w:rsidRPr="00581597" w:rsidRDefault="001865B8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drugega odstavka 49. člena </w:t>
            </w:r>
            <w:r w:rsidR="007C4980"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</w:t>
            </w: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akona o zavodih (Uradni list RS, št. 12/91, </w:t>
            </w:r>
            <w:hyperlink r:id="rId9" w:tgtFrame="_blank" w:tooltip="Zakon o spremembi zakona o zavodih" w:history="1">
              <w:r w:rsidRPr="00581597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8/96</w:t>
              </w:r>
            </w:hyperlink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hyperlink r:id="rId10" w:tgtFrame="_blank" w:tooltip="Zakon o preprečevanju dela in zaposlovanja na črno" w:history="1">
              <w:r w:rsidRPr="00581597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36/00</w:t>
              </w:r>
            </w:hyperlink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– ZPDZC in </w:t>
            </w:r>
            <w:hyperlink r:id="rId11" w:tgtFrame="_blank" w:tooltip="Zakon o javno-zasebnem partnerstvu" w:history="1">
              <w:r w:rsidRPr="00581597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127/06</w:t>
              </w:r>
            </w:hyperlink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– ZJZP) je Vlada Republike Slovenije na ___ redni seji dne __.__ 2019 sprejela naslednji</w:t>
            </w:r>
          </w:p>
          <w:p w:rsidR="001865B8" w:rsidRPr="00581597" w:rsidRDefault="001865B8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1865B8" w:rsidRPr="00581597" w:rsidRDefault="001865B8" w:rsidP="001865B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 K L E P</w:t>
            </w:r>
            <w:r w:rsidR="007C4980"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:</w:t>
            </w:r>
          </w:p>
          <w:p w:rsidR="001865B8" w:rsidRPr="00581597" w:rsidRDefault="001865B8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1865B8" w:rsidRPr="00681510" w:rsidRDefault="001865B8" w:rsidP="006815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15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Vlada Republike Slovenije zaradi preprečitve škodljivih materialnih posledic na izvajanje programa javne zdravstvene dejavnosti v Centru za zdravljenje bolezni otrok za poplačilo neporavnanih zapadlih obveznosti (</w:t>
            </w:r>
            <w:r w:rsidR="005C16D2" w:rsidRPr="006815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 poplačilo 87,04 %</w:t>
            </w:r>
            <w:r w:rsidR="007C4980" w:rsidRPr="006815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6815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neporavnan</w:t>
            </w:r>
            <w:r w:rsidR="007C4980" w:rsidRPr="006815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ih</w:t>
            </w:r>
            <w:r w:rsidRPr="006815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zapadl</w:t>
            </w:r>
            <w:r w:rsidR="007C4980" w:rsidRPr="006815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ih</w:t>
            </w:r>
            <w:r w:rsidRPr="006815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obveznosti do dobaviteljev in </w:t>
            </w:r>
            <w:r w:rsidR="007C4980" w:rsidRPr="006815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do </w:t>
            </w:r>
            <w:r w:rsidRPr="006815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uporabnikov enotnega kontnega načrta na dan 4. 12. 20</w:t>
            </w:r>
            <w:r w:rsidR="00280B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Pr="006815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</w:t>
            </w:r>
            <w:r w:rsidR="005C16D2" w:rsidRPr="006815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ki so zapadl</w:t>
            </w:r>
            <w:r w:rsidR="0050320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="005C16D2" w:rsidRPr="006815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nad 60 dni</w:t>
            </w:r>
            <w:r w:rsidRPr="006815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) iz naslova ustanoviteljih obveznosti zagotovi pravice porabe v višini 80.000 </w:t>
            </w:r>
            <w:r w:rsidR="0050320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evrov</w:t>
            </w:r>
            <w:r w:rsidRPr="006815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1865B8" w:rsidRDefault="001865B8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681510" w:rsidRPr="00581597" w:rsidRDefault="00681510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1865B8" w:rsidRPr="00581597" w:rsidRDefault="001865B8" w:rsidP="001865B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4881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Stojan Tramte</w:t>
            </w:r>
          </w:p>
          <w:p w:rsidR="001865B8" w:rsidRPr="00581597" w:rsidRDefault="001865B8" w:rsidP="001865B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4881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generalni sekretar</w:t>
            </w:r>
          </w:p>
          <w:p w:rsidR="00CB3242" w:rsidRPr="00581597" w:rsidRDefault="00CB3242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581597" w:rsidRDefault="001865B8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Prejmejo:</w:t>
            </w:r>
          </w:p>
          <w:p w:rsidR="00AE1F83" w:rsidRPr="00581597" w:rsidRDefault="001865B8" w:rsidP="00AE1F8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zdravje</w:t>
            </w:r>
          </w:p>
          <w:p w:rsidR="001865B8" w:rsidRPr="00581597" w:rsidRDefault="001865B8" w:rsidP="00AE1F8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</w:t>
            </w:r>
          </w:p>
          <w:p w:rsidR="001865B8" w:rsidRPr="00581597" w:rsidRDefault="001865B8" w:rsidP="00AE1F8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Center za zdravljenje bolezni otrok</w:t>
            </w:r>
          </w:p>
          <w:p w:rsidR="00AE1F83" w:rsidRPr="00581597" w:rsidRDefault="001865B8" w:rsidP="00AE1F8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Služba Vlade Republike Slovenije za zakonodajo</w:t>
            </w:r>
          </w:p>
          <w:p w:rsidR="00AE1F83" w:rsidRPr="00581597" w:rsidRDefault="001865B8" w:rsidP="001865B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Urad Vlade Republike Slovenije za komuniciranje</w:t>
            </w:r>
          </w:p>
        </w:tc>
      </w:tr>
      <w:tr w:rsidR="00AE1F83" w:rsidRPr="00581597" w:rsidTr="00DA6942">
        <w:tc>
          <w:tcPr>
            <w:tcW w:w="9163" w:type="dxa"/>
            <w:gridSpan w:val="4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581597" w:rsidTr="00DA6942">
        <w:tc>
          <w:tcPr>
            <w:tcW w:w="9163" w:type="dxa"/>
            <w:gridSpan w:val="4"/>
          </w:tcPr>
          <w:p w:rsidR="00AE1F83" w:rsidRPr="00581597" w:rsidRDefault="007C4980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581597" w:rsidTr="00DA6942">
        <w:tc>
          <w:tcPr>
            <w:tcW w:w="9163" w:type="dxa"/>
            <w:gridSpan w:val="4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E1F83" w:rsidRPr="00581597" w:rsidTr="00DA6942">
        <w:tc>
          <w:tcPr>
            <w:tcW w:w="9163" w:type="dxa"/>
            <w:gridSpan w:val="4"/>
          </w:tcPr>
          <w:p w:rsidR="00AE1F83" w:rsidRPr="00581597" w:rsidRDefault="007C4980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Natalija </w:t>
            </w:r>
            <w:r w:rsidR="00164907"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</w:t>
            </w: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avlin, </w:t>
            </w:r>
            <w:r w:rsidR="00164907"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generalna</w:t>
            </w: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164907"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direktorica</w:t>
            </w: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Direktorata za zdravstveno ekonomiko</w:t>
            </w:r>
            <w:r w:rsidR="00164907"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Ministrstvo za zdravje</w:t>
            </w:r>
          </w:p>
        </w:tc>
      </w:tr>
      <w:tr w:rsidR="00AE1F83" w:rsidRPr="00581597" w:rsidTr="00DA6942">
        <w:tc>
          <w:tcPr>
            <w:tcW w:w="9163" w:type="dxa"/>
            <w:gridSpan w:val="4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581597" w:rsidTr="00DA6942">
        <w:tc>
          <w:tcPr>
            <w:tcW w:w="9163" w:type="dxa"/>
            <w:gridSpan w:val="4"/>
          </w:tcPr>
          <w:p w:rsidR="00AE1F83" w:rsidRPr="00581597" w:rsidRDefault="00164907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581597" w:rsidTr="00DA6942">
        <w:tc>
          <w:tcPr>
            <w:tcW w:w="9163" w:type="dxa"/>
            <w:gridSpan w:val="4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581597" w:rsidTr="00DA6942">
        <w:tc>
          <w:tcPr>
            <w:tcW w:w="9163" w:type="dxa"/>
            <w:gridSpan w:val="4"/>
          </w:tcPr>
          <w:p w:rsidR="00AE1F83" w:rsidRPr="00581597" w:rsidRDefault="00164907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581597" w:rsidTr="00DA6942">
        <w:tc>
          <w:tcPr>
            <w:tcW w:w="9163" w:type="dxa"/>
            <w:gridSpan w:val="4"/>
          </w:tcPr>
          <w:p w:rsidR="00AE1F83" w:rsidRPr="00581597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E1F83" w:rsidRPr="00581597" w:rsidTr="00DA6942">
        <w:tc>
          <w:tcPr>
            <w:tcW w:w="9163" w:type="dxa"/>
            <w:gridSpan w:val="4"/>
          </w:tcPr>
          <w:p w:rsidR="00AE1F83" w:rsidRDefault="00B0086C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</w:t>
            </w: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Centr</w:t>
            </w:r>
            <w:r w:rsidR="004B3C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</w:t>
            </w: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zdravljenje bolezni otrok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se je likvidnostna situacija v letu 2019 zaostrila zaradi različnih vzrokov (nezadostnega financiranja programov in storitev na sistemski ravni, </w:t>
            </w:r>
            <w:r w:rsidRPr="00B0086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plačil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B0086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projekt</w:t>
            </w:r>
            <w:r w:rsidR="004B3C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</w:t>
            </w:r>
            <w:r w:rsidRPr="00B0086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 dokumentacije za načrtovano novogradnjo novega bolnišničnega objekta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večje realizacije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 xml:space="preserve">zdravstvenih storitev). Zapadle obveznosti Centra za zdravljenje bolezni otrok so na dan 4. 12. 2019 znašale 156.882 </w:t>
            </w:r>
            <w:r w:rsidR="0050320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evrov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kar predstavlja 6,57 % celotnih prihodkov.</w:t>
            </w:r>
          </w:p>
          <w:p w:rsidR="00B0086C" w:rsidRDefault="00B0086C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B0086C" w:rsidRPr="00581597" w:rsidRDefault="00B0086C" w:rsidP="00B008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Centru za zdravljenje bolezni otrok dobavitelji že grozijo z ustavitvijo dobav, saj kljub pogajanjem in dogovarjanjem ne uspejo več zadrževati plačil. </w:t>
            </w: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sklad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 z drugim odstavkom 49. člena </w:t>
            </w: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akona o zavodih (</w:t>
            </w:r>
            <w:r w:rsidRPr="00F95A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Uradni list RS, št. 12/91, 8/96, 36/00 – ZPDZC in 127/06 – ZJZP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; v nadaljevanju: ZZ</w:t>
            </w:r>
            <w:r w:rsidRPr="00F95A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</w:t>
            </w: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je ustanovitelj odgovoren za obveznosti zavoda, če ni z zakonom ali aktom o ustanovitvi drugače določeno.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 zagotovitvijo sredstev v višini 80.000 </w:t>
            </w:r>
            <w:r w:rsidR="0050320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evrov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se bo zagotovilo nemoteno poslovanje Centra za zdravljenje bolezni otrok in </w:t>
            </w: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prepreči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lo</w:t>
            </w: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škodljiv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materialn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posledic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na izvajanje programa javne zdravstvene dejavnosti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Cent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er</w:t>
            </w: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zdravljenje bolezni otrok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bo sredstva namenil za poplačilo 87,06 % odprtih obveznosti z zamudo plačil nad 60 dni. </w:t>
            </w:r>
          </w:p>
        </w:tc>
      </w:tr>
      <w:tr w:rsidR="00AE1F83" w:rsidRPr="00581597" w:rsidTr="00DA6942">
        <w:tc>
          <w:tcPr>
            <w:tcW w:w="9163" w:type="dxa"/>
            <w:gridSpan w:val="4"/>
          </w:tcPr>
          <w:p w:rsidR="00AE1F83" w:rsidRPr="00581597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AE1F83" w:rsidRPr="00581597" w:rsidTr="00DA6942">
        <w:tc>
          <w:tcPr>
            <w:tcW w:w="1448" w:type="dxa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581597" w:rsidTr="00DA6942">
        <w:tc>
          <w:tcPr>
            <w:tcW w:w="1448" w:type="dxa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581597" w:rsidTr="00DA6942">
        <w:tc>
          <w:tcPr>
            <w:tcW w:w="1448" w:type="dxa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581597" w:rsidTr="00DA6942">
        <w:tc>
          <w:tcPr>
            <w:tcW w:w="1448" w:type="dxa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8159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581597" w:rsidTr="00DA6942">
        <w:tc>
          <w:tcPr>
            <w:tcW w:w="1448" w:type="dxa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581597" w:rsidTr="00DA6942">
        <w:tc>
          <w:tcPr>
            <w:tcW w:w="1448" w:type="dxa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AE1F83" w:rsidRPr="00581597" w:rsidRDefault="00164907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581597" w:rsidTr="00DA6942">
        <w:tc>
          <w:tcPr>
            <w:tcW w:w="1448" w:type="dxa"/>
            <w:tcBorders>
              <w:bottom w:val="single" w:sz="4" w:space="0" w:color="auto"/>
            </w:tcBorders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AE1F83" w:rsidRPr="00581597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AE1F83" w:rsidRPr="00581597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AE1F83" w:rsidRPr="00581597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AE1F83" w:rsidRPr="00581597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581597" w:rsidTr="00DA694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3" w:rsidRPr="00581597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AE1F83" w:rsidRPr="00581597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:rsidR="00AE1F83" w:rsidRPr="00581597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  <w:gridCol w:w="854"/>
        <w:gridCol w:w="1394"/>
        <w:gridCol w:w="478"/>
        <w:gridCol w:w="1039"/>
        <w:gridCol w:w="674"/>
        <w:gridCol w:w="375"/>
        <w:gridCol w:w="294"/>
        <w:gridCol w:w="2057"/>
      </w:tblGrid>
      <w:tr w:rsidR="00AE1F83" w:rsidRPr="00581597" w:rsidTr="00DA694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581597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581597" w:rsidTr="00DA694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58159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8159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8159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8159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8159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8159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8159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8159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8159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581597" w:rsidTr="00DA694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8159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81597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58159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8159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81597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81597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581597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8159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58159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581597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581597" w:rsidTr="00DA694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164907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zdravje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164907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2711-19-0006 – Izboljšanje likvidnostne situacije JZZ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280B3B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9</w:t>
            </w: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513</w:t>
            </w:r>
            <w:r w:rsidRPr="00581597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  <w:r w:rsidR="00164907" w:rsidRPr="00581597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– Sistemska ureditev zdravstvenega varstva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164907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80.000 </w:t>
            </w:r>
            <w:r w:rsidR="0050320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evrov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164907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0 </w:t>
            </w:r>
            <w:r w:rsidR="0050320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evrov</w:t>
            </w:r>
          </w:p>
        </w:tc>
      </w:tr>
      <w:tr w:rsidR="00AE1F83" w:rsidRPr="0058159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81597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81597" w:rsidTr="00DA694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8159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58159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581597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58159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8159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81597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81597" w:rsidTr="00DA694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8159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58159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581597" w:rsidTr="00DA694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58159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8159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8159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8159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581597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8159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AE1F83" w:rsidRPr="00581597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F83" w:rsidRPr="00581597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AE1F83" w:rsidRPr="00581597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  <w:r w:rsidR="00164907"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 /</w:t>
            </w:r>
          </w:p>
          <w:p w:rsidR="00AE1F83" w:rsidRPr="00581597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E1F83" w:rsidRPr="00581597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AE1F83" w:rsidRPr="00581597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  <w:r w:rsidR="00164907"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164907"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Celotna sredstva v višini 80.000 </w:t>
            </w:r>
            <w:r w:rsidR="0050320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evrov</w:t>
            </w:r>
            <w:r w:rsidR="00164907"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so zagotovljena v okviru proračunske postavke Ministrstva za zdravje, in sicer </w:t>
            </w:r>
            <w:r w:rsidR="00280B3B"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="00280B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513</w:t>
            </w:r>
            <w:r w:rsidR="00280B3B"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164907" w:rsidRPr="00581597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– Sistemska ureditev zdravstvenega varstva, ukrep 2711-19-0006 – Izboljšanje likvidnostne situacije JZZ.</w:t>
            </w:r>
          </w:p>
          <w:p w:rsidR="00AE1F83" w:rsidRPr="00581597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  <w:r w:rsidR="00164907"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/</w:t>
            </w:r>
          </w:p>
          <w:p w:rsidR="00AE1F83" w:rsidRPr="00581597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  <w:r w:rsidR="00164907"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/</w:t>
            </w:r>
          </w:p>
          <w:p w:rsidR="00AE1F83" w:rsidRPr="00581597" w:rsidRDefault="00AE1F83" w:rsidP="00164907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E1F83" w:rsidRPr="00581597" w:rsidTr="001649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581597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  <w:r w:rsidR="00164907" w:rsidRPr="0058159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/</w:t>
            </w:r>
          </w:p>
          <w:p w:rsidR="00AE1F83" w:rsidRPr="00581597" w:rsidRDefault="00AE1F83" w:rsidP="00164907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1F83" w:rsidRPr="0058159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581597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1597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58159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581597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AE1F83" w:rsidRPr="00581597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E1F83" w:rsidRPr="00581597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E1F83" w:rsidRPr="00581597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E1F83" w:rsidRPr="00581597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AE1F83" w:rsidRPr="00581597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58159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AE1F83" w:rsidRPr="00581597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E1F83" w:rsidRPr="00581597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AE1F83" w:rsidRPr="00581597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AE1F83" w:rsidRPr="00581597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AE1F83" w:rsidRPr="00581597" w:rsidRDefault="00AE1F83" w:rsidP="001649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58159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AE1F83" w:rsidRPr="00581597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58159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581597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E1F83" w:rsidRPr="00581597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58159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Pr="00581597" w:rsidRDefault="00164907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Sodelovanje javnosti pri zagotavljanju sredstev za obveznosti Centra za zdravljenje bolezni otrok s strani ustanovitelja ni predvideno.</w:t>
            </w:r>
          </w:p>
        </w:tc>
      </w:tr>
      <w:tr w:rsidR="00AE1F83" w:rsidRPr="0058159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Pr="00581597" w:rsidRDefault="00AE1F83" w:rsidP="001649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58159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581597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581597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58159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581597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581597" w:rsidRDefault="00164907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</w:t>
            </w:r>
            <w:r w:rsidR="00AE1F83" w:rsidRPr="005815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</w:t>
            </w:r>
          </w:p>
        </w:tc>
      </w:tr>
      <w:tr w:rsidR="00AE1F83" w:rsidRPr="0058159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581597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9932EA" w:rsidRDefault="009932EA" w:rsidP="0016490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2999" w:firstLine="401"/>
              <w:jc w:val="center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</w:t>
            </w:r>
            <w:r w:rsidRPr="009932E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r. Tomaž P</w:t>
            </w:r>
            <w:bookmarkStart w:id="0" w:name="_GoBack"/>
            <w:r w:rsidRPr="009932E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liberšek</w:t>
            </w:r>
            <w:bookmarkEnd w:id="0"/>
          </w:p>
          <w:p w:rsidR="00164907" w:rsidRPr="00581597" w:rsidRDefault="009932EA" w:rsidP="0016490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2999" w:firstLine="401"/>
              <w:jc w:val="center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državni sekretar</w:t>
            </w:r>
          </w:p>
          <w:p w:rsidR="00AE1F83" w:rsidRPr="00581597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FB397B" w:rsidRPr="00581597" w:rsidRDefault="00FB397B"/>
    <w:p w:rsidR="00164907" w:rsidRPr="00581597" w:rsidRDefault="00164907"/>
    <w:p w:rsidR="00164907" w:rsidRPr="00581597" w:rsidRDefault="00164907"/>
    <w:p w:rsidR="00164907" w:rsidRPr="00581597" w:rsidRDefault="00164907"/>
    <w:p w:rsidR="00164907" w:rsidRPr="00581597" w:rsidRDefault="00164907"/>
    <w:p w:rsidR="00164907" w:rsidRPr="00581597" w:rsidRDefault="00164907" w:rsidP="00164907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581597">
        <w:rPr>
          <w:rFonts w:ascii="Arial" w:eastAsia="Times New Roman" w:hAnsi="Arial" w:cs="Arial"/>
          <w:b/>
          <w:iCs/>
          <w:sz w:val="20"/>
          <w:szCs w:val="20"/>
          <w:lang w:eastAsia="sl-SI"/>
        </w:rPr>
        <w:lastRenderedPageBreak/>
        <w:t>OBRAZLOŽITEV GRADIVA</w:t>
      </w:r>
      <w:r w:rsidR="00202A0F" w:rsidRPr="00581597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:</w:t>
      </w:r>
    </w:p>
    <w:p w:rsidR="00202A0F" w:rsidRPr="00581597" w:rsidRDefault="00202A0F" w:rsidP="00164907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:rsidR="00202A0F" w:rsidRPr="00581597" w:rsidRDefault="00202A0F" w:rsidP="00202A0F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>V sklad</w:t>
      </w:r>
      <w:r w:rsidR="00F95AE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u z drugim odstavkom 49. člena </w:t>
      </w:r>
      <w:r w:rsidR="00B0086C">
        <w:rPr>
          <w:rFonts w:ascii="Arial" w:eastAsia="Times New Roman" w:hAnsi="Arial" w:cs="Arial"/>
          <w:iCs/>
          <w:sz w:val="20"/>
          <w:szCs w:val="20"/>
          <w:lang w:eastAsia="sl-SI"/>
        </w:rPr>
        <w:t>ZZ</w:t>
      </w: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je ustanovitelj odgovoren za obveznosti zavoda, če ni z zakonom ali aktom o ustanovitvi drugače določeno. V 13. členu akta o ustanovitvi Centra za </w:t>
      </w:r>
      <w:r w:rsidR="00A10881"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>zdravljenje bolezni otrok</w:t>
      </w: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je določeno, da </w:t>
      </w:r>
      <w:r w:rsidR="00230700"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center </w:t>
      </w: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>za svoje obveznosti odgovarja z vsemi sredstvi, s katerimi razpolaga</w:t>
      </w:r>
      <w:r w:rsidR="00F95AE0">
        <w:rPr>
          <w:rFonts w:ascii="Arial" w:eastAsia="Times New Roman" w:hAnsi="Arial" w:cs="Arial"/>
          <w:iCs/>
          <w:sz w:val="20"/>
          <w:szCs w:val="20"/>
          <w:lang w:eastAsia="sl-SI"/>
        </w:rPr>
        <w:t>, v 17. členu pa</w:t>
      </w:r>
      <w:r w:rsidR="004B3CEE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="00F95AE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da o </w:t>
      </w:r>
      <w:r w:rsidR="00F95AE0" w:rsidRPr="00F95AE0">
        <w:rPr>
          <w:rFonts w:ascii="Arial" w:eastAsia="Times New Roman" w:hAnsi="Arial" w:cs="Arial"/>
          <w:iCs/>
          <w:sz w:val="20"/>
          <w:szCs w:val="20"/>
          <w:lang w:eastAsia="sl-SI"/>
        </w:rPr>
        <w:t>načinu pokrivanja ter višini pokrivanja morebitne izgube, ki je ni moč pokriti iz drugih razpoložljivih sredstev zavoda, odloči ustanovitelj na predlog sveta zavoda</w:t>
      </w: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ZZ ureja odgovornost ustanovitelja za obveznosti zavoda, ki zajemajo tudi posojila, neplačane obveznosti do dobaviteljev, neplačane obveznosti do uporabnikov enotnega kontnega načrta, zaposlenih, ipd. Ker pokrivanje obveznosti s strani ustanovitelja v splošnih aktih </w:t>
      </w:r>
      <w:r w:rsidR="00230700"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Centra za zdravljenje bolezni otrok </w:t>
      </w: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ni posebej oziroma drugače določeno, je v skladu z </w:t>
      </w:r>
      <w:r w:rsidR="00786F7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drugim odstavkom 49. člena </w:t>
      </w: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ZZ ustanovitelj odgovoren za obveznosti zavoda. </w:t>
      </w:r>
    </w:p>
    <w:p w:rsidR="00676322" w:rsidRDefault="00676322" w:rsidP="00230700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9194B" w:rsidRPr="0069194B" w:rsidRDefault="00B07E7C" w:rsidP="0069194B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>Cent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er</w:t>
      </w: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zdravljenje bolezni otrok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je na </w:t>
      </w:r>
      <w:r w:rsidR="00CD780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dan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31. 12. 201</w:t>
      </w:r>
      <w:r w:rsidR="00A630FD">
        <w:rPr>
          <w:rFonts w:ascii="Arial" w:eastAsia="Times New Roman" w:hAnsi="Arial" w:cs="Arial"/>
          <w:iCs/>
          <w:sz w:val="20"/>
          <w:szCs w:val="20"/>
          <w:lang w:eastAsia="sl-SI"/>
        </w:rPr>
        <w:t>8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v bilanci stanja izkazoval presežek prihodkov nad o</w:t>
      </w:r>
      <w:r w:rsidR="00A630FD">
        <w:rPr>
          <w:rFonts w:ascii="Arial" w:eastAsia="Times New Roman" w:hAnsi="Arial" w:cs="Arial"/>
          <w:iCs/>
          <w:sz w:val="20"/>
          <w:szCs w:val="20"/>
          <w:lang w:eastAsia="sl-SI"/>
        </w:rPr>
        <w:t>d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hodki v višini</w:t>
      </w:r>
      <w:r w:rsidR="0050320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44.506 </w:t>
      </w:r>
      <w:r w:rsidR="0050320A">
        <w:rPr>
          <w:rFonts w:ascii="Arial" w:eastAsia="Times New Roman" w:hAnsi="Arial" w:cs="Arial"/>
          <w:iCs/>
          <w:sz w:val="20"/>
          <w:szCs w:val="20"/>
          <w:lang w:eastAsia="sl-SI"/>
        </w:rPr>
        <w:t>evrov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 </w:t>
      </w:r>
      <w:r w:rsidR="0069194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od katerega je bilo konec leta 2018 </w:t>
      </w:r>
      <w:r w:rsidR="0069194B" w:rsidRPr="0069194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25.599,66 evra namenjenega za investicijo, nerazporejena sredstva pa so bila v višini 18.906,29 evra. V letu 2019 je bil kumuliran presežek </w:t>
      </w:r>
      <w:r w:rsidR="0069194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 celoti </w:t>
      </w:r>
      <w:r w:rsidR="0069194B" w:rsidRPr="0069194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porabljen zaradi obveznost do projektantov za investicijo </w:t>
      </w:r>
      <w:r w:rsidR="00CD780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(novogradnja novega bolnišničnega objekta) </w:t>
      </w:r>
      <w:r w:rsidR="0069194B" w:rsidRPr="0069194B">
        <w:rPr>
          <w:rFonts w:ascii="Arial" w:eastAsia="Times New Roman" w:hAnsi="Arial" w:cs="Arial"/>
          <w:iCs/>
          <w:sz w:val="20"/>
          <w:szCs w:val="20"/>
          <w:lang w:eastAsia="sl-SI"/>
        </w:rPr>
        <w:t>v višini 58.137,60 evra.</w:t>
      </w:r>
    </w:p>
    <w:p w:rsidR="00B07E7C" w:rsidRDefault="00B07E7C" w:rsidP="00230700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280B3B" w:rsidRPr="00280B3B" w:rsidRDefault="00280B3B" w:rsidP="00280B3B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>Cent</w:t>
      </w:r>
      <w:r w:rsidR="007F1348">
        <w:rPr>
          <w:rFonts w:ascii="Arial" w:eastAsia="Times New Roman" w:hAnsi="Arial" w:cs="Arial"/>
          <w:iCs/>
          <w:sz w:val="20"/>
          <w:szCs w:val="20"/>
          <w:lang w:eastAsia="sl-SI"/>
        </w:rPr>
        <w:t>er</w:t>
      </w: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zdravljenje bolezni otrok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je</w:t>
      </w:r>
      <w:r w:rsidRPr="00280B3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na dan 31.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280B3B">
        <w:rPr>
          <w:rFonts w:ascii="Arial" w:eastAsia="Times New Roman" w:hAnsi="Arial" w:cs="Arial"/>
          <w:iCs/>
          <w:sz w:val="20"/>
          <w:szCs w:val="20"/>
          <w:lang w:eastAsia="sl-SI"/>
        </w:rPr>
        <w:t>12.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280B3B">
        <w:rPr>
          <w:rFonts w:ascii="Arial" w:eastAsia="Times New Roman" w:hAnsi="Arial" w:cs="Arial"/>
          <w:iCs/>
          <w:sz w:val="20"/>
          <w:szCs w:val="20"/>
          <w:lang w:eastAsia="sl-SI"/>
        </w:rPr>
        <w:t>2018 v premoženjski bilanci za leto 2018 poročal o naslednjih odprtih kratkoročnih obveznostih:</w:t>
      </w:r>
    </w:p>
    <w:p w:rsidR="00280B3B" w:rsidRPr="00280B3B" w:rsidRDefault="00280B3B" w:rsidP="00280B3B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60" w:lineRule="exact"/>
        <w:ind w:left="418" w:hanging="426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80B3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168.441,71 </w:t>
      </w:r>
      <w:r w:rsidR="0050320A">
        <w:rPr>
          <w:rFonts w:ascii="Arial" w:eastAsia="Times New Roman" w:hAnsi="Arial" w:cs="Arial"/>
          <w:iCs/>
          <w:sz w:val="20"/>
          <w:szCs w:val="20"/>
          <w:lang w:eastAsia="sl-SI"/>
        </w:rPr>
        <w:t>evra</w:t>
      </w:r>
      <w:r w:rsidRPr="00280B3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kratkoročne obveznosti do dobaviteljev,</w:t>
      </w:r>
    </w:p>
    <w:p w:rsidR="00280B3B" w:rsidRPr="00280B3B" w:rsidRDefault="00280B3B" w:rsidP="00280B3B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60" w:lineRule="exact"/>
        <w:ind w:left="418" w:hanging="426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80B3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120.718,79 </w:t>
      </w:r>
      <w:r w:rsidR="0050320A">
        <w:rPr>
          <w:rFonts w:ascii="Arial" w:eastAsia="Times New Roman" w:hAnsi="Arial" w:cs="Arial"/>
          <w:iCs/>
          <w:sz w:val="20"/>
          <w:szCs w:val="20"/>
          <w:lang w:eastAsia="sl-SI"/>
        </w:rPr>
        <w:t>evra</w:t>
      </w:r>
      <w:r w:rsidRPr="00280B3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kratkoročnih obveznosti do zaposlenih,</w:t>
      </w:r>
    </w:p>
    <w:p w:rsidR="00280B3B" w:rsidRPr="00280B3B" w:rsidRDefault="00280B3B" w:rsidP="00280B3B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60" w:lineRule="exact"/>
        <w:ind w:left="418" w:hanging="426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80B3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20.254,35 </w:t>
      </w:r>
      <w:r w:rsidR="0050320A">
        <w:rPr>
          <w:rFonts w:ascii="Arial" w:eastAsia="Times New Roman" w:hAnsi="Arial" w:cs="Arial"/>
          <w:iCs/>
          <w:sz w:val="20"/>
          <w:szCs w:val="20"/>
          <w:lang w:eastAsia="sl-SI"/>
        </w:rPr>
        <w:t>evra</w:t>
      </w:r>
      <w:r w:rsidRPr="00280B3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drugih kratkoročnih obveznosti,</w:t>
      </w:r>
    </w:p>
    <w:p w:rsidR="00280B3B" w:rsidRPr="00280B3B" w:rsidRDefault="00280B3B" w:rsidP="00280B3B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60" w:lineRule="exact"/>
        <w:ind w:left="418" w:hanging="426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80B3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20.417,27 </w:t>
      </w:r>
      <w:r w:rsidR="0050320A">
        <w:rPr>
          <w:rFonts w:ascii="Arial" w:eastAsia="Times New Roman" w:hAnsi="Arial" w:cs="Arial"/>
          <w:iCs/>
          <w:sz w:val="20"/>
          <w:szCs w:val="20"/>
          <w:lang w:eastAsia="sl-SI"/>
        </w:rPr>
        <w:t>evra</w:t>
      </w:r>
      <w:r w:rsidRPr="00280B3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kratkoročnih obveznosti do uporabnikov enotnega kontnega načrta. </w:t>
      </w:r>
    </w:p>
    <w:p w:rsidR="00280B3B" w:rsidRDefault="00280B3B" w:rsidP="00230700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230700" w:rsidRPr="00581597" w:rsidRDefault="00230700" w:rsidP="00230700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>V letu 2019 se je likvidnostna situacija Centra za zdravljenje bolezni otrok zaostrila</w:t>
      </w:r>
      <w:r w:rsidR="00BD29C3"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zaradi:</w:t>
      </w: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</w:p>
    <w:p w:rsidR="00230700" w:rsidRPr="00581597" w:rsidRDefault="00230700" w:rsidP="00230700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60" w:lineRule="exact"/>
        <w:ind w:left="418" w:hanging="426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>nezadostnega financiranja</w:t>
      </w:r>
      <w:r w:rsidR="00B0086C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zdravstvenih programov in storitev</w:t>
      </w: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na sistemski ravni</w:t>
      </w:r>
      <w:r w:rsidR="00BD29C3"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saj </w:t>
      </w:r>
      <w:r w:rsidR="008548A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večji </w:t>
      </w:r>
      <w:r w:rsidR="00BD29C3"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stroški dela niso bili v celoti pokriti z zvišanjem cen zdravstvenih storitev </w:t>
      </w: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>(po podatkih Zavoda za zdravstveno zavarovanje Slovenije manko prihodkov zaradi nepriznanih stroškov dela v cenah zdravstvenih storitev za Center za zdravljenje bolezni otrok znaša</w:t>
      </w:r>
      <w:r w:rsidR="00BD29C3"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230700">
        <w:rPr>
          <w:rFonts w:ascii="Arial" w:eastAsia="Times New Roman" w:hAnsi="Arial" w:cs="Arial"/>
          <w:iCs/>
          <w:sz w:val="20"/>
          <w:szCs w:val="20"/>
          <w:lang w:eastAsia="sl-SI"/>
        </w:rPr>
        <w:t>57.282</w:t>
      </w: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50320A">
        <w:rPr>
          <w:rFonts w:ascii="Arial" w:eastAsia="Times New Roman" w:hAnsi="Arial" w:cs="Arial"/>
          <w:iCs/>
          <w:sz w:val="20"/>
          <w:szCs w:val="20"/>
          <w:lang w:eastAsia="sl-SI"/>
        </w:rPr>
        <w:t>evrov</w:t>
      </w: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leto 2019)</w:t>
      </w:r>
      <w:r w:rsidR="00BD29C3"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</w:p>
    <w:p w:rsidR="00230700" w:rsidRPr="00581597" w:rsidRDefault="00BD29C3" w:rsidP="00230700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60" w:lineRule="exact"/>
        <w:ind w:left="418" w:hanging="426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>plačil</w:t>
      </w:r>
      <w:r w:rsidR="004B3CEE">
        <w:rPr>
          <w:rFonts w:ascii="Arial" w:eastAsia="Times New Roman" w:hAnsi="Arial" w:cs="Arial"/>
          <w:iCs/>
          <w:sz w:val="20"/>
          <w:szCs w:val="20"/>
          <w:lang w:eastAsia="sl-SI"/>
        </w:rPr>
        <w:t>a</w:t>
      </w: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projekte dokumentacije za načrtovano novogradnjo novega bolnišničnega objekta</w:t>
      </w:r>
      <w:r w:rsidR="002F736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(stroški so v letu v letih 2017 in 2018 znašali 192.686,92 </w:t>
      </w:r>
      <w:r w:rsidR="0050320A">
        <w:rPr>
          <w:rFonts w:ascii="Arial" w:eastAsia="Times New Roman" w:hAnsi="Arial" w:cs="Arial"/>
          <w:iCs/>
          <w:sz w:val="20"/>
          <w:szCs w:val="20"/>
          <w:lang w:eastAsia="sl-SI"/>
        </w:rPr>
        <w:t>evra</w:t>
      </w:r>
      <w:r w:rsidR="002F7365">
        <w:rPr>
          <w:rFonts w:ascii="Arial" w:eastAsia="Times New Roman" w:hAnsi="Arial" w:cs="Arial"/>
          <w:iCs/>
          <w:sz w:val="20"/>
          <w:szCs w:val="20"/>
          <w:lang w:eastAsia="sl-SI"/>
        </w:rPr>
        <w:t>)</w:t>
      </w:r>
      <w:r w:rsidR="00676322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</w:p>
    <w:p w:rsidR="00581597" w:rsidRPr="00581597" w:rsidRDefault="00581597" w:rsidP="00230700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60" w:lineRule="exact"/>
        <w:ind w:left="418" w:hanging="426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>večj</w:t>
      </w:r>
      <w:r w:rsidR="004B3CEE">
        <w:rPr>
          <w:rFonts w:ascii="Arial" w:eastAsia="Times New Roman" w:hAnsi="Arial" w:cs="Arial"/>
          <w:iCs/>
          <w:sz w:val="20"/>
          <w:szCs w:val="20"/>
          <w:lang w:eastAsia="sl-SI"/>
        </w:rPr>
        <w:t>e</w:t>
      </w: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realizacij</w:t>
      </w:r>
      <w:r w:rsidR="004B3CEE">
        <w:rPr>
          <w:rFonts w:ascii="Arial" w:eastAsia="Times New Roman" w:hAnsi="Arial" w:cs="Arial"/>
          <w:iCs/>
          <w:sz w:val="20"/>
          <w:szCs w:val="20"/>
          <w:lang w:eastAsia="sl-SI"/>
        </w:rPr>
        <w:t>e</w:t>
      </w: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zdravstvenih storitev (tako po številu in zahtevnosti zdravstvene obravnave), kar se odraža v višjih stroških</w:t>
      </w:r>
      <w:r w:rsidR="002F736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  <w:r w:rsidR="00B22386">
        <w:rPr>
          <w:rFonts w:ascii="Arial" w:eastAsia="Times New Roman" w:hAnsi="Arial" w:cs="Arial"/>
          <w:iCs/>
          <w:sz w:val="20"/>
          <w:szCs w:val="20"/>
          <w:lang w:eastAsia="sl-SI"/>
        </w:rPr>
        <w:t>ki bodo s prihodki pokriti ob izvedbi končnega letnega obračuna s strani Zavoda za zdravstveno zavarovanje Slovenije v letu 2020</w:t>
      </w:r>
      <w:r w:rsidR="002F736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(ocena izpada </w:t>
      </w:r>
      <w:r w:rsidR="001B0563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likvidnosti </w:t>
      </w:r>
      <w:r w:rsidR="002F736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za leto 2019 znaša 96.900 </w:t>
      </w:r>
      <w:r w:rsidR="0050320A">
        <w:rPr>
          <w:rFonts w:ascii="Arial" w:eastAsia="Times New Roman" w:hAnsi="Arial" w:cs="Arial"/>
          <w:iCs/>
          <w:sz w:val="20"/>
          <w:szCs w:val="20"/>
          <w:lang w:eastAsia="sl-SI"/>
        </w:rPr>
        <w:t>evrov</w:t>
      </w:r>
      <w:r w:rsidR="002F7365">
        <w:rPr>
          <w:rFonts w:ascii="Arial" w:eastAsia="Times New Roman" w:hAnsi="Arial" w:cs="Arial"/>
          <w:iCs/>
          <w:sz w:val="20"/>
          <w:szCs w:val="20"/>
          <w:lang w:eastAsia="sl-SI"/>
        </w:rPr>
        <w:t>).</w:t>
      </w:r>
    </w:p>
    <w:p w:rsidR="00581597" w:rsidRDefault="00581597" w:rsidP="00581597">
      <w:pPr>
        <w:widowControl w:val="0"/>
        <w:overflowPunct w:val="0"/>
        <w:autoSpaceDE w:val="0"/>
        <w:autoSpaceDN w:val="0"/>
        <w:adjustRightInd w:val="0"/>
        <w:spacing w:after="0" w:line="260" w:lineRule="exact"/>
        <w:ind w:left="720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3358F" w:rsidRPr="0063358F" w:rsidRDefault="0063358F" w:rsidP="0063358F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3358F">
        <w:rPr>
          <w:rFonts w:ascii="Arial" w:eastAsia="Times New Roman" w:hAnsi="Arial" w:cs="Arial"/>
          <w:iCs/>
          <w:sz w:val="20"/>
          <w:szCs w:val="20"/>
          <w:lang w:eastAsia="sl-SI"/>
        </w:rPr>
        <w:t>Zaradi zaostrene likvidnostne situacije je Center za zdravljenje bolezni otrok pri Upravljavcu sredstev sistema enotnega zakladniškega računa države že tekom leta najel več likvidnostnih posojil, in sicer:</w:t>
      </w:r>
    </w:p>
    <w:p w:rsidR="0063358F" w:rsidRPr="0063358F" w:rsidRDefault="0063358F" w:rsidP="0063358F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60" w:lineRule="exact"/>
        <w:ind w:left="418" w:hanging="426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3358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likvidnostno posojilo v višini 60.000 </w:t>
      </w:r>
      <w:r w:rsidR="0050320A">
        <w:rPr>
          <w:rFonts w:ascii="Arial" w:eastAsia="Times New Roman" w:hAnsi="Arial" w:cs="Arial"/>
          <w:iCs/>
          <w:sz w:val="20"/>
          <w:szCs w:val="20"/>
          <w:lang w:eastAsia="sl-SI"/>
        </w:rPr>
        <w:t>evrov</w:t>
      </w:r>
      <w:r w:rsidRPr="0063358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plačilo dobaviteljem, ki je bilo dano 10. 1. 2019 (zapadlost je bila 23. 4. 2019)</w:t>
      </w:r>
      <w:r w:rsidR="0029189B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</w:p>
    <w:p w:rsidR="0063358F" w:rsidRPr="0063358F" w:rsidRDefault="0063358F" w:rsidP="0063358F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60" w:lineRule="exact"/>
        <w:ind w:left="418" w:hanging="426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3358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likvidnostno posojilo v višini 2.000 </w:t>
      </w:r>
      <w:r w:rsidR="0050320A">
        <w:rPr>
          <w:rFonts w:ascii="Arial" w:eastAsia="Times New Roman" w:hAnsi="Arial" w:cs="Arial"/>
          <w:iCs/>
          <w:sz w:val="20"/>
          <w:szCs w:val="20"/>
          <w:lang w:eastAsia="sl-SI"/>
        </w:rPr>
        <w:t>evrov</w:t>
      </w:r>
      <w:r w:rsidRPr="0063358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izplačilo plač, ki je bilo dano 12. 11. 2019 (zapadlost je bila 20. 11. 2019)</w:t>
      </w:r>
      <w:r w:rsidR="0029189B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</w:p>
    <w:p w:rsidR="0063358F" w:rsidRPr="0063358F" w:rsidRDefault="0063358F" w:rsidP="0063358F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60" w:lineRule="exact"/>
        <w:ind w:left="418" w:hanging="426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3358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likvidnostno posojilo v višini 65.000 </w:t>
      </w:r>
      <w:r w:rsidR="0050320A">
        <w:rPr>
          <w:rFonts w:ascii="Arial" w:eastAsia="Times New Roman" w:hAnsi="Arial" w:cs="Arial"/>
          <w:iCs/>
          <w:sz w:val="20"/>
          <w:szCs w:val="20"/>
          <w:lang w:eastAsia="sl-SI"/>
        </w:rPr>
        <w:t>evrov</w:t>
      </w:r>
      <w:r w:rsidRPr="0063358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plačilo dobaviteljem, ki je bilo dano 1. 4. 2019 (zapadlost je 20. 12. 2019) ter </w:t>
      </w:r>
    </w:p>
    <w:p w:rsidR="0063358F" w:rsidRPr="0063358F" w:rsidRDefault="0063358F" w:rsidP="0063358F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60" w:lineRule="exact"/>
        <w:ind w:left="418" w:hanging="426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3358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likvidnostno posojilo v višini 50.000 </w:t>
      </w:r>
      <w:r w:rsidR="0050320A">
        <w:rPr>
          <w:rFonts w:ascii="Arial" w:eastAsia="Times New Roman" w:hAnsi="Arial" w:cs="Arial"/>
          <w:iCs/>
          <w:sz w:val="20"/>
          <w:szCs w:val="20"/>
          <w:lang w:eastAsia="sl-SI"/>
        </w:rPr>
        <w:t>evrov</w:t>
      </w:r>
      <w:r w:rsidRPr="0063358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izplačilo regresa, ki je bilo dano 10. 6. 2019 (zapadlost </w:t>
      </w:r>
      <w:r w:rsidRPr="0063358F">
        <w:rPr>
          <w:rFonts w:ascii="Arial" w:eastAsia="Times New Roman" w:hAnsi="Arial" w:cs="Arial"/>
          <w:iCs/>
          <w:sz w:val="20"/>
          <w:szCs w:val="20"/>
          <w:lang w:eastAsia="sl-SI"/>
        </w:rPr>
        <w:lastRenderedPageBreak/>
        <w:t xml:space="preserve">je bila 4. 11. 2019). </w:t>
      </w:r>
    </w:p>
    <w:p w:rsidR="0063358F" w:rsidRPr="008548AF" w:rsidRDefault="0063358F" w:rsidP="0029189B">
      <w:pPr>
        <w:widowControl w:val="0"/>
        <w:overflowPunct w:val="0"/>
        <w:autoSpaceDE w:val="0"/>
        <w:autoSpaceDN w:val="0"/>
        <w:adjustRightInd w:val="0"/>
        <w:spacing w:after="0" w:line="260" w:lineRule="exact"/>
        <w:ind w:left="-8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3358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Na dan 30. 11. 2019 znašajo obveznosti iz naslova glavnice likvidnostnih posojil 65.000 </w:t>
      </w:r>
      <w:r w:rsidR="0050320A">
        <w:rPr>
          <w:rFonts w:ascii="Arial" w:eastAsia="Times New Roman" w:hAnsi="Arial" w:cs="Arial"/>
          <w:iCs/>
          <w:sz w:val="20"/>
          <w:szCs w:val="20"/>
          <w:lang w:eastAsia="sl-SI"/>
        </w:rPr>
        <w:t>evrov</w:t>
      </w:r>
      <w:r w:rsidR="0029189B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</w:p>
    <w:p w:rsidR="0063358F" w:rsidRDefault="0063358F" w:rsidP="00230700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230700" w:rsidRDefault="00581597" w:rsidP="00230700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Zapadle obveznosti Centra za zdravljenje bolezni otrok so se v letu 2019 povišale:</w:t>
      </w:r>
    </w:p>
    <w:p w:rsidR="00581597" w:rsidRDefault="00581597" w:rsidP="00581597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60" w:lineRule="exact"/>
        <w:ind w:left="418" w:hanging="426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31. 12. 2018: 91.470 </w:t>
      </w:r>
      <w:r w:rsidR="0050320A">
        <w:rPr>
          <w:rFonts w:ascii="Arial" w:eastAsia="Times New Roman" w:hAnsi="Arial" w:cs="Arial"/>
          <w:iCs/>
          <w:sz w:val="20"/>
          <w:szCs w:val="20"/>
          <w:lang w:eastAsia="sl-SI"/>
        </w:rPr>
        <w:t>evrov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</w:p>
    <w:p w:rsidR="00581597" w:rsidRDefault="00581597" w:rsidP="00581597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60" w:lineRule="exact"/>
        <w:ind w:left="418" w:hanging="426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30. 6. 2019: 70.371 </w:t>
      </w:r>
      <w:r w:rsidR="0050320A">
        <w:rPr>
          <w:rFonts w:ascii="Arial" w:eastAsia="Times New Roman" w:hAnsi="Arial" w:cs="Arial"/>
          <w:iCs/>
          <w:sz w:val="20"/>
          <w:szCs w:val="20"/>
          <w:lang w:eastAsia="sl-SI"/>
        </w:rPr>
        <w:t>evrov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</w:p>
    <w:p w:rsidR="00581597" w:rsidRDefault="00581597" w:rsidP="00581597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60" w:lineRule="exact"/>
        <w:ind w:left="418" w:hanging="426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30. 9. 2019: 112.778 </w:t>
      </w:r>
      <w:r w:rsidR="0050320A">
        <w:rPr>
          <w:rFonts w:ascii="Arial" w:eastAsia="Times New Roman" w:hAnsi="Arial" w:cs="Arial"/>
          <w:iCs/>
          <w:sz w:val="20"/>
          <w:szCs w:val="20"/>
          <w:lang w:eastAsia="sl-SI"/>
        </w:rPr>
        <w:t>evrov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</w:p>
    <w:p w:rsidR="00581597" w:rsidRDefault="00581597" w:rsidP="00581597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60" w:lineRule="exact"/>
        <w:ind w:left="418" w:hanging="426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4. 12. 2019: 156.882 </w:t>
      </w:r>
      <w:r w:rsidR="0050320A">
        <w:rPr>
          <w:rFonts w:ascii="Arial" w:eastAsia="Times New Roman" w:hAnsi="Arial" w:cs="Arial"/>
          <w:iCs/>
          <w:sz w:val="20"/>
          <w:szCs w:val="20"/>
          <w:lang w:eastAsia="sl-SI"/>
        </w:rPr>
        <w:t>evrov</w:t>
      </w:r>
      <w:r w:rsidR="0067632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kar predstavlja 6,57 % celotnih prihodkov Centra za zdravljenje bolezni otrok.</w:t>
      </w:r>
    </w:p>
    <w:p w:rsidR="00676322" w:rsidRPr="000B3406" w:rsidRDefault="00676322" w:rsidP="00676322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16"/>
          <w:szCs w:val="16"/>
          <w:lang w:eastAsia="sl-SI"/>
        </w:rPr>
      </w:pPr>
    </w:p>
    <w:p w:rsidR="00676322" w:rsidRPr="000B3406" w:rsidRDefault="00676322" w:rsidP="0067632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0B3406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Tabela </w:t>
      </w:r>
      <w:r w:rsidRPr="000B3406">
        <w:rPr>
          <w:rFonts w:ascii="Arial" w:eastAsia="Times New Roman" w:hAnsi="Arial" w:cs="Arial"/>
          <w:b/>
          <w:sz w:val="18"/>
          <w:szCs w:val="18"/>
          <w:lang w:eastAsia="sl-SI"/>
        </w:rPr>
        <w:fldChar w:fldCharType="begin"/>
      </w:r>
      <w:r w:rsidRPr="000B3406">
        <w:rPr>
          <w:rFonts w:ascii="Arial" w:eastAsia="Times New Roman" w:hAnsi="Arial" w:cs="Arial"/>
          <w:b/>
          <w:sz w:val="18"/>
          <w:szCs w:val="18"/>
          <w:lang w:eastAsia="sl-SI"/>
        </w:rPr>
        <w:instrText xml:space="preserve"> SEQ Tabela \* ARABIC </w:instrText>
      </w:r>
      <w:r w:rsidRPr="000B3406">
        <w:rPr>
          <w:rFonts w:ascii="Arial" w:eastAsia="Times New Roman" w:hAnsi="Arial" w:cs="Arial"/>
          <w:b/>
          <w:sz w:val="18"/>
          <w:szCs w:val="18"/>
          <w:lang w:eastAsia="sl-SI"/>
        </w:rPr>
        <w:fldChar w:fldCharType="separate"/>
      </w:r>
      <w:r w:rsidR="00D16912" w:rsidRPr="000B3406">
        <w:rPr>
          <w:rFonts w:ascii="Arial" w:eastAsia="Times New Roman" w:hAnsi="Arial" w:cs="Arial"/>
          <w:b/>
          <w:noProof/>
          <w:sz w:val="18"/>
          <w:szCs w:val="18"/>
          <w:lang w:eastAsia="sl-SI"/>
        </w:rPr>
        <w:t>1</w:t>
      </w:r>
      <w:r w:rsidRPr="000B3406">
        <w:rPr>
          <w:rFonts w:ascii="Arial" w:eastAsia="Times New Roman" w:hAnsi="Arial" w:cs="Arial"/>
          <w:b/>
          <w:sz w:val="18"/>
          <w:szCs w:val="18"/>
          <w:lang w:eastAsia="sl-SI"/>
        </w:rPr>
        <w:fldChar w:fldCharType="end"/>
      </w:r>
      <w:r w:rsidRPr="000B3406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: </w:t>
      </w:r>
      <w:r w:rsidR="004B3CEE" w:rsidRPr="000B3406">
        <w:rPr>
          <w:rFonts w:ascii="Arial" w:eastAsia="Times New Roman" w:hAnsi="Arial" w:cs="Arial"/>
          <w:b/>
          <w:sz w:val="18"/>
          <w:szCs w:val="18"/>
          <w:lang w:eastAsia="sl-SI"/>
        </w:rPr>
        <w:t>N</w:t>
      </w:r>
      <w:r w:rsidRPr="000B3406">
        <w:rPr>
          <w:rFonts w:ascii="Arial" w:eastAsia="Times New Roman" w:hAnsi="Arial" w:cs="Arial"/>
          <w:b/>
          <w:sz w:val="18"/>
          <w:szCs w:val="18"/>
          <w:lang w:eastAsia="sl-SI"/>
        </w:rPr>
        <w:t>eporavnane zapadle obveznosti Centra za zdravljenje bolezni otrok na dan 4. 12. 2019 (v e</w:t>
      </w:r>
      <w:r w:rsidR="00500BBA">
        <w:rPr>
          <w:rFonts w:ascii="Arial" w:eastAsia="Times New Roman" w:hAnsi="Arial" w:cs="Arial"/>
          <w:b/>
          <w:sz w:val="18"/>
          <w:szCs w:val="18"/>
          <w:lang w:eastAsia="sl-SI"/>
        </w:rPr>
        <w:t>v</w:t>
      </w:r>
      <w:r w:rsidRPr="000B3406">
        <w:rPr>
          <w:rFonts w:ascii="Arial" w:eastAsia="Times New Roman" w:hAnsi="Arial" w:cs="Arial"/>
          <w:b/>
          <w:sz w:val="18"/>
          <w:szCs w:val="18"/>
          <w:lang w:eastAsia="sl-SI"/>
        </w:rPr>
        <w:t>rih)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274"/>
        <w:gridCol w:w="2692"/>
        <w:gridCol w:w="1766"/>
      </w:tblGrid>
      <w:tr w:rsidR="00676322" w:rsidRPr="000B3406" w:rsidTr="000B3406">
        <w:trPr>
          <w:trHeight w:val="394"/>
        </w:trPr>
        <w:tc>
          <w:tcPr>
            <w:tcW w:w="2480" w:type="dxa"/>
            <w:shd w:val="clear" w:color="auto" w:fill="auto"/>
            <w:vAlign w:val="center"/>
            <w:hideMark/>
          </w:tcPr>
          <w:p w:rsidR="00676322" w:rsidRPr="000B3406" w:rsidRDefault="00676322" w:rsidP="00676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Neporavnane zapadle obveznosti glede na zapadlost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0B3406" w:rsidRPr="000B3406" w:rsidRDefault="00676322" w:rsidP="00676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konto 22 - kratkoročne </w:t>
            </w:r>
          </w:p>
          <w:p w:rsidR="00676322" w:rsidRPr="000B3406" w:rsidRDefault="00676322" w:rsidP="00676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obveznosti do dobaviteljev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6322" w:rsidRPr="000B3406" w:rsidRDefault="00676322" w:rsidP="00676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konto 24 - kratkoročne obveznosti do uporabnikov EKN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676322" w:rsidRPr="000B3406" w:rsidRDefault="00676322" w:rsidP="00676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Skupaj stanje na dan 4. 12. 2019</w:t>
            </w:r>
          </w:p>
        </w:tc>
      </w:tr>
      <w:tr w:rsidR="00676322" w:rsidRPr="000B3406" w:rsidTr="000B3406">
        <w:trPr>
          <w:trHeight w:val="130"/>
        </w:trPr>
        <w:tc>
          <w:tcPr>
            <w:tcW w:w="2480" w:type="dxa"/>
            <w:shd w:val="clear" w:color="auto" w:fill="auto"/>
            <w:vAlign w:val="center"/>
            <w:hideMark/>
          </w:tcPr>
          <w:p w:rsidR="00676322" w:rsidRPr="000B3406" w:rsidRDefault="00676322" w:rsidP="006763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zapadle do 30 dni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676322" w:rsidRPr="000B3406" w:rsidRDefault="00676322" w:rsidP="00676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33.734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6322" w:rsidRPr="000B3406" w:rsidRDefault="00676322" w:rsidP="00676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4.716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676322" w:rsidRPr="000B3406" w:rsidRDefault="00676322" w:rsidP="00676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38.450</w:t>
            </w:r>
          </w:p>
        </w:tc>
      </w:tr>
      <w:tr w:rsidR="00676322" w:rsidRPr="000B3406" w:rsidTr="000B3406">
        <w:trPr>
          <w:trHeight w:val="234"/>
        </w:trPr>
        <w:tc>
          <w:tcPr>
            <w:tcW w:w="2480" w:type="dxa"/>
            <w:shd w:val="clear" w:color="auto" w:fill="auto"/>
            <w:vAlign w:val="center"/>
            <w:hideMark/>
          </w:tcPr>
          <w:p w:rsidR="00676322" w:rsidRPr="000B3406" w:rsidRDefault="00676322" w:rsidP="006763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zapadle od 30 do 60 dni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676322" w:rsidRPr="000B3406" w:rsidRDefault="00676322" w:rsidP="00676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21.458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6322" w:rsidRPr="000B3406" w:rsidRDefault="00676322" w:rsidP="00676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5.065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676322" w:rsidRPr="000B3406" w:rsidRDefault="00676322" w:rsidP="00676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26.523</w:t>
            </w:r>
          </w:p>
        </w:tc>
      </w:tr>
      <w:tr w:rsidR="00676322" w:rsidRPr="000B3406" w:rsidTr="000B3406">
        <w:trPr>
          <w:trHeight w:val="138"/>
        </w:trPr>
        <w:tc>
          <w:tcPr>
            <w:tcW w:w="2480" w:type="dxa"/>
            <w:shd w:val="clear" w:color="auto" w:fill="auto"/>
            <w:vAlign w:val="center"/>
            <w:hideMark/>
          </w:tcPr>
          <w:p w:rsidR="00676322" w:rsidRPr="000B3406" w:rsidRDefault="00676322" w:rsidP="006763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zapadle od 60 do 120 dni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676322" w:rsidRPr="000B3406" w:rsidRDefault="00676322" w:rsidP="00676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29.749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6322" w:rsidRPr="000B3406" w:rsidRDefault="00676322" w:rsidP="00676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9.794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676322" w:rsidRPr="000B3406" w:rsidRDefault="00676322" w:rsidP="00676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39.543</w:t>
            </w:r>
          </w:p>
        </w:tc>
      </w:tr>
      <w:tr w:rsidR="00676322" w:rsidRPr="000B3406" w:rsidTr="000B3406">
        <w:trPr>
          <w:trHeight w:val="226"/>
        </w:trPr>
        <w:tc>
          <w:tcPr>
            <w:tcW w:w="2480" w:type="dxa"/>
            <w:shd w:val="clear" w:color="auto" w:fill="auto"/>
            <w:vAlign w:val="center"/>
            <w:hideMark/>
          </w:tcPr>
          <w:p w:rsidR="00676322" w:rsidRPr="000B3406" w:rsidRDefault="00676322" w:rsidP="006763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zapadle nad 120 dni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676322" w:rsidRPr="000B3406" w:rsidRDefault="00676322" w:rsidP="00676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49.965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6322" w:rsidRPr="000B3406" w:rsidRDefault="00676322" w:rsidP="00676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2.401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676322" w:rsidRPr="000B3406" w:rsidRDefault="00676322" w:rsidP="00676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52.366</w:t>
            </w:r>
          </w:p>
        </w:tc>
      </w:tr>
      <w:tr w:rsidR="00676322" w:rsidRPr="000B3406" w:rsidTr="000B3406">
        <w:trPr>
          <w:trHeight w:val="272"/>
        </w:trPr>
        <w:tc>
          <w:tcPr>
            <w:tcW w:w="2480" w:type="dxa"/>
            <w:shd w:val="clear" w:color="auto" w:fill="auto"/>
            <w:vAlign w:val="center"/>
            <w:hideMark/>
          </w:tcPr>
          <w:p w:rsidR="00676322" w:rsidRPr="000B3406" w:rsidRDefault="00676322" w:rsidP="00676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676322" w:rsidRPr="000B3406" w:rsidRDefault="00676322" w:rsidP="00676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134.906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6322" w:rsidRPr="000B3406" w:rsidRDefault="00676322" w:rsidP="00676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21.976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676322" w:rsidRPr="000B3406" w:rsidRDefault="00676322" w:rsidP="00676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0B34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156.882</w:t>
            </w:r>
          </w:p>
        </w:tc>
      </w:tr>
    </w:tbl>
    <w:p w:rsidR="00676322" w:rsidRPr="000B3406" w:rsidRDefault="00676322" w:rsidP="00676322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0B3406"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Vir: </w:t>
      </w:r>
      <w:r w:rsidR="00500BBA"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Poročanje </w:t>
      </w:r>
      <w:r w:rsidR="00500BBA" w:rsidRPr="000B3406">
        <w:rPr>
          <w:rFonts w:ascii="Arial" w:eastAsia="Times New Roman" w:hAnsi="Arial" w:cs="Arial"/>
          <w:iCs/>
          <w:sz w:val="18"/>
          <w:szCs w:val="18"/>
          <w:lang w:eastAsia="sl-SI"/>
        </w:rPr>
        <w:t>Cent</w:t>
      </w:r>
      <w:r w:rsidR="00500BBA">
        <w:rPr>
          <w:rFonts w:ascii="Arial" w:eastAsia="Times New Roman" w:hAnsi="Arial" w:cs="Arial"/>
          <w:iCs/>
          <w:sz w:val="18"/>
          <w:szCs w:val="18"/>
          <w:lang w:eastAsia="sl-SI"/>
        </w:rPr>
        <w:t>ra</w:t>
      </w:r>
      <w:r w:rsidRPr="000B3406"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 za zdravljenje bolezni otrok</w:t>
      </w:r>
      <w:r w:rsidR="00500BBA"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 Ministrstvu za zdravje. </w:t>
      </w:r>
    </w:p>
    <w:p w:rsidR="007F1348" w:rsidRDefault="007F1348" w:rsidP="00676322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76322" w:rsidRDefault="00275EBF" w:rsidP="00676322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Na zaostritev likvidnostne situacije Centra za zdravljenje bolezni otrok v letu 2019 dodatno vpliva še zamik plačila tretjega dela decembrske akontacije Zavoda za zdravstveno zavarovanje Slovenije v leto 2020, kar pomeni, da bo v decembru 2019 Center za zdravljenje bolezni otrok vse akontacije namenil za izplačilo plač.</w:t>
      </w:r>
    </w:p>
    <w:p w:rsidR="00275EBF" w:rsidRDefault="00275EBF" w:rsidP="00676322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275EBF" w:rsidRDefault="00275EBF" w:rsidP="00676322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Centru za zdravljenje bolezni otrok dobavitelji že grozijo z ustavitvijo dobav, </w:t>
      </w:r>
      <w:r w:rsidR="004C622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saj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kljub po</w:t>
      </w:r>
      <w:r w:rsidR="004C622D">
        <w:rPr>
          <w:rFonts w:ascii="Arial" w:eastAsia="Times New Roman" w:hAnsi="Arial" w:cs="Arial"/>
          <w:iCs/>
          <w:sz w:val="20"/>
          <w:szCs w:val="20"/>
          <w:lang w:eastAsia="sl-SI"/>
        </w:rPr>
        <w:t>g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ajanjem in dogovarjanjem ne uspejo več zadrževati plačil. Z zagotovitvijo sredstev v višini 80.000 </w:t>
      </w:r>
      <w:r w:rsidR="0050320A">
        <w:rPr>
          <w:rFonts w:ascii="Arial" w:eastAsia="Times New Roman" w:hAnsi="Arial" w:cs="Arial"/>
          <w:iCs/>
          <w:sz w:val="20"/>
          <w:szCs w:val="20"/>
          <w:lang w:eastAsia="sl-SI"/>
        </w:rPr>
        <w:t>evrov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se bo zagotovilo nemoteno poslovanje in </w:t>
      </w: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>prepreči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lo</w:t>
      </w: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škodljiv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e</w:t>
      </w: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materialn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e</w:t>
      </w: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posledic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e</w:t>
      </w: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na izvajanje programa javne zdravstvene dejavnosti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>Cent</w:t>
      </w:r>
      <w:r w:rsidR="004C622D">
        <w:rPr>
          <w:rFonts w:ascii="Arial" w:eastAsia="Times New Roman" w:hAnsi="Arial" w:cs="Arial"/>
          <w:iCs/>
          <w:sz w:val="20"/>
          <w:szCs w:val="20"/>
          <w:lang w:eastAsia="sl-SI"/>
        </w:rPr>
        <w:t>er</w:t>
      </w:r>
      <w:r w:rsidRPr="005815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zdravljenje bolezni otrok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bo sredstva namenil za poplačilo </w:t>
      </w:r>
      <w:r w:rsidR="00A04F0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87,06 % odprtih obveznosti z zamudo plačil nad 60 dni. </w:t>
      </w:r>
    </w:p>
    <w:p w:rsidR="00275EBF" w:rsidRDefault="00275EBF" w:rsidP="00676322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275EBF" w:rsidRPr="00676322" w:rsidRDefault="00275EBF" w:rsidP="00676322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581597" w:rsidRDefault="00581597" w:rsidP="00581597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C2482C" w:rsidRDefault="00C2482C" w:rsidP="00581597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581597" w:rsidRDefault="00581597" w:rsidP="00581597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581597" w:rsidRDefault="00581597" w:rsidP="00581597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581597" w:rsidRPr="00581597" w:rsidRDefault="00581597" w:rsidP="00581597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230700" w:rsidRPr="00581597" w:rsidRDefault="00230700" w:rsidP="00230700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230700" w:rsidRPr="00581597" w:rsidRDefault="00230700"/>
    <w:p w:rsidR="00164907" w:rsidRPr="00581597" w:rsidRDefault="00164907"/>
    <w:p w:rsidR="00164907" w:rsidRPr="00581597" w:rsidRDefault="00164907"/>
    <w:sectPr w:rsidR="00164907" w:rsidRPr="0058159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ED9" w:rsidRDefault="00991ED9" w:rsidP="00CB3242">
      <w:pPr>
        <w:spacing w:after="0" w:line="240" w:lineRule="auto"/>
      </w:pPr>
      <w:r>
        <w:separator/>
      </w:r>
    </w:p>
  </w:endnote>
  <w:endnote w:type="continuationSeparator" w:id="0">
    <w:p w:rsidR="00991ED9" w:rsidRDefault="00991ED9" w:rsidP="00CB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ED9" w:rsidRDefault="00991ED9" w:rsidP="00CB3242">
      <w:pPr>
        <w:spacing w:after="0" w:line="240" w:lineRule="auto"/>
      </w:pPr>
      <w:r>
        <w:separator/>
      </w:r>
    </w:p>
  </w:footnote>
  <w:footnote w:type="continuationSeparator" w:id="0">
    <w:p w:rsidR="00991ED9" w:rsidRDefault="00991ED9" w:rsidP="00CB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242" w:rsidRDefault="00CB3242" w:rsidP="00CB3242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CB3242" w:rsidRDefault="00CB3242" w:rsidP="00CB3242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CB3242" w:rsidRDefault="00CB3242" w:rsidP="00CB3242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CB3242" w:rsidRPr="008F3500" w:rsidRDefault="00CB3242" w:rsidP="00202A0F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A0F">
      <w:rPr>
        <w:rFonts w:cs="Arial"/>
        <w:sz w:val="16"/>
      </w:rPr>
      <w:t xml:space="preserve">       </w:t>
    </w:r>
    <w:r>
      <w:rPr>
        <w:rFonts w:cs="Arial"/>
        <w:sz w:val="16"/>
      </w:rPr>
      <w:t>Štefanova ulica 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01 478 60 01</w:t>
    </w:r>
  </w:p>
  <w:p w:rsidR="00CB3242" w:rsidRPr="008F3500" w:rsidRDefault="00CB3242" w:rsidP="00CB3242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01 478 60 58</w:t>
    </w:r>
    <w:r w:rsidRPr="008F3500">
      <w:rPr>
        <w:rFonts w:cs="Arial"/>
        <w:sz w:val="16"/>
      </w:rPr>
      <w:t xml:space="preserve"> </w:t>
    </w:r>
  </w:p>
  <w:p w:rsidR="00CB3242" w:rsidRPr="008F3500" w:rsidRDefault="00CB3242" w:rsidP="00CB3242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gp.mz@gov.si</w:t>
    </w:r>
  </w:p>
  <w:p w:rsidR="00CB3242" w:rsidRPr="008F3500" w:rsidRDefault="00CB3242" w:rsidP="00CB3242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>www.mz.gov.si</w:t>
    </w:r>
  </w:p>
  <w:p w:rsidR="00CB3242" w:rsidRDefault="00CB324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767AF"/>
    <w:multiLevelType w:val="hybridMultilevel"/>
    <w:tmpl w:val="6524B2B6"/>
    <w:lvl w:ilvl="0" w:tplc="88F0C5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B5050"/>
    <w:multiLevelType w:val="hybridMultilevel"/>
    <w:tmpl w:val="02AE20B8"/>
    <w:lvl w:ilvl="0" w:tplc="130AD64E">
      <w:start w:val="5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4308F9"/>
    <w:multiLevelType w:val="hybridMultilevel"/>
    <w:tmpl w:val="EFE6D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30171"/>
    <w:multiLevelType w:val="hybridMultilevel"/>
    <w:tmpl w:val="DC62275A"/>
    <w:lvl w:ilvl="0" w:tplc="E29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E1B75"/>
    <w:multiLevelType w:val="hybridMultilevel"/>
    <w:tmpl w:val="6FBAC5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83"/>
    <w:rsid w:val="00074B3C"/>
    <w:rsid w:val="000B3406"/>
    <w:rsid w:val="00164907"/>
    <w:rsid w:val="001865B8"/>
    <w:rsid w:val="001973E4"/>
    <w:rsid w:val="001B0563"/>
    <w:rsid w:val="00202A0F"/>
    <w:rsid w:val="00230700"/>
    <w:rsid w:val="00275EBF"/>
    <w:rsid w:val="00280B3B"/>
    <w:rsid w:val="0029189B"/>
    <w:rsid w:val="002F7365"/>
    <w:rsid w:val="00321A64"/>
    <w:rsid w:val="00451DF0"/>
    <w:rsid w:val="004B3CEE"/>
    <w:rsid w:val="004C622D"/>
    <w:rsid w:val="00500BBA"/>
    <w:rsid w:val="0050320A"/>
    <w:rsid w:val="005161B1"/>
    <w:rsid w:val="00581597"/>
    <w:rsid w:val="00597BDE"/>
    <w:rsid w:val="005C16D2"/>
    <w:rsid w:val="006127C7"/>
    <w:rsid w:val="0063358F"/>
    <w:rsid w:val="00670D37"/>
    <w:rsid w:val="00676322"/>
    <w:rsid w:val="00681510"/>
    <w:rsid w:val="0069194B"/>
    <w:rsid w:val="00695EC3"/>
    <w:rsid w:val="006A36E1"/>
    <w:rsid w:val="00786F7A"/>
    <w:rsid w:val="007C4980"/>
    <w:rsid w:val="007F1348"/>
    <w:rsid w:val="008548AF"/>
    <w:rsid w:val="008F210F"/>
    <w:rsid w:val="00943097"/>
    <w:rsid w:val="00990888"/>
    <w:rsid w:val="00991ED9"/>
    <w:rsid w:val="009932EA"/>
    <w:rsid w:val="009F6D9E"/>
    <w:rsid w:val="00A04F0F"/>
    <w:rsid w:val="00A10881"/>
    <w:rsid w:val="00A630FD"/>
    <w:rsid w:val="00AE1F83"/>
    <w:rsid w:val="00B0086C"/>
    <w:rsid w:val="00B07E7C"/>
    <w:rsid w:val="00B22386"/>
    <w:rsid w:val="00B379A0"/>
    <w:rsid w:val="00BC1355"/>
    <w:rsid w:val="00BD29C3"/>
    <w:rsid w:val="00C02215"/>
    <w:rsid w:val="00C2482C"/>
    <w:rsid w:val="00C24B2C"/>
    <w:rsid w:val="00C27359"/>
    <w:rsid w:val="00C44C5F"/>
    <w:rsid w:val="00CB3242"/>
    <w:rsid w:val="00CD780B"/>
    <w:rsid w:val="00D16912"/>
    <w:rsid w:val="00E01D7B"/>
    <w:rsid w:val="00E726CF"/>
    <w:rsid w:val="00E91501"/>
    <w:rsid w:val="00F34650"/>
    <w:rsid w:val="00F95AE0"/>
    <w:rsid w:val="00FB397B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0E3128"/>
  <w15:docId w15:val="{209F4EFB-618E-48DA-B5D3-833C43EB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3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3242"/>
  </w:style>
  <w:style w:type="paragraph" w:styleId="Noga">
    <w:name w:val="footer"/>
    <w:basedOn w:val="Navaden"/>
    <w:link w:val="NogaZnak"/>
    <w:uiPriority w:val="99"/>
    <w:unhideWhenUsed/>
    <w:rsid w:val="00CB3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3242"/>
  </w:style>
  <w:style w:type="paragraph" w:styleId="Odstavekseznama">
    <w:name w:val="List Paragraph"/>
    <w:basedOn w:val="Navaden"/>
    <w:uiPriority w:val="34"/>
    <w:qFormat/>
    <w:rsid w:val="001865B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7632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7632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7632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763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7632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6322"/>
    <w:rPr>
      <w:rFonts w:ascii="Segoe UI" w:hAnsi="Segoe UI" w:cs="Segoe UI"/>
      <w:sz w:val="18"/>
      <w:szCs w:val="18"/>
    </w:rPr>
  </w:style>
  <w:style w:type="paragraph" w:styleId="Napis">
    <w:name w:val="caption"/>
    <w:basedOn w:val="Navaden"/>
    <w:next w:val="Navaden"/>
    <w:uiPriority w:val="35"/>
    <w:unhideWhenUsed/>
    <w:qFormat/>
    <w:rsid w:val="0067632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6-01-53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00-01-16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1996-01-037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840890-BD43-4D5D-821D-D4FF3EF0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Pernuš</dc:creator>
  <cp:lastModifiedBy>Jana Kotnik Podberšič</cp:lastModifiedBy>
  <cp:revision>12</cp:revision>
  <cp:lastPrinted>2019-12-05T10:53:00Z</cp:lastPrinted>
  <dcterms:created xsi:type="dcterms:W3CDTF">2019-12-06T11:49:00Z</dcterms:created>
  <dcterms:modified xsi:type="dcterms:W3CDTF">2019-12-09T07:13:00Z</dcterms:modified>
</cp:coreProperties>
</file>