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FC" w:rsidRPr="002760DC" w:rsidRDefault="00AC36FC" w:rsidP="00AC36FC">
      <w:pPr>
        <w:pStyle w:val="datumtevilka"/>
      </w:pPr>
      <w:r w:rsidRPr="002760DC">
        <w:t xml:space="preserve">Številka: </w:t>
      </w:r>
      <w:r w:rsidRPr="002760DC">
        <w:tab/>
      </w:r>
      <w:r>
        <w:rPr>
          <w:rFonts w:cs="Arial"/>
          <w:color w:val="000000"/>
        </w:rPr>
        <w:t>00104-463/2019/5</w:t>
      </w:r>
    </w:p>
    <w:p w:rsidR="00AC36FC" w:rsidRDefault="00AC36FC" w:rsidP="00AC36FC">
      <w:pPr>
        <w:pStyle w:val="datumtevilka"/>
      </w:pPr>
      <w:r>
        <w:t>Datum:</w:t>
      </w:r>
      <w:r w:rsidRPr="002760DC">
        <w:tab/>
      </w:r>
      <w:r>
        <w:rPr>
          <w:rFonts w:cs="Arial"/>
          <w:color w:val="000000"/>
        </w:rPr>
        <w:t>23. 1. 2020</w:t>
      </w:r>
      <w:r w:rsidRPr="002760DC">
        <w:t xml:space="preserve"> </w:t>
      </w:r>
    </w:p>
    <w:p w:rsidR="00AC36FC" w:rsidRDefault="00AC36FC" w:rsidP="00AC36FC">
      <w:pPr>
        <w:pStyle w:val="datumtevilka"/>
      </w:pPr>
    </w:p>
    <w:p w:rsidR="00AC36FC" w:rsidRPr="002760DC" w:rsidRDefault="00AC36FC" w:rsidP="00AC36FC">
      <w:pPr>
        <w:pStyle w:val="datumtevilka"/>
      </w:pPr>
    </w:p>
    <w:p w:rsidR="00AC36FC" w:rsidRPr="00AC36FC" w:rsidRDefault="00AC36FC" w:rsidP="00AC36FC">
      <w:pPr>
        <w:jc w:val="center"/>
        <w:rPr>
          <w:b/>
        </w:rPr>
      </w:pPr>
      <w:r w:rsidRPr="00AC36FC">
        <w:rPr>
          <w:rFonts w:cs="Arial"/>
          <w:b/>
          <w:color w:val="000000"/>
          <w:szCs w:val="20"/>
        </w:rPr>
        <w:t>Odgovor na poslansko vprašanje Jelke Godec v zvezi z namero o učenju srbskega jezika v slovenskih šolah</w:t>
      </w:r>
    </w:p>
    <w:p w:rsidR="00E33177" w:rsidRDefault="00E33177" w:rsidP="00AC36FC"/>
    <w:p w:rsidR="00AC36FC" w:rsidRDefault="00AC36FC" w:rsidP="00AC36FC"/>
    <w:p w:rsidR="00AC36FC" w:rsidRDefault="00AC36FC" w:rsidP="00AC36FC">
      <w:pPr>
        <w:suppressAutoHyphens/>
        <w:overflowPunct w:val="0"/>
        <w:autoSpaceDE w:val="0"/>
        <w:autoSpaceDN w:val="0"/>
        <w:adjustRightInd w:val="0"/>
        <w:ind w:right="-45"/>
        <w:jc w:val="both"/>
        <w:textAlignment w:val="baseline"/>
        <w:outlineLvl w:val="3"/>
        <w:rPr>
          <w:rFonts w:cs="Arial"/>
          <w:szCs w:val="20"/>
        </w:rPr>
      </w:pPr>
      <w:bookmarkStart w:id="0" w:name="_GoBack"/>
      <w:bookmarkEnd w:id="0"/>
      <w:r>
        <w:rPr>
          <w:rFonts w:cs="Arial"/>
          <w:szCs w:val="20"/>
        </w:rPr>
        <w:t>Poslanka D</w:t>
      </w:r>
      <w:r w:rsidRPr="00EB100B">
        <w:rPr>
          <w:rFonts w:cs="Arial"/>
          <w:szCs w:val="20"/>
        </w:rPr>
        <w:t xml:space="preserve">ržavnega zbora Republike Slovenije </w:t>
      </w:r>
      <w:r>
        <w:rPr>
          <w:rFonts w:cs="Arial"/>
          <w:szCs w:val="20"/>
        </w:rPr>
        <w:t xml:space="preserve">Jelka Godec je </w:t>
      </w:r>
      <w:r w:rsidRPr="00EB100B">
        <w:rPr>
          <w:rFonts w:cs="Arial"/>
          <w:szCs w:val="20"/>
        </w:rPr>
        <w:t>na Vlado Republike Slovenije naslovil</w:t>
      </w:r>
      <w:r>
        <w:rPr>
          <w:rFonts w:cs="Arial"/>
          <w:szCs w:val="20"/>
        </w:rPr>
        <w:t>a</w:t>
      </w:r>
      <w:r w:rsidRPr="00EB100B">
        <w:rPr>
          <w:rFonts w:cs="Arial"/>
          <w:szCs w:val="20"/>
        </w:rPr>
        <w:t xml:space="preserve"> naslednje vprašanje v zvezi </w:t>
      </w:r>
      <w:r>
        <w:rPr>
          <w:rFonts w:cs="Arial"/>
          <w:szCs w:val="20"/>
        </w:rPr>
        <w:t>z namero o učenju srbskega jezika v slovenskih šolah:</w:t>
      </w:r>
    </w:p>
    <w:p w:rsidR="00AC36FC" w:rsidRDefault="00AC36FC" w:rsidP="00AC36FC">
      <w:pPr>
        <w:suppressAutoHyphens/>
        <w:overflowPunct w:val="0"/>
        <w:autoSpaceDE w:val="0"/>
        <w:autoSpaceDN w:val="0"/>
        <w:adjustRightInd w:val="0"/>
        <w:ind w:right="-45"/>
        <w:jc w:val="both"/>
        <w:textAlignment w:val="baseline"/>
        <w:outlineLvl w:val="3"/>
        <w:rPr>
          <w:rFonts w:cs="Arial"/>
          <w:szCs w:val="20"/>
        </w:rPr>
      </w:pPr>
      <w:r>
        <w:rPr>
          <w:rFonts w:cs="Arial"/>
          <w:szCs w:val="20"/>
        </w:rPr>
        <w:t xml:space="preserve">»Po zapisih v srbskih medijih naj bi slovenski premier Marjan Šarec s srbsko premierko Ano </w:t>
      </w:r>
      <w:proofErr w:type="spellStart"/>
      <w:r>
        <w:rPr>
          <w:rFonts w:cs="Arial"/>
          <w:szCs w:val="20"/>
        </w:rPr>
        <w:t>Brnabić</w:t>
      </w:r>
      <w:proofErr w:type="spellEnd"/>
      <w:r>
        <w:rPr>
          <w:rFonts w:cs="Arial"/>
          <w:szCs w:val="20"/>
        </w:rPr>
        <w:t xml:space="preserve"> ob robu skupnega sestanka na Kosovu spregovoril tudi o nameri, da se v slovenske osnovne šole uvede učenje srbskega jezika. Za to naj bi bil izkazan velik interes.</w:t>
      </w:r>
    </w:p>
    <w:p w:rsidR="00AC36FC" w:rsidRDefault="00AC36FC" w:rsidP="00AC36FC">
      <w:pPr>
        <w:suppressAutoHyphens/>
        <w:overflowPunct w:val="0"/>
        <w:autoSpaceDE w:val="0"/>
        <w:autoSpaceDN w:val="0"/>
        <w:adjustRightInd w:val="0"/>
        <w:ind w:right="-45"/>
        <w:jc w:val="both"/>
        <w:textAlignment w:val="baseline"/>
        <w:outlineLvl w:val="3"/>
        <w:rPr>
          <w:rFonts w:cs="Arial"/>
          <w:szCs w:val="20"/>
        </w:rPr>
      </w:pPr>
      <w:r>
        <w:rPr>
          <w:rFonts w:cs="Arial"/>
          <w:szCs w:val="20"/>
        </w:rPr>
        <w:t>Zanima me:</w:t>
      </w:r>
    </w:p>
    <w:p w:rsidR="00AC36FC" w:rsidRDefault="00AC36FC" w:rsidP="00AC36FC">
      <w:pPr>
        <w:numPr>
          <w:ilvl w:val="0"/>
          <w:numId w:val="32"/>
        </w:numPr>
        <w:suppressAutoHyphens/>
        <w:overflowPunct w:val="0"/>
        <w:autoSpaceDE w:val="0"/>
        <w:autoSpaceDN w:val="0"/>
        <w:adjustRightInd w:val="0"/>
        <w:spacing w:after="200" w:line="276" w:lineRule="auto"/>
        <w:ind w:right="-45"/>
        <w:jc w:val="both"/>
        <w:textAlignment w:val="baseline"/>
        <w:outlineLvl w:val="3"/>
        <w:rPr>
          <w:rFonts w:cs="Arial"/>
          <w:szCs w:val="20"/>
        </w:rPr>
      </w:pPr>
      <w:r>
        <w:rPr>
          <w:rFonts w:cs="Arial"/>
          <w:szCs w:val="20"/>
        </w:rPr>
        <w:t>V čigavem interesu naj bi bilo poučevanje srbskega jezika v slovenskih šolah?</w:t>
      </w:r>
    </w:p>
    <w:p w:rsidR="00AC36FC" w:rsidRDefault="00AC36FC" w:rsidP="00AC36FC">
      <w:pPr>
        <w:numPr>
          <w:ilvl w:val="0"/>
          <w:numId w:val="32"/>
        </w:numPr>
        <w:suppressAutoHyphens/>
        <w:overflowPunct w:val="0"/>
        <w:autoSpaceDE w:val="0"/>
        <w:autoSpaceDN w:val="0"/>
        <w:adjustRightInd w:val="0"/>
        <w:spacing w:after="200" w:line="276" w:lineRule="auto"/>
        <w:ind w:right="-45"/>
        <w:jc w:val="both"/>
        <w:textAlignment w:val="baseline"/>
        <w:outlineLvl w:val="3"/>
        <w:rPr>
          <w:rFonts w:cs="Arial"/>
          <w:szCs w:val="20"/>
        </w:rPr>
      </w:pPr>
      <w:r>
        <w:rPr>
          <w:rFonts w:cs="Arial"/>
          <w:szCs w:val="20"/>
        </w:rPr>
        <w:t>Ali je pristojni minister seznanjen s to namero? Kako to komentira?</w:t>
      </w:r>
    </w:p>
    <w:p w:rsidR="00AC36FC" w:rsidRDefault="00AC36FC" w:rsidP="00AC36FC">
      <w:pPr>
        <w:numPr>
          <w:ilvl w:val="0"/>
          <w:numId w:val="32"/>
        </w:numPr>
        <w:suppressAutoHyphens/>
        <w:overflowPunct w:val="0"/>
        <w:autoSpaceDE w:val="0"/>
        <w:autoSpaceDN w:val="0"/>
        <w:adjustRightInd w:val="0"/>
        <w:spacing w:after="200" w:line="276" w:lineRule="auto"/>
        <w:ind w:right="-45"/>
        <w:jc w:val="both"/>
        <w:textAlignment w:val="baseline"/>
        <w:outlineLvl w:val="3"/>
        <w:rPr>
          <w:rFonts w:cs="Arial"/>
          <w:szCs w:val="20"/>
        </w:rPr>
      </w:pPr>
      <w:r>
        <w:rPr>
          <w:rFonts w:cs="Arial"/>
          <w:szCs w:val="20"/>
        </w:rPr>
        <w:t>V katerih šolah naj bi se uvedlo poučevanje srbskega jezika in zakaj?</w:t>
      </w:r>
    </w:p>
    <w:p w:rsidR="00AC36FC" w:rsidRDefault="00AC36FC" w:rsidP="00AC36FC">
      <w:pPr>
        <w:numPr>
          <w:ilvl w:val="0"/>
          <w:numId w:val="32"/>
        </w:numPr>
        <w:suppressAutoHyphens/>
        <w:overflowPunct w:val="0"/>
        <w:autoSpaceDE w:val="0"/>
        <w:autoSpaceDN w:val="0"/>
        <w:adjustRightInd w:val="0"/>
        <w:spacing w:after="200" w:line="276" w:lineRule="auto"/>
        <w:ind w:right="-45"/>
        <w:jc w:val="both"/>
        <w:textAlignment w:val="baseline"/>
        <w:outlineLvl w:val="3"/>
        <w:rPr>
          <w:rFonts w:cs="Arial"/>
          <w:szCs w:val="20"/>
        </w:rPr>
      </w:pPr>
      <w:r>
        <w:rPr>
          <w:rFonts w:cs="Arial"/>
          <w:szCs w:val="20"/>
        </w:rPr>
        <w:t>Glede na to, da je bilo rečeno, da obstaja interes za učenje srbskega jezika, me zanima ali so bile izvedene kakršnekoli raziskave o tej nameri oziroma interesu?</w:t>
      </w:r>
    </w:p>
    <w:p w:rsidR="00AC36FC" w:rsidRDefault="00AC36FC" w:rsidP="00AC36FC">
      <w:pPr>
        <w:numPr>
          <w:ilvl w:val="0"/>
          <w:numId w:val="32"/>
        </w:numPr>
        <w:suppressAutoHyphens/>
        <w:overflowPunct w:val="0"/>
        <w:autoSpaceDE w:val="0"/>
        <w:autoSpaceDN w:val="0"/>
        <w:adjustRightInd w:val="0"/>
        <w:spacing w:after="200" w:line="276" w:lineRule="auto"/>
        <w:ind w:right="-45"/>
        <w:jc w:val="both"/>
        <w:textAlignment w:val="baseline"/>
        <w:outlineLvl w:val="3"/>
        <w:rPr>
          <w:rFonts w:cs="Arial"/>
          <w:szCs w:val="20"/>
        </w:rPr>
      </w:pPr>
      <w:r>
        <w:rPr>
          <w:rFonts w:cs="Arial"/>
          <w:szCs w:val="20"/>
        </w:rPr>
        <w:t>Mednarodne raziskave PISA kažejo na znižanje bralne pismenosti in nezadovoljstvo za učenje slovenskega jezika. Ali ne bi raje na pristojnem ministrstvu razmislili o povečanju interesa za materinščino, saj je v Sloveniji uradni jezik slovenščina in ne srbščina?«</w:t>
      </w:r>
    </w:p>
    <w:p w:rsidR="00AC36FC" w:rsidRDefault="00AC36FC" w:rsidP="00AC36FC">
      <w:pPr>
        <w:suppressAutoHyphens/>
        <w:overflowPunct w:val="0"/>
        <w:autoSpaceDE w:val="0"/>
        <w:autoSpaceDN w:val="0"/>
        <w:adjustRightInd w:val="0"/>
        <w:ind w:right="-45"/>
        <w:jc w:val="both"/>
        <w:textAlignment w:val="baseline"/>
        <w:outlineLvl w:val="3"/>
        <w:rPr>
          <w:rFonts w:cs="Arial"/>
          <w:b/>
          <w:szCs w:val="20"/>
        </w:rPr>
      </w:pPr>
    </w:p>
    <w:p w:rsidR="00AC36FC" w:rsidRDefault="00AC36FC" w:rsidP="00AC36FC">
      <w:pPr>
        <w:suppressAutoHyphens/>
        <w:overflowPunct w:val="0"/>
        <w:autoSpaceDE w:val="0"/>
        <w:autoSpaceDN w:val="0"/>
        <w:adjustRightInd w:val="0"/>
        <w:ind w:right="-45"/>
        <w:jc w:val="both"/>
        <w:textAlignment w:val="baseline"/>
        <w:outlineLvl w:val="3"/>
        <w:rPr>
          <w:rFonts w:cs="Arial"/>
          <w:b/>
          <w:szCs w:val="20"/>
        </w:rPr>
      </w:pPr>
      <w:r w:rsidRPr="00EB100B">
        <w:rPr>
          <w:rFonts w:cs="Arial"/>
          <w:b/>
          <w:szCs w:val="20"/>
        </w:rPr>
        <w:t>Vlada Republike Slovenije podaja naslednji odgovor:</w:t>
      </w:r>
    </w:p>
    <w:p w:rsidR="00AC36FC" w:rsidRPr="004D1DB8" w:rsidRDefault="00AC36FC" w:rsidP="00AC36FC">
      <w:pPr>
        <w:autoSpaceDE w:val="0"/>
        <w:autoSpaceDN w:val="0"/>
        <w:adjustRightInd w:val="0"/>
        <w:jc w:val="both"/>
        <w:rPr>
          <w:rFonts w:cs="Arial"/>
          <w:color w:val="000000"/>
          <w:szCs w:val="20"/>
          <w:lang w:eastAsia="sl-SI"/>
        </w:rPr>
      </w:pPr>
      <w:r w:rsidRPr="004D1DB8">
        <w:rPr>
          <w:rFonts w:cs="Arial"/>
          <w:color w:val="000000"/>
          <w:szCs w:val="20"/>
          <w:lang w:eastAsia="sl-SI"/>
        </w:rPr>
        <w:t>Slovenija se s svojo jezikovno politiko, ki na nacionalni ravni temelji na Resoluciji o nacionalnem programu za jezikovno politiko</w:t>
      </w:r>
      <w:r w:rsidRPr="00D826D5">
        <w:rPr>
          <w:rFonts w:cs="Arial"/>
          <w:color w:val="000000"/>
          <w:szCs w:val="20"/>
          <w:lang w:eastAsia="sl-SI"/>
        </w:rPr>
        <w:t xml:space="preserve"> (v praksi </w:t>
      </w:r>
      <w:r>
        <w:rPr>
          <w:rFonts w:cs="Arial"/>
          <w:color w:val="000000"/>
          <w:szCs w:val="20"/>
          <w:lang w:eastAsia="sl-SI"/>
        </w:rPr>
        <w:t xml:space="preserve">se </w:t>
      </w:r>
      <w:r w:rsidRPr="00D826D5">
        <w:rPr>
          <w:rFonts w:cs="Arial"/>
          <w:color w:val="000000"/>
          <w:szCs w:val="20"/>
          <w:lang w:eastAsia="sl-SI"/>
        </w:rPr>
        <w:t>uporablja</w:t>
      </w:r>
      <w:r>
        <w:rPr>
          <w:rFonts w:cs="Arial"/>
          <w:color w:val="000000"/>
          <w:szCs w:val="20"/>
          <w:lang w:eastAsia="sl-SI"/>
        </w:rPr>
        <w:t xml:space="preserve"> </w:t>
      </w:r>
      <w:r w:rsidRPr="00D826D5">
        <w:rPr>
          <w:rFonts w:cs="Arial"/>
          <w:color w:val="000000"/>
          <w:szCs w:val="20"/>
          <w:lang w:eastAsia="sl-SI"/>
        </w:rPr>
        <w:t>še</w:t>
      </w:r>
      <w:r w:rsidRPr="00FF678E">
        <w:rPr>
          <w:rFonts w:cs="Arial"/>
          <w:color w:val="000000"/>
          <w:szCs w:val="20"/>
          <w:lang w:eastAsia="sl-SI"/>
        </w:rPr>
        <w:t xml:space="preserve"> izhodišča nacionalnega programa za obdobje 2014-2018</w:t>
      </w:r>
      <w:r w:rsidRPr="004D1DB8">
        <w:rPr>
          <w:rStyle w:val="Sprotnaopomba-sklic"/>
          <w:rFonts w:cs="Arial"/>
          <w:color w:val="000000"/>
          <w:szCs w:val="20"/>
          <w:lang w:eastAsia="sl-SI"/>
        </w:rPr>
        <w:footnoteReference w:id="1"/>
      </w:r>
      <w:r w:rsidRPr="004D1DB8">
        <w:rPr>
          <w:rFonts w:cs="Arial"/>
          <w:color w:val="000000"/>
          <w:szCs w:val="20"/>
          <w:lang w:eastAsia="sl-SI"/>
        </w:rPr>
        <w:t>, v medresorski razpravi pa je tudi že osnutek novega programa 2020-24), vpenja v širši mednarodni kontekst: tako Evropska unija kot Svet Evrope st</w:t>
      </w:r>
      <w:r>
        <w:rPr>
          <w:rFonts w:cs="Arial"/>
          <w:color w:val="000000"/>
          <w:szCs w:val="20"/>
          <w:lang w:eastAsia="sl-SI"/>
        </w:rPr>
        <w:t>a</w:t>
      </w:r>
      <w:r w:rsidRPr="004D1DB8">
        <w:rPr>
          <w:rFonts w:cs="Arial"/>
          <w:color w:val="000000"/>
          <w:szCs w:val="20"/>
          <w:lang w:eastAsia="sl-SI"/>
        </w:rPr>
        <w:t xml:space="preserve"> se v zadnjih desetletjih veliko posvečala področju jezikovnega izobraževanja z zelo jasnim ciljem oblikovanja večjezičnega in </w:t>
      </w:r>
      <w:r w:rsidRPr="00D826D5">
        <w:rPr>
          <w:rFonts w:cs="Arial"/>
          <w:color w:val="000000"/>
          <w:szCs w:val="20"/>
          <w:lang w:eastAsia="sl-SI"/>
        </w:rPr>
        <w:t>razno</w:t>
      </w:r>
      <w:r>
        <w:rPr>
          <w:rFonts w:cs="Arial"/>
          <w:color w:val="000000"/>
          <w:szCs w:val="20"/>
          <w:lang w:eastAsia="sl-SI"/>
        </w:rPr>
        <w:t xml:space="preserve"> </w:t>
      </w:r>
      <w:r w:rsidRPr="00D826D5">
        <w:rPr>
          <w:rFonts w:cs="Arial"/>
          <w:color w:val="000000"/>
          <w:szCs w:val="20"/>
          <w:lang w:eastAsia="sl-SI"/>
        </w:rPr>
        <w:t>jezikovnega evropskega prostora</w:t>
      </w:r>
      <w:r w:rsidRPr="00FF678E">
        <w:rPr>
          <w:rFonts w:cs="Arial"/>
          <w:color w:val="000000"/>
          <w:szCs w:val="20"/>
          <w:lang w:eastAsia="sl-SI"/>
        </w:rPr>
        <w:t>. Večjezičnost je uvrščena na drug</w:t>
      </w:r>
      <w:r w:rsidRPr="009B4B0C">
        <w:rPr>
          <w:rFonts w:cs="Arial"/>
          <w:color w:val="000000"/>
          <w:szCs w:val="20"/>
          <w:lang w:eastAsia="sl-SI"/>
        </w:rPr>
        <w:t xml:space="preserve">o mesto med osmimi </w:t>
      </w:r>
      <w:r w:rsidRPr="00944AF3">
        <w:rPr>
          <w:rFonts w:cs="Arial"/>
          <w:color w:val="000000"/>
          <w:szCs w:val="20"/>
          <w:lang w:eastAsia="sl-SI"/>
        </w:rPr>
        <w:t>ključnimi kompetencami</w:t>
      </w:r>
      <w:r w:rsidRPr="004D1DB8">
        <w:rPr>
          <w:rStyle w:val="Sprotnaopomba-sklic"/>
          <w:rFonts w:cs="Arial"/>
          <w:color w:val="000000"/>
          <w:szCs w:val="20"/>
          <w:lang w:eastAsia="sl-SI"/>
        </w:rPr>
        <w:footnoteReference w:id="2"/>
      </w:r>
      <w:r w:rsidRPr="004D1DB8">
        <w:rPr>
          <w:rFonts w:cs="Arial"/>
          <w:color w:val="000000"/>
          <w:szCs w:val="20"/>
          <w:lang w:eastAsia="sl-SI"/>
        </w:rPr>
        <w:t xml:space="preserve">. </w:t>
      </w:r>
      <w:r w:rsidRPr="004D1DB8">
        <w:rPr>
          <w:rFonts w:cs="Arial"/>
          <w:szCs w:val="20"/>
        </w:rPr>
        <w:t>Ta kompetenca določa sposobnost ustrezne uporabe različnih jezikov za učinkovito sporazumevanje. Temelji na sposobnosti razumevanja, izražanja in razlage kon</w:t>
      </w:r>
      <w:r w:rsidRPr="004D1DB8">
        <w:rPr>
          <w:rFonts w:cs="Arial"/>
          <w:szCs w:val="20"/>
        </w:rPr>
        <w:softHyphen/>
        <w:t>ceptov, misli, čustev, dejstev in mnenj tako v ustni kot pisni obliki (poslušanje, govor, branje in pisanje) v različnih ustreznih družbenih in kulturnih okoliščinah v skladu z željami ali potrebami posameznika. Jezikovne kompetence imajo zgodovinsko razsežnost, vključujejo pa tudi medkulturne kompetence. Zanje je potrebna sposobnost preskakova</w:t>
      </w:r>
      <w:r w:rsidRPr="004D1DB8">
        <w:rPr>
          <w:rFonts w:cs="Arial"/>
          <w:szCs w:val="20"/>
        </w:rPr>
        <w:softHyphen/>
        <w:t>nja med različnimi jeziki in mediji, opisana je v skupnem evropskem referenčnem okviru. Vključuje lahko ohranjanje in nadaljnji razvoj kompetence za rabo maternega jezika ter pridobivanje znanja uradnega jezika ali jezikov države.</w:t>
      </w:r>
    </w:p>
    <w:p w:rsidR="00AC36FC" w:rsidRDefault="00AC36FC" w:rsidP="00AC36FC">
      <w:pPr>
        <w:autoSpaceDE w:val="0"/>
        <w:autoSpaceDN w:val="0"/>
        <w:adjustRightInd w:val="0"/>
        <w:jc w:val="both"/>
        <w:rPr>
          <w:rFonts w:cs="Arial"/>
          <w:color w:val="000000"/>
          <w:szCs w:val="20"/>
          <w:lang w:eastAsia="sl-SI"/>
        </w:rPr>
      </w:pPr>
    </w:p>
    <w:p w:rsidR="00AC36FC" w:rsidRDefault="00AC36FC" w:rsidP="00AC36FC">
      <w:pPr>
        <w:autoSpaceDE w:val="0"/>
        <w:autoSpaceDN w:val="0"/>
        <w:adjustRightInd w:val="0"/>
        <w:jc w:val="both"/>
        <w:rPr>
          <w:rFonts w:cs="Arial"/>
          <w:color w:val="000000"/>
          <w:szCs w:val="20"/>
          <w:lang w:eastAsia="sl-SI"/>
        </w:rPr>
      </w:pPr>
      <w:r w:rsidRPr="009D6423">
        <w:rPr>
          <w:rFonts w:cs="Arial"/>
          <w:color w:val="000000"/>
          <w:szCs w:val="20"/>
          <w:lang w:eastAsia="sl-SI"/>
        </w:rPr>
        <w:t xml:space="preserve">Slovenski izobraževalni model vključevanja priseljencev temelji na </w:t>
      </w:r>
      <w:r w:rsidRPr="009D6423">
        <w:rPr>
          <w:rFonts w:cs="Arial"/>
          <w:bCs/>
          <w:color w:val="000000"/>
          <w:szCs w:val="20"/>
          <w:lang w:eastAsia="sl-SI"/>
        </w:rPr>
        <w:t xml:space="preserve">vključujočem </w:t>
      </w:r>
      <w:r w:rsidRPr="009D6423">
        <w:rPr>
          <w:rFonts w:cs="Arial"/>
          <w:color w:val="000000"/>
          <w:szCs w:val="20"/>
          <w:lang w:eastAsia="sl-SI"/>
        </w:rPr>
        <w:t xml:space="preserve">(v kontekstu čim hitrejšega vključevanja v reden pouk) pristopu pri uresničevanju pravic otrok priseljencev do izobraževanja ter skrbi za njihovo učinkovito vključitev in oblikovanje medkulturne družbe. Prav tako izobraževalni sistem upošteva vidik jezikovnega repertoarja vsakega posameznika, saj otrok s priseljenskim ozadjem vstopa v vzgojno-izobraževalni prostor s svojim prvim jezikom - materinščino in morebiti tudi že z določeno stopnjo znanja tujega jezika. </w:t>
      </w:r>
      <w:r w:rsidRPr="009D6423">
        <w:rPr>
          <w:rFonts w:cs="Arial"/>
          <w:bCs/>
          <w:color w:val="000000"/>
          <w:szCs w:val="20"/>
          <w:lang w:eastAsia="sl-SI"/>
        </w:rPr>
        <w:t xml:space="preserve">Za doseganje ciljev </w:t>
      </w:r>
      <w:r w:rsidRPr="009D6423">
        <w:rPr>
          <w:rFonts w:cs="Arial"/>
          <w:bCs/>
          <w:color w:val="000000"/>
          <w:szCs w:val="20"/>
          <w:lang w:eastAsia="sl-SI"/>
        </w:rPr>
        <w:lastRenderedPageBreak/>
        <w:t>vzgojno-izobraževalnega procesa je nujno, da se čim prej nauči slovenščine kot učnega jezika,</w:t>
      </w:r>
      <w:r w:rsidRPr="009D6423">
        <w:rPr>
          <w:rFonts w:cs="Arial"/>
          <w:b/>
          <w:bCs/>
          <w:color w:val="000000"/>
          <w:szCs w:val="20"/>
          <w:lang w:eastAsia="sl-SI"/>
        </w:rPr>
        <w:t xml:space="preserve"> </w:t>
      </w:r>
      <w:r w:rsidRPr="009D6423">
        <w:rPr>
          <w:rFonts w:cs="Arial"/>
          <w:color w:val="000000"/>
          <w:szCs w:val="20"/>
          <w:lang w:eastAsia="sl-SI"/>
        </w:rPr>
        <w:t xml:space="preserve">če se vključuje v dvojezičnem </w:t>
      </w:r>
      <w:r>
        <w:rPr>
          <w:rFonts w:cs="Arial"/>
          <w:color w:val="000000"/>
          <w:szCs w:val="20"/>
          <w:lang w:eastAsia="sl-SI"/>
        </w:rPr>
        <w:t>o</w:t>
      </w:r>
      <w:r w:rsidRPr="009D6423">
        <w:rPr>
          <w:rFonts w:cs="Arial"/>
          <w:color w:val="000000"/>
          <w:szCs w:val="20"/>
          <w:lang w:eastAsia="sl-SI"/>
        </w:rPr>
        <w:t xml:space="preserve">kolju pa še italijanščino ali madžarščino. Vsak od naštetih jezikov tvori del njegove sporazumevalne zmožnosti. </w:t>
      </w:r>
    </w:p>
    <w:p w:rsidR="00AC36FC" w:rsidRPr="009D6423" w:rsidRDefault="00AC36FC" w:rsidP="00AC36FC">
      <w:pPr>
        <w:autoSpaceDE w:val="0"/>
        <w:autoSpaceDN w:val="0"/>
        <w:adjustRightInd w:val="0"/>
        <w:jc w:val="both"/>
        <w:rPr>
          <w:rFonts w:cs="Arial"/>
          <w:color w:val="000000"/>
          <w:szCs w:val="20"/>
          <w:lang w:eastAsia="sl-SI"/>
        </w:rPr>
      </w:pPr>
    </w:p>
    <w:p w:rsidR="00AC36FC" w:rsidRPr="009D6423" w:rsidRDefault="00AC36FC" w:rsidP="00AC36FC">
      <w:pPr>
        <w:autoSpaceDE w:val="0"/>
        <w:autoSpaceDN w:val="0"/>
        <w:adjustRightInd w:val="0"/>
        <w:jc w:val="both"/>
        <w:rPr>
          <w:rFonts w:cs="Arial"/>
          <w:color w:val="000000"/>
          <w:szCs w:val="20"/>
          <w:lang w:eastAsia="sl-SI"/>
        </w:rPr>
      </w:pPr>
      <w:r w:rsidRPr="009D6423">
        <w:rPr>
          <w:rFonts w:cs="Arial"/>
          <w:bCs/>
          <w:color w:val="000000"/>
          <w:szCs w:val="20"/>
          <w:lang w:eastAsia="sl-SI"/>
        </w:rPr>
        <w:t xml:space="preserve">Srbski jezik </w:t>
      </w:r>
      <w:r>
        <w:rPr>
          <w:rFonts w:cs="Arial"/>
          <w:bCs/>
          <w:color w:val="000000"/>
          <w:szCs w:val="20"/>
          <w:lang w:eastAsia="sl-SI"/>
        </w:rPr>
        <w:t>je v slovenskem vzgojno-izobraževalnem sistemu umeščen</w:t>
      </w:r>
      <w:r w:rsidRPr="009D6423">
        <w:rPr>
          <w:rFonts w:cs="Arial"/>
          <w:bCs/>
          <w:color w:val="000000"/>
          <w:szCs w:val="20"/>
          <w:lang w:eastAsia="sl-SI"/>
        </w:rPr>
        <w:t xml:space="preserve"> kot </w:t>
      </w:r>
      <w:r>
        <w:rPr>
          <w:rFonts w:cs="Arial"/>
          <w:bCs/>
          <w:color w:val="000000"/>
          <w:szCs w:val="20"/>
          <w:lang w:eastAsia="sl-SI"/>
        </w:rPr>
        <w:t xml:space="preserve">obvezni </w:t>
      </w:r>
      <w:r w:rsidRPr="009D6423">
        <w:rPr>
          <w:rFonts w:cs="Arial"/>
          <w:bCs/>
          <w:color w:val="000000"/>
          <w:szCs w:val="20"/>
          <w:lang w:eastAsia="sl-SI"/>
        </w:rPr>
        <w:t>izbirni predmet (</w:t>
      </w:r>
      <w:r>
        <w:rPr>
          <w:rFonts w:cs="Arial"/>
          <w:bCs/>
          <w:color w:val="000000"/>
          <w:szCs w:val="20"/>
          <w:lang w:eastAsia="sl-SI"/>
        </w:rPr>
        <w:t>O</w:t>
      </w:r>
      <w:r w:rsidRPr="009D6423">
        <w:rPr>
          <w:rFonts w:cs="Arial"/>
          <w:bCs/>
          <w:color w:val="000000"/>
          <w:szCs w:val="20"/>
          <w:lang w:eastAsia="sl-SI"/>
        </w:rPr>
        <w:t>IP)</w:t>
      </w:r>
      <w:r w:rsidRPr="009D6423">
        <w:rPr>
          <w:rFonts w:cs="Arial"/>
          <w:color w:val="000000"/>
          <w:szCs w:val="20"/>
          <w:lang w:eastAsia="sl-SI"/>
        </w:rPr>
        <w:t xml:space="preserve"> </w:t>
      </w:r>
      <w:r>
        <w:rPr>
          <w:rFonts w:cs="Arial"/>
          <w:color w:val="000000"/>
          <w:szCs w:val="20"/>
          <w:lang w:eastAsia="sl-SI"/>
        </w:rPr>
        <w:t xml:space="preserve">v tretjem vzgojno-izobraževalnem obdobju osnovne šole. Temelji na </w:t>
      </w:r>
      <w:hyperlink r:id="rId8" w:history="1">
        <w:r w:rsidRPr="00FD2290">
          <w:rPr>
            <w:rStyle w:val="Hiperpovezava"/>
            <w:rFonts w:cs="Arial"/>
            <w:szCs w:val="20"/>
            <w:lang w:eastAsia="sl-SI"/>
          </w:rPr>
          <w:t>učnem načrtu</w:t>
        </w:r>
      </w:hyperlink>
      <w:r w:rsidRPr="00FD2290">
        <w:rPr>
          <w:rFonts w:cs="Arial"/>
          <w:color w:val="000000"/>
          <w:szCs w:val="20"/>
          <w:lang w:eastAsia="sl-SI"/>
        </w:rPr>
        <w:t>,</w:t>
      </w:r>
      <w:r>
        <w:rPr>
          <w:rFonts w:cs="Arial"/>
          <w:color w:val="000000"/>
          <w:szCs w:val="20"/>
          <w:lang w:eastAsia="sl-SI"/>
        </w:rPr>
        <w:t xml:space="preserve"> ki ga je Strokovni svet za splošno izobraževanje Republike Slovenije potrdil na </w:t>
      </w:r>
      <w:r w:rsidRPr="005A6028">
        <w:rPr>
          <w:rFonts w:cs="Arial"/>
          <w:szCs w:val="20"/>
        </w:rPr>
        <w:t>101. seji 19. aprila 2007</w:t>
      </w:r>
      <w:r w:rsidRPr="005A6028">
        <w:rPr>
          <w:rFonts w:cs="Arial"/>
          <w:color w:val="000000"/>
          <w:szCs w:val="20"/>
          <w:lang w:eastAsia="sl-SI"/>
        </w:rPr>
        <w:t>.</w:t>
      </w:r>
      <w:r>
        <w:rPr>
          <w:rFonts w:cs="Arial"/>
          <w:color w:val="000000"/>
          <w:szCs w:val="20"/>
          <w:lang w:eastAsia="sl-SI"/>
        </w:rPr>
        <w:t xml:space="preserve"> </w:t>
      </w:r>
      <w:r w:rsidRPr="009D6423">
        <w:rPr>
          <w:rFonts w:cs="Arial"/>
          <w:color w:val="000000"/>
          <w:szCs w:val="20"/>
          <w:lang w:eastAsia="sl-SI"/>
        </w:rPr>
        <w:t>Število učencev, ki se za ta pouk odloča, je majhno, kot je razvidno iz spodnje razpredelnice. V zadnjih treh letih se je izbirni predmet srbščina izvajal samo na eni osnovni šoli - v Velenju.</w:t>
      </w:r>
    </w:p>
    <w:p w:rsidR="00AC36FC" w:rsidRPr="009D6423" w:rsidRDefault="00AC36FC" w:rsidP="00AC36FC">
      <w:pPr>
        <w:autoSpaceDE w:val="0"/>
        <w:autoSpaceDN w:val="0"/>
        <w:adjustRightInd w:val="0"/>
        <w:jc w:val="both"/>
        <w:rPr>
          <w:rFonts w:cs="Arial"/>
          <w:color w:val="000000"/>
          <w:szCs w:val="20"/>
          <w:lang w:eastAsia="sl-SI"/>
        </w:rPr>
      </w:pPr>
    </w:p>
    <w:tbl>
      <w:tblPr>
        <w:tblW w:w="0" w:type="auto"/>
        <w:tblInd w:w="55" w:type="dxa"/>
        <w:tblLayout w:type="fixed"/>
        <w:tblCellMar>
          <w:left w:w="70" w:type="dxa"/>
          <w:right w:w="70" w:type="dxa"/>
        </w:tblCellMar>
        <w:tblLook w:val="00BF" w:firstRow="1" w:lastRow="0" w:firstColumn="1" w:lastColumn="0" w:noHBand="0" w:noVBand="0"/>
      </w:tblPr>
      <w:tblGrid>
        <w:gridCol w:w="1420"/>
        <w:gridCol w:w="960"/>
        <w:gridCol w:w="960"/>
        <w:gridCol w:w="960"/>
        <w:gridCol w:w="960"/>
        <w:gridCol w:w="960"/>
        <w:gridCol w:w="960"/>
        <w:gridCol w:w="960"/>
        <w:gridCol w:w="960"/>
      </w:tblGrid>
      <w:tr w:rsidR="00AC36FC" w:rsidRPr="009D6423" w:rsidTr="006A672A">
        <w:trPr>
          <w:trHeight w:val="330"/>
        </w:trPr>
        <w:tc>
          <w:tcPr>
            <w:tcW w:w="142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 xml:space="preserve"> </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2010/11</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2011/12</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2012/13</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2013/14</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2014/15</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2015/16</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2016/17</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2017/18</w:t>
            </w:r>
          </w:p>
        </w:tc>
      </w:tr>
      <w:tr w:rsidR="00AC36FC" w:rsidRPr="009D6423" w:rsidTr="006A672A">
        <w:trPr>
          <w:trHeight w:val="330"/>
        </w:trPr>
        <w:tc>
          <w:tcPr>
            <w:tcW w:w="142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Število učencev</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27</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15</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5</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12</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12</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4</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10</w:t>
            </w:r>
          </w:p>
        </w:tc>
      </w:tr>
      <w:tr w:rsidR="00AC36FC" w:rsidRPr="009D6423" w:rsidTr="006A672A">
        <w:trPr>
          <w:trHeight w:val="330"/>
        </w:trPr>
        <w:tc>
          <w:tcPr>
            <w:tcW w:w="142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Število šol</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 xml:space="preserve"> </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1</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1</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1</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1</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1</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1</w:t>
            </w:r>
          </w:p>
        </w:tc>
        <w:tc>
          <w:tcPr>
            <w:tcW w:w="960" w:type="dxa"/>
            <w:tcBorders>
              <w:top w:val="single" w:sz="6" w:space="0" w:color="000000"/>
              <w:left w:val="single" w:sz="6" w:space="0" w:color="000000"/>
              <w:bottom w:val="single" w:sz="6" w:space="0" w:color="000000"/>
              <w:right w:val="single" w:sz="6" w:space="0" w:color="000000"/>
            </w:tcBorders>
            <w:vAlign w:val="center"/>
          </w:tcPr>
          <w:p w:rsidR="00AC36FC" w:rsidRPr="009D6423" w:rsidRDefault="00AC36FC" w:rsidP="006A672A">
            <w:pPr>
              <w:autoSpaceDE w:val="0"/>
              <w:autoSpaceDN w:val="0"/>
              <w:adjustRightInd w:val="0"/>
              <w:jc w:val="both"/>
              <w:rPr>
                <w:rFonts w:cs="Arial"/>
                <w:color w:val="000000"/>
                <w:szCs w:val="20"/>
                <w:lang w:eastAsia="sl-SI"/>
              </w:rPr>
            </w:pPr>
            <w:r w:rsidRPr="009D6423">
              <w:rPr>
                <w:rFonts w:cs="Arial"/>
                <w:color w:val="000000"/>
                <w:szCs w:val="20"/>
                <w:lang w:eastAsia="sl-SI"/>
              </w:rPr>
              <w:t>1*</w:t>
            </w:r>
          </w:p>
        </w:tc>
      </w:tr>
    </w:tbl>
    <w:p w:rsidR="00AC36FC" w:rsidRPr="009D6423" w:rsidRDefault="00AC36FC" w:rsidP="00AC36FC">
      <w:pPr>
        <w:autoSpaceDE w:val="0"/>
        <w:autoSpaceDN w:val="0"/>
        <w:adjustRightInd w:val="0"/>
        <w:jc w:val="both"/>
        <w:rPr>
          <w:rFonts w:cs="Arial"/>
          <w:color w:val="000000"/>
          <w:szCs w:val="20"/>
          <w:lang w:eastAsia="sl-SI"/>
        </w:rPr>
      </w:pPr>
    </w:p>
    <w:p w:rsidR="00AC36FC" w:rsidRPr="009D6423" w:rsidRDefault="00AC36FC" w:rsidP="00AC36FC">
      <w:pPr>
        <w:autoSpaceDE w:val="0"/>
        <w:autoSpaceDN w:val="0"/>
        <w:adjustRightInd w:val="0"/>
        <w:jc w:val="both"/>
        <w:rPr>
          <w:rFonts w:cs="Arial"/>
          <w:color w:val="000000"/>
          <w:szCs w:val="20"/>
          <w:lang w:eastAsia="sl-SI"/>
        </w:rPr>
      </w:pPr>
      <w:r>
        <w:rPr>
          <w:rFonts w:cs="Arial"/>
          <w:color w:val="000000"/>
          <w:szCs w:val="20"/>
          <w:lang w:eastAsia="sl-SI"/>
        </w:rPr>
        <w:t>V</w:t>
      </w:r>
      <w:r w:rsidRPr="009D6423">
        <w:rPr>
          <w:rFonts w:cs="Arial"/>
          <w:color w:val="000000"/>
          <w:szCs w:val="20"/>
          <w:lang w:eastAsia="sl-SI"/>
        </w:rPr>
        <w:t xml:space="preserve"> šolskem letu 2018/19 je bilo </w:t>
      </w:r>
      <w:r>
        <w:rPr>
          <w:rFonts w:cs="Arial"/>
          <w:color w:val="000000"/>
          <w:szCs w:val="20"/>
          <w:lang w:eastAsia="sl-SI"/>
        </w:rPr>
        <w:t xml:space="preserve">8 </w:t>
      </w:r>
      <w:r w:rsidRPr="009D6423">
        <w:rPr>
          <w:rFonts w:cs="Arial"/>
          <w:color w:val="000000"/>
          <w:szCs w:val="20"/>
          <w:lang w:eastAsia="sl-SI"/>
        </w:rPr>
        <w:t>učencev pri izbirnem predmetu srbščina, letos</w:t>
      </w:r>
      <w:r>
        <w:rPr>
          <w:rFonts w:cs="Arial"/>
          <w:color w:val="000000"/>
          <w:szCs w:val="20"/>
          <w:lang w:eastAsia="sl-SI"/>
        </w:rPr>
        <w:t xml:space="preserve"> pa jih je 6.</w:t>
      </w:r>
      <w:r w:rsidRPr="009D6423">
        <w:rPr>
          <w:rFonts w:cs="Arial"/>
          <w:color w:val="000000"/>
          <w:szCs w:val="20"/>
          <w:lang w:eastAsia="sl-SI"/>
        </w:rPr>
        <w:t>.</w:t>
      </w:r>
    </w:p>
    <w:p w:rsidR="00AC36FC" w:rsidRPr="009D6423" w:rsidRDefault="00AC36FC" w:rsidP="00AC36FC">
      <w:pPr>
        <w:autoSpaceDE w:val="0"/>
        <w:autoSpaceDN w:val="0"/>
        <w:adjustRightInd w:val="0"/>
        <w:jc w:val="both"/>
        <w:rPr>
          <w:rFonts w:cs="Arial"/>
          <w:color w:val="000000"/>
          <w:szCs w:val="20"/>
          <w:lang w:eastAsia="sl-SI"/>
        </w:rPr>
      </w:pPr>
    </w:p>
    <w:p w:rsidR="00AC36FC" w:rsidRPr="009D6423" w:rsidRDefault="00AC36FC" w:rsidP="00AC36FC">
      <w:pPr>
        <w:autoSpaceDE w:val="0"/>
        <w:autoSpaceDN w:val="0"/>
        <w:adjustRightInd w:val="0"/>
        <w:jc w:val="both"/>
        <w:rPr>
          <w:rFonts w:cs="Arial"/>
          <w:color w:val="000000"/>
          <w:szCs w:val="20"/>
          <w:lang w:eastAsia="sl-SI"/>
        </w:rPr>
      </w:pPr>
      <w:r>
        <w:rPr>
          <w:rFonts w:cs="Arial"/>
          <w:bCs/>
          <w:color w:val="000000"/>
          <w:szCs w:val="20"/>
          <w:lang w:eastAsia="sl-SI"/>
        </w:rPr>
        <w:t xml:space="preserve">V skladu z 81. členom </w:t>
      </w:r>
      <w:r w:rsidRPr="009D6423">
        <w:rPr>
          <w:rFonts w:cs="Arial"/>
          <w:color w:val="000000"/>
          <w:szCs w:val="20"/>
          <w:lang w:eastAsia="sl-SI"/>
        </w:rPr>
        <w:t>Zakona o organizaciji in financiranju vzgoje in izobraževanja</w:t>
      </w:r>
      <w:r w:rsidRPr="00FD2290">
        <w:rPr>
          <w:rFonts w:cs="Arial"/>
          <w:b/>
          <w:bCs/>
          <w:color w:val="626060"/>
          <w:sz w:val="18"/>
          <w:szCs w:val="18"/>
        </w:rPr>
        <w:t xml:space="preserve"> </w:t>
      </w:r>
      <w:r w:rsidRPr="00FD2290">
        <w:rPr>
          <w:rFonts w:cs="Arial"/>
          <w:bCs/>
          <w:szCs w:val="20"/>
        </w:rPr>
        <w:t xml:space="preserve">(Uradni list RS, št. </w:t>
      </w:r>
      <w:hyperlink r:id="rId9" w:tgtFrame="_blank" w:tooltip="Zakon o organizaciji in financiranju vzgoje in izobraževanja (uradno prečiščeno besedilo)" w:history="1">
        <w:r w:rsidRPr="00FD2290">
          <w:rPr>
            <w:rFonts w:cs="Arial"/>
            <w:bCs/>
            <w:szCs w:val="20"/>
          </w:rPr>
          <w:t>16/07</w:t>
        </w:r>
      </w:hyperlink>
      <w:r w:rsidRPr="00FD2290">
        <w:rPr>
          <w:rFonts w:cs="Arial"/>
          <w:bCs/>
          <w:szCs w:val="20"/>
        </w:rPr>
        <w:t xml:space="preserve"> – </w:t>
      </w:r>
      <w:r>
        <w:rPr>
          <w:rFonts w:cs="Arial"/>
          <w:bCs/>
          <w:szCs w:val="20"/>
        </w:rPr>
        <w:t>UPB</w:t>
      </w:r>
      <w:r w:rsidRPr="00FD2290">
        <w:rPr>
          <w:rFonts w:cs="Arial"/>
          <w:bCs/>
          <w:szCs w:val="20"/>
        </w:rPr>
        <w:t xml:space="preserve">, </w:t>
      </w:r>
      <w:hyperlink r:id="rId10" w:tgtFrame="_blank" w:tooltip="Zakon o spremembah in dopolnitvah Zakona o organizaciji in financiranju vzgoje in izobraževanja" w:history="1">
        <w:r w:rsidRPr="00FD2290">
          <w:rPr>
            <w:rFonts w:cs="Arial"/>
            <w:bCs/>
            <w:szCs w:val="20"/>
          </w:rPr>
          <w:t>36/08</w:t>
        </w:r>
      </w:hyperlink>
      <w:r w:rsidRPr="00FD2290">
        <w:rPr>
          <w:rFonts w:cs="Arial"/>
          <w:bCs/>
          <w:szCs w:val="20"/>
        </w:rPr>
        <w:t xml:space="preserve">, </w:t>
      </w:r>
      <w:hyperlink r:id="rId11" w:tgtFrame="_blank" w:tooltip="Zakon o spremembah in dopolnitvah Zakona o organizaciji in financiranju vzgoje in izobraževanja" w:history="1">
        <w:r w:rsidRPr="00FD2290">
          <w:rPr>
            <w:rFonts w:cs="Arial"/>
            <w:bCs/>
            <w:szCs w:val="20"/>
          </w:rPr>
          <w:t>58/09</w:t>
        </w:r>
      </w:hyperlink>
      <w:r w:rsidRPr="00FD2290">
        <w:rPr>
          <w:rFonts w:cs="Arial"/>
          <w:bCs/>
          <w:szCs w:val="20"/>
        </w:rPr>
        <w:t xml:space="preserve">, </w:t>
      </w:r>
      <w:hyperlink r:id="rId12" w:tgtFrame="_blank" w:tooltip="Popravek Zakona o spremembah in dopolnitvah Zakona o organizaciji in financiranju vzgoje in izobraževanja (ZOFVI-H)" w:history="1">
        <w:r w:rsidRPr="00FD2290">
          <w:rPr>
            <w:rFonts w:cs="Arial"/>
            <w:bCs/>
            <w:szCs w:val="20"/>
          </w:rPr>
          <w:t xml:space="preserve">64/09 – </w:t>
        </w:r>
        <w:proofErr w:type="spellStart"/>
        <w:r w:rsidRPr="00FD2290">
          <w:rPr>
            <w:rFonts w:cs="Arial"/>
            <w:bCs/>
            <w:szCs w:val="20"/>
          </w:rPr>
          <w:t>popr</w:t>
        </w:r>
        <w:proofErr w:type="spellEnd"/>
        <w:r w:rsidRPr="00FD2290">
          <w:rPr>
            <w:rFonts w:cs="Arial"/>
            <w:bCs/>
            <w:szCs w:val="20"/>
          </w:rPr>
          <w:t>.</w:t>
        </w:r>
      </w:hyperlink>
      <w:r w:rsidRPr="00FD2290">
        <w:rPr>
          <w:rFonts w:cs="Arial"/>
          <w:bCs/>
          <w:szCs w:val="20"/>
        </w:rPr>
        <w:t xml:space="preserve">, </w:t>
      </w:r>
      <w:hyperlink r:id="rId13" w:tgtFrame="_blank" w:tooltip="Popravek Zakona o spremembah in dopolnitvah Zakona o organizaciji in financiranju vzgoje in izobraževanja (ZOFVI-H)" w:history="1">
        <w:r w:rsidRPr="00FD2290">
          <w:rPr>
            <w:rFonts w:cs="Arial"/>
            <w:bCs/>
            <w:szCs w:val="20"/>
          </w:rPr>
          <w:t xml:space="preserve">65/09 – </w:t>
        </w:r>
        <w:proofErr w:type="spellStart"/>
        <w:r w:rsidRPr="00FD2290">
          <w:rPr>
            <w:rFonts w:cs="Arial"/>
            <w:bCs/>
            <w:szCs w:val="20"/>
          </w:rPr>
          <w:t>popr</w:t>
        </w:r>
        <w:proofErr w:type="spellEnd"/>
        <w:r w:rsidRPr="00FD2290">
          <w:rPr>
            <w:rFonts w:cs="Arial"/>
            <w:bCs/>
            <w:szCs w:val="20"/>
          </w:rPr>
          <w:t>.</w:t>
        </w:r>
      </w:hyperlink>
      <w:r w:rsidRPr="00FD2290">
        <w:rPr>
          <w:rFonts w:cs="Arial"/>
          <w:bCs/>
          <w:szCs w:val="20"/>
        </w:rPr>
        <w:t xml:space="preserve">, </w:t>
      </w:r>
      <w:hyperlink r:id="rId14" w:tgtFrame="_blank" w:tooltip="Zakon o spremembah in dopolnitvah Zakona o organizaciji in financiranju vzgoje in izobraževanja" w:history="1">
        <w:r w:rsidRPr="00FD2290">
          <w:rPr>
            <w:rFonts w:cs="Arial"/>
            <w:bCs/>
            <w:szCs w:val="20"/>
          </w:rPr>
          <w:t>20/11</w:t>
        </w:r>
      </w:hyperlink>
      <w:r w:rsidRPr="00FD2290">
        <w:rPr>
          <w:rFonts w:cs="Arial"/>
          <w:bCs/>
          <w:szCs w:val="20"/>
        </w:rPr>
        <w:t xml:space="preserve">, </w:t>
      </w:r>
      <w:hyperlink r:id="rId15" w:tgtFrame="_blank" w:tooltip="Zakon za uravnoteženje javnih financ" w:history="1">
        <w:r w:rsidRPr="00FD2290">
          <w:rPr>
            <w:rFonts w:cs="Arial"/>
            <w:bCs/>
            <w:szCs w:val="20"/>
          </w:rPr>
          <w:t>40/12</w:t>
        </w:r>
      </w:hyperlink>
      <w:r w:rsidRPr="00FD2290">
        <w:rPr>
          <w:rFonts w:cs="Arial"/>
          <w:bCs/>
          <w:szCs w:val="20"/>
        </w:rPr>
        <w:t xml:space="preserve"> – ZUJF, </w:t>
      </w:r>
      <w:hyperlink r:id="rId16" w:tgtFrame="_blank" w:tooltip="Zakon o spremembah in dopolnitvah Zakona o prevozih v cestnem prometu" w:history="1">
        <w:r w:rsidRPr="00FD2290">
          <w:rPr>
            <w:rFonts w:cs="Arial"/>
            <w:bCs/>
            <w:szCs w:val="20"/>
          </w:rPr>
          <w:t>57/12</w:t>
        </w:r>
      </w:hyperlink>
      <w:r w:rsidRPr="00FD2290">
        <w:rPr>
          <w:rFonts w:cs="Arial"/>
          <w:bCs/>
          <w:szCs w:val="20"/>
        </w:rPr>
        <w:t xml:space="preserve"> – ZPCP-2D, </w:t>
      </w:r>
      <w:hyperlink r:id="rId17" w:tgtFrame="_blank" w:tooltip="Zakon o spremembi Zakona o spremembah in dopolnitvah Zakona o organizaciji in financiranju vzgoje in izobraževanja" w:history="1">
        <w:r w:rsidRPr="00FD2290">
          <w:rPr>
            <w:rFonts w:cs="Arial"/>
            <w:bCs/>
            <w:szCs w:val="20"/>
          </w:rPr>
          <w:t>47/15</w:t>
        </w:r>
      </w:hyperlink>
      <w:r w:rsidRPr="00FD2290">
        <w:rPr>
          <w:rFonts w:cs="Arial"/>
          <w:bCs/>
          <w:szCs w:val="20"/>
        </w:rPr>
        <w:t xml:space="preserve">, </w:t>
      </w:r>
      <w:hyperlink r:id="rId18" w:tgtFrame="_blank" w:tooltip="Zakon o spremembah in dopolnitvah Zakona o organizaciji in financiranju vzgoje in izobraževanja" w:history="1">
        <w:r w:rsidRPr="00FD2290">
          <w:rPr>
            <w:rFonts w:cs="Arial"/>
            <w:bCs/>
            <w:szCs w:val="20"/>
          </w:rPr>
          <w:t>46/16</w:t>
        </w:r>
      </w:hyperlink>
      <w:r w:rsidRPr="00FD2290">
        <w:rPr>
          <w:rFonts w:cs="Arial"/>
          <w:bCs/>
          <w:szCs w:val="20"/>
        </w:rPr>
        <w:t xml:space="preserve">, </w:t>
      </w:r>
      <w:hyperlink r:id="rId19" w:tgtFrame="_blank" w:tooltip="Popravek Zakona o spremembah in dopolnitvah Zakona o organizaciji in financiranju vzgoje in izobraževanja (ZOFVI-L)" w:history="1">
        <w:r w:rsidRPr="00FD2290">
          <w:rPr>
            <w:rFonts w:cs="Arial"/>
            <w:bCs/>
            <w:szCs w:val="20"/>
          </w:rPr>
          <w:t xml:space="preserve">49/16 – </w:t>
        </w:r>
        <w:proofErr w:type="spellStart"/>
        <w:r w:rsidRPr="00FD2290">
          <w:rPr>
            <w:rFonts w:cs="Arial"/>
            <w:bCs/>
            <w:szCs w:val="20"/>
          </w:rPr>
          <w:t>popr</w:t>
        </w:r>
        <w:proofErr w:type="spellEnd"/>
        <w:r w:rsidRPr="00FD2290">
          <w:rPr>
            <w:rFonts w:cs="Arial"/>
            <w:bCs/>
            <w:szCs w:val="20"/>
          </w:rPr>
          <w:t>.</w:t>
        </w:r>
      </w:hyperlink>
      <w:r w:rsidRPr="00FD2290">
        <w:rPr>
          <w:rFonts w:cs="Arial"/>
          <w:bCs/>
          <w:szCs w:val="20"/>
        </w:rPr>
        <w:t xml:space="preserve"> in </w:t>
      </w:r>
      <w:hyperlink r:id="rId20" w:tgtFrame="_blank" w:tooltip="Zakon o vajeništvu" w:history="1">
        <w:r w:rsidRPr="00FD2290">
          <w:rPr>
            <w:rFonts w:cs="Arial"/>
            <w:bCs/>
            <w:szCs w:val="20"/>
          </w:rPr>
          <w:t>25/17</w:t>
        </w:r>
      </w:hyperlink>
      <w:r>
        <w:rPr>
          <w:rFonts w:cs="Arial"/>
          <w:bCs/>
          <w:szCs w:val="20"/>
        </w:rPr>
        <w:t xml:space="preserve"> – </w:t>
      </w:r>
      <w:proofErr w:type="spellStart"/>
      <w:r>
        <w:rPr>
          <w:rFonts w:cs="Arial"/>
          <w:bCs/>
          <w:szCs w:val="20"/>
        </w:rPr>
        <w:t>ZVaj</w:t>
      </w:r>
      <w:proofErr w:type="spellEnd"/>
      <w:r>
        <w:rPr>
          <w:rFonts w:cs="Arial"/>
          <w:bCs/>
          <w:szCs w:val="20"/>
        </w:rPr>
        <w:t xml:space="preserve">, v nadaljevanju: </w:t>
      </w:r>
      <w:r w:rsidRPr="009D6423">
        <w:rPr>
          <w:rFonts w:cs="Arial"/>
          <w:color w:val="000000"/>
          <w:szCs w:val="20"/>
          <w:lang w:eastAsia="sl-SI"/>
        </w:rPr>
        <w:t>ZOFVI)</w:t>
      </w:r>
      <w:r>
        <w:rPr>
          <w:rFonts w:cs="Arial"/>
          <w:color w:val="000000"/>
          <w:szCs w:val="20"/>
          <w:lang w:eastAsia="sl-SI"/>
        </w:rPr>
        <w:t xml:space="preserve"> se izvaja tudi </w:t>
      </w:r>
      <w:r>
        <w:rPr>
          <w:rFonts w:cs="Arial"/>
          <w:bCs/>
          <w:color w:val="000000"/>
          <w:szCs w:val="20"/>
          <w:lang w:eastAsia="sl-SI"/>
        </w:rPr>
        <w:t>d</w:t>
      </w:r>
      <w:r w:rsidRPr="009D6423">
        <w:rPr>
          <w:rFonts w:cs="Arial"/>
          <w:bCs/>
          <w:color w:val="000000"/>
          <w:szCs w:val="20"/>
          <w:lang w:eastAsia="sl-SI"/>
        </w:rPr>
        <w:t>opolnilni pouk maternih jezikov in kultur za otroke priseljencev:</w:t>
      </w:r>
      <w:r w:rsidRPr="009D6423">
        <w:rPr>
          <w:rFonts w:cs="Arial"/>
          <w:b/>
          <w:bCs/>
          <w:color w:val="000000"/>
          <w:szCs w:val="20"/>
          <w:lang w:eastAsia="sl-SI"/>
        </w:rPr>
        <w:t xml:space="preserve"> </w:t>
      </w:r>
      <w:r w:rsidRPr="009D6423">
        <w:rPr>
          <w:rFonts w:cs="Arial"/>
          <w:color w:val="000000"/>
          <w:szCs w:val="20"/>
          <w:lang w:eastAsia="sl-SI"/>
        </w:rPr>
        <w:t xml:space="preserve">v šolskem letu 2012/13 se je prvič začel izvajati dopolnilni pouk srbskega jezika in kulture na Osnovni šoli Livada v Ljubljani za srbsko govoreče priseljene otroke. Pouk, ki ga sofinancira </w:t>
      </w:r>
      <w:r>
        <w:rPr>
          <w:rFonts w:cs="Arial"/>
          <w:color w:val="000000"/>
          <w:szCs w:val="20"/>
          <w:lang w:eastAsia="sl-SI"/>
        </w:rPr>
        <w:t>pristojno ministrstvo</w:t>
      </w:r>
      <w:r w:rsidRPr="009D6423">
        <w:rPr>
          <w:rFonts w:cs="Arial"/>
          <w:color w:val="000000"/>
          <w:szCs w:val="20"/>
          <w:lang w:eastAsia="sl-SI"/>
        </w:rPr>
        <w:t>, je obiskovalo 35 učencev. V letih  do 2016/17 se je število otrok, ki obiskujejo dopolnilni pouk, zmanjšalo na 7 učencev. V šolskem letu 2017/18 dopolnilni pouk srbskega jezika in kulture ni potekal</w:t>
      </w:r>
      <w:r>
        <w:rPr>
          <w:rFonts w:cs="Arial"/>
          <w:color w:val="000000"/>
          <w:szCs w:val="20"/>
          <w:lang w:eastAsia="sl-SI"/>
        </w:rPr>
        <w:t>, se ja pa ponovno vzpostavil v šolskem letu 2019/2020 na isti šoli in sicer za 4 učence. Leta 2019 so na pristojnem ministrstvu vzpostavili aktivno sodelovanje z Veleposlaništvom Republike Srbije prav z namenom, da s skupnimi močmi omogočimo čim več učencem pouk srbščine kot maternega jezika v okviru obstoječe sheme MIZŠ</w:t>
      </w:r>
      <w:r>
        <w:rPr>
          <w:rStyle w:val="Sprotnaopomba-sklic"/>
          <w:rFonts w:cs="Arial"/>
          <w:color w:val="000000"/>
          <w:szCs w:val="20"/>
          <w:lang w:eastAsia="sl-SI"/>
        </w:rPr>
        <w:footnoteReference w:id="3"/>
      </w:r>
      <w:r>
        <w:rPr>
          <w:rFonts w:cs="Arial"/>
          <w:color w:val="000000"/>
          <w:szCs w:val="20"/>
          <w:lang w:eastAsia="sl-SI"/>
        </w:rPr>
        <w:t>.</w:t>
      </w:r>
    </w:p>
    <w:p w:rsidR="00AC36FC" w:rsidRPr="009D6423" w:rsidRDefault="00AC36FC" w:rsidP="00AC36FC">
      <w:pPr>
        <w:autoSpaceDE w:val="0"/>
        <w:autoSpaceDN w:val="0"/>
        <w:adjustRightInd w:val="0"/>
        <w:jc w:val="both"/>
        <w:rPr>
          <w:rFonts w:cs="Arial"/>
          <w:color w:val="000000"/>
          <w:szCs w:val="20"/>
          <w:lang w:eastAsia="sl-SI"/>
        </w:rPr>
      </w:pPr>
    </w:p>
    <w:p w:rsidR="00AC36FC" w:rsidRPr="009D6423" w:rsidRDefault="00AC36FC" w:rsidP="00AC36FC">
      <w:pPr>
        <w:autoSpaceDE w:val="0"/>
        <w:autoSpaceDN w:val="0"/>
        <w:adjustRightInd w:val="0"/>
        <w:jc w:val="both"/>
        <w:rPr>
          <w:rFonts w:cs="Arial"/>
          <w:color w:val="000000"/>
          <w:szCs w:val="20"/>
          <w:lang w:eastAsia="sl-SI"/>
        </w:rPr>
      </w:pPr>
      <w:r w:rsidRPr="009D6423">
        <w:rPr>
          <w:rFonts w:cs="Arial"/>
          <w:color w:val="000000"/>
          <w:szCs w:val="20"/>
          <w:lang w:eastAsia="sl-SI"/>
        </w:rPr>
        <w:t>Slovenski izobraževalni sistem otroku priseljencu</w:t>
      </w:r>
      <w:r>
        <w:rPr>
          <w:rFonts w:cs="Arial"/>
          <w:color w:val="000000"/>
          <w:szCs w:val="20"/>
          <w:lang w:eastAsia="sl-SI"/>
        </w:rPr>
        <w:t xml:space="preserve"> </w:t>
      </w:r>
      <w:r w:rsidRPr="009D6423">
        <w:rPr>
          <w:rFonts w:cs="Arial"/>
          <w:color w:val="000000"/>
          <w:szCs w:val="20"/>
          <w:lang w:eastAsia="sl-SI"/>
        </w:rPr>
        <w:t>v skladu s slovensko zakonodajo</w:t>
      </w:r>
      <w:r>
        <w:rPr>
          <w:rFonts w:cs="Arial"/>
          <w:color w:val="000000"/>
          <w:szCs w:val="20"/>
          <w:lang w:eastAsia="sl-SI"/>
        </w:rPr>
        <w:t xml:space="preserve"> nudi</w:t>
      </w:r>
      <w:r w:rsidRPr="009D6423">
        <w:rPr>
          <w:rFonts w:cs="Arial"/>
          <w:color w:val="000000"/>
          <w:szCs w:val="20"/>
          <w:lang w:eastAsia="sl-SI"/>
        </w:rPr>
        <w:t xml:space="preserve"> možnost učenja slovenščine, v sodelovanju z izvornimi državami oz. drugimi deležniki pa tudi razvoj materinščine</w:t>
      </w:r>
      <w:r>
        <w:rPr>
          <w:rFonts w:cs="Arial"/>
          <w:color w:val="000000"/>
          <w:szCs w:val="20"/>
          <w:lang w:eastAsia="sl-SI"/>
        </w:rPr>
        <w:t>, kot je razvidno iz prejšnjega odstavka.</w:t>
      </w:r>
      <w:r w:rsidRPr="009D6423">
        <w:rPr>
          <w:rFonts w:cs="Arial"/>
          <w:color w:val="000000"/>
          <w:szCs w:val="20"/>
          <w:lang w:eastAsia="sl-SI"/>
        </w:rPr>
        <w:t xml:space="preserve"> </w:t>
      </w:r>
      <w:r>
        <w:rPr>
          <w:rFonts w:cs="Arial"/>
          <w:color w:val="000000"/>
          <w:szCs w:val="20"/>
          <w:lang w:eastAsia="sl-SI"/>
        </w:rPr>
        <w:t xml:space="preserve">V </w:t>
      </w:r>
      <w:r w:rsidRPr="009D6423">
        <w:rPr>
          <w:rFonts w:cs="Arial"/>
          <w:color w:val="000000"/>
          <w:szCs w:val="20"/>
          <w:lang w:eastAsia="sl-SI"/>
        </w:rPr>
        <w:t xml:space="preserve">81. člen </w:t>
      </w:r>
      <w:r>
        <w:rPr>
          <w:rFonts w:cs="Arial"/>
          <w:color w:val="000000"/>
          <w:szCs w:val="20"/>
          <w:lang w:eastAsia="sl-SI"/>
        </w:rPr>
        <w:t>ZOFVI</w:t>
      </w:r>
      <w:r w:rsidRPr="009D6423">
        <w:rPr>
          <w:rFonts w:cs="Arial"/>
          <w:color w:val="000000"/>
          <w:szCs w:val="20"/>
          <w:lang w:eastAsia="sl-SI"/>
        </w:rPr>
        <w:t xml:space="preserve"> </w:t>
      </w:r>
      <w:r>
        <w:rPr>
          <w:rFonts w:cs="Arial"/>
          <w:color w:val="000000"/>
          <w:szCs w:val="20"/>
          <w:lang w:eastAsia="sl-SI"/>
        </w:rPr>
        <w:t xml:space="preserve">je določena </w:t>
      </w:r>
      <w:r w:rsidRPr="009D6423">
        <w:rPr>
          <w:rFonts w:cs="Arial"/>
          <w:color w:val="000000"/>
          <w:szCs w:val="20"/>
          <w:lang w:eastAsia="sl-SI"/>
        </w:rPr>
        <w:t>normativn</w:t>
      </w:r>
      <w:r>
        <w:rPr>
          <w:rFonts w:cs="Arial"/>
          <w:color w:val="000000"/>
          <w:szCs w:val="20"/>
          <w:lang w:eastAsia="sl-SI"/>
        </w:rPr>
        <w:t>a podlaga</w:t>
      </w:r>
      <w:r w:rsidRPr="009D6423">
        <w:rPr>
          <w:rFonts w:cs="Arial"/>
          <w:color w:val="000000"/>
          <w:szCs w:val="20"/>
          <w:lang w:eastAsia="sl-SI"/>
        </w:rPr>
        <w:t xml:space="preserve"> za zagotavljanje sredstev iz državnega proračuna tako za učenje slovenščine kot tudi poučevanje maternega jezika za priseljene učence in dijake, vključene v redno osnovnošolsko in srednješolsko izobraževanje.</w:t>
      </w:r>
    </w:p>
    <w:p w:rsidR="00AC36FC" w:rsidRPr="009D6423" w:rsidRDefault="00AC36FC" w:rsidP="00AC36FC">
      <w:pPr>
        <w:autoSpaceDE w:val="0"/>
        <w:autoSpaceDN w:val="0"/>
        <w:adjustRightInd w:val="0"/>
        <w:jc w:val="both"/>
        <w:rPr>
          <w:rFonts w:cs="Arial"/>
          <w:color w:val="000000"/>
          <w:szCs w:val="20"/>
          <w:lang w:eastAsia="sl-SI"/>
        </w:rPr>
      </w:pPr>
    </w:p>
    <w:p w:rsidR="00AC36FC" w:rsidRPr="009D6423" w:rsidRDefault="00AC36FC" w:rsidP="00AC36FC">
      <w:pPr>
        <w:autoSpaceDE w:val="0"/>
        <w:autoSpaceDN w:val="0"/>
        <w:adjustRightInd w:val="0"/>
        <w:jc w:val="both"/>
        <w:rPr>
          <w:rFonts w:cs="Arial"/>
          <w:color w:val="000000"/>
          <w:szCs w:val="20"/>
          <w:lang w:eastAsia="sl-SI"/>
        </w:rPr>
      </w:pPr>
      <w:r w:rsidRPr="009D6423">
        <w:rPr>
          <w:rFonts w:cs="Arial"/>
          <w:color w:val="000000"/>
          <w:szCs w:val="20"/>
          <w:lang w:eastAsia="sl-SI"/>
        </w:rPr>
        <w:t>L</w:t>
      </w:r>
      <w:r>
        <w:rPr>
          <w:rFonts w:cs="Arial"/>
          <w:color w:val="000000"/>
          <w:szCs w:val="20"/>
          <w:lang w:eastAsia="sl-SI"/>
        </w:rPr>
        <w:t xml:space="preserve">ani </w:t>
      </w:r>
      <w:r w:rsidRPr="009D6423">
        <w:rPr>
          <w:rFonts w:cs="Arial"/>
          <w:color w:val="000000"/>
          <w:szCs w:val="20"/>
          <w:lang w:eastAsia="sl-SI"/>
        </w:rPr>
        <w:t xml:space="preserve">spremenjeni Pravilnik o normativih in standardih za izvajanje programa osnovne šole učencem priseljencem prinaša dodatne ure slovenščine po enotnih kriterijih, ki jih določajo nova pravila. Pravila so nastala na strokovni podlagi, na osnovi dokumenta "Predlog programa dela z otroki priseljenci za področje predšolske vzgoje, osnovnošolskega in srednješolskega izobraževanja" (v okviru projekta »Izzivi medkulturnega sobivanja", sofinanciranega s strani Evropskega socialnega sklada). Glede na dejstvo, da je letošnje leto t. i. prehodno obdobje lahko šole (izjemoma letos) v skupine vključujejo tudi učence priseljence, ki se v Sloveniji šolajo drugo leto. </w:t>
      </w:r>
    </w:p>
    <w:p w:rsidR="00AC36FC" w:rsidRPr="009D6423" w:rsidRDefault="00AC36FC" w:rsidP="00AC36FC">
      <w:pPr>
        <w:autoSpaceDE w:val="0"/>
        <w:autoSpaceDN w:val="0"/>
        <w:adjustRightInd w:val="0"/>
        <w:jc w:val="both"/>
        <w:rPr>
          <w:rFonts w:cs="Arial"/>
          <w:color w:val="000000"/>
          <w:szCs w:val="20"/>
          <w:lang w:eastAsia="sl-SI"/>
        </w:rPr>
      </w:pPr>
    </w:p>
    <w:p w:rsidR="00AC36FC" w:rsidRPr="009D6423" w:rsidRDefault="00AC36FC" w:rsidP="00AC36FC">
      <w:pPr>
        <w:autoSpaceDE w:val="0"/>
        <w:autoSpaceDN w:val="0"/>
        <w:adjustRightInd w:val="0"/>
        <w:spacing w:before="120" w:after="120"/>
        <w:jc w:val="both"/>
        <w:rPr>
          <w:rFonts w:cs="Arial"/>
          <w:color w:val="000000"/>
          <w:szCs w:val="20"/>
          <w:lang w:eastAsia="sl-SI"/>
        </w:rPr>
      </w:pPr>
      <w:r w:rsidRPr="009D6423">
        <w:rPr>
          <w:rFonts w:cs="Arial"/>
          <w:color w:val="000000"/>
          <w:szCs w:val="20"/>
          <w:lang w:eastAsia="sl-SI"/>
        </w:rPr>
        <w:t>Bistvene novosti spremembe pravilnika so:</w:t>
      </w:r>
    </w:p>
    <w:p w:rsidR="00AC36FC" w:rsidRPr="009D6423" w:rsidRDefault="00AC36FC" w:rsidP="00AC36FC">
      <w:pPr>
        <w:autoSpaceDE w:val="0"/>
        <w:autoSpaceDN w:val="0"/>
        <w:adjustRightInd w:val="0"/>
        <w:spacing w:before="120" w:after="120"/>
        <w:jc w:val="both"/>
        <w:rPr>
          <w:rFonts w:cs="Arial"/>
          <w:color w:val="000000"/>
          <w:szCs w:val="20"/>
          <w:lang w:eastAsia="sl-SI"/>
        </w:rPr>
      </w:pPr>
      <w:r w:rsidRPr="009D6423">
        <w:rPr>
          <w:rFonts w:cs="Arial"/>
          <w:color w:val="000000"/>
          <w:szCs w:val="20"/>
          <w:lang w:eastAsia="sl-SI"/>
        </w:rPr>
        <w:t>-</w:t>
      </w:r>
      <w:r>
        <w:rPr>
          <w:rFonts w:cs="Arial"/>
          <w:color w:val="000000"/>
          <w:szCs w:val="20"/>
          <w:lang w:eastAsia="sl-SI"/>
        </w:rPr>
        <w:t xml:space="preserve"> </w:t>
      </w:r>
      <w:r w:rsidRPr="009D6423">
        <w:rPr>
          <w:rFonts w:cs="Arial"/>
          <w:color w:val="000000"/>
          <w:szCs w:val="20"/>
          <w:lang w:eastAsia="sl-SI"/>
        </w:rPr>
        <w:t>izvajanje dodatnih ur slovenščine v heterogenih skupinah</w:t>
      </w:r>
    </w:p>
    <w:p w:rsidR="00AC36FC" w:rsidRPr="009D6423" w:rsidRDefault="00AC36FC" w:rsidP="00AC36FC">
      <w:pPr>
        <w:autoSpaceDE w:val="0"/>
        <w:autoSpaceDN w:val="0"/>
        <w:adjustRightInd w:val="0"/>
        <w:spacing w:before="120" w:after="120"/>
        <w:jc w:val="both"/>
        <w:rPr>
          <w:rFonts w:cs="Arial"/>
          <w:color w:val="000000"/>
          <w:szCs w:val="20"/>
          <w:lang w:eastAsia="sl-SI"/>
        </w:rPr>
      </w:pPr>
      <w:r w:rsidRPr="009D6423">
        <w:rPr>
          <w:rFonts w:cs="Arial"/>
          <w:color w:val="000000"/>
          <w:szCs w:val="20"/>
          <w:lang w:eastAsia="sl-SI"/>
        </w:rPr>
        <w:t>- več pripadajočih ur, tudi v primerih majhnega števila vključenih učencev (</w:t>
      </w:r>
      <w:r w:rsidRPr="009D6423">
        <w:rPr>
          <w:rFonts w:cs="Arial"/>
          <w:b/>
          <w:bCs/>
          <w:color w:val="000000"/>
          <w:szCs w:val="20"/>
          <w:lang w:eastAsia="sl-SI"/>
        </w:rPr>
        <w:t xml:space="preserve"> do 4 učenci-120 ur, od 5-8 učencev-160 ur, od 9-17 učencev- 180 ur)</w:t>
      </w:r>
      <w:r w:rsidRPr="009D6423">
        <w:rPr>
          <w:rFonts w:cs="Arial"/>
          <w:color w:val="000000"/>
          <w:szCs w:val="20"/>
          <w:lang w:eastAsia="sl-SI"/>
        </w:rPr>
        <w:t xml:space="preserve">, poudarek na jezikovnem </w:t>
      </w:r>
      <w:proofErr w:type="spellStart"/>
      <w:r w:rsidRPr="009D6423">
        <w:rPr>
          <w:rFonts w:cs="Arial"/>
          <w:color w:val="000000"/>
          <w:szCs w:val="20"/>
          <w:lang w:eastAsia="sl-SI"/>
        </w:rPr>
        <w:t>opolnomočenju</w:t>
      </w:r>
      <w:proofErr w:type="spellEnd"/>
      <w:r w:rsidRPr="009D6423">
        <w:rPr>
          <w:rFonts w:cs="Arial"/>
          <w:color w:val="000000"/>
          <w:szCs w:val="20"/>
          <w:lang w:eastAsia="sl-SI"/>
        </w:rPr>
        <w:t xml:space="preserve"> v prvem letu šolanja</w:t>
      </w:r>
    </w:p>
    <w:p w:rsidR="00AC36FC" w:rsidRPr="009D6423" w:rsidRDefault="00AC36FC" w:rsidP="00AC36FC">
      <w:pPr>
        <w:autoSpaceDE w:val="0"/>
        <w:autoSpaceDN w:val="0"/>
        <w:adjustRightInd w:val="0"/>
        <w:spacing w:before="120" w:after="120"/>
        <w:jc w:val="both"/>
        <w:rPr>
          <w:rFonts w:cs="Arial"/>
          <w:color w:val="000000"/>
          <w:szCs w:val="20"/>
          <w:lang w:eastAsia="sl-SI"/>
        </w:rPr>
      </w:pPr>
      <w:r w:rsidRPr="009D6423">
        <w:rPr>
          <w:rFonts w:cs="Arial"/>
          <w:color w:val="000000"/>
          <w:szCs w:val="20"/>
          <w:lang w:eastAsia="sl-SI"/>
        </w:rPr>
        <w:t xml:space="preserve">- če se učenci vključijo v slovenski šolski sistem v drugem polletju, so deležni nekoliko manjšega števila ur v prvem letu </w:t>
      </w:r>
      <w:r w:rsidRPr="009D6423">
        <w:rPr>
          <w:rFonts w:cs="Arial"/>
          <w:b/>
          <w:bCs/>
          <w:color w:val="000000"/>
          <w:szCs w:val="20"/>
          <w:lang w:eastAsia="sl-SI"/>
        </w:rPr>
        <w:t xml:space="preserve">(35 ur), vendar pa s tovrstnim izobraževanjem nadaljujejo še v prihodnjem šolskem letu </w:t>
      </w:r>
      <w:r w:rsidRPr="009D6423">
        <w:rPr>
          <w:rFonts w:cs="Arial"/>
          <w:color w:val="000000"/>
          <w:szCs w:val="20"/>
          <w:lang w:eastAsia="sl-SI"/>
        </w:rPr>
        <w:t>(gledamo torej prvo leto od dejanskega datuma šolanja)</w:t>
      </w:r>
    </w:p>
    <w:p w:rsidR="00AC36FC" w:rsidRPr="009D6423" w:rsidRDefault="00AC36FC" w:rsidP="00AC36FC">
      <w:pPr>
        <w:autoSpaceDE w:val="0"/>
        <w:autoSpaceDN w:val="0"/>
        <w:adjustRightInd w:val="0"/>
        <w:spacing w:after="120"/>
        <w:jc w:val="both"/>
        <w:rPr>
          <w:rFonts w:cs="Arial"/>
          <w:color w:val="000000"/>
          <w:szCs w:val="20"/>
          <w:lang w:eastAsia="sl-SI"/>
        </w:rPr>
      </w:pPr>
      <w:r w:rsidRPr="009D6423">
        <w:rPr>
          <w:rFonts w:cs="Arial"/>
          <w:color w:val="000000"/>
          <w:szCs w:val="20"/>
          <w:lang w:eastAsia="sl-SI"/>
        </w:rPr>
        <w:lastRenderedPageBreak/>
        <w:t xml:space="preserve">- možnost </w:t>
      </w:r>
      <w:r w:rsidRPr="009D6423">
        <w:rPr>
          <w:rFonts w:cs="Arial"/>
          <w:b/>
          <w:bCs/>
          <w:color w:val="000000"/>
          <w:szCs w:val="20"/>
          <w:lang w:eastAsia="sl-SI"/>
        </w:rPr>
        <w:t>sistemizacije deleža delovnega mesta strokovnega delavca na osnovnih šolah</w:t>
      </w:r>
      <w:r w:rsidRPr="009D6423">
        <w:rPr>
          <w:rFonts w:cs="Arial"/>
          <w:color w:val="000000"/>
          <w:szCs w:val="20"/>
          <w:lang w:eastAsia="sl-SI"/>
        </w:rPr>
        <w:t>, če se v začetku šolskega leta vključi 9 ali več učencev.</w:t>
      </w:r>
    </w:p>
    <w:p w:rsidR="00AC36FC" w:rsidRPr="009D6423" w:rsidRDefault="00AC36FC" w:rsidP="00AC36FC">
      <w:pPr>
        <w:autoSpaceDE w:val="0"/>
        <w:autoSpaceDN w:val="0"/>
        <w:adjustRightInd w:val="0"/>
        <w:spacing w:before="120"/>
        <w:ind w:hanging="360"/>
        <w:jc w:val="both"/>
        <w:rPr>
          <w:rFonts w:cs="Arial"/>
          <w:color w:val="000000"/>
          <w:szCs w:val="20"/>
          <w:lang w:eastAsia="sl-SI"/>
        </w:rPr>
      </w:pPr>
      <w:r w:rsidRPr="009D6423">
        <w:rPr>
          <w:rFonts w:cs="Arial"/>
          <w:color w:val="000000"/>
          <w:szCs w:val="20"/>
          <w:lang w:eastAsia="sl-SI"/>
        </w:rPr>
        <w:tab/>
        <w:t>- z dodatnimi urami slovenščine je poskrbljeno tudi za učence, katerih materni jezik je slovenski, pa so se predhodno izobraževali v tujini.</w:t>
      </w:r>
    </w:p>
    <w:p w:rsidR="00AC36FC" w:rsidRPr="009D6423" w:rsidRDefault="00AC36FC" w:rsidP="00AC36FC">
      <w:pPr>
        <w:autoSpaceDE w:val="0"/>
        <w:autoSpaceDN w:val="0"/>
        <w:adjustRightInd w:val="0"/>
        <w:spacing w:before="120"/>
        <w:ind w:hanging="360"/>
        <w:jc w:val="both"/>
        <w:rPr>
          <w:rFonts w:cs="Arial"/>
          <w:color w:val="000000"/>
          <w:szCs w:val="20"/>
          <w:lang w:eastAsia="sl-SI"/>
        </w:rPr>
      </w:pPr>
    </w:p>
    <w:p w:rsidR="00AC36FC" w:rsidRPr="009D6423" w:rsidRDefault="00AC36FC" w:rsidP="00AC36FC">
      <w:pPr>
        <w:autoSpaceDE w:val="0"/>
        <w:autoSpaceDN w:val="0"/>
        <w:adjustRightInd w:val="0"/>
        <w:spacing w:after="120"/>
        <w:jc w:val="both"/>
        <w:rPr>
          <w:rFonts w:cs="Arial"/>
          <w:color w:val="000000"/>
          <w:szCs w:val="20"/>
          <w:lang w:eastAsia="sl-SI"/>
        </w:rPr>
      </w:pPr>
      <w:r w:rsidRPr="009D6423">
        <w:rPr>
          <w:rFonts w:cs="Arial"/>
          <w:color w:val="000000"/>
          <w:szCs w:val="20"/>
          <w:lang w:eastAsia="sl-SI"/>
        </w:rPr>
        <w:t xml:space="preserve">V pripravi je Koncept dela za vključevanje otrok, učencev in dijakov priseljencev. Prav tako so v pripravi učni načrti za začetni pouk slovenščine za predšolsko vzgojo ter prvo, drugo in tretje vzgojno-izobraževalno obdobje. Nastajajoči učni načrti pomenijo torej poskus približevanja pogojem učenja novega jezika, ki bi učencem priseljencem omogočili boljšo jezikovno in socialno vključenost v vzgojno-izobraževalni sistem in tudi priložnost, da se jih v praksi preizkusi, </w:t>
      </w:r>
      <w:proofErr w:type="spellStart"/>
      <w:r w:rsidRPr="009D6423">
        <w:rPr>
          <w:rFonts w:cs="Arial"/>
          <w:color w:val="000000"/>
          <w:szCs w:val="20"/>
          <w:lang w:eastAsia="sl-SI"/>
        </w:rPr>
        <w:t>evalvira</w:t>
      </w:r>
      <w:proofErr w:type="spellEnd"/>
      <w:r w:rsidRPr="009D6423">
        <w:rPr>
          <w:rFonts w:cs="Arial"/>
          <w:color w:val="000000"/>
          <w:szCs w:val="20"/>
          <w:lang w:eastAsia="sl-SI"/>
        </w:rPr>
        <w:t xml:space="preserve"> in v iskanju učinkovitejših možnosti dopolni in nadgradi.  </w:t>
      </w:r>
    </w:p>
    <w:p w:rsidR="00AC36FC" w:rsidRPr="002A10FB" w:rsidRDefault="00AC36FC" w:rsidP="00AC36FC">
      <w:pPr>
        <w:suppressAutoHyphens/>
        <w:overflowPunct w:val="0"/>
        <w:autoSpaceDE w:val="0"/>
        <w:autoSpaceDN w:val="0"/>
        <w:adjustRightInd w:val="0"/>
        <w:ind w:right="-45"/>
        <w:jc w:val="both"/>
        <w:textAlignment w:val="baseline"/>
        <w:outlineLvl w:val="3"/>
        <w:rPr>
          <w:rFonts w:cs="Arial"/>
          <w:szCs w:val="20"/>
        </w:rPr>
      </w:pPr>
      <w:r w:rsidRPr="002A10FB">
        <w:rPr>
          <w:rFonts w:cs="Arial"/>
          <w:szCs w:val="20"/>
        </w:rPr>
        <w:t xml:space="preserve">Ne glede na že dosežene sistemske možnosti pa </w:t>
      </w:r>
      <w:r>
        <w:rPr>
          <w:rFonts w:cs="Arial"/>
          <w:szCs w:val="20"/>
        </w:rPr>
        <w:t xml:space="preserve">pristojno ministrstvo </w:t>
      </w:r>
      <w:r w:rsidRPr="002A10FB">
        <w:rPr>
          <w:rFonts w:cs="Arial"/>
          <w:szCs w:val="20"/>
        </w:rPr>
        <w:t>veliko pozornost namenja razvoju sporazumevalne zmožnosti otrok, učencev in dijakov skozi različne razvojne projekte:</w:t>
      </w:r>
    </w:p>
    <w:p w:rsidR="00AC36FC" w:rsidRPr="002A10FB" w:rsidRDefault="00AC36FC" w:rsidP="00AC36FC">
      <w:pPr>
        <w:numPr>
          <w:ilvl w:val="1"/>
          <w:numId w:val="4"/>
        </w:numPr>
        <w:suppressAutoHyphens/>
        <w:overflowPunct w:val="0"/>
        <w:autoSpaceDE w:val="0"/>
        <w:autoSpaceDN w:val="0"/>
        <w:adjustRightInd w:val="0"/>
        <w:spacing w:after="200" w:line="276" w:lineRule="auto"/>
        <w:ind w:right="-45"/>
        <w:jc w:val="both"/>
        <w:textAlignment w:val="baseline"/>
        <w:outlineLvl w:val="3"/>
        <w:rPr>
          <w:rFonts w:cs="Arial"/>
          <w:szCs w:val="20"/>
        </w:rPr>
      </w:pPr>
      <w:r>
        <w:rPr>
          <w:rFonts w:cs="Arial"/>
          <w:szCs w:val="20"/>
        </w:rPr>
        <w:t>»</w:t>
      </w:r>
      <w:hyperlink r:id="rId21" w:history="1">
        <w:r w:rsidRPr="00FD2290">
          <w:rPr>
            <w:rStyle w:val="Hiperpovezava"/>
            <w:rFonts w:cs="Arial"/>
            <w:szCs w:val="20"/>
          </w:rPr>
          <w:t>OBJEM</w:t>
        </w:r>
      </w:hyperlink>
      <w:r>
        <w:rPr>
          <w:rFonts w:cs="Arial"/>
          <w:szCs w:val="20"/>
        </w:rPr>
        <w:t>«</w:t>
      </w:r>
      <w:r w:rsidRPr="002A10FB">
        <w:rPr>
          <w:rFonts w:cs="Arial"/>
          <w:szCs w:val="20"/>
        </w:rPr>
        <w:t xml:space="preserve"> na temo dviga bralne pismenosti in sporazumevalne zmožnosti otrok, učencev in dijakov v učnem jeziku</w:t>
      </w:r>
      <w:r>
        <w:rPr>
          <w:rFonts w:cs="Arial"/>
          <w:szCs w:val="20"/>
        </w:rPr>
        <w:t>, ki ga vodi Zavod Republike Slovenije za šolstvo</w:t>
      </w:r>
      <w:r w:rsidRPr="002A10FB">
        <w:rPr>
          <w:rFonts w:cs="Arial"/>
          <w:szCs w:val="20"/>
        </w:rPr>
        <w:t>,</w:t>
      </w:r>
    </w:p>
    <w:p w:rsidR="00AC36FC" w:rsidRPr="002A10FB" w:rsidRDefault="00AC36FC" w:rsidP="00AC36FC">
      <w:pPr>
        <w:numPr>
          <w:ilvl w:val="1"/>
          <w:numId w:val="4"/>
        </w:numPr>
        <w:suppressAutoHyphens/>
        <w:overflowPunct w:val="0"/>
        <w:autoSpaceDE w:val="0"/>
        <w:autoSpaceDN w:val="0"/>
        <w:adjustRightInd w:val="0"/>
        <w:spacing w:after="200" w:line="276" w:lineRule="auto"/>
        <w:ind w:right="-45"/>
        <w:jc w:val="both"/>
        <w:textAlignment w:val="baseline"/>
        <w:outlineLvl w:val="3"/>
        <w:rPr>
          <w:rFonts w:cs="Arial"/>
          <w:szCs w:val="20"/>
        </w:rPr>
      </w:pPr>
      <w:r>
        <w:rPr>
          <w:rFonts w:cs="Arial"/>
          <w:szCs w:val="20"/>
        </w:rPr>
        <w:t>»</w:t>
      </w:r>
      <w:hyperlink r:id="rId22" w:history="1">
        <w:r w:rsidRPr="00FD2290">
          <w:rPr>
            <w:rStyle w:val="Hiperpovezava"/>
            <w:rFonts w:cs="Arial"/>
            <w:szCs w:val="20"/>
          </w:rPr>
          <w:t>Jeziki štejejo</w:t>
        </w:r>
      </w:hyperlink>
      <w:r>
        <w:rPr>
          <w:rFonts w:cs="Arial"/>
          <w:szCs w:val="20"/>
        </w:rPr>
        <w:t>«</w:t>
      </w:r>
      <w:r w:rsidRPr="002A10FB">
        <w:rPr>
          <w:rFonts w:cs="Arial"/>
          <w:szCs w:val="20"/>
        </w:rPr>
        <w:t xml:space="preserve"> na temo krepitve raznojezične zmožnosti otrok, učencev in dijakov</w:t>
      </w:r>
      <w:r>
        <w:rPr>
          <w:rFonts w:cs="Arial"/>
          <w:szCs w:val="20"/>
        </w:rPr>
        <w:t xml:space="preserve">, ki </w:t>
      </w:r>
      <w:r w:rsidRPr="002A10FB">
        <w:rPr>
          <w:rFonts w:cs="Arial"/>
          <w:szCs w:val="20"/>
        </w:rPr>
        <w:t xml:space="preserve"> ga</w:t>
      </w:r>
      <w:r>
        <w:rPr>
          <w:rFonts w:cs="Arial"/>
          <w:szCs w:val="20"/>
        </w:rPr>
        <w:t xml:space="preserve"> vodi</w:t>
      </w:r>
      <w:r w:rsidRPr="002A10FB">
        <w:rPr>
          <w:rFonts w:cs="Arial"/>
          <w:szCs w:val="20"/>
        </w:rPr>
        <w:t xml:space="preserve"> Pedagoška fakulteta Univerze v Ljubljani,</w:t>
      </w:r>
    </w:p>
    <w:p w:rsidR="00AC36FC" w:rsidRPr="002A10FB" w:rsidRDefault="00AC36FC" w:rsidP="00AC36FC">
      <w:pPr>
        <w:numPr>
          <w:ilvl w:val="1"/>
          <w:numId w:val="4"/>
        </w:numPr>
        <w:suppressAutoHyphens/>
        <w:overflowPunct w:val="0"/>
        <w:autoSpaceDE w:val="0"/>
        <w:autoSpaceDN w:val="0"/>
        <w:adjustRightInd w:val="0"/>
        <w:spacing w:after="200" w:line="276" w:lineRule="auto"/>
        <w:ind w:right="-45"/>
        <w:jc w:val="both"/>
        <w:textAlignment w:val="baseline"/>
        <w:outlineLvl w:val="3"/>
        <w:rPr>
          <w:rFonts w:cs="Arial"/>
          <w:szCs w:val="20"/>
        </w:rPr>
      </w:pPr>
      <w:r>
        <w:rPr>
          <w:rFonts w:cs="Arial"/>
          <w:szCs w:val="20"/>
        </w:rPr>
        <w:t>»</w:t>
      </w:r>
      <w:hyperlink r:id="rId23" w:history="1">
        <w:r w:rsidRPr="00FD2290">
          <w:rPr>
            <w:rStyle w:val="Hiperpovezava"/>
            <w:rFonts w:cs="Arial"/>
            <w:szCs w:val="20"/>
          </w:rPr>
          <w:t>Izzivi medkulturnega sobivanja</w:t>
        </w:r>
      </w:hyperlink>
      <w:r>
        <w:rPr>
          <w:rFonts w:cs="Arial"/>
          <w:szCs w:val="20"/>
        </w:rPr>
        <w:t>«</w:t>
      </w:r>
      <w:r w:rsidRPr="002A10FB">
        <w:rPr>
          <w:rFonts w:cs="Arial"/>
          <w:szCs w:val="20"/>
        </w:rPr>
        <w:t xml:space="preserve"> na temo učinkovitega in </w:t>
      </w:r>
      <w:proofErr w:type="spellStart"/>
      <w:r w:rsidRPr="002A10FB">
        <w:rPr>
          <w:rFonts w:cs="Arial"/>
          <w:szCs w:val="20"/>
        </w:rPr>
        <w:t>inkluzivnega</w:t>
      </w:r>
      <w:proofErr w:type="spellEnd"/>
      <w:r w:rsidRPr="002A10FB">
        <w:rPr>
          <w:rFonts w:cs="Arial"/>
          <w:szCs w:val="20"/>
        </w:rPr>
        <w:t xml:space="preserve"> vključevanja otrok, učencev in dijakov </w:t>
      </w:r>
      <w:r>
        <w:rPr>
          <w:rFonts w:cs="Arial"/>
          <w:szCs w:val="20"/>
        </w:rPr>
        <w:t xml:space="preserve">priseljencev </w:t>
      </w:r>
      <w:r w:rsidRPr="002A10FB">
        <w:rPr>
          <w:rFonts w:cs="Arial"/>
          <w:szCs w:val="20"/>
        </w:rPr>
        <w:t>v slovenski vzgojno-izobraževalni sistem</w:t>
      </w:r>
      <w:r>
        <w:rPr>
          <w:rFonts w:cs="Arial"/>
          <w:szCs w:val="20"/>
        </w:rPr>
        <w:t>, ki ga vodi ISA institut,</w:t>
      </w:r>
    </w:p>
    <w:p w:rsidR="00AC36FC" w:rsidRPr="00D826D5" w:rsidRDefault="00AC36FC" w:rsidP="00AC36FC">
      <w:pPr>
        <w:numPr>
          <w:ilvl w:val="1"/>
          <w:numId w:val="4"/>
        </w:numPr>
        <w:suppressAutoHyphens/>
        <w:overflowPunct w:val="0"/>
        <w:autoSpaceDE w:val="0"/>
        <w:autoSpaceDN w:val="0"/>
        <w:adjustRightInd w:val="0"/>
        <w:spacing w:after="200" w:line="276" w:lineRule="auto"/>
        <w:ind w:right="-45"/>
        <w:jc w:val="both"/>
        <w:textAlignment w:val="baseline"/>
        <w:outlineLvl w:val="3"/>
        <w:rPr>
          <w:rFonts w:cs="Arial"/>
          <w:szCs w:val="20"/>
        </w:rPr>
      </w:pPr>
      <w:r>
        <w:rPr>
          <w:rFonts w:cs="Arial"/>
          <w:szCs w:val="20"/>
        </w:rPr>
        <w:t>»</w:t>
      </w:r>
      <w:hyperlink r:id="rId24" w:history="1">
        <w:r w:rsidRPr="00FD2290">
          <w:rPr>
            <w:rStyle w:val="Hiperpovezava"/>
            <w:rFonts w:cs="Arial"/>
            <w:szCs w:val="20"/>
          </w:rPr>
          <w:t>Le</w:t>
        </w:r>
        <w:r>
          <w:rPr>
            <w:rStyle w:val="Hiperpovezava"/>
            <w:rFonts w:cs="Arial"/>
            <w:szCs w:val="20"/>
          </w:rPr>
          <w:t xml:space="preserve"> </w:t>
        </w:r>
        <w:r w:rsidRPr="00FD2290">
          <w:rPr>
            <w:rStyle w:val="Hiperpovezava"/>
            <w:rFonts w:cs="Arial"/>
            <w:szCs w:val="20"/>
          </w:rPr>
          <w:t>z drugimi smo</w:t>
        </w:r>
      </w:hyperlink>
      <w:r>
        <w:rPr>
          <w:rFonts w:cs="Arial"/>
          <w:szCs w:val="20"/>
        </w:rPr>
        <w:t>«</w:t>
      </w:r>
      <w:r w:rsidRPr="002A10FB">
        <w:rPr>
          <w:rFonts w:cs="Arial"/>
          <w:szCs w:val="20"/>
        </w:rPr>
        <w:t xml:space="preserve"> na temo usposabljanja strokovnih delavcev</w:t>
      </w:r>
      <w:r>
        <w:rPr>
          <w:rFonts w:cs="Arial"/>
          <w:szCs w:val="20"/>
        </w:rPr>
        <w:t xml:space="preserve"> v vzgojno-izobraževalnem sistemu </w:t>
      </w:r>
      <w:r w:rsidRPr="002A10FB">
        <w:rPr>
          <w:rFonts w:cs="Arial"/>
          <w:szCs w:val="20"/>
        </w:rPr>
        <w:t>za uspešno soočenje z izzivi čedalje bolj raznolike sodobne družbe</w:t>
      </w:r>
      <w:r>
        <w:rPr>
          <w:rFonts w:cs="Arial"/>
          <w:szCs w:val="20"/>
        </w:rPr>
        <w:t xml:space="preserve">, ki ga vodi  </w:t>
      </w:r>
      <w:r w:rsidRPr="002A10FB">
        <w:rPr>
          <w:rFonts w:cs="Arial"/>
          <w:szCs w:val="20"/>
        </w:rPr>
        <w:t>ZRC SAZU.</w:t>
      </w:r>
    </w:p>
    <w:p w:rsidR="00AC36FC" w:rsidRPr="00AC36FC" w:rsidRDefault="00AC36FC" w:rsidP="00AC36FC"/>
    <w:sectPr w:rsidR="00AC36FC" w:rsidRPr="00AC36FC" w:rsidSect="008606FF">
      <w:footerReference w:type="default" r:id="rId25"/>
      <w:headerReference w:type="first" r:id="rId26"/>
      <w:pgSz w:w="11900" w:h="16840" w:code="9"/>
      <w:pgMar w:top="1276"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9C" w:rsidRDefault="000A1C9C">
      <w:r>
        <w:separator/>
      </w:r>
    </w:p>
  </w:endnote>
  <w:endnote w:type="continuationSeparator" w:id="0">
    <w:p w:rsidR="000A1C9C" w:rsidRDefault="000A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9C" w:rsidRDefault="000A1C9C">
    <w:pPr>
      <w:pStyle w:val="Noga"/>
      <w:jc w:val="right"/>
    </w:pPr>
    <w:r>
      <w:fldChar w:fldCharType="begin"/>
    </w:r>
    <w:r>
      <w:instrText>PAGE   \* MERGEFORMAT</w:instrText>
    </w:r>
    <w:r>
      <w:fldChar w:fldCharType="separate"/>
    </w:r>
    <w:r w:rsidR="00AC36FC">
      <w:rPr>
        <w:noProof/>
      </w:rPr>
      <w:t>3</w:t>
    </w:r>
    <w:r>
      <w:fldChar w:fldCharType="end"/>
    </w:r>
  </w:p>
  <w:p w:rsidR="000A1C9C" w:rsidRDefault="000A1C9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9C" w:rsidRDefault="000A1C9C">
      <w:r>
        <w:separator/>
      </w:r>
    </w:p>
  </w:footnote>
  <w:footnote w:type="continuationSeparator" w:id="0">
    <w:p w:rsidR="000A1C9C" w:rsidRDefault="000A1C9C">
      <w:r>
        <w:continuationSeparator/>
      </w:r>
    </w:p>
  </w:footnote>
  <w:footnote w:id="1">
    <w:p w:rsidR="00AC36FC" w:rsidRPr="008A2FFC" w:rsidRDefault="00AC36FC" w:rsidP="00AC36FC">
      <w:pPr>
        <w:pStyle w:val="Sprotnaopomba-besedilo"/>
        <w:rPr>
          <w:rFonts w:cs="Arial"/>
          <w:color w:val="000000"/>
          <w:sz w:val="16"/>
          <w:szCs w:val="16"/>
        </w:rPr>
      </w:pPr>
      <w:r>
        <w:rPr>
          <w:rStyle w:val="Sprotnaopomba-sklic"/>
        </w:rPr>
        <w:footnoteRef/>
      </w:r>
      <w:r>
        <w:t xml:space="preserve"> </w:t>
      </w:r>
      <w:hyperlink r:id="rId1" w:history="1">
        <w:r w:rsidRPr="008A2FFC">
          <w:rPr>
            <w:rStyle w:val="Hiperpovezava"/>
            <w:rFonts w:cs="Arial"/>
            <w:color w:val="000000"/>
            <w:sz w:val="16"/>
            <w:szCs w:val="16"/>
            <w:lang w:eastAsia="sl-SI"/>
          </w:rPr>
          <w:t>Resolucija o nacionalnem programu za jezikovno politiko 2014-2018</w:t>
        </w:r>
      </w:hyperlink>
    </w:p>
  </w:footnote>
  <w:footnote w:id="2">
    <w:p w:rsidR="00AC36FC" w:rsidRPr="008A2FFC" w:rsidRDefault="00AC36FC" w:rsidP="00AC36FC">
      <w:pPr>
        <w:pStyle w:val="Sprotnaopomba-besedilo"/>
        <w:rPr>
          <w:color w:val="000000"/>
        </w:rPr>
      </w:pPr>
      <w:r w:rsidRPr="008A2FFC">
        <w:rPr>
          <w:rStyle w:val="Sprotnaopomba-sklic"/>
          <w:rFonts w:cs="Arial"/>
          <w:color w:val="000000"/>
          <w:sz w:val="16"/>
          <w:szCs w:val="16"/>
        </w:rPr>
        <w:footnoteRef/>
      </w:r>
      <w:r w:rsidRPr="008A2FFC">
        <w:rPr>
          <w:rFonts w:cs="Arial"/>
          <w:color w:val="000000"/>
          <w:sz w:val="16"/>
          <w:szCs w:val="16"/>
        </w:rPr>
        <w:t xml:space="preserve"> </w:t>
      </w:r>
      <w:hyperlink r:id="rId2" w:history="1">
        <w:r w:rsidRPr="008A2FFC">
          <w:rPr>
            <w:rStyle w:val="Hiperpovezava"/>
            <w:rFonts w:cs="Arial"/>
            <w:color w:val="000000"/>
            <w:sz w:val="16"/>
            <w:szCs w:val="16"/>
          </w:rPr>
          <w:t>PRIPOROČILO SVETA z dne 22. maja 2018o ključnih kompetencah za vseživljenjsko učenje</w:t>
        </w:r>
      </w:hyperlink>
    </w:p>
  </w:footnote>
  <w:footnote w:id="3">
    <w:p w:rsidR="00AC36FC" w:rsidRPr="009B4B0C" w:rsidRDefault="00AC36FC" w:rsidP="00AC36FC">
      <w:pPr>
        <w:pStyle w:val="Sprotnaopomba-besedilo"/>
        <w:rPr>
          <w:rFonts w:cs="Arial"/>
          <w:sz w:val="16"/>
          <w:szCs w:val="16"/>
        </w:rPr>
      </w:pPr>
      <w:r>
        <w:rPr>
          <w:rStyle w:val="Sprotnaopomba-sklic"/>
        </w:rPr>
        <w:footnoteRef/>
      </w:r>
      <w:r>
        <w:t xml:space="preserve"> </w:t>
      </w:r>
      <w:r w:rsidRPr="009B4B0C">
        <w:rPr>
          <w:rFonts w:cs="Arial"/>
          <w:sz w:val="16"/>
          <w:szCs w:val="16"/>
        </w:rPr>
        <w:t>Za več podatkov o jezikovnem izobraževanju, tudi o poučevanju maternih jezikov otrok drugih narodnosti gl. spletno strani MIZŠ (</w:t>
      </w:r>
      <w:hyperlink r:id="rId3" w:history="1">
        <w:r>
          <w:rPr>
            <w:rStyle w:val="Hiperpovezava"/>
            <w:rFonts w:cs="Arial"/>
            <w:sz w:val="16"/>
            <w:szCs w:val="16"/>
          </w:rPr>
          <w:t>povezava</w:t>
        </w:r>
      </w:hyperlink>
      <w:r w:rsidRPr="009B4B0C">
        <w:rPr>
          <w:rFont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6E" w:rsidRDefault="0067736E" w:rsidP="0067736E">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67736E" w:rsidRDefault="0067736E" w:rsidP="0067736E">
    <w:pPr>
      <w:pStyle w:val="Glava"/>
      <w:tabs>
        <w:tab w:val="clear" w:pos="4320"/>
        <w:tab w:val="left" w:pos="5112"/>
      </w:tabs>
      <w:spacing w:line="240" w:lineRule="exact"/>
      <w:rPr>
        <w:rFonts w:cs="Arial"/>
        <w:sz w:val="16"/>
      </w:rPr>
    </w:pPr>
    <w:r>
      <w:rPr>
        <w:rFonts w:cs="Arial"/>
        <w:sz w:val="16"/>
      </w:rPr>
      <w:tab/>
      <w:t>F: +386 1 478 1607</w:t>
    </w:r>
  </w:p>
  <w:p w:rsidR="0067736E" w:rsidRDefault="0067736E" w:rsidP="0067736E">
    <w:pPr>
      <w:pStyle w:val="Glava"/>
      <w:tabs>
        <w:tab w:val="clear" w:pos="4320"/>
        <w:tab w:val="left" w:pos="5112"/>
      </w:tabs>
      <w:spacing w:line="240" w:lineRule="exact"/>
      <w:rPr>
        <w:rFonts w:cs="Arial"/>
        <w:sz w:val="16"/>
      </w:rPr>
    </w:pPr>
    <w:r>
      <w:rPr>
        <w:rFonts w:cs="Arial"/>
        <w:sz w:val="16"/>
      </w:rPr>
      <w:tab/>
      <w:t>E: gp.gs@gov.si</w:t>
    </w:r>
  </w:p>
  <w:p w:rsidR="0067736E" w:rsidRDefault="0067736E" w:rsidP="0067736E">
    <w:pPr>
      <w:pStyle w:val="Glava"/>
      <w:tabs>
        <w:tab w:val="clear" w:pos="4320"/>
        <w:tab w:val="left" w:pos="5112"/>
      </w:tabs>
      <w:spacing w:line="240" w:lineRule="exact"/>
      <w:rPr>
        <w:rFonts w:cs="Arial"/>
        <w:sz w:val="16"/>
      </w:rPr>
    </w:pPr>
    <w:r>
      <w:rPr>
        <w:rFonts w:cs="Arial"/>
        <w:sz w:val="16"/>
      </w:rPr>
      <w:tab/>
      <w:t>http://www.vlada.si/</w:t>
    </w:r>
  </w:p>
  <w:p w:rsidR="000A1C9C" w:rsidRPr="008F3500" w:rsidRDefault="000A1C9C" w:rsidP="00CD2A76">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02E"/>
    <w:multiLevelType w:val="hybridMultilevel"/>
    <w:tmpl w:val="FA1C90EC"/>
    <w:lvl w:ilvl="0" w:tplc="4B509CB2">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6C6194C"/>
    <w:multiLevelType w:val="hybridMultilevel"/>
    <w:tmpl w:val="358A4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1C62E6"/>
    <w:multiLevelType w:val="hybridMultilevel"/>
    <w:tmpl w:val="AE3CB170"/>
    <w:lvl w:ilvl="0" w:tplc="20E6615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E1D1E0D"/>
    <w:multiLevelType w:val="hybridMultilevel"/>
    <w:tmpl w:val="28C4593C"/>
    <w:lvl w:ilvl="0" w:tplc="04240001">
      <w:start w:val="1"/>
      <w:numFmt w:val="bullet"/>
      <w:lvlText w:val=""/>
      <w:lvlJc w:val="left"/>
      <w:pPr>
        <w:ind w:left="2403" w:hanging="1695"/>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0EF1690E"/>
    <w:multiLevelType w:val="hybridMultilevel"/>
    <w:tmpl w:val="1180AB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BF3BA5"/>
    <w:multiLevelType w:val="hybridMultilevel"/>
    <w:tmpl w:val="E3468B26"/>
    <w:lvl w:ilvl="0" w:tplc="20E66158">
      <w:numFmt w:val="bullet"/>
      <w:lvlText w:val="-"/>
      <w:lvlJc w:val="left"/>
      <w:pPr>
        <w:ind w:left="360" w:hanging="360"/>
      </w:pPr>
      <w:rPr>
        <w:rFonts w:ascii="Arial" w:eastAsia="Times New Roman" w:hAnsi="Arial" w:cs="Aria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EF25449"/>
    <w:multiLevelType w:val="hybridMultilevel"/>
    <w:tmpl w:val="8D6E55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1BA0312"/>
    <w:multiLevelType w:val="hybridMultilevel"/>
    <w:tmpl w:val="CE6206C4"/>
    <w:lvl w:ilvl="0" w:tplc="67FE157E">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1F46C7"/>
    <w:multiLevelType w:val="hybridMultilevel"/>
    <w:tmpl w:val="FCF60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6043164"/>
    <w:multiLevelType w:val="hybridMultilevel"/>
    <w:tmpl w:val="EAE030EE"/>
    <w:lvl w:ilvl="0" w:tplc="B3D0BC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7F7713A"/>
    <w:multiLevelType w:val="hybridMultilevel"/>
    <w:tmpl w:val="03D68746"/>
    <w:lvl w:ilvl="0" w:tplc="7B82BE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B547B58"/>
    <w:multiLevelType w:val="hybridMultilevel"/>
    <w:tmpl w:val="1486B0EE"/>
    <w:lvl w:ilvl="0" w:tplc="4B80FC8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C6374BF"/>
    <w:multiLevelType w:val="hybridMultilevel"/>
    <w:tmpl w:val="2B8261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1C96D5A"/>
    <w:multiLevelType w:val="hybridMultilevel"/>
    <w:tmpl w:val="A81E0F38"/>
    <w:lvl w:ilvl="0" w:tplc="AD24EC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43909A9"/>
    <w:multiLevelType w:val="hybridMultilevel"/>
    <w:tmpl w:val="9C18E70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C0F7A6C"/>
    <w:multiLevelType w:val="hybridMultilevel"/>
    <w:tmpl w:val="CDA01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C1F4BC5"/>
    <w:multiLevelType w:val="hybridMultilevel"/>
    <w:tmpl w:val="2CEA52DA"/>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5C7A6CDB"/>
    <w:multiLevelType w:val="hybridMultilevel"/>
    <w:tmpl w:val="B64616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F0E5CF6"/>
    <w:multiLevelType w:val="hybridMultilevel"/>
    <w:tmpl w:val="31ACF5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17802F5"/>
    <w:multiLevelType w:val="hybridMultilevel"/>
    <w:tmpl w:val="8A880D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CD086040">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2355434"/>
    <w:multiLevelType w:val="hybridMultilevel"/>
    <w:tmpl w:val="0D862A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B721CA5"/>
    <w:multiLevelType w:val="hybridMultilevel"/>
    <w:tmpl w:val="51BE7E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
  </w:num>
  <w:num w:numId="4">
    <w:abstractNumId w:val="29"/>
  </w:num>
  <w:num w:numId="5">
    <w:abstractNumId w:val="20"/>
  </w:num>
  <w:num w:numId="6">
    <w:abstractNumId w:val="7"/>
  </w:num>
  <w:num w:numId="7">
    <w:abstractNumId w:val="31"/>
  </w:num>
  <w:num w:numId="8">
    <w:abstractNumId w:val="17"/>
  </w:num>
  <w:num w:numId="9">
    <w:abstractNumId w:val="13"/>
  </w:num>
  <w:num w:numId="10">
    <w:abstractNumId w:val="21"/>
  </w:num>
  <w:num w:numId="11">
    <w:abstractNumId w:val="10"/>
  </w:num>
  <w:num w:numId="12">
    <w:abstractNumId w:val="14"/>
  </w:num>
  <w:num w:numId="13">
    <w:abstractNumId w:val="18"/>
  </w:num>
  <w:num w:numId="14">
    <w:abstractNumId w:val="0"/>
  </w:num>
  <w:num w:numId="15">
    <w:abstractNumId w:val="15"/>
  </w:num>
  <w:num w:numId="16">
    <w:abstractNumId w:val="1"/>
  </w:num>
  <w:num w:numId="17">
    <w:abstractNumId w:val="23"/>
  </w:num>
  <w:num w:numId="18">
    <w:abstractNumId w:val="6"/>
  </w:num>
  <w:num w:numId="19">
    <w:abstractNumId w:val="30"/>
  </w:num>
  <w:num w:numId="20">
    <w:abstractNumId w:val="24"/>
  </w:num>
  <w:num w:numId="21">
    <w:abstractNumId w:val="12"/>
  </w:num>
  <w:num w:numId="22">
    <w:abstractNumId w:val="9"/>
  </w:num>
  <w:num w:numId="23">
    <w:abstractNumId w:val="28"/>
  </w:num>
  <w:num w:numId="24">
    <w:abstractNumId w:val="27"/>
  </w:num>
  <w:num w:numId="25">
    <w:abstractNumId w:val="19"/>
  </w:num>
  <w:num w:numId="26">
    <w:abstractNumId w:val="11"/>
  </w:num>
  <w:num w:numId="27">
    <w:abstractNumId w:val="5"/>
  </w:num>
  <w:num w:numId="28">
    <w:abstractNumId w:val="16"/>
  </w:num>
  <w:num w:numId="29">
    <w:abstractNumId w:val="25"/>
  </w:num>
  <w:num w:numId="30">
    <w:abstractNumId w:val="4"/>
  </w:num>
  <w:num w:numId="31">
    <w:abstractNumId w:val="2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4"/>
    <w:rsid w:val="00014698"/>
    <w:rsid w:val="00040395"/>
    <w:rsid w:val="000738C3"/>
    <w:rsid w:val="000817C1"/>
    <w:rsid w:val="000A1C9C"/>
    <w:rsid w:val="000D2E2A"/>
    <w:rsid w:val="000F0FF6"/>
    <w:rsid w:val="000F5675"/>
    <w:rsid w:val="00114A96"/>
    <w:rsid w:val="00117E4A"/>
    <w:rsid w:val="001649B3"/>
    <w:rsid w:val="001977F5"/>
    <w:rsid w:val="001B13BD"/>
    <w:rsid w:val="001F3BB4"/>
    <w:rsid w:val="00200F30"/>
    <w:rsid w:val="0021204A"/>
    <w:rsid w:val="00220039"/>
    <w:rsid w:val="00221982"/>
    <w:rsid w:val="00264595"/>
    <w:rsid w:val="00271056"/>
    <w:rsid w:val="002C2FEE"/>
    <w:rsid w:val="002F20E4"/>
    <w:rsid w:val="002F637F"/>
    <w:rsid w:val="00346CA5"/>
    <w:rsid w:val="00365447"/>
    <w:rsid w:val="003740C9"/>
    <w:rsid w:val="003B0493"/>
    <w:rsid w:val="003C02C3"/>
    <w:rsid w:val="003C3022"/>
    <w:rsid w:val="003D2F91"/>
    <w:rsid w:val="003D3696"/>
    <w:rsid w:val="003E666D"/>
    <w:rsid w:val="003E6E15"/>
    <w:rsid w:val="003F0C47"/>
    <w:rsid w:val="003F35E1"/>
    <w:rsid w:val="00406DC8"/>
    <w:rsid w:val="00421266"/>
    <w:rsid w:val="0047496D"/>
    <w:rsid w:val="00483055"/>
    <w:rsid w:val="00497CAF"/>
    <w:rsid w:val="004A4AE6"/>
    <w:rsid w:val="004B47C4"/>
    <w:rsid w:val="004B5D19"/>
    <w:rsid w:val="004C72D3"/>
    <w:rsid w:val="004D3E14"/>
    <w:rsid w:val="004E54BA"/>
    <w:rsid w:val="004E6038"/>
    <w:rsid w:val="0053219B"/>
    <w:rsid w:val="00533FF2"/>
    <w:rsid w:val="0053478B"/>
    <w:rsid w:val="00561F67"/>
    <w:rsid w:val="00567B9C"/>
    <w:rsid w:val="0057006B"/>
    <w:rsid w:val="00571C49"/>
    <w:rsid w:val="00574643"/>
    <w:rsid w:val="00577DFD"/>
    <w:rsid w:val="005A374F"/>
    <w:rsid w:val="005A75B4"/>
    <w:rsid w:val="005D05B2"/>
    <w:rsid w:val="005D7B30"/>
    <w:rsid w:val="005E0002"/>
    <w:rsid w:val="006243FD"/>
    <w:rsid w:val="006438C4"/>
    <w:rsid w:val="00644E23"/>
    <w:rsid w:val="00655CA2"/>
    <w:rsid w:val="00655D1D"/>
    <w:rsid w:val="0066398A"/>
    <w:rsid w:val="0067736E"/>
    <w:rsid w:val="006E30F1"/>
    <w:rsid w:val="006F076D"/>
    <w:rsid w:val="006F3E5B"/>
    <w:rsid w:val="00763362"/>
    <w:rsid w:val="00781F89"/>
    <w:rsid w:val="007925AF"/>
    <w:rsid w:val="007D6FDE"/>
    <w:rsid w:val="00816A6B"/>
    <w:rsid w:val="00817F3C"/>
    <w:rsid w:val="00823793"/>
    <w:rsid w:val="008606FF"/>
    <w:rsid w:val="00886A0A"/>
    <w:rsid w:val="008A5C6E"/>
    <w:rsid w:val="008B09C1"/>
    <w:rsid w:val="008B4F75"/>
    <w:rsid w:val="00906EEC"/>
    <w:rsid w:val="009443E1"/>
    <w:rsid w:val="009974A1"/>
    <w:rsid w:val="009A672B"/>
    <w:rsid w:val="009D4724"/>
    <w:rsid w:val="009E4B7B"/>
    <w:rsid w:val="009F5C3E"/>
    <w:rsid w:val="00A04B84"/>
    <w:rsid w:val="00A222E6"/>
    <w:rsid w:val="00A2432B"/>
    <w:rsid w:val="00A43BDB"/>
    <w:rsid w:val="00A52F3C"/>
    <w:rsid w:val="00A56469"/>
    <w:rsid w:val="00A62F75"/>
    <w:rsid w:val="00A87686"/>
    <w:rsid w:val="00AB5C43"/>
    <w:rsid w:val="00AC0764"/>
    <w:rsid w:val="00AC36FC"/>
    <w:rsid w:val="00AD2268"/>
    <w:rsid w:val="00AF31C1"/>
    <w:rsid w:val="00AF6BA9"/>
    <w:rsid w:val="00B3576F"/>
    <w:rsid w:val="00B52580"/>
    <w:rsid w:val="00B539D3"/>
    <w:rsid w:val="00B67F04"/>
    <w:rsid w:val="00B83D36"/>
    <w:rsid w:val="00B940A7"/>
    <w:rsid w:val="00BC13A8"/>
    <w:rsid w:val="00BC25A2"/>
    <w:rsid w:val="00C00F7A"/>
    <w:rsid w:val="00C23823"/>
    <w:rsid w:val="00C72365"/>
    <w:rsid w:val="00C93062"/>
    <w:rsid w:val="00CA7AD2"/>
    <w:rsid w:val="00CD2A76"/>
    <w:rsid w:val="00CD525A"/>
    <w:rsid w:val="00CE0241"/>
    <w:rsid w:val="00CE0524"/>
    <w:rsid w:val="00CE2550"/>
    <w:rsid w:val="00D22B87"/>
    <w:rsid w:val="00D371E3"/>
    <w:rsid w:val="00D404EA"/>
    <w:rsid w:val="00DB0693"/>
    <w:rsid w:val="00DB473A"/>
    <w:rsid w:val="00DD30D5"/>
    <w:rsid w:val="00DE0009"/>
    <w:rsid w:val="00E33177"/>
    <w:rsid w:val="00E76F89"/>
    <w:rsid w:val="00E82E2D"/>
    <w:rsid w:val="00E90D3E"/>
    <w:rsid w:val="00E94ED2"/>
    <w:rsid w:val="00E97B62"/>
    <w:rsid w:val="00EA5EAB"/>
    <w:rsid w:val="00EA722D"/>
    <w:rsid w:val="00ED5D71"/>
    <w:rsid w:val="00F53F20"/>
    <w:rsid w:val="00F84D34"/>
    <w:rsid w:val="00F965F7"/>
    <w:rsid w:val="00FA5B51"/>
    <w:rsid w:val="00FA7798"/>
    <w:rsid w:val="00FA791C"/>
    <w:rsid w:val="00FB09AD"/>
    <w:rsid w:val="00FC55FE"/>
    <w:rsid w:val="00FF5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K1,body"/>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K1 Znak"/>
    <w:link w:val="Odstavekseznama"/>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 w:type="paragraph" w:customStyle="1" w:styleId="Default">
    <w:name w:val="Default"/>
    <w:rsid w:val="00114A96"/>
    <w:pPr>
      <w:autoSpaceDE w:val="0"/>
      <w:autoSpaceDN w:val="0"/>
      <w:adjustRightInd w:val="0"/>
      <w:spacing w:after="0" w:line="240" w:lineRule="auto"/>
    </w:pPr>
    <w:rPr>
      <w:rFonts w:ascii="Times New Roman" w:eastAsia="Cambr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K1,body"/>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K1 Znak"/>
    <w:link w:val="Odstavekseznama"/>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 w:type="paragraph" w:customStyle="1" w:styleId="Default">
    <w:name w:val="Default"/>
    <w:rsid w:val="00114A96"/>
    <w:pPr>
      <w:autoSpaceDE w:val="0"/>
      <w:autoSpaceDN w:val="0"/>
      <w:adjustRightInd w:val="0"/>
      <w:spacing w:after="0" w:line="240" w:lineRule="auto"/>
    </w:pPr>
    <w:rPr>
      <w:rFonts w:ascii="Times New Roman" w:eastAsia="Cambr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133">
      <w:bodyDiv w:val="1"/>
      <w:marLeft w:val="0"/>
      <w:marRight w:val="0"/>
      <w:marTop w:val="0"/>
      <w:marBottom w:val="0"/>
      <w:divBdr>
        <w:top w:val="none" w:sz="0" w:space="0" w:color="auto"/>
        <w:left w:val="none" w:sz="0" w:space="0" w:color="auto"/>
        <w:bottom w:val="none" w:sz="0" w:space="0" w:color="auto"/>
        <w:right w:val="none" w:sz="0" w:space="0" w:color="auto"/>
      </w:divBdr>
    </w:div>
    <w:div w:id="4590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IZS/Dokumenti/Osnovna-sola/Ucni-nacrti/izbirni/3-letni/Srbscina_izbirni.pdf" TargetMode="External"/><Relationship Id="rId13" Type="http://schemas.openxmlformats.org/officeDocument/2006/relationships/hyperlink" Target="http://www.uradni-list.si/1/objava.jsp?sop=2009-21-3051" TargetMode="External"/><Relationship Id="rId18" Type="http://schemas.openxmlformats.org/officeDocument/2006/relationships/hyperlink" Target="http://www.uradni-list.si/1/objava.jsp?sop=2016-01-1999"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zrss.si/objava/projekt-objem" TargetMode="External"/><Relationship Id="rId7" Type="http://schemas.openxmlformats.org/officeDocument/2006/relationships/endnotes" Target="endnotes.xml"/><Relationship Id="rId12" Type="http://schemas.openxmlformats.org/officeDocument/2006/relationships/hyperlink" Target="http://www.uradni-list.si/1/objava.jsp?sop=2009-21-3033" TargetMode="External"/><Relationship Id="rId17" Type="http://schemas.openxmlformats.org/officeDocument/2006/relationships/hyperlink" Target="http://www.uradni-list.si/1/objava.jsp?sop=2015-01-193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radni-list.si/1/objava.jsp?sop=2012-01-2410" TargetMode="External"/><Relationship Id="rId20" Type="http://schemas.openxmlformats.org/officeDocument/2006/relationships/hyperlink" Target="http://www.uradni-list.si/1/objava.jsp?sop=2017-01-13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9-01-2871" TargetMode="External"/><Relationship Id="rId24" Type="http://schemas.openxmlformats.org/officeDocument/2006/relationships/hyperlink" Target="https://lezdrugimismo.si/sl/predstavitev-projekta-katalog-zgibanka" TargetMode="Externa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medkulturnost.si/o-projektu-2/" TargetMode="External"/><Relationship Id="rId28" Type="http://schemas.openxmlformats.org/officeDocument/2006/relationships/theme" Target="theme/theme1.xml"/><Relationship Id="rId10" Type="http://schemas.openxmlformats.org/officeDocument/2006/relationships/hyperlink" Target="http://www.uradni-list.si/1/objava.jsp?sop=2008-01-1460" TargetMode="External"/><Relationship Id="rId19" Type="http://schemas.openxmlformats.org/officeDocument/2006/relationships/hyperlink" Target="http://www.uradni-list.si/1/objava.jsp?sop=2016-21-2169" TargetMode="External"/><Relationship Id="rId4" Type="http://schemas.openxmlformats.org/officeDocument/2006/relationships/settings" Target="settings.xml"/><Relationship Id="rId9" Type="http://schemas.openxmlformats.org/officeDocument/2006/relationships/hyperlink" Target="http://www.uradni-list.si/1/objava.jsp?sop=2007-01-0718" TargetMode="External"/><Relationship Id="rId14" Type="http://schemas.openxmlformats.org/officeDocument/2006/relationships/hyperlink" Target="http://www.uradni-list.si/1/objava.jsp?sop=2011-01-0821" TargetMode="External"/><Relationship Id="rId22" Type="http://schemas.openxmlformats.org/officeDocument/2006/relationships/hyperlink" Target="https://www.jeziki-stejejo.s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izs.arhiv-spletisc.gov.si/si/delovna_podrocja/urad_za_razvoj_in_kakovost_izobrazevanja/sektor_za_razvoj_izobrazevanja/razvojna_podrocja/jezikovno_izobrazevanje/" TargetMode="External"/><Relationship Id="rId2" Type="http://schemas.openxmlformats.org/officeDocument/2006/relationships/hyperlink" Target="https://eur-lex.europa.eu/legal-content/SL/TXT/PDF/?uri=CELEX:32018H0604(01)&amp;from=SL" TargetMode="External"/><Relationship Id="rId1" Type="http://schemas.openxmlformats.org/officeDocument/2006/relationships/hyperlink" Target="http://pisrs.si/Pis.web/pregledPredpisa?id=RESO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9511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IRupcic</cp:lastModifiedBy>
  <cp:revision>2</cp:revision>
  <dcterms:created xsi:type="dcterms:W3CDTF">2020-01-22T09:56:00Z</dcterms:created>
  <dcterms:modified xsi:type="dcterms:W3CDTF">2020-01-22T09:56:00Z</dcterms:modified>
</cp:coreProperties>
</file>