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1.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drawings/drawing2.xml" ContentType="application/vnd.openxmlformats-officedocument.drawingml.chartshapes+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3E" w:rsidRDefault="00033B3E">
      <w:bookmarkStart w:id="0" w:name="_GoBack"/>
      <w:bookmarkEnd w:id="0"/>
      <w:r>
        <w:t>59</w:t>
      </w:r>
    </w:p>
    <w:sdt>
      <w:sdtPr>
        <w:id w:val="-734082402"/>
        <w:docPartObj>
          <w:docPartGallery w:val="Cover Pages"/>
          <w:docPartUnique/>
        </w:docPartObj>
      </w:sdtPr>
      <w:sdtEndPr>
        <w:rPr>
          <w:noProof/>
          <w:color w:val="5B9BD5" w:themeColor="accent1"/>
          <w:sz w:val="56"/>
          <w:szCs w:val="72"/>
        </w:rPr>
      </w:sdtEndPr>
      <w:sdtContent>
        <w:p w:rsidR="00FD4168" w:rsidRDefault="00FD4168">
          <w:r>
            <w:rPr>
              <w:noProof/>
              <w:lang w:eastAsia="sl-SI"/>
            </w:rPr>
            <mc:AlternateContent>
              <mc:Choice Requires="wpg">
                <w:drawing>
                  <wp:anchor distT="0" distB="0" distL="114300" distR="114300" simplePos="0" relativeHeight="25168691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BC81F9" id="Group 149" o:spid="_x0000_s1026" style="position:absolute;margin-left:0;margin-top:0;width:8in;height:95.7pt;z-index:2516869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r>
            <w:rPr>
              <w:noProof/>
              <w:lang w:eastAsia="sl-SI"/>
            </w:rPr>
            <mc:AlternateContent>
              <mc:Choice Requires="wps">
                <w:drawing>
                  <wp:anchor distT="0" distB="0" distL="114300" distR="114300" simplePos="0" relativeHeight="25168486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4472C4" w:themeColor="accent5"/>
                                    <w:sz w:val="36"/>
                                    <w:szCs w:val="20"/>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7149FD" w:rsidRPr="005A3A81" w:rsidRDefault="007149FD">
                                    <w:pPr>
                                      <w:pStyle w:val="NoSpacing"/>
                                      <w:jc w:val="right"/>
                                      <w:rPr>
                                        <w:color w:val="4472C4" w:themeColor="accent5"/>
                                        <w:sz w:val="36"/>
                                        <w:szCs w:val="20"/>
                                      </w:rPr>
                                    </w:pPr>
                                    <w:r>
                                      <w:rPr>
                                        <w:color w:val="4472C4" w:themeColor="accent5"/>
                                        <w:sz w:val="36"/>
                                        <w:szCs w:val="20"/>
                                      </w:rPr>
                                      <w:t>NOVEMBER</w:t>
                                    </w:r>
                                    <w:r w:rsidRPr="005A3A81">
                                      <w:rPr>
                                        <w:color w:val="4472C4" w:themeColor="accent5"/>
                                        <w:sz w:val="36"/>
                                        <w:szCs w:val="20"/>
                                      </w:rPr>
                                      <w:t xml:space="preserve"> 2019</w:t>
                                    </w:r>
                                  </w:p>
                                </w:sdtContent>
                              </w:sdt>
                              <w:p w:rsidR="007149FD" w:rsidRPr="00C5309E" w:rsidRDefault="007149FD">
                                <w:pPr>
                                  <w:pStyle w:val="NoSpacing"/>
                                  <w:jc w:val="right"/>
                                  <w:rPr>
                                    <w:b/>
                                    <w:color w:val="595959" w:themeColor="text1" w:themeTint="A6"/>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848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4472C4" w:themeColor="accent5"/>
                              <w:sz w:val="36"/>
                              <w:szCs w:val="20"/>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7149FD" w:rsidRPr="005A3A81" w:rsidRDefault="007149FD">
                              <w:pPr>
                                <w:pStyle w:val="NoSpacing"/>
                                <w:jc w:val="right"/>
                                <w:rPr>
                                  <w:color w:val="4472C4" w:themeColor="accent5"/>
                                  <w:sz w:val="36"/>
                                  <w:szCs w:val="20"/>
                                </w:rPr>
                              </w:pPr>
                              <w:r>
                                <w:rPr>
                                  <w:color w:val="4472C4" w:themeColor="accent5"/>
                                  <w:sz w:val="36"/>
                                  <w:szCs w:val="20"/>
                                </w:rPr>
                                <w:t>NOVEMBER</w:t>
                              </w:r>
                              <w:r w:rsidRPr="005A3A81">
                                <w:rPr>
                                  <w:color w:val="4472C4" w:themeColor="accent5"/>
                                  <w:sz w:val="36"/>
                                  <w:szCs w:val="20"/>
                                </w:rPr>
                                <w:t xml:space="preserve"> 2019</w:t>
                              </w:r>
                            </w:p>
                          </w:sdtContent>
                        </w:sdt>
                        <w:p w:rsidR="007149FD" w:rsidRPr="00C5309E" w:rsidRDefault="007149FD">
                          <w:pPr>
                            <w:pStyle w:val="NoSpacing"/>
                            <w:jc w:val="right"/>
                            <w:rPr>
                              <w:b/>
                              <w:color w:val="595959" w:themeColor="text1" w:themeTint="A6"/>
                              <w:szCs w:val="18"/>
                            </w:rPr>
                          </w:pPr>
                        </w:p>
                      </w:txbxContent>
                    </v:textbox>
                    <w10:wrap type="square" anchorx="page" anchory="page"/>
                  </v:shape>
                </w:pict>
              </mc:Fallback>
            </mc:AlternateContent>
          </w:r>
        </w:p>
        <w:p w:rsidR="00FD4168" w:rsidRDefault="00C5309E">
          <w:pPr>
            <w:spacing w:line="259" w:lineRule="auto"/>
            <w:jc w:val="left"/>
            <w:rPr>
              <w:rFonts w:asciiTheme="majorHAnsi" w:eastAsiaTheme="majorEastAsia" w:hAnsiTheme="majorHAnsi" w:cstheme="majorBidi"/>
              <w:noProof/>
              <w:color w:val="5B9BD5" w:themeColor="accent1"/>
              <w:sz w:val="56"/>
              <w:szCs w:val="72"/>
            </w:rPr>
          </w:pPr>
          <w:r>
            <w:rPr>
              <w:noProof/>
              <w:lang w:eastAsia="sl-SI"/>
            </w:rPr>
            <mc:AlternateContent>
              <mc:Choice Requires="wps">
                <w:drawing>
                  <wp:anchor distT="0" distB="0" distL="114300" distR="114300" simplePos="0" relativeHeight="25168384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058795"/>
                    <wp:effectExtent l="0" t="0" r="0" b="825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058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9FD" w:rsidRDefault="007C0775" w:rsidP="00C5309E">
                                <w:pPr>
                                  <w:jc w:val="left"/>
                                  <w:rPr>
                                    <w:color w:val="5B9BD5" w:themeColor="accent1"/>
                                    <w:sz w:val="64"/>
                                    <w:szCs w:val="64"/>
                                  </w:rPr>
                                </w:pPr>
                                <w:sdt>
                                  <w:sdtPr>
                                    <w:rPr>
                                      <w:caps/>
                                      <w:color w:val="4472C4" w:themeColor="accent5"/>
                                      <w:sz w:val="64"/>
                                      <w:szCs w:val="64"/>
                                    </w:rPr>
                                    <w:alias w:val="Title"/>
                                    <w:tag w:val=""/>
                                    <w:id w:val="54255973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149FD" w:rsidRPr="005A3A81">
                                      <w:rPr>
                                        <w:caps/>
                                        <w:color w:val="4472C4" w:themeColor="accent5"/>
                                        <w:sz w:val="64"/>
                                        <w:szCs w:val="64"/>
                                      </w:rPr>
                                      <w:t>20. POROČILO  O DRŽAVNIH POMOČEH</w:t>
                                    </w:r>
                                  </w:sdtContent>
                                </w:sdt>
                              </w:p>
                              <w:sdt>
                                <w:sdtPr>
                                  <w:rPr>
                                    <w:b/>
                                    <w:color w:val="002060"/>
                                    <w:sz w:val="36"/>
                                    <w:szCs w:val="36"/>
                                  </w:rPr>
                                  <w:alias w:val="Subtitle"/>
                                  <w:tag w:val=""/>
                                  <w:id w:val="1281845755"/>
                                  <w:dataBinding w:prefixMappings="xmlns:ns0='http://purl.org/dc/elements/1.1/' xmlns:ns1='http://schemas.openxmlformats.org/package/2006/metadata/core-properties' " w:xpath="/ns1:coreProperties[1]/ns0:subject[1]" w:storeItemID="{6C3C8BC8-F283-45AE-878A-BAB7291924A1}"/>
                                  <w:text/>
                                </w:sdtPr>
                                <w:sdtEndPr/>
                                <w:sdtContent>
                                  <w:p w:rsidR="007149FD" w:rsidRPr="00FD4168" w:rsidRDefault="007149FD" w:rsidP="00C5309E">
                                    <w:pPr>
                                      <w:jc w:val="left"/>
                                      <w:rPr>
                                        <w:smallCaps/>
                                        <w:color w:val="002060"/>
                                        <w:sz w:val="36"/>
                                        <w:szCs w:val="36"/>
                                      </w:rPr>
                                    </w:pPr>
                                    <w:r w:rsidRPr="00C5309E">
                                      <w:rPr>
                                        <w:b/>
                                        <w:color w:val="002060"/>
                                        <w:sz w:val="36"/>
                                        <w:szCs w:val="36"/>
                                      </w:rPr>
                                      <w:t>ZA LETA 2016, 2017 in 2018</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4" o:spid="_x0000_s1027" type="#_x0000_t202" style="position:absolute;margin-left:0;margin-top:0;width:8in;height:240.85pt;z-index:251683840;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" filled="f" stroked="f" strokeweight=".5pt">
                    <v:textbox inset="126pt,0,54pt,0">
                      <w:txbxContent>
                        <w:p w:rsidR="007149FD" w:rsidRDefault="00E61EC7" w:rsidP="00C5309E">
                          <w:pPr>
                            <w:jc w:val="left"/>
                            <w:rPr>
                              <w:color w:val="5B9BD5" w:themeColor="accent1"/>
                              <w:sz w:val="64"/>
                              <w:szCs w:val="64"/>
                            </w:rPr>
                          </w:pPr>
                          <w:sdt>
                            <w:sdtPr>
                              <w:rPr>
                                <w:caps/>
                                <w:color w:val="4472C4" w:themeColor="accent5"/>
                                <w:sz w:val="64"/>
                                <w:szCs w:val="64"/>
                              </w:rPr>
                              <w:alias w:val="Title"/>
                              <w:tag w:val=""/>
                              <w:id w:val="542559731"/>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7149FD" w:rsidRPr="005A3A81">
                                <w:rPr>
                                  <w:caps/>
                                  <w:color w:val="4472C4" w:themeColor="accent5"/>
                                  <w:sz w:val="64"/>
                                  <w:szCs w:val="64"/>
                                </w:rPr>
                                <w:t>20. POROČILO  O DRŽAVNIH POMOČEH</w:t>
                              </w:r>
                            </w:sdtContent>
                          </w:sdt>
                        </w:p>
                        <w:sdt>
                          <w:sdtPr>
                            <w:rPr>
                              <w:b/>
                              <w:color w:val="002060"/>
                              <w:sz w:val="36"/>
                              <w:szCs w:val="36"/>
                            </w:rPr>
                            <w:alias w:val="Subtitle"/>
                            <w:tag w:val=""/>
                            <w:id w:val="1281845755"/>
                            <w:dataBinding w:prefixMappings="xmlns:ns0='http://purl.org/dc/elements/1.1/' xmlns:ns1='http://schemas.openxmlformats.org/package/2006/metadata/core-properties' " w:xpath="/ns1:coreProperties[1]/ns0:subject[1]" w:storeItemID="{6C3C8BC8-F283-45AE-878A-BAB7291924A1}"/>
                            <w:text/>
                          </w:sdtPr>
                          <w:sdtEndPr/>
                          <w:sdtContent>
                            <w:p w:rsidR="007149FD" w:rsidRPr="00FD4168" w:rsidRDefault="007149FD" w:rsidP="00C5309E">
                              <w:pPr>
                                <w:jc w:val="left"/>
                                <w:rPr>
                                  <w:smallCaps/>
                                  <w:color w:val="002060"/>
                                  <w:sz w:val="36"/>
                                  <w:szCs w:val="36"/>
                                </w:rPr>
                              </w:pPr>
                              <w:r w:rsidRPr="00C5309E">
                                <w:rPr>
                                  <w:b/>
                                  <w:color w:val="002060"/>
                                  <w:sz w:val="36"/>
                                  <w:szCs w:val="36"/>
                                </w:rPr>
                                <w:t>ZA LETA 2016, 2017 in 2018</w:t>
                              </w:r>
                            </w:p>
                          </w:sdtContent>
                        </w:sdt>
                      </w:txbxContent>
                    </v:textbox>
                    <w10:wrap type="square" anchorx="page" anchory="page"/>
                  </v:shape>
                </w:pict>
              </mc:Fallback>
            </mc:AlternateContent>
          </w:r>
          <w:r w:rsidR="00FD4168">
            <w:rPr>
              <w:noProof/>
              <w:lang w:eastAsia="sl-SI"/>
            </w:rPr>
            <mc:AlternateContent>
              <mc:Choice Requires="wps">
                <w:drawing>
                  <wp:anchor distT="0" distB="0" distL="114300" distR="114300" simplePos="0" relativeHeight="251685888" behindDoc="0" locked="0" layoutInCell="1" allowOverlap="1">
                    <wp:simplePos x="0" y="0"/>
                    <wp:positionH relativeFrom="page">
                      <wp:posOffset>224444</wp:posOffset>
                    </wp:positionH>
                    <wp:positionV relativeFrom="page">
                      <wp:posOffset>2236124</wp:posOffset>
                    </wp:positionV>
                    <wp:extent cx="7124007" cy="482138"/>
                    <wp:effectExtent l="0" t="0" r="0" b="13335"/>
                    <wp:wrapSquare wrapText="bothSides"/>
                    <wp:docPr id="153" name="Text Box 153"/>
                    <wp:cNvGraphicFramePr/>
                    <a:graphic xmlns:a="http://schemas.openxmlformats.org/drawingml/2006/main">
                      <a:graphicData uri="http://schemas.microsoft.com/office/word/2010/wordprocessingShape">
                        <wps:wsp>
                          <wps:cNvSpPr txBox="1"/>
                          <wps:spPr>
                            <a:xfrm>
                              <a:off x="0" y="0"/>
                              <a:ext cx="7124007" cy="482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4472C4" w:themeColor="accent5"/>
                                    <w:sz w:val="36"/>
                                    <w:szCs w:val="20"/>
                                  </w:rPr>
                                  <w:alias w:val="Abstract"/>
                                  <w:tag w:val=""/>
                                  <w:id w:val="256947930"/>
                                  <w:dataBinding w:prefixMappings="xmlns:ns0='http://schemas.microsoft.com/office/2006/coverPageProps' " w:xpath="/ns0:CoverPageProperties[1]/ns0:Abstract[1]" w:storeItemID="{55AF091B-3C7A-41E3-B477-F2FDAA23CFDA}"/>
                                  <w:text w:multiLine="1"/>
                                </w:sdtPr>
                                <w:sdtEndPr/>
                                <w:sdtContent>
                                  <w:p w:rsidR="007149FD" w:rsidRPr="005A3A81" w:rsidRDefault="007149FD">
                                    <w:pPr>
                                      <w:pStyle w:val="NoSpacing"/>
                                      <w:jc w:val="right"/>
                                      <w:rPr>
                                        <w:color w:val="595959" w:themeColor="text1" w:themeTint="A6"/>
                                        <w:sz w:val="36"/>
                                        <w:szCs w:val="20"/>
                                      </w:rPr>
                                    </w:pPr>
                                    <w:r w:rsidRPr="005A3A81">
                                      <w:rPr>
                                        <w:color w:val="4472C4" w:themeColor="accent5"/>
                                        <w:sz w:val="36"/>
                                        <w:szCs w:val="20"/>
                                      </w:rPr>
                                      <w:t>MINISTRSTVO ZA FINANCE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53" o:spid="_x0000_s1028" type="#_x0000_t202" style="position:absolute;margin-left:17.65pt;margin-top:176.05pt;width:560.95pt;height:37.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" filled="f" stroked="f" strokeweight=".5pt">
                    <v:textbox inset="126pt,0,54pt,0">
                      <w:txbxContent>
                        <w:sdt>
                          <w:sdtPr>
                            <w:rPr>
                              <w:color w:val="4472C4" w:themeColor="accent5"/>
                              <w:sz w:val="36"/>
                              <w:szCs w:val="20"/>
                            </w:rPr>
                            <w:alias w:val="Abstract"/>
                            <w:tag w:val=""/>
                            <w:id w:val="256947930"/>
                            <w:dataBinding w:prefixMappings="xmlns:ns0='http://schemas.microsoft.com/office/2006/coverPageProps' " w:xpath="/ns0:CoverPageProperties[1]/ns0:Abstract[1]" w:storeItemID="{55AF091B-3C7A-41E3-B477-F2FDAA23CFDA}"/>
                            <w:text w:multiLine="1"/>
                          </w:sdtPr>
                          <w:sdtEndPr/>
                          <w:sdtContent>
                            <w:p w:rsidR="007149FD" w:rsidRPr="005A3A81" w:rsidRDefault="007149FD">
                              <w:pPr>
                                <w:pStyle w:val="NoSpacing"/>
                                <w:jc w:val="right"/>
                                <w:rPr>
                                  <w:color w:val="595959" w:themeColor="text1" w:themeTint="A6"/>
                                  <w:sz w:val="36"/>
                                  <w:szCs w:val="20"/>
                                </w:rPr>
                              </w:pPr>
                              <w:r w:rsidRPr="005A3A81">
                                <w:rPr>
                                  <w:color w:val="4472C4" w:themeColor="accent5"/>
                                  <w:sz w:val="36"/>
                                  <w:szCs w:val="20"/>
                                </w:rPr>
                                <w:t>MINISTRSTVO ZA FINANCE</w:t>
                              </w:r>
                            </w:p>
                          </w:sdtContent>
                        </w:sdt>
                      </w:txbxContent>
                    </v:textbox>
                    <w10:wrap type="square" anchorx="page" anchory="page"/>
                  </v:shape>
                </w:pict>
              </mc:Fallback>
            </mc:AlternateContent>
          </w:r>
          <w:r w:rsidR="00FD4168">
            <w:rPr>
              <w:noProof/>
              <w:color w:val="5B9BD5" w:themeColor="accent1"/>
              <w:sz w:val="56"/>
              <w:szCs w:val="72"/>
            </w:rPr>
            <w:br w:type="page"/>
          </w:r>
        </w:p>
      </w:sdtContent>
    </w:sdt>
    <w:bookmarkStart w:id="1" w:name="_Toc25154972" w:displacedByCustomXml="next"/>
    <w:bookmarkStart w:id="2" w:name="_Toc25069000" w:displacedByCustomXml="next"/>
    <w:bookmarkStart w:id="3" w:name="_Toc25068843" w:displacedByCustomXml="next"/>
    <w:bookmarkStart w:id="4" w:name="_Toc25052113" w:displacedByCustomXml="next"/>
    <w:bookmarkStart w:id="5" w:name="_Toc25051365" w:displacedByCustomXml="next"/>
    <w:bookmarkStart w:id="6" w:name="_Toc25061684" w:displacedByCustomXml="next"/>
    <w:bookmarkStart w:id="7" w:name="_Toc25061789" w:displacedByCustomXml="next"/>
    <w:bookmarkStart w:id="8" w:name="_Toc25073673" w:displacedByCustomXml="next"/>
    <w:sdt>
      <w:sdtPr>
        <w:rPr>
          <w:rFonts w:asciiTheme="minorHAnsi" w:hAnsiTheme="minorHAnsi"/>
          <w:b/>
          <w:bCs/>
          <w:color w:val="002060"/>
          <w:sz w:val="24"/>
        </w:rPr>
        <w:id w:val="-1082067796"/>
        <w:docPartObj>
          <w:docPartGallery w:val="Table of Contents"/>
          <w:docPartUnique/>
        </w:docPartObj>
      </w:sdtPr>
      <w:sdtEndPr>
        <w:rPr>
          <w:b w:val="0"/>
          <w:bCs w:val="0"/>
          <w:noProof/>
          <w:color w:val="auto"/>
          <w:sz w:val="18"/>
        </w:rPr>
      </w:sdtEndPr>
      <w:sdtContent>
        <w:p w:rsidR="00833C51" w:rsidRDefault="00833C51" w:rsidP="005A3A81">
          <w:pPr>
            <w:rPr>
              <w:rFonts w:asciiTheme="minorHAnsi" w:hAnsiTheme="minorHAnsi"/>
              <w:b/>
              <w:color w:val="002060"/>
              <w:sz w:val="24"/>
            </w:rPr>
          </w:pPr>
          <w:r w:rsidRPr="005A3A81">
            <w:rPr>
              <w:rFonts w:asciiTheme="minorHAnsi" w:hAnsiTheme="minorHAnsi"/>
              <w:b/>
              <w:color w:val="002060"/>
              <w:sz w:val="24"/>
            </w:rPr>
            <w:t>KAZALO VSEBINE</w:t>
          </w:r>
          <w:bookmarkEnd w:id="8"/>
          <w:bookmarkEnd w:id="7"/>
          <w:bookmarkEnd w:id="6"/>
          <w:bookmarkEnd w:id="5"/>
          <w:bookmarkEnd w:id="4"/>
          <w:bookmarkEnd w:id="3"/>
          <w:bookmarkEnd w:id="2"/>
          <w:bookmarkEnd w:id="1"/>
        </w:p>
        <w:p w:rsidR="00AC5AB6" w:rsidRDefault="00AC5AB6" w:rsidP="005A3A81">
          <w:pPr>
            <w:rPr>
              <w:rFonts w:asciiTheme="minorHAnsi" w:hAnsiTheme="minorHAnsi"/>
              <w:b/>
              <w:color w:val="002060"/>
              <w:sz w:val="24"/>
            </w:rPr>
          </w:pPr>
        </w:p>
        <w:p w:rsidR="00AC5AB6" w:rsidRPr="00AC5AB6" w:rsidRDefault="00833C51">
          <w:pPr>
            <w:pStyle w:val="TOC1"/>
            <w:rPr>
              <w:rFonts w:eastAsiaTheme="minorEastAsia"/>
              <w:b w:val="0"/>
              <w:lang w:eastAsia="sl-SI"/>
            </w:rPr>
          </w:pPr>
          <w:r w:rsidRPr="005A3A81">
            <w:fldChar w:fldCharType="begin"/>
          </w:r>
          <w:r w:rsidRPr="005A3A81">
            <w:instrText xml:space="preserve"> TOC \o "1-3" \h \z \u </w:instrText>
          </w:r>
          <w:r w:rsidRPr="005A3A81">
            <w:fldChar w:fldCharType="separate"/>
          </w:r>
          <w:hyperlink w:anchor="_Toc25934215" w:history="1">
            <w:r w:rsidR="00AC5AB6" w:rsidRPr="00AC5AB6">
              <w:rPr>
                <w:rStyle w:val="Hyperlink"/>
              </w:rPr>
              <w:t>UVOD</w:t>
            </w:r>
            <w:r w:rsidR="00AC5AB6" w:rsidRPr="00AC5AB6">
              <w:rPr>
                <w:webHidden/>
              </w:rPr>
              <w:tab/>
            </w:r>
            <w:r w:rsidR="00AC5AB6" w:rsidRPr="00AC5AB6">
              <w:rPr>
                <w:webHidden/>
              </w:rPr>
              <w:fldChar w:fldCharType="begin"/>
            </w:r>
            <w:r w:rsidR="00AC5AB6" w:rsidRPr="00AC5AB6">
              <w:rPr>
                <w:webHidden/>
              </w:rPr>
              <w:instrText xml:space="preserve"> PAGEREF _Toc25934215 \h </w:instrText>
            </w:r>
            <w:r w:rsidR="00AC5AB6" w:rsidRPr="00AC5AB6">
              <w:rPr>
                <w:webHidden/>
              </w:rPr>
            </w:r>
            <w:r w:rsidR="00AC5AB6" w:rsidRPr="00AC5AB6">
              <w:rPr>
                <w:webHidden/>
              </w:rPr>
              <w:fldChar w:fldCharType="separate"/>
            </w:r>
            <w:r w:rsidR="003E11AB">
              <w:rPr>
                <w:webHidden/>
              </w:rPr>
              <w:t>5</w:t>
            </w:r>
            <w:r w:rsidR="00AC5AB6" w:rsidRPr="00AC5AB6">
              <w:rPr>
                <w:webHidden/>
              </w:rPr>
              <w:fldChar w:fldCharType="end"/>
            </w:r>
          </w:hyperlink>
        </w:p>
        <w:p w:rsidR="00AC5AB6" w:rsidRPr="00AC5AB6" w:rsidRDefault="007C0775">
          <w:pPr>
            <w:pStyle w:val="TOC1"/>
            <w:rPr>
              <w:rFonts w:eastAsiaTheme="minorEastAsia"/>
              <w:b w:val="0"/>
              <w:lang w:eastAsia="sl-SI"/>
            </w:rPr>
          </w:pPr>
          <w:hyperlink w:anchor="_Toc25934216" w:history="1">
            <w:r w:rsidR="00AC5AB6" w:rsidRPr="00AC5AB6">
              <w:rPr>
                <w:rStyle w:val="Hyperlink"/>
              </w:rPr>
              <w:t>POVZETEK IN GLAVNE UGOTOVITVE</w:t>
            </w:r>
            <w:r w:rsidR="00AC5AB6" w:rsidRPr="00AC5AB6">
              <w:rPr>
                <w:webHidden/>
              </w:rPr>
              <w:tab/>
            </w:r>
            <w:r w:rsidR="00AC5AB6" w:rsidRPr="00AC5AB6">
              <w:rPr>
                <w:webHidden/>
              </w:rPr>
              <w:fldChar w:fldCharType="begin"/>
            </w:r>
            <w:r w:rsidR="00AC5AB6" w:rsidRPr="00AC5AB6">
              <w:rPr>
                <w:webHidden/>
              </w:rPr>
              <w:instrText xml:space="preserve"> PAGEREF _Toc25934216 \h </w:instrText>
            </w:r>
            <w:r w:rsidR="00AC5AB6" w:rsidRPr="00AC5AB6">
              <w:rPr>
                <w:webHidden/>
              </w:rPr>
            </w:r>
            <w:r w:rsidR="00AC5AB6" w:rsidRPr="00AC5AB6">
              <w:rPr>
                <w:webHidden/>
              </w:rPr>
              <w:fldChar w:fldCharType="separate"/>
            </w:r>
            <w:r w:rsidR="003E11AB">
              <w:rPr>
                <w:webHidden/>
              </w:rPr>
              <w:t>7</w:t>
            </w:r>
            <w:r w:rsidR="00AC5AB6" w:rsidRPr="00AC5AB6">
              <w:rPr>
                <w:webHidden/>
              </w:rPr>
              <w:fldChar w:fldCharType="end"/>
            </w:r>
          </w:hyperlink>
        </w:p>
        <w:p w:rsidR="00AC5AB6" w:rsidRPr="00AC5AB6" w:rsidRDefault="007C0775">
          <w:pPr>
            <w:pStyle w:val="TOC1"/>
            <w:rPr>
              <w:rFonts w:eastAsiaTheme="minorEastAsia"/>
              <w:b w:val="0"/>
              <w:lang w:eastAsia="sl-SI"/>
            </w:rPr>
          </w:pPr>
          <w:hyperlink w:anchor="_Toc25934217" w:history="1">
            <w:r w:rsidR="00AC5AB6" w:rsidRPr="00AC5AB6">
              <w:rPr>
                <w:rStyle w:val="Hyperlink"/>
              </w:rPr>
              <w:t>1. OBSEG IN STRUKTURA DRŽAVNIH POMOČI V SLOVENIJI</w:t>
            </w:r>
            <w:r w:rsidR="00AC5AB6" w:rsidRPr="00AC5AB6">
              <w:rPr>
                <w:webHidden/>
              </w:rPr>
              <w:tab/>
            </w:r>
            <w:r w:rsidR="00AC5AB6" w:rsidRPr="00AC5AB6">
              <w:rPr>
                <w:webHidden/>
              </w:rPr>
              <w:fldChar w:fldCharType="begin"/>
            </w:r>
            <w:r w:rsidR="00AC5AB6" w:rsidRPr="00AC5AB6">
              <w:rPr>
                <w:webHidden/>
              </w:rPr>
              <w:instrText xml:space="preserve"> PAGEREF _Toc25934217 \h </w:instrText>
            </w:r>
            <w:r w:rsidR="00AC5AB6" w:rsidRPr="00AC5AB6">
              <w:rPr>
                <w:webHidden/>
              </w:rPr>
            </w:r>
            <w:r w:rsidR="00AC5AB6" w:rsidRPr="00AC5AB6">
              <w:rPr>
                <w:webHidden/>
              </w:rPr>
              <w:fldChar w:fldCharType="separate"/>
            </w:r>
            <w:r w:rsidR="003E11AB">
              <w:rPr>
                <w:webHidden/>
              </w:rPr>
              <w:t>9</w:t>
            </w:r>
            <w:r w:rsidR="00AC5AB6" w:rsidRPr="00AC5AB6">
              <w:rPr>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18" w:history="1">
            <w:r w:rsidR="00AC5AB6" w:rsidRPr="00AC5AB6">
              <w:rPr>
                <w:rStyle w:val="Hyperlink"/>
                <w:rFonts w:asciiTheme="minorHAnsi" w:hAnsiTheme="minorHAnsi"/>
                <w:noProof/>
              </w:rPr>
              <w:t>1.1 OBSEG DRŽAVNIH POMOČI V SLOVENIJI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_Toc25934218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9</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19" w:history="1">
            <w:r w:rsidR="00AC5AB6" w:rsidRPr="00AC5AB6">
              <w:rPr>
                <w:rStyle w:val="Hyperlink"/>
                <w:rFonts w:asciiTheme="minorHAnsi" w:hAnsiTheme="minorHAnsi"/>
                <w:noProof/>
              </w:rPr>
              <w:t>1.2 SPREMEMBE OBSEGA POMOČI V LETU 2018</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_Toc25934219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11</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20" w:history="1">
            <w:r w:rsidR="00AC5AB6" w:rsidRPr="00AC5AB6">
              <w:rPr>
                <w:rStyle w:val="Hyperlink"/>
                <w:rFonts w:asciiTheme="minorHAnsi" w:hAnsiTheme="minorHAnsi"/>
                <w:noProof/>
              </w:rPr>
              <w:t>1.3 STRUKTURA DRŽAVNIH POMOČI V SLOVENIJI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_Toc25934220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13</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21" w:history="1">
            <w:r w:rsidR="00AC5AB6" w:rsidRPr="00AC5AB6">
              <w:rPr>
                <w:rStyle w:val="Hyperlink"/>
                <w:rFonts w:asciiTheme="minorHAnsi" w:hAnsiTheme="minorHAnsi"/>
                <w:noProof/>
              </w:rPr>
              <w:t>1.3.1 Državne pomoči po skupinah in kategorijah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_Toc25934221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13</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22" w:history="1">
            <w:r w:rsidR="00AC5AB6" w:rsidRPr="00AC5AB6">
              <w:rPr>
                <w:rStyle w:val="Hyperlink"/>
                <w:rFonts w:asciiTheme="minorHAnsi" w:hAnsiTheme="minorHAnsi"/>
                <w:noProof/>
              </w:rPr>
              <w:t>1.3.2 Državne pomoči po instrumentih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_Toc25934222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16</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23" w:history="1">
            <w:r w:rsidR="00AC5AB6" w:rsidRPr="00AC5AB6">
              <w:rPr>
                <w:rStyle w:val="Hyperlink"/>
                <w:rFonts w:asciiTheme="minorHAnsi" w:hAnsiTheme="minorHAnsi"/>
                <w:noProof/>
              </w:rPr>
              <w:t>1.3.3 Državne pomoči po obliki pomoči (shema pomoči, individualna pomoč)</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_Toc25934223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20</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24" w:history="1">
            <w:r w:rsidR="00AC5AB6" w:rsidRPr="00AC5AB6">
              <w:rPr>
                <w:rStyle w:val="Hyperlink"/>
                <w:rFonts w:asciiTheme="minorHAnsi" w:hAnsiTheme="minorHAnsi"/>
                <w:noProof/>
              </w:rPr>
              <w:t>1.3.4. Državne pomoči glede na postopek odobritve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_Toc25934224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20</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25" w:history="1">
            <w:r w:rsidR="00AC5AB6" w:rsidRPr="00AC5AB6">
              <w:rPr>
                <w:rStyle w:val="Hyperlink"/>
                <w:rFonts w:asciiTheme="minorHAnsi" w:hAnsiTheme="minorHAnsi"/>
                <w:noProof/>
              </w:rPr>
              <w:t>1.3.5 Največji dajalci državnih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_Toc25934225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22</w:t>
            </w:r>
            <w:r w:rsidR="00AC5AB6" w:rsidRPr="00AC5AB6">
              <w:rPr>
                <w:rFonts w:asciiTheme="minorHAnsi" w:hAnsiTheme="minorHAnsi"/>
                <w:noProof/>
                <w:webHidden/>
              </w:rPr>
              <w:fldChar w:fldCharType="end"/>
            </w:r>
          </w:hyperlink>
        </w:p>
        <w:p w:rsidR="00AC5AB6" w:rsidRPr="00AC5AB6" w:rsidRDefault="007C0775">
          <w:pPr>
            <w:pStyle w:val="TOC1"/>
            <w:rPr>
              <w:rFonts w:eastAsiaTheme="minorEastAsia"/>
              <w:b w:val="0"/>
              <w:lang w:eastAsia="sl-SI"/>
            </w:rPr>
          </w:pPr>
          <w:hyperlink w:anchor="_Toc25934226" w:history="1">
            <w:r w:rsidR="00AC5AB6" w:rsidRPr="00AC5AB6">
              <w:rPr>
                <w:rStyle w:val="Hyperlink"/>
              </w:rPr>
              <w:t>2.</w:t>
            </w:r>
            <w:r w:rsidR="00AC5AB6" w:rsidRPr="00AC5AB6">
              <w:rPr>
                <w:rFonts w:eastAsiaTheme="minorEastAsia"/>
                <w:b w:val="0"/>
                <w:lang w:eastAsia="sl-SI"/>
              </w:rPr>
              <w:tab/>
            </w:r>
            <w:r w:rsidR="00AC5AB6" w:rsidRPr="00AC5AB6">
              <w:rPr>
                <w:rStyle w:val="Hyperlink"/>
              </w:rPr>
              <w:t>PRIMERJAVA Z DRŽAVAMI ČLANICAMI EU</w:t>
            </w:r>
            <w:r w:rsidR="00AC5AB6" w:rsidRPr="00AC5AB6">
              <w:rPr>
                <w:webHidden/>
              </w:rPr>
              <w:tab/>
            </w:r>
            <w:r w:rsidR="00AC5AB6" w:rsidRPr="00AC5AB6">
              <w:rPr>
                <w:webHidden/>
              </w:rPr>
              <w:fldChar w:fldCharType="begin"/>
            </w:r>
            <w:r w:rsidR="00AC5AB6" w:rsidRPr="00AC5AB6">
              <w:rPr>
                <w:webHidden/>
              </w:rPr>
              <w:instrText xml:space="preserve"> PAGEREF _Toc25934226 \h </w:instrText>
            </w:r>
            <w:r w:rsidR="00AC5AB6" w:rsidRPr="00AC5AB6">
              <w:rPr>
                <w:webHidden/>
              </w:rPr>
            </w:r>
            <w:r w:rsidR="00AC5AB6" w:rsidRPr="00AC5AB6">
              <w:rPr>
                <w:webHidden/>
              </w:rPr>
              <w:fldChar w:fldCharType="separate"/>
            </w:r>
            <w:r w:rsidR="003E11AB">
              <w:rPr>
                <w:webHidden/>
              </w:rPr>
              <w:t>23</w:t>
            </w:r>
            <w:r w:rsidR="00AC5AB6" w:rsidRPr="00AC5AB6">
              <w:rPr>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27" w:history="1">
            <w:r w:rsidR="00AC5AB6" w:rsidRPr="00AC5AB6">
              <w:rPr>
                <w:rStyle w:val="Hyperlink"/>
                <w:rFonts w:asciiTheme="minorHAnsi" w:hAnsiTheme="minorHAnsi"/>
                <w:noProof/>
              </w:rPr>
              <w:t>2.1 OBSEG DRŽAVNIH POMOČI V DRŽAVAH EU</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_Toc25934227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23</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28" w:history="1">
            <w:r w:rsidR="00AC5AB6" w:rsidRPr="00AC5AB6">
              <w:rPr>
                <w:rStyle w:val="Hyperlink"/>
                <w:rFonts w:asciiTheme="minorHAnsi" w:hAnsiTheme="minorHAnsi"/>
                <w:noProof/>
              </w:rPr>
              <w:t>2.2 STRUKTURA POMOČI V EU</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_Toc25934228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25</w:t>
            </w:r>
            <w:r w:rsidR="00AC5AB6" w:rsidRPr="00AC5AB6">
              <w:rPr>
                <w:rFonts w:asciiTheme="minorHAnsi" w:hAnsiTheme="minorHAnsi"/>
                <w:noProof/>
                <w:webHidden/>
              </w:rPr>
              <w:fldChar w:fldCharType="end"/>
            </w:r>
          </w:hyperlink>
        </w:p>
        <w:p w:rsidR="00AC5AB6" w:rsidRPr="00AC5AB6" w:rsidRDefault="007C0775">
          <w:pPr>
            <w:pStyle w:val="TOC1"/>
            <w:rPr>
              <w:rFonts w:eastAsiaTheme="minorEastAsia"/>
              <w:b w:val="0"/>
              <w:lang w:eastAsia="sl-SI"/>
            </w:rPr>
          </w:pPr>
          <w:hyperlink w:anchor="_Toc25934229" w:history="1">
            <w:r w:rsidR="00AC5AB6" w:rsidRPr="00AC5AB6">
              <w:rPr>
                <w:rStyle w:val="Hyperlink"/>
              </w:rPr>
              <w:t>3.</w:t>
            </w:r>
            <w:r w:rsidR="00AC5AB6" w:rsidRPr="00AC5AB6">
              <w:rPr>
                <w:rFonts w:eastAsiaTheme="minorEastAsia"/>
                <w:b w:val="0"/>
                <w:lang w:eastAsia="sl-SI"/>
              </w:rPr>
              <w:tab/>
            </w:r>
            <w:r w:rsidR="00AC5AB6" w:rsidRPr="00AC5AB6">
              <w:rPr>
                <w:rStyle w:val="Hyperlink"/>
              </w:rPr>
              <w:t>PORAZDELITEV DRŽAVNIH POMOČI PO REGIJAH</w:t>
            </w:r>
            <w:r w:rsidR="00AC5AB6" w:rsidRPr="00AC5AB6">
              <w:rPr>
                <w:webHidden/>
              </w:rPr>
              <w:tab/>
            </w:r>
            <w:r w:rsidR="00AC5AB6" w:rsidRPr="00AC5AB6">
              <w:rPr>
                <w:webHidden/>
              </w:rPr>
              <w:fldChar w:fldCharType="begin"/>
            </w:r>
            <w:r w:rsidR="00AC5AB6" w:rsidRPr="00AC5AB6">
              <w:rPr>
                <w:webHidden/>
              </w:rPr>
              <w:instrText xml:space="preserve"> PAGEREF _Toc25934229 \h </w:instrText>
            </w:r>
            <w:r w:rsidR="00AC5AB6" w:rsidRPr="00AC5AB6">
              <w:rPr>
                <w:webHidden/>
              </w:rPr>
            </w:r>
            <w:r w:rsidR="00AC5AB6" w:rsidRPr="00AC5AB6">
              <w:rPr>
                <w:webHidden/>
              </w:rPr>
              <w:fldChar w:fldCharType="separate"/>
            </w:r>
            <w:r w:rsidR="003E11AB">
              <w:rPr>
                <w:webHidden/>
              </w:rPr>
              <w:t>29</w:t>
            </w:r>
            <w:r w:rsidR="00AC5AB6" w:rsidRPr="00AC5AB6">
              <w:rPr>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0" w:history="1">
            <w:r w:rsidR="00AC5AB6" w:rsidRPr="00AC5AB6">
              <w:rPr>
                <w:rStyle w:val="Hyperlink"/>
                <w:rFonts w:asciiTheme="minorHAnsi" w:hAnsiTheme="minorHAnsi"/>
                <w:noProof/>
              </w:rPr>
              <w:t>3.1 DRŽAVNE POMOČI PO STATISTIČNIH REGIJAH</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_Toc25934230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29</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1" w:history="1">
            <w:r w:rsidR="00AC5AB6" w:rsidRPr="00AC5AB6">
              <w:rPr>
                <w:rStyle w:val="Hyperlink"/>
                <w:rFonts w:asciiTheme="minorHAnsi" w:hAnsiTheme="minorHAnsi"/>
                <w:noProof/>
              </w:rPr>
              <w:t>3.2 DRŽAVNE POMOČI PO KOHEZIJSKIH REGIJAH</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_Toc25934231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33</w:t>
            </w:r>
            <w:r w:rsidR="00AC5AB6" w:rsidRPr="00AC5AB6">
              <w:rPr>
                <w:rFonts w:asciiTheme="minorHAnsi" w:hAnsiTheme="minorHAnsi"/>
                <w:noProof/>
                <w:webHidden/>
              </w:rPr>
              <w:fldChar w:fldCharType="end"/>
            </w:r>
          </w:hyperlink>
        </w:p>
        <w:p w:rsidR="00AC5AB6" w:rsidRPr="00AC5AB6" w:rsidRDefault="007C0775">
          <w:pPr>
            <w:pStyle w:val="TOC1"/>
            <w:rPr>
              <w:rFonts w:eastAsiaTheme="minorEastAsia"/>
              <w:b w:val="0"/>
              <w:lang w:eastAsia="sl-SI"/>
            </w:rPr>
          </w:pPr>
          <w:hyperlink w:anchor="_Toc25934232" w:history="1">
            <w:r w:rsidR="00AC5AB6" w:rsidRPr="00AC5AB6">
              <w:rPr>
                <w:rStyle w:val="Hyperlink"/>
              </w:rPr>
              <w:t xml:space="preserve">4. </w:t>
            </w:r>
            <w:r w:rsidR="00AC5AB6" w:rsidRPr="00AC5AB6">
              <w:rPr>
                <w:rFonts w:eastAsiaTheme="minorEastAsia"/>
                <w:b w:val="0"/>
                <w:lang w:eastAsia="sl-SI"/>
              </w:rPr>
              <w:tab/>
            </w:r>
            <w:r w:rsidR="00613BF8" w:rsidRPr="00613BF8">
              <w:rPr>
                <w:rStyle w:val="Hyperlink"/>
                <w:i/>
              </w:rPr>
              <w:t>DE MINIMIS</w:t>
            </w:r>
            <w:r w:rsidR="00AC5AB6" w:rsidRPr="00AC5AB6">
              <w:rPr>
                <w:rStyle w:val="Hyperlink"/>
              </w:rPr>
              <w:t xml:space="preserve"> POMOČI</w:t>
            </w:r>
            <w:r w:rsidR="00AC5AB6" w:rsidRPr="00AC5AB6">
              <w:rPr>
                <w:webHidden/>
              </w:rPr>
              <w:tab/>
            </w:r>
            <w:r w:rsidR="00AC5AB6" w:rsidRPr="00AC5AB6">
              <w:rPr>
                <w:webHidden/>
              </w:rPr>
              <w:fldChar w:fldCharType="begin"/>
            </w:r>
            <w:r w:rsidR="00AC5AB6" w:rsidRPr="00AC5AB6">
              <w:rPr>
                <w:webHidden/>
              </w:rPr>
              <w:instrText xml:space="preserve"> PAGEREF _Toc25934232 \h </w:instrText>
            </w:r>
            <w:r w:rsidR="00AC5AB6" w:rsidRPr="00AC5AB6">
              <w:rPr>
                <w:webHidden/>
              </w:rPr>
            </w:r>
            <w:r w:rsidR="00AC5AB6" w:rsidRPr="00AC5AB6">
              <w:rPr>
                <w:webHidden/>
              </w:rPr>
              <w:fldChar w:fldCharType="separate"/>
            </w:r>
            <w:r w:rsidR="003E11AB">
              <w:rPr>
                <w:webHidden/>
              </w:rPr>
              <w:t>35</w:t>
            </w:r>
            <w:r w:rsidR="00AC5AB6" w:rsidRPr="00AC5AB6">
              <w:rPr>
                <w:webHidden/>
              </w:rPr>
              <w:fldChar w:fldCharType="end"/>
            </w:r>
          </w:hyperlink>
        </w:p>
        <w:p w:rsidR="00AC5AB6" w:rsidRPr="00AC5AB6" w:rsidRDefault="007C0775">
          <w:pPr>
            <w:pStyle w:val="TOC1"/>
            <w:rPr>
              <w:rFonts w:eastAsiaTheme="minorEastAsia"/>
              <w:b w:val="0"/>
              <w:lang w:eastAsia="sl-SI"/>
            </w:rPr>
          </w:pPr>
          <w:hyperlink w:anchor="_Toc25934233" w:history="1">
            <w:r w:rsidR="00AC5AB6" w:rsidRPr="00AC5AB6">
              <w:rPr>
                <w:rStyle w:val="Hyperlink"/>
              </w:rPr>
              <w:t>5.</w:t>
            </w:r>
            <w:r w:rsidR="00AC5AB6" w:rsidRPr="00AC5AB6">
              <w:rPr>
                <w:rFonts w:eastAsiaTheme="minorEastAsia"/>
                <w:b w:val="0"/>
                <w:lang w:eastAsia="sl-SI"/>
              </w:rPr>
              <w:tab/>
            </w:r>
            <w:r w:rsidR="00AC5AB6" w:rsidRPr="00AC5AB6">
              <w:rPr>
                <w:rStyle w:val="Hyperlink"/>
              </w:rPr>
              <w:t>PREGLED PO KATEGORIJAH DRŽAVNIH POMOČI</w:t>
            </w:r>
            <w:r w:rsidR="00AC5AB6" w:rsidRPr="00AC5AB6">
              <w:rPr>
                <w:webHidden/>
              </w:rPr>
              <w:tab/>
            </w:r>
            <w:r w:rsidR="00AC5AB6" w:rsidRPr="00AC5AB6">
              <w:rPr>
                <w:webHidden/>
              </w:rPr>
              <w:fldChar w:fldCharType="begin"/>
            </w:r>
            <w:r w:rsidR="00AC5AB6" w:rsidRPr="00AC5AB6">
              <w:rPr>
                <w:webHidden/>
              </w:rPr>
              <w:instrText xml:space="preserve"> PAGEREF _Toc25934233 \h </w:instrText>
            </w:r>
            <w:r w:rsidR="00AC5AB6" w:rsidRPr="00AC5AB6">
              <w:rPr>
                <w:webHidden/>
              </w:rPr>
            </w:r>
            <w:r w:rsidR="00AC5AB6" w:rsidRPr="00AC5AB6">
              <w:rPr>
                <w:webHidden/>
              </w:rPr>
              <w:fldChar w:fldCharType="separate"/>
            </w:r>
            <w:r w:rsidR="003E11AB">
              <w:rPr>
                <w:webHidden/>
              </w:rPr>
              <w:t>40</w:t>
            </w:r>
            <w:r w:rsidR="00AC5AB6" w:rsidRPr="00AC5AB6">
              <w:rPr>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4" w:history="1">
            <w:r w:rsidR="00AC5AB6" w:rsidRPr="00AC5AB6">
              <w:rPr>
                <w:rStyle w:val="Hyperlink"/>
                <w:rFonts w:asciiTheme="minorHAnsi" w:hAnsiTheme="minorHAnsi"/>
                <w:noProof/>
              </w:rPr>
              <w:t>5.1 VARSTO OKOLJA IN VARČEVANJE Z ENERGIJO</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_Toc25934234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40</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5" w:history="1">
            <w:r w:rsidR="00AC5AB6" w:rsidRPr="00AC5AB6">
              <w:rPr>
                <w:rStyle w:val="Hyperlink"/>
                <w:rFonts w:asciiTheme="minorHAnsi" w:hAnsiTheme="minorHAnsi"/>
                <w:noProof/>
              </w:rPr>
              <w:t>5.2 ZAPOSLOVANJE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_Toc25934235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43</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6" w:history="1">
            <w:r w:rsidR="00AC5AB6" w:rsidRPr="00AC5AB6">
              <w:rPr>
                <w:rStyle w:val="Hyperlink"/>
                <w:rFonts w:asciiTheme="minorHAnsi" w:hAnsiTheme="minorHAnsi"/>
                <w:noProof/>
              </w:rPr>
              <w:t>5.3 RAZISKAVE, RAZVOJ IN INOVACIJE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_Toc25934236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45</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7" w:history="1">
            <w:r w:rsidR="00AC5AB6" w:rsidRPr="00AC5AB6">
              <w:rPr>
                <w:rStyle w:val="Hyperlink"/>
                <w:rFonts w:asciiTheme="minorHAnsi" w:hAnsiTheme="minorHAnsi"/>
                <w:noProof/>
              </w:rPr>
              <w:t>5.4 REGIONALNE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_Toc25934237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47</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8" w:history="1">
            <w:r w:rsidR="00AC5AB6" w:rsidRPr="00AC5AB6">
              <w:rPr>
                <w:rStyle w:val="Hyperlink"/>
                <w:rFonts w:asciiTheme="minorHAnsi" w:hAnsiTheme="minorHAnsi"/>
                <w:noProof/>
              </w:rPr>
              <w:t>5.5 MALA IN SREDNJE VELIKA PODJETJA TER TVEGANO FINANCIRANJE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_Toc25934238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50</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39" w:history="1">
            <w:r w:rsidR="00AC5AB6" w:rsidRPr="00AC5AB6">
              <w:rPr>
                <w:rStyle w:val="Hyperlink"/>
                <w:rFonts w:asciiTheme="minorHAnsi" w:hAnsiTheme="minorHAnsi"/>
                <w:noProof/>
              </w:rPr>
              <w:t>5.6 KULTURA IN AVDIOVIZUALNA DEJAVNOST</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_Toc25934239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52</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0" w:history="1">
            <w:r w:rsidR="00AC5AB6" w:rsidRPr="00AC5AB6">
              <w:rPr>
                <w:rStyle w:val="Hyperlink"/>
                <w:rFonts w:asciiTheme="minorHAnsi" w:hAnsiTheme="minorHAnsi"/>
                <w:noProof/>
              </w:rPr>
              <w:t>5.7 USPOSABLJANJE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_Toc25934240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53</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1" w:history="1">
            <w:r w:rsidR="00AC5AB6" w:rsidRPr="00AC5AB6">
              <w:rPr>
                <w:rStyle w:val="Hyperlink"/>
                <w:rFonts w:asciiTheme="minorHAnsi" w:hAnsiTheme="minorHAnsi"/>
                <w:noProof/>
              </w:rPr>
              <w:t>5.8 TRANSPORT</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_Toc25934241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55</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2" w:history="1">
            <w:r w:rsidR="00AC5AB6" w:rsidRPr="00AC5AB6">
              <w:rPr>
                <w:rStyle w:val="Hyperlink"/>
                <w:rFonts w:asciiTheme="minorHAnsi" w:hAnsiTheme="minorHAnsi"/>
                <w:noProof/>
              </w:rPr>
              <w:t>5.9 PREMOGOVNIŠTVO</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_Toc25934242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57</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3" w:history="1">
            <w:r w:rsidR="00AC5AB6" w:rsidRPr="00AC5AB6">
              <w:rPr>
                <w:rStyle w:val="Hyperlink"/>
                <w:rFonts w:asciiTheme="minorHAnsi" w:hAnsiTheme="minorHAnsi"/>
                <w:noProof/>
              </w:rPr>
              <w:t>5.10 REŠEVANJE IN PRESTRUKTURIRANJE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_Toc25934243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58</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4" w:history="1">
            <w:r w:rsidR="00AC5AB6" w:rsidRPr="00AC5AB6">
              <w:rPr>
                <w:rStyle w:val="Hyperlink"/>
                <w:rFonts w:asciiTheme="minorHAnsi" w:hAnsiTheme="minorHAnsi"/>
                <w:noProof/>
              </w:rPr>
              <w:t>5.11 KMETIJSTVO IN RIBIŠTVO</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_Toc25934244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60</w:t>
            </w:r>
            <w:r w:rsidR="00AC5AB6" w:rsidRPr="00AC5AB6">
              <w:rPr>
                <w:rFonts w:asciiTheme="minorHAnsi" w:hAnsiTheme="minorHAnsi"/>
                <w:noProof/>
                <w:webHidden/>
              </w:rPr>
              <w:fldChar w:fldCharType="end"/>
            </w:r>
          </w:hyperlink>
        </w:p>
        <w:p w:rsidR="00AC5AB6" w:rsidRPr="00AC5AB6" w:rsidRDefault="007C0775">
          <w:pPr>
            <w:pStyle w:val="TOC1"/>
            <w:rPr>
              <w:rFonts w:eastAsiaTheme="minorEastAsia"/>
              <w:b w:val="0"/>
              <w:lang w:eastAsia="sl-SI"/>
            </w:rPr>
          </w:pPr>
          <w:hyperlink w:anchor="_Toc25934245" w:history="1">
            <w:r w:rsidR="00AC5AB6" w:rsidRPr="00AC5AB6">
              <w:rPr>
                <w:rStyle w:val="Hyperlink"/>
              </w:rPr>
              <w:t>6.</w:t>
            </w:r>
            <w:r w:rsidR="00AC5AB6" w:rsidRPr="00AC5AB6">
              <w:rPr>
                <w:rFonts w:eastAsiaTheme="minorEastAsia"/>
                <w:b w:val="0"/>
                <w:lang w:eastAsia="sl-SI"/>
              </w:rPr>
              <w:tab/>
            </w:r>
            <w:r w:rsidR="00AC5AB6" w:rsidRPr="00AC5AB6">
              <w:rPr>
                <w:rStyle w:val="Hyperlink"/>
              </w:rPr>
              <w:t>USPEŠNOST DRŽAVNIH POMOČI</w:t>
            </w:r>
            <w:r w:rsidR="00AC5AB6" w:rsidRPr="00AC5AB6">
              <w:rPr>
                <w:webHidden/>
              </w:rPr>
              <w:tab/>
            </w:r>
            <w:r w:rsidR="00AC5AB6" w:rsidRPr="00AC5AB6">
              <w:rPr>
                <w:webHidden/>
              </w:rPr>
              <w:fldChar w:fldCharType="begin"/>
            </w:r>
            <w:r w:rsidR="00AC5AB6" w:rsidRPr="00AC5AB6">
              <w:rPr>
                <w:webHidden/>
              </w:rPr>
              <w:instrText xml:space="preserve"> PAGEREF _Toc25934245 \h </w:instrText>
            </w:r>
            <w:r w:rsidR="00AC5AB6" w:rsidRPr="00AC5AB6">
              <w:rPr>
                <w:webHidden/>
              </w:rPr>
            </w:r>
            <w:r w:rsidR="00AC5AB6" w:rsidRPr="00AC5AB6">
              <w:rPr>
                <w:webHidden/>
              </w:rPr>
              <w:fldChar w:fldCharType="separate"/>
            </w:r>
            <w:r w:rsidR="003E11AB">
              <w:rPr>
                <w:webHidden/>
              </w:rPr>
              <w:t>64</w:t>
            </w:r>
            <w:r w:rsidR="00AC5AB6" w:rsidRPr="00AC5AB6">
              <w:rPr>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6" w:history="1">
            <w:r w:rsidR="00AC5AB6" w:rsidRPr="00AC5AB6">
              <w:rPr>
                <w:rStyle w:val="Hyperlink"/>
                <w:rFonts w:asciiTheme="minorHAnsi" w:hAnsiTheme="minorHAnsi"/>
                <w:noProof/>
              </w:rPr>
              <w:t>6.1 PRIPOROČILA ZA VEČJO USPEŠNOST DODELJENIH DRŽAVNIH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_Toc25934246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65</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7" w:history="1">
            <w:r w:rsidR="00AC5AB6" w:rsidRPr="00AC5AB6">
              <w:rPr>
                <w:rStyle w:val="Hyperlink"/>
                <w:rFonts w:asciiTheme="minorHAnsi" w:hAnsiTheme="minorHAnsi"/>
                <w:noProof/>
              </w:rPr>
              <w:t>6.2 ŠTEVILO PREJEMNIKOV POMOČI IN VIŠINA DRŽAVNE POMOČI NA PREJEMNIKA</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_Toc25934247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67</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8" w:history="1">
            <w:r w:rsidR="00AC5AB6" w:rsidRPr="00AC5AB6">
              <w:rPr>
                <w:rStyle w:val="Hyperlink"/>
                <w:rFonts w:asciiTheme="minorHAnsi" w:hAnsiTheme="minorHAnsi"/>
                <w:noProof/>
              </w:rPr>
              <w:t>6.3 DRŽAVNE POMOČI PO VELIKOSTI PREJEMNIKOV POMOČI - PODJETIJ</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_Toc25934248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69</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49" w:history="1">
            <w:r w:rsidR="00AC5AB6" w:rsidRPr="00AC5AB6">
              <w:rPr>
                <w:rStyle w:val="Hyperlink"/>
                <w:rFonts w:asciiTheme="minorHAnsi" w:hAnsiTheme="minorHAnsi"/>
                <w:noProof/>
              </w:rPr>
              <w:t>6.4 OCENA USPEŠNOSTI DRŽAVNIH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_Toc25934249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72</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0" w:history="1">
            <w:r w:rsidR="00AC5AB6" w:rsidRPr="00AC5AB6">
              <w:rPr>
                <w:rStyle w:val="Hyperlink"/>
                <w:rFonts w:asciiTheme="minorHAnsi" w:hAnsiTheme="minorHAnsi"/>
                <w:noProof/>
              </w:rPr>
              <w:t>6.4.1 Varstvo okolja in varčevanje z energijo</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_Toc25934250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72</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1" w:history="1">
            <w:r w:rsidR="00AC5AB6" w:rsidRPr="00AC5AB6">
              <w:rPr>
                <w:rStyle w:val="Hyperlink"/>
                <w:rFonts w:asciiTheme="minorHAnsi" w:hAnsiTheme="minorHAnsi"/>
                <w:noProof/>
              </w:rPr>
              <w:t>6.4.2 Zaposlovanje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_Toc25934251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78</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2" w:history="1">
            <w:r w:rsidR="00AC5AB6" w:rsidRPr="00AC5AB6">
              <w:rPr>
                <w:rStyle w:val="Hyperlink"/>
                <w:rFonts w:asciiTheme="minorHAnsi" w:hAnsiTheme="minorHAnsi"/>
                <w:noProof/>
              </w:rPr>
              <w:t>6.4.3 Raziskave in razvoj ter inovacije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_Toc25934252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82</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3" w:history="1">
            <w:r w:rsidR="00AC5AB6" w:rsidRPr="00AC5AB6">
              <w:rPr>
                <w:rStyle w:val="Hyperlink"/>
                <w:rFonts w:asciiTheme="minorHAnsi" w:hAnsiTheme="minorHAnsi"/>
                <w:noProof/>
              </w:rPr>
              <w:t>6.4.4 Regionalne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_Toc25934253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94</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4" w:history="1">
            <w:r w:rsidR="00AC5AB6" w:rsidRPr="00AC5AB6">
              <w:rPr>
                <w:rStyle w:val="Hyperlink"/>
                <w:rFonts w:asciiTheme="minorHAnsi" w:hAnsiTheme="minorHAnsi"/>
                <w:noProof/>
              </w:rPr>
              <w:t>6.4.5 Mala in srednje velika podjetja ter tvegano financiranje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_Toc25934254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98</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5" w:history="1">
            <w:r w:rsidR="00AC5AB6" w:rsidRPr="00AC5AB6">
              <w:rPr>
                <w:rStyle w:val="Hyperlink"/>
                <w:rFonts w:asciiTheme="minorHAnsi" w:hAnsiTheme="minorHAnsi"/>
                <w:noProof/>
              </w:rPr>
              <w:t>6.4.6 Kultura in avdiovizualna dejavnost</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_Toc25934255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104</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6" w:history="1">
            <w:r w:rsidR="00AC5AB6" w:rsidRPr="00AC5AB6">
              <w:rPr>
                <w:rStyle w:val="Hyperlink"/>
                <w:rFonts w:asciiTheme="minorHAnsi" w:hAnsiTheme="minorHAnsi"/>
                <w:noProof/>
              </w:rPr>
              <w:t>6.4.7 Usposabljanje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_Toc25934256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108</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7" w:history="1">
            <w:r w:rsidR="00AC5AB6" w:rsidRPr="00AC5AB6">
              <w:rPr>
                <w:rStyle w:val="Hyperlink"/>
                <w:rFonts w:asciiTheme="minorHAnsi" w:hAnsiTheme="minorHAnsi"/>
                <w:noProof/>
              </w:rPr>
              <w:t>6.4.8 Transport</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_Toc25934257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109</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8" w:history="1">
            <w:r w:rsidR="00AC5AB6" w:rsidRPr="00AC5AB6">
              <w:rPr>
                <w:rStyle w:val="Hyperlink"/>
                <w:rFonts w:asciiTheme="minorHAnsi" w:hAnsiTheme="minorHAnsi"/>
                <w:noProof/>
              </w:rPr>
              <w:t>6.4.9 Premogovništvo</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_Toc25934258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112</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59" w:history="1">
            <w:r w:rsidR="00AC5AB6" w:rsidRPr="00AC5AB6">
              <w:rPr>
                <w:rStyle w:val="Hyperlink"/>
                <w:rFonts w:asciiTheme="minorHAnsi" w:hAnsiTheme="minorHAnsi"/>
                <w:noProof/>
              </w:rPr>
              <w:t>6.4.10 Reševanje in prestrukturiranje</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_Toc25934259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113</w:t>
            </w:r>
            <w:r w:rsidR="00AC5AB6" w:rsidRPr="00AC5AB6">
              <w:rPr>
                <w:rFonts w:asciiTheme="minorHAnsi" w:hAnsiTheme="minorHAnsi"/>
                <w:noProof/>
                <w:webHidden/>
              </w:rPr>
              <w:fldChar w:fldCharType="end"/>
            </w:r>
          </w:hyperlink>
        </w:p>
        <w:p w:rsidR="00AC5AB6" w:rsidRPr="00AC5AB6" w:rsidRDefault="007C0775">
          <w:pPr>
            <w:pStyle w:val="TOC3"/>
            <w:tabs>
              <w:tab w:val="right" w:leader="dot" w:pos="9062"/>
            </w:tabs>
            <w:rPr>
              <w:rFonts w:asciiTheme="minorHAnsi" w:eastAsiaTheme="minorEastAsia" w:hAnsiTheme="minorHAnsi"/>
              <w:noProof/>
              <w:lang w:eastAsia="sl-SI"/>
            </w:rPr>
          </w:pPr>
          <w:hyperlink w:anchor="_Toc25934260" w:history="1">
            <w:r w:rsidR="00AC5AB6" w:rsidRPr="00AC5AB6">
              <w:rPr>
                <w:rStyle w:val="Hyperlink"/>
                <w:rFonts w:asciiTheme="minorHAnsi" w:hAnsiTheme="minorHAnsi"/>
                <w:noProof/>
              </w:rPr>
              <w:t>6.4.11 Kmetijstvo in ribištvo</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_Toc25934260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115</w:t>
            </w:r>
            <w:r w:rsidR="00AC5AB6" w:rsidRPr="00AC5AB6">
              <w:rPr>
                <w:rFonts w:asciiTheme="minorHAnsi" w:hAnsiTheme="minorHAnsi"/>
                <w:noProof/>
                <w:webHidden/>
              </w:rPr>
              <w:fldChar w:fldCharType="end"/>
            </w:r>
          </w:hyperlink>
        </w:p>
        <w:p w:rsidR="00AC5AB6" w:rsidRPr="00AC5AB6" w:rsidRDefault="007C0775">
          <w:pPr>
            <w:pStyle w:val="TOC1"/>
            <w:rPr>
              <w:rFonts w:eastAsiaTheme="minorEastAsia"/>
              <w:b w:val="0"/>
              <w:lang w:eastAsia="sl-SI"/>
            </w:rPr>
          </w:pPr>
          <w:hyperlink w:anchor="_Toc25934261" w:history="1">
            <w:r w:rsidR="00AC5AB6" w:rsidRPr="00AC5AB6">
              <w:rPr>
                <w:rStyle w:val="Hyperlink"/>
              </w:rPr>
              <w:t>PRILOGE</w:t>
            </w:r>
            <w:r w:rsidR="00AC5AB6" w:rsidRPr="00AC5AB6">
              <w:rPr>
                <w:webHidden/>
              </w:rPr>
              <w:tab/>
            </w:r>
            <w:r w:rsidR="00AC5AB6" w:rsidRPr="00AC5AB6">
              <w:rPr>
                <w:webHidden/>
              </w:rPr>
              <w:fldChar w:fldCharType="begin"/>
            </w:r>
            <w:r w:rsidR="00AC5AB6" w:rsidRPr="00AC5AB6">
              <w:rPr>
                <w:webHidden/>
              </w:rPr>
              <w:instrText xml:space="preserve"> PAGEREF _Toc25934261 \h </w:instrText>
            </w:r>
            <w:r w:rsidR="00AC5AB6" w:rsidRPr="00AC5AB6">
              <w:rPr>
                <w:webHidden/>
              </w:rPr>
            </w:r>
            <w:r w:rsidR="00AC5AB6" w:rsidRPr="00AC5AB6">
              <w:rPr>
                <w:webHidden/>
              </w:rPr>
              <w:fldChar w:fldCharType="separate"/>
            </w:r>
            <w:r w:rsidR="003E11AB">
              <w:rPr>
                <w:webHidden/>
              </w:rPr>
              <w:t>127</w:t>
            </w:r>
            <w:r w:rsidR="00AC5AB6" w:rsidRPr="00AC5AB6">
              <w:rPr>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62" w:history="1">
            <w:r w:rsidR="00AC5AB6" w:rsidRPr="00AC5AB6">
              <w:rPr>
                <w:rStyle w:val="Hyperlink"/>
                <w:rFonts w:asciiTheme="minorHAnsi" w:hAnsiTheme="minorHAnsi"/>
                <w:noProof/>
              </w:rPr>
              <w:t>PRILOGA A: PODROBNEJŠI PODATKI O DRŽAVNIH POMOČEH V SLOVENIJI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_Toc25934262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128</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63" w:history="1">
            <w:r w:rsidR="00AC5AB6" w:rsidRPr="00AC5AB6">
              <w:rPr>
                <w:rStyle w:val="Hyperlink"/>
                <w:rFonts w:asciiTheme="minorHAnsi" w:hAnsiTheme="minorHAnsi"/>
                <w:noProof/>
              </w:rPr>
              <w:t>PRILOGA B: SHEME DRŽAVNIH POMOČI V OBDOBJU 2016–2018 PO PRIGLASITELJIH</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_Toc25934263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174</w:t>
            </w:r>
            <w:r w:rsidR="00AC5AB6" w:rsidRPr="00AC5AB6">
              <w:rPr>
                <w:rFonts w:asciiTheme="minorHAnsi" w:hAnsiTheme="minorHAnsi"/>
                <w:noProof/>
                <w:webHidden/>
              </w:rPr>
              <w:fldChar w:fldCharType="end"/>
            </w:r>
          </w:hyperlink>
        </w:p>
        <w:p w:rsidR="00AC5AB6" w:rsidRPr="00AC5AB6" w:rsidRDefault="007C0775">
          <w:pPr>
            <w:pStyle w:val="TOC2"/>
            <w:tabs>
              <w:tab w:val="right" w:leader="dot" w:pos="9062"/>
            </w:tabs>
            <w:rPr>
              <w:rFonts w:asciiTheme="minorHAnsi" w:eastAsiaTheme="minorEastAsia" w:hAnsiTheme="minorHAnsi"/>
              <w:noProof/>
              <w:lang w:eastAsia="sl-SI"/>
            </w:rPr>
          </w:pPr>
          <w:hyperlink w:anchor="_Toc25934264" w:history="1">
            <w:r w:rsidR="00AC5AB6" w:rsidRPr="00AC5AB6">
              <w:rPr>
                <w:rStyle w:val="Hyperlink"/>
                <w:rFonts w:asciiTheme="minorHAnsi" w:hAnsiTheme="minorHAnsi"/>
                <w:noProof/>
              </w:rPr>
              <w:t>PRILOGA C:  METODOLOŠKA POJASNILA IN VIRI PODATKOV</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_Toc25934264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178</w:t>
            </w:r>
            <w:r w:rsidR="00AC5AB6" w:rsidRPr="00AC5AB6">
              <w:rPr>
                <w:rFonts w:asciiTheme="minorHAnsi" w:hAnsiTheme="minorHAnsi"/>
                <w:noProof/>
                <w:webHidden/>
              </w:rPr>
              <w:fldChar w:fldCharType="end"/>
            </w:r>
          </w:hyperlink>
        </w:p>
        <w:p w:rsidR="00AC5AB6" w:rsidRDefault="007C0775">
          <w:pPr>
            <w:pStyle w:val="TOC2"/>
            <w:tabs>
              <w:tab w:val="right" w:leader="dot" w:pos="9062"/>
            </w:tabs>
            <w:rPr>
              <w:rFonts w:asciiTheme="minorHAnsi" w:eastAsiaTheme="minorEastAsia" w:hAnsiTheme="minorHAnsi"/>
              <w:noProof/>
              <w:lang w:eastAsia="sl-SI"/>
            </w:rPr>
          </w:pPr>
          <w:hyperlink w:anchor="_Toc25934265" w:history="1">
            <w:r w:rsidR="00AC5AB6" w:rsidRPr="00AC5AB6">
              <w:rPr>
                <w:rStyle w:val="Hyperlink"/>
                <w:rFonts w:asciiTheme="minorHAnsi" w:hAnsiTheme="minorHAnsi"/>
                <w:noProof/>
              </w:rPr>
              <w:t>PRILOGA Č:  KLASIFIKACIJE IN METODOLOGIJA OCENJEVANJA DRŽAVNIH POMOČI</w:t>
            </w:r>
            <w:r w:rsidR="00AC5AB6" w:rsidRPr="00AC5AB6">
              <w:rPr>
                <w:rFonts w:asciiTheme="minorHAnsi" w:hAnsiTheme="minorHAnsi"/>
                <w:noProof/>
                <w:webHidden/>
              </w:rPr>
              <w:tab/>
            </w:r>
            <w:r w:rsidR="00AC5AB6" w:rsidRPr="00AC5AB6">
              <w:rPr>
                <w:rFonts w:asciiTheme="minorHAnsi" w:hAnsiTheme="minorHAnsi"/>
                <w:noProof/>
                <w:webHidden/>
              </w:rPr>
              <w:fldChar w:fldCharType="begin"/>
            </w:r>
            <w:r w:rsidR="00AC5AB6" w:rsidRPr="00AC5AB6">
              <w:rPr>
                <w:rFonts w:asciiTheme="minorHAnsi" w:hAnsiTheme="minorHAnsi"/>
                <w:noProof/>
                <w:webHidden/>
              </w:rPr>
              <w:instrText xml:space="preserve"> PAGEREF _Toc25934265 \h </w:instrText>
            </w:r>
            <w:r w:rsidR="00AC5AB6" w:rsidRPr="00AC5AB6">
              <w:rPr>
                <w:rFonts w:asciiTheme="minorHAnsi" w:hAnsiTheme="minorHAnsi"/>
                <w:noProof/>
                <w:webHidden/>
              </w:rPr>
            </w:r>
            <w:r w:rsidR="00AC5AB6" w:rsidRPr="00AC5AB6">
              <w:rPr>
                <w:rFonts w:asciiTheme="minorHAnsi" w:hAnsiTheme="minorHAnsi"/>
                <w:noProof/>
                <w:webHidden/>
              </w:rPr>
              <w:fldChar w:fldCharType="separate"/>
            </w:r>
            <w:r w:rsidR="003E11AB">
              <w:rPr>
                <w:rFonts w:asciiTheme="minorHAnsi" w:hAnsiTheme="minorHAnsi"/>
                <w:noProof/>
                <w:webHidden/>
              </w:rPr>
              <w:t>181</w:t>
            </w:r>
            <w:r w:rsidR="00AC5AB6" w:rsidRPr="00AC5AB6">
              <w:rPr>
                <w:rFonts w:asciiTheme="minorHAnsi" w:hAnsiTheme="minorHAnsi"/>
                <w:noProof/>
                <w:webHidden/>
              </w:rPr>
              <w:fldChar w:fldCharType="end"/>
            </w:r>
          </w:hyperlink>
        </w:p>
        <w:p w:rsidR="00833C51" w:rsidRPr="005A3A81" w:rsidRDefault="00833C51" w:rsidP="005A3A81">
          <w:pPr>
            <w:rPr>
              <w:rFonts w:asciiTheme="minorHAnsi" w:hAnsiTheme="minorHAnsi"/>
              <w:sz w:val="20"/>
            </w:rPr>
          </w:pPr>
          <w:r w:rsidRPr="005A3A81">
            <w:rPr>
              <w:rFonts w:asciiTheme="minorHAnsi" w:hAnsiTheme="minorHAnsi"/>
              <w:b/>
              <w:bCs/>
              <w:noProof/>
            </w:rPr>
            <w:fldChar w:fldCharType="end"/>
          </w:r>
        </w:p>
      </w:sdtContent>
    </w:sdt>
    <w:p w:rsidR="00833C51" w:rsidRDefault="00833C51" w:rsidP="005A3A81">
      <w:pPr>
        <w:pStyle w:val="Heading1"/>
      </w:pPr>
      <w:r w:rsidRPr="005A3A81">
        <w:rPr>
          <w:color w:val="000000" w:themeColor="text1"/>
          <w:szCs w:val="24"/>
        </w:rPr>
        <w:br w:type="page"/>
      </w:r>
    </w:p>
    <w:p w:rsidR="00D35253" w:rsidRPr="005A3A81" w:rsidRDefault="00D35253" w:rsidP="005A3A81">
      <w:pPr>
        <w:rPr>
          <w:rFonts w:asciiTheme="minorHAnsi" w:hAnsiTheme="minorHAnsi"/>
          <w:b/>
          <w:color w:val="002060"/>
          <w:sz w:val="24"/>
        </w:rPr>
      </w:pPr>
      <w:r w:rsidRPr="005A3A81">
        <w:rPr>
          <w:rFonts w:asciiTheme="minorHAnsi" w:hAnsiTheme="minorHAnsi"/>
          <w:b/>
          <w:color w:val="002060"/>
          <w:sz w:val="24"/>
        </w:rPr>
        <w:lastRenderedPageBreak/>
        <w:t>KAZALO TABEL</w:t>
      </w:r>
    </w:p>
    <w:p w:rsidR="00AC5AB6" w:rsidRPr="00AC5AB6" w:rsidRDefault="00833C51">
      <w:pPr>
        <w:pStyle w:val="TableofFigures"/>
        <w:tabs>
          <w:tab w:val="right" w:leader="dot" w:pos="9062"/>
        </w:tabs>
        <w:rPr>
          <w:rFonts w:asciiTheme="minorHAnsi" w:eastAsiaTheme="minorEastAsia" w:hAnsiTheme="minorHAnsi"/>
          <w:noProof/>
          <w:sz w:val="21"/>
          <w:szCs w:val="21"/>
          <w:lang w:eastAsia="sl-SI"/>
        </w:rPr>
      </w:pPr>
      <w:r w:rsidRPr="005A3A81">
        <w:rPr>
          <w:rFonts w:asciiTheme="minorHAnsi" w:hAnsiTheme="minorHAnsi"/>
          <w:b/>
          <w:color w:val="000000" w:themeColor="text1"/>
          <w:sz w:val="21"/>
          <w:szCs w:val="21"/>
        </w:rPr>
        <w:fldChar w:fldCharType="begin"/>
      </w:r>
      <w:r w:rsidRPr="005A3A81">
        <w:rPr>
          <w:rFonts w:asciiTheme="minorHAnsi" w:hAnsiTheme="minorHAnsi"/>
          <w:b/>
          <w:color w:val="000000" w:themeColor="text1"/>
          <w:sz w:val="21"/>
          <w:szCs w:val="21"/>
        </w:rPr>
        <w:instrText xml:space="preserve"> TOC \h \z \c "Tabela" </w:instrText>
      </w:r>
      <w:r w:rsidRPr="005A3A81">
        <w:rPr>
          <w:rFonts w:asciiTheme="minorHAnsi" w:hAnsiTheme="minorHAnsi"/>
          <w:b/>
          <w:color w:val="000000" w:themeColor="text1"/>
          <w:sz w:val="21"/>
          <w:szCs w:val="21"/>
        </w:rPr>
        <w:fldChar w:fldCharType="separate"/>
      </w:r>
      <w:hyperlink w:anchor="_Toc25934266" w:history="1">
        <w:r w:rsidR="00AC5AB6" w:rsidRPr="00AC5AB6">
          <w:rPr>
            <w:rStyle w:val="Hyperlink"/>
            <w:rFonts w:asciiTheme="minorHAnsi" w:hAnsiTheme="minorHAnsi"/>
            <w:noProof/>
            <w:sz w:val="21"/>
            <w:szCs w:val="21"/>
          </w:rPr>
          <w:t>Tabela 1: Državne pomoči v Sloveniji v letih 2016–2018 v primerjavi z izbranimi kazalniki</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_Toc25934266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9</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67" w:history="1">
        <w:r w:rsidR="00AC5AB6" w:rsidRPr="00AC5AB6">
          <w:rPr>
            <w:rStyle w:val="Hyperlink"/>
            <w:rFonts w:asciiTheme="minorHAnsi" w:hAnsiTheme="minorHAnsi"/>
            <w:noProof/>
            <w:sz w:val="21"/>
            <w:szCs w:val="21"/>
          </w:rPr>
          <w:t>Tabela 2: Državne pomoči po skupinah in kategorijah pomoči,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_Toc25934267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13</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68" w:history="1">
        <w:r w:rsidR="00AC5AB6" w:rsidRPr="00AC5AB6">
          <w:rPr>
            <w:rStyle w:val="Hyperlink"/>
            <w:rFonts w:asciiTheme="minorHAnsi" w:hAnsiTheme="minorHAnsi"/>
            <w:noProof/>
            <w:sz w:val="21"/>
            <w:szCs w:val="21"/>
          </w:rPr>
          <w:t>Tabela 3: Državne pomoči po instrumentih pomoči,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_Toc25934268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17</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69" w:history="1">
        <w:r w:rsidR="00AC5AB6" w:rsidRPr="00AC5AB6">
          <w:rPr>
            <w:rStyle w:val="Hyperlink"/>
            <w:rFonts w:asciiTheme="minorHAnsi" w:hAnsiTheme="minorHAnsi"/>
            <w:noProof/>
            <w:sz w:val="21"/>
            <w:szCs w:val="21"/>
          </w:rPr>
          <w:t>Tabela 4: Državne pomoči po obliki pomoči, 2016–2018, v % vseh pomoči</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_Toc25934269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20</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0" w:history="1">
        <w:r w:rsidR="00AC5AB6" w:rsidRPr="00AC5AB6">
          <w:rPr>
            <w:rStyle w:val="Hyperlink"/>
            <w:rFonts w:asciiTheme="minorHAnsi" w:hAnsiTheme="minorHAnsi"/>
            <w:noProof/>
            <w:sz w:val="21"/>
            <w:szCs w:val="21"/>
          </w:rPr>
          <w:t>Tabela 5: Državne pomoči glede na postopek odobritve,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_Toc25934270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21</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1" w:history="1">
        <w:r w:rsidR="00AC5AB6" w:rsidRPr="00AC5AB6">
          <w:rPr>
            <w:rStyle w:val="Hyperlink"/>
            <w:rFonts w:asciiTheme="minorHAnsi" w:hAnsiTheme="minorHAnsi"/>
            <w:noProof/>
            <w:sz w:val="21"/>
            <w:szCs w:val="21"/>
          </w:rPr>
          <w:t>Tabela 6: Največji dajalci državnih pomoči v obdobju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_Toc25934271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22</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2" w:history="1">
        <w:r w:rsidR="00AC5AB6" w:rsidRPr="00AC5AB6">
          <w:rPr>
            <w:rStyle w:val="Hyperlink"/>
            <w:rFonts w:asciiTheme="minorHAnsi" w:hAnsiTheme="minorHAnsi"/>
            <w:noProof/>
            <w:sz w:val="21"/>
            <w:szCs w:val="21"/>
          </w:rPr>
          <w:t>Tabela 7: Državne pomoči po statističnih regijah,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_Toc25934272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29</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3" w:history="1">
        <w:r w:rsidR="00AC5AB6" w:rsidRPr="00AC5AB6">
          <w:rPr>
            <w:rStyle w:val="Hyperlink"/>
            <w:rFonts w:asciiTheme="minorHAnsi" w:hAnsiTheme="minorHAnsi"/>
            <w:noProof/>
            <w:sz w:val="21"/>
            <w:szCs w:val="21"/>
          </w:rPr>
          <w:t>Tabela 8: Državne pomoči po kohezijskih regijah,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_Toc25934273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33</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4" w:history="1">
        <w:r w:rsidR="00AC5AB6" w:rsidRPr="00AC5AB6">
          <w:rPr>
            <w:rStyle w:val="Hyperlink"/>
            <w:rFonts w:asciiTheme="minorHAnsi" w:hAnsiTheme="minorHAnsi"/>
            <w:noProof/>
            <w:sz w:val="21"/>
            <w:szCs w:val="21"/>
          </w:rPr>
          <w:t xml:space="preserve">Tabela 9: </w:t>
        </w:r>
        <w:r w:rsidR="00613BF8" w:rsidRPr="00613BF8">
          <w:rPr>
            <w:rStyle w:val="Hyperlink"/>
            <w:rFonts w:asciiTheme="minorHAnsi" w:hAnsiTheme="minorHAnsi"/>
            <w:i/>
            <w:noProof/>
            <w:sz w:val="21"/>
            <w:szCs w:val="21"/>
          </w:rPr>
          <w:t>De minimis</w:t>
        </w:r>
        <w:r w:rsidR="00AC5AB6" w:rsidRPr="00AC5AB6">
          <w:rPr>
            <w:rStyle w:val="Hyperlink"/>
            <w:rFonts w:asciiTheme="minorHAnsi" w:hAnsiTheme="minorHAnsi"/>
            <w:noProof/>
            <w:sz w:val="21"/>
            <w:szCs w:val="21"/>
          </w:rPr>
          <w:t xml:space="preserve"> pomoči v primerjavi z državnimi pomočmi,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_Toc25934274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35</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5" w:history="1">
        <w:r w:rsidR="00AC5AB6" w:rsidRPr="00AC5AB6">
          <w:rPr>
            <w:rStyle w:val="Hyperlink"/>
            <w:rFonts w:asciiTheme="minorHAnsi" w:hAnsiTheme="minorHAnsi"/>
            <w:noProof/>
            <w:sz w:val="21"/>
            <w:szCs w:val="21"/>
          </w:rPr>
          <w:t xml:space="preserve">Tabela 10: </w:t>
        </w:r>
        <w:r w:rsidR="00613BF8" w:rsidRPr="00613BF8">
          <w:rPr>
            <w:rStyle w:val="Hyperlink"/>
            <w:rFonts w:asciiTheme="minorHAnsi" w:hAnsiTheme="minorHAnsi"/>
            <w:i/>
            <w:noProof/>
            <w:sz w:val="21"/>
            <w:szCs w:val="21"/>
          </w:rPr>
          <w:t>De minimis</w:t>
        </w:r>
        <w:r w:rsidR="00AC5AB6" w:rsidRPr="00AC5AB6">
          <w:rPr>
            <w:rStyle w:val="Hyperlink"/>
            <w:rFonts w:asciiTheme="minorHAnsi" w:hAnsiTheme="minorHAnsi"/>
            <w:noProof/>
            <w:sz w:val="21"/>
            <w:szCs w:val="21"/>
          </w:rPr>
          <w:t xml:space="preserve"> pomoči po kategorijah,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_Toc25934275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36</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6" w:history="1">
        <w:r w:rsidR="00AC5AB6" w:rsidRPr="00AC5AB6">
          <w:rPr>
            <w:rStyle w:val="Hyperlink"/>
            <w:rFonts w:asciiTheme="minorHAnsi" w:hAnsiTheme="minorHAnsi"/>
            <w:noProof/>
            <w:sz w:val="21"/>
            <w:szCs w:val="21"/>
          </w:rPr>
          <w:t xml:space="preserve">Tabela 11: Število prejemnikov in povprečna višina </w:t>
        </w:r>
        <w:r w:rsidR="00613BF8" w:rsidRPr="00613BF8">
          <w:rPr>
            <w:rStyle w:val="Hyperlink"/>
            <w:rFonts w:asciiTheme="minorHAnsi" w:hAnsiTheme="minorHAnsi"/>
            <w:i/>
            <w:noProof/>
            <w:sz w:val="21"/>
            <w:szCs w:val="21"/>
          </w:rPr>
          <w:t>de minimis</w:t>
        </w:r>
        <w:r w:rsidR="00AC5AB6" w:rsidRPr="00AC5AB6">
          <w:rPr>
            <w:rStyle w:val="Hyperlink"/>
            <w:rFonts w:asciiTheme="minorHAnsi" w:hAnsiTheme="minorHAnsi"/>
            <w:noProof/>
            <w:sz w:val="21"/>
            <w:szCs w:val="21"/>
          </w:rPr>
          <w:t xml:space="preserve"> pomoči,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_Toc25934276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39</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7" w:history="1">
        <w:r w:rsidR="00AC5AB6" w:rsidRPr="00AC5AB6">
          <w:rPr>
            <w:rStyle w:val="Hyperlink"/>
            <w:rFonts w:asciiTheme="minorHAnsi" w:hAnsiTheme="minorHAnsi"/>
            <w:noProof/>
            <w:sz w:val="21"/>
            <w:szCs w:val="21"/>
          </w:rPr>
          <w:t>Tabela 12: Državne pomoči za varstvo okolja in varče</w:t>
        </w:r>
        <w:r w:rsidR="00AC5AB6">
          <w:rPr>
            <w:rStyle w:val="Hyperlink"/>
            <w:rFonts w:asciiTheme="minorHAnsi" w:hAnsiTheme="minorHAnsi"/>
            <w:noProof/>
            <w:sz w:val="21"/>
            <w:szCs w:val="21"/>
          </w:rPr>
          <w:t>vanje z energijo</w:t>
        </w:r>
        <w:r w:rsidR="00AC5AB6" w:rsidRPr="00AC5AB6">
          <w:rPr>
            <w:rStyle w:val="Hyperlink"/>
            <w:rFonts w:asciiTheme="minorHAnsi" w:hAnsiTheme="minorHAnsi"/>
            <w:noProof/>
            <w:sz w:val="21"/>
            <w:szCs w:val="21"/>
          </w:rPr>
          <w:t>,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_Toc25934277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41</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8" w:history="1">
        <w:r w:rsidR="00AC5AB6" w:rsidRPr="00AC5AB6">
          <w:rPr>
            <w:rStyle w:val="Hyperlink"/>
            <w:rFonts w:asciiTheme="minorHAnsi" w:hAnsiTheme="minorHAnsi"/>
            <w:noProof/>
            <w:sz w:val="21"/>
            <w:szCs w:val="21"/>
          </w:rPr>
          <w:t>Tabela 13: Državne pomoči za zaposlovanje po namenih,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_Toc25934278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44</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79" w:history="1">
        <w:r w:rsidR="00AC5AB6" w:rsidRPr="00AC5AB6">
          <w:rPr>
            <w:rStyle w:val="Hyperlink"/>
            <w:rFonts w:asciiTheme="minorHAnsi" w:hAnsiTheme="minorHAnsi"/>
            <w:noProof/>
            <w:sz w:val="21"/>
            <w:szCs w:val="21"/>
          </w:rPr>
          <w:t>Tabela 14: Državne pomoči za RRI po shemah oz. namenih,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_Toc25934279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46</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0" w:history="1">
        <w:r w:rsidR="00AC5AB6" w:rsidRPr="00AC5AB6">
          <w:rPr>
            <w:rStyle w:val="Hyperlink"/>
            <w:rFonts w:asciiTheme="minorHAnsi" w:hAnsiTheme="minorHAnsi"/>
            <w:noProof/>
            <w:sz w:val="21"/>
            <w:szCs w:val="21"/>
          </w:rPr>
          <w:t>Tabela 15: Regionalne pomoči po dajalcih ter glavnih shemah oz. namenih,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_Toc25934280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48</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1" w:history="1">
        <w:r w:rsidR="00AC5AB6" w:rsidRPr="00AC5AB6">
          <w:rPr>
            <w:rStyle w:val="Hyperlink"/>
            <w:rFonts w:asciiTheme="minorHAnsi" w:hAnsiTheme="minorHAnsi"/>
            <w:noProof/>
            <w:sz w:val="21"/>
            <w:szCs w:val="21"/>
          </w:rPr>
          <w:t>Tabela 16: Državne pomoči za MSP in tvegano financiranje, po namenih,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_Toc25934281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51</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2" w:history="1">
        <w:r w:rsidR="00AC5AB6" w:rsidRPr="00AC5AB6">
          <w:rPr>
            <w:rStyle w:val="Hyperlink"/>
            <w:rFonts w:asciiTheme="minorHAnsi" w:hAnsiTheme="minorHAnsi"/>
            <w:noProof/>
            <w:sz w:val="21"/>
            <w:szCs w:val="21"/>
          </w:rPr>
          <w:t>Tabela 17: Državne pomoči za kulturo in avdiovizualno dejavnost po namenih,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_Toc25934282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53</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3" w:history="1">
        <w:r w:rsidR="00AC5AB6" w:rsidRPr="00AC5AB6">
          <w:rPr>
            <w:rStyle w:val="Hyperlink"/>
            <w:rFonts w:asciiTheme="minorHAnsi" w:hAnsiTheme="minorHAnsi"/>
            <w:noProof/>
            <w:sz w:val="21"/>
            <w:szCs w:val="21"/>
          </w:rPr>
          <w:t>Tabela 18: Državne pomoči za usposabljanje po shemah in priglasiteljih,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_Toc25934283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54</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4" w:history="1">
        <w:r w:rsidR="00AC5AB6" w:rsidRPr="00AC5AB6">
          <w:rPr>
            <w:rStyle w:val="Hyperlink"/>
            <w:rFonts w:asciiTheme="minorHAnsi" w:hAnsiTheme="minorHAnsi"/>
            <w:noProof/>
            <w:sz w:val="21"/>
            <w:szCs w:val="21"/>
          </w:rPr>
          <w:t>Tabela 19: Državne pomoči za transport po kategorijah in namenih,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_Toc25934284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56</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5" w:history="1">
        <w:r w:rsidR="00AC5AB6" w:rsidRPr="00AC5AB6">
          <w:rPr>
            <w:rStyle w:val="Hyperlink"/>
            <w:rFonts w:asciiTheme="minorHAnsi" w:hAnsiTheme="minorHAnsi"/>
            <w:noProof/>
            <w:sz w:val="21"/>
            <w:szCs w:val="21"/>
          </w:rPr>
          <w:t>Tabela 20: Prejemniki pomoči za premogovništvo,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_Toc25934285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57</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6" w:history="1">
        <w:r w:rsidR="00AC5AB6" w:rsidRPr="00AC5AB6">
          <w:rPr>
            <w:rStyle w:val="Hyperlink"/>
            <w:rFonts w:asciiTheme="minorHAnsi" w:hAnsiTheme="minorHAnsi"/>
            <w:noProof/>
            <w:sz w:val="21"/>
            <w:szCs w:val="21"/>
          </w:rPr>
          <w:t>Tabela 21: Državne pomoči za reševanje in prestrukturiranje po shemah in prejemnikih,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_Toc25934286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59</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7" w:history="1">
        <w:r w:rsidR="00AC5AB6" w:rsidRPr="00AC5AB6">
          <w:rPr>
            <w:rStyle w:val="Hyperlink"/>
            <w:rFonts w:asciiTheme="minorHAnsi" w:hAnsiTheme="minorHAnsi"/>
            <w:noProof/>
            <w:sz w:val="21"/>
            <w:szCs w:val="21"/>
          </w:rPr>
          <w:t>Tabela 22: Državne pomoči na področju kmetijstva in ribištva,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_Toc25934287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60</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8" w:history="1">
        <w:r w:rsidR="00AC5AB6" w:rsidRPr="00AC5AB6">
          <w:rPr>
            <w:rStyle w:val="Hyperlink"/>
            <w:rFonts w:asciiTheme="minorHAnsi" w:hAnsiTheme="minorHAnsi"/>
            <w:noProof/>
            <w:sz w:val="21"/>
            <w:szCs w:val="21"/>
          </w:rPr>
          <w:t>Tabela 23: Državne pomoči za kmetijstvo po namenih,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_Toc25934288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61</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89" w:history="1">
        <w:r w:rsidR="00AC5AB6" w:rsidRPr="00AC5AB6">
          <w:rPr>
            <w:rStyle w:val="Hyperlink"/>
            <w:rFonts w:asciiTheme="minorHAnsi" w:hAnsiTheme="minorHAnsi"/>
            <w:noProof/>
            <w:sz w:val="21"/>
            <w:szCs w:val="21"/>
          </w:rPr>
          <w:t>Tabela 24: Državne pomoči v letu 2018 po višini pomoči na prejemnika</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_Toc25934289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67</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90" w:history="1">
        <w:r w:rsidR="00AC5AB6" w:rsidRPr="00AC5AB6">
          <w:rPr>
            <w:rStyle w:val="Hyperlink"/>
            <w:rFonts w:asciiTheme="minorHAnsi" w:hAnsiTheme="minorHAnsi"/>
            <w:noProof/>
            <w:sz w:val="21"/>
            <w:szCs w:val="21"/>
          </w:rPr>
          <w:t>Tabela 25: Število prejemnikov pomoči in povprečna vrednost državne pomoči na prejemnika po kategorijah, 2017 in 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_Toc25934290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68</w:t>
        </w:r>
        <w:r w:rsidR="00AC5AB6" w:rsidRPr="00AC5AB6">
          <w:rPr>
            <w:rFonts w:asciiTheme="minorHAnsi" w:hAnsiTheme="minorHAnsi"/>
            <w:noProof/>
            <w:webHidden/>
            <w:sz w:val="21"/>
            <w:szCs w:val="21"/>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21"/>
          <w:szCs w:val="21"/>
          <w:lang w:eastAsia="sl-SI"/>
        </w:rPr>
      </w:pPr>
      <w:hyperlink w:anchor="_Toc25934291" w:history="1">
        <w:r w:rsidR="00AC5AB6" w:rsidRPr="00AC5AB6">
          <w:rPr>
            <w:rStyle w:val="Hyperlink"/>
            <w:rFonts w:asciiTheme="minorHAnsi" w:hAnsiTheme="minorHAnsi"/>
            <w:noProof/>
            <w:sz w:val="21"/>
            <w:szCs w:val="21"/>
          </w:rPr>
          <w:t>Tabela 26: Državne pomoči po velikosti podjetji – prejemnikov pomoči,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_Toc25934291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70</w:t>
        </w:r>
        <w:r w:rsidR="00AC5AB6" w:rsidRPr="00AC5AB6">
          <w:rPr>
            <w:rFonts w:asciiTheme="minorHAnsi" w:hAnsiTheme="minorHAnsi"/>
            <w:noProof/>
            <w:webHidden/>
            <w:sz w:val="21"/>
            <w:szCs w:val="21"/>
          </w:rPr>
          <w:fldChar w:fldCharType="end"/>
        </w:r>
      </w:hyperlink>
    </w:p>
    <w:p w:rsidR="00AC5AB6" w:rsidRDefault="007C0775">
      <w:pPr>
        <w:pStyle w:val="TableofFigures"/>
        <w:tabs>
          <w:tab w:val="right" w:leader="dot" w:pos="9062"/>
        </w:tabs>
        <w:rPr>
          <w:rFonts w:asciiTheme="minorHAnsi" w:eastAsiaTheme="minorEastAsia" w:hAnsiTheme="minorHAnsi"/>
          <w:noProof/>
          <w:lang w:eastAsia="sl-SI"/>
        </w:rPr>
      </w:pPr>
      <w:hyperlink w:anchor="_Toc25934292" w:history="1">
        <w:r w:rsidR="00AC5AB6" w:rsidRPr="00AC5AB6">
          <w:rPr>
            <w:rStyle w:val="Hyperlink"/>
            <w:rFonts w:asciiTheme="minorHAnsi" w:hAnsiTheme="minorHAnsi"/>
            <w:noProof/>
            <w:sz w:val="21"/>
            <w:szCs w:val="21"/>
          </w:rPr>
          <w:t>Tabela 27: Državne pomoči po velikosti podjetij – prejemnikov pomoči, podrobno 2016–2018</w:t>
        </w:r>
        <w:r w:rsidR="00AC5AB6" w:rsidRPr="00AC5AB6">
          <w:rPr>
            <w:rFonts w:asciiTheme="minorHAnsi" w:hAnsiTheme="minorHAnsi"/>
            <w:noProof/>
            <w:webHidden/>
            <w:sz w:val="21"/>
            <w:szCs w:val="21"/>
          </w:rPr>
          <w:tab/>
        </w:r>
        <w:r w:rsidR="00AC5AB6" w:rsidRPr="00AC5AB6">
          <w:rPr>
            <w:rFonts w:asciiTheme="minorHAnsi" w:hAnsiTheme="minorHAnsi"/>
            <w:noProof/>
            <w:webHidden/>
            <w:sz w:val="21"/>
            <w:szCs w:val="21"/>
          </w:rPr>
          <w:fldChar w:fldCharType="begin"/>
        </w:r>
        <w:r w:rsidR="00AC5AB6" w:rsidRPr="00AC5AB6">
          <w:rPr>
            <w:rFonts w:asciiTheme="minorHAnsi" w:hAnsiTheme="minorHAnsi"/>
            <w:noProof/>
            <w:webHidden/>
            <w:sz w:val="21"/>
            <w:szCs w:val="21"/>
          </w:rPr>
          <w:instrText xml:space="preserve"> PAGEREF _Toc25934292 \h </w:instrText>
        </w:r>
        <w:r w:rsidR="00AC5AB6" w:rsidRPr="00AC5AB6">
          <w:rPr>
            <w:rFonts w:asciiTheme="minorHAnsi" w:hAnsiTheme="minorHAnsi"/>
            <w:noProof/>
            <w:webHidden/>
            <w:sz w:val="21"/>
            <w:szCs w:val="21"/>
          </w:rPr>
        </w:r>
        <w:r w:rsidR="00AC5AB6" w:rsidRPr="00AC5AB6">
          <w:rPr>
            <w:rFonts w:asciiTheme="minorHAnsi" w:hAnsiTheme="minorHAnsi"/>
            <w:noProof/>
            <w:webHidden/>
            <w:sz w:val="21"/>
            <w:szCs w:val="21"/>
          </w:rPr>
          <w:fldChar w:fldCharType="separate"/>
        </w:r>
        <w:r w:rsidR="003E11AB">
          <w:rPr>
            <w:rFonts w:asciiTheme="minorHAnsi" w:hAnsiTheme="minorHAnsi"/>
            <w:noProof/>
            <w:webHidden/>
            <w:sz w:val="21"/>
            <w:szCs w:val="21"/>
          </w:rPr>
          <w:t>70</w:t>
        </w:r>
        <w:r w:rsidR="00AC5AB6" w:rsidRPr="00AC5AB6">
          <w:rPr>
            <w:rFonts w:asciiTheme="minorHAnsi" w:hAnsiTheme="minorHAnsi"/>
            <w:noProof/>
            <w:webHidden/>
            <w:sz w:val="21"/>
            <w:szCs w:val="21"/>
          </w:rPr>
          <w:fldChar w:fldCharType="end"/>
        </w:r>
      </w:hyperlink>
    </w:p>
    <w:p w:rsidR="00833C51" w:rsidRPr="0057051D" w:rsidRDefault="00833C51">
      <w:pPr>
        <w:pStyle w:val="TableofFigures"/>
        <w:tabs>
          <w:tab w:val="right" w:leader="dot" w:pos="9062"/>
        </w:tabs>
        <w:rPr>
          <w:rFonts w:asciiTheme="minorHAnsi" w:hAnsiTheme="minorHAnsi"/>
          <w:b/>
          <w:color w:val="000000" w:themeColor="text1"/>
        </w:rPr>
      </w:pPr>
      <w:r w:rsidRPr="005A3A81">
        <w:rPr>
          <w:rFonts w:asciiTheme="minorHAnsi" w:hAnsiTheme="minorHAnsi"/>
          <w:b/>
          <w:color w:val="000000" w:themeColor="text1"/>
          <w:sz w:val="21"/>
          <w:szCs w:val="21"/>
        </w:rPr>
        <w:fldChar w:fldCharType="end"/>
      </w:r>
    </w:p>
    <w:p w:rsidR="00833C51" w:rsidRDefault="00833C51" w:rsidP="00833C51">
      <w:r>
        <w:br w:type="page"/>
      </w:r>
    </w:p>
    <w:p w:rsidR="00833C51" w:rsidRPr="005A3A81" w:rsidRDefault="00833C51" w:rsidP="005A3A81">
      <w:pPr>
        <w:rPr>
          <w:rFonts w:asciiTheme="minorHAnsi" w:hAnsiTheme="minorHAnsi"/>
          <w:b/>
          <w:color w:val="002060"/>
          <w:sz w:val="24"/>
        </w:rPr>
      </w:pPr>
      <w:r w:rsidRPr="005A3A81">
        <w:rPr>
          <w:rFonts w:asciiTheme="minorHAnsi" w:hAnsiTheme="minorHAnsi"/>
          <w:b/>
          <w:color w:val="002060"/>
          <w:sz w:val="24"/>
        </w:rPr>
        <w:lastRenderedPageBreak/>
        <w:t>KAZALO SLIK</w:t>
      </w:r>
    </w:p>
    <w:p w:rsidR="00AC5AB6" w:rsidRPr="00AC5AB6" w:rsidRDefault="00833C51">
      <w:pPr>
        <w:pStyle w:val="TableofFigures"/>
        <w:tabs>
          <w:tab w:val="right" w:leader="dot" w:pos="9062"/>
        </w:tabs>
        <w:rPr>
          <w:rFonts w:asciiTheme="minorHAnsi" w:eastAsiaTheme="minorEastAsia" w:hAnsiTheme="minorHAnsi"/>
          <w:noProof/>
          <w:sz w:val="18"/>
          <w:szCs w:val="18"/>
          <w:lang w:eastAsia="sl-SI"/>
        </w:rPr>
      </w:pPr>
      <w:r w:rsidRPr="00AC5AB6">
        <w:rPr>
          <w:rFonts w:asciiTheme="minorHAnsi" w:hAnsiTheme="minorHAnsi"/>
          <w:b/>
          <w:color w:val="000000" w:themeColor="text1"/>
          <w:sz w:val="18"/>
          <w:szCs w:val="18"/>
        </w:rPr>
        <w:fldChar w:fldCharType="begin"/>
      </w:r>
      <w:r w:rsidRPr="00AC5AB6">
        <w:rPr>
          <w:rFonts w:asciiTheme="minorHAnsi" w:hAnsiTheme="minorHAnsi"/>
          <w:b/>
          <w:color w:val="000000" w:themeColor="text1"/>
          <w:sz w:val="18"/>
          <w:szCs w:val="18"/>
        </w:rPr>
        <w:instrText xml:space="preserve"> TOC \h \z \c "Slika" </w:instrText>
      </w:r>
      <w:r w:rsidRPr="00AC5AB6">
        <w:rPr>
          <w:rFonts w:asciiTheme="minorHAnsi" w:hAnsiTheme="minorHAnsi"/>
          <w:b/>
          <w:color w:val="000000" w:themeColor="text1"/>
          <w:sz w:val="18"/>
          <w:szCs w:val="18"/>
        </w:rPr>
        <w:fldChar w:fldCharType="separate"/>
      </w:r>
      <w:hyperlink w:anchor="_Toc25934340" w:history="1">
        <w:r w:rsidR="00AC5AB6" w:rsidRPr="00AC5AB6">
          <w:rPr>
            <w:rStyle w:val="Hyperlink"/>
            <w:rFonts w:asciiTheme="minorHAnsi" w:hAnsiTheme="minorHAnsi"/>
            <w:noProof/>
            <w:sz w:val="18"/>
            <w:szCs w:val="18"/>
          </w:rPr>
          <w:t>Slika 1: Državne pomoči v Slovenji v letih 2009-2018, v mio EUR in v % BDP</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_Toc25934340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1" w:history="1">
        <w:r w:rsidR="00AC5AB6" w:rsidRPr="00AC5AB6">
          <w:rPr>
            <w:rStyle w:val="Hyperlink"/>
            <w:rFonts w:asciiTheme="minorHAnsi" w:hAnsiTheme="minorHAnsi"/>
            <w:noProof/>
            <w:sz w:val="18"/>
            <w:szCs w:val="18"/>
          </w:rPr>
          <w:t>Slika 2: Državne pomoči vključno s pomočmi za krizne ukrepe, v mio EUR in kot delež</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_Toc25934341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2" w:history="1">
        <w:r w:rsidR="00AC5AB6" w:rsidRPr="00AC5AB6">
          <w:rPr>
            <w:rStyle w:val="Hyperlink"/>
            <w:rFonts w:asciiTheme="minorHAnsi" w:hAnsiTheme="minorHAnsi"/>
            <w:noProof/>
            <w:sz w:val="18"/>
            <w:szCs w:val="18"/>
          </w:rPr>
          <w:t>Slika 3:  Spremembe obsega pomoči v letu 2018 glede na predhodno leto po kategorijah</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_Toc25934342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11</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3" w:history="1">
        <w:r w:rsidR="00AC5AB6" w:rsidRPr="00AC5AB6">
          <w:rPr>
            <w:rStyle w:val="Hyperlink"/>
            <w:rFonts w:asciiTheme="minorHAnsi" w:hAnsiTheme="minorHAnsi"/>
            <w:noProof/>
            <w:sz w:val="18"/>
            <w:szCs w:val="18"/>
          </w:rPr>
          <w:t>Slika 4: Spremembe obsega pomoči po glavnih kategorijah v zadnjih treh letih,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_Toc25934343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12</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4" w:history="1">
        <w:r w:rsidR="00AC5AB6" w:rsidRPr="00AC5AB6">
          <w:rPr>
            <w:rStyle w:val="Hyperlink"/>
            <w:rFonts w:asciiTheme="minorHAnsi" w:hAnsiTheme="minorHAnsi"/>
            <w:noProof/>
            <w:sz w:val="18"/>
            <w:szCs w:val="18"/>
          </w:rPr>
          <w:t>Slika 5: Relativno povečanje pomoči po kategorijah v letu 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_Toc25934344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12</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5" w:history="1">
        <w:r w:rsidR="00AC5AB6" w:rsidRPr="00AC5AB6">
          <w:rPr>
            <w:rStyle w:val="Hyperlink"/>
            <w:rFonts w:asciiTheme="minorHAnsi" w:hAnsiTheme="minorHAnsi"/>
            <w:noProof/>
            <w:sz w:val="18"/>
            <w:szCs w:val="18"/>
          </w:rPr>
          <w:t>Slika 6: Struktura državnih pomoči po glavnih skupinah pomoči, 2000–2018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_Toc25934345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14</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6" w:history="1">
        <w:r w:rsidR="00AC5AB6" w:rsidRPr="00AC5AB6">
          <w:rPr>
            <w:rStyle w:val="Hyperlink"/>
            <w:rFonts w:asciiTheme="minorHAnsi" w:hAnsiTheme="minorHAnsi"/>
            <w:noProof/>
            <w:sz w:val="18"/>
            <w:szCs w:val="18"/>
          </w:rPr>
          <w:t>Slika 7: Struktura državnih pomoči v Sloveniji po namenu v % vseh pomoči, povprečje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_Toc25934346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15</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7" w:history="1">
        <w:r w:rsidR="00AC5AB6" w:rsidRPr="00AC5AB6">
          <w:rPr>
            <w:rStyle w:val="Hyperlink"/>
            <w:rFonts w:asciiTheme="minorHAnsi" w:hAnsiTheme="minorHAnsi"/>
            <w:noProof/>
            <w:sz w:val="18"/>
            <w:szCs w:val="18"/>
          </w:rPr>
          <w:t>Slika 8: Spreminjanje obsega po kategorijah v letih 2009–2018, v mio EUR</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_Toc25934347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16</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8" w:history="1">
        <w:r w:rsidR="00AC5AB6" w:rsidRPr="00AC5AB6">
          <w:rPr>
            <w:rStyle w:val="Hyperlink"/>
            <w:rFonts w:asciiTheme="minorHAnsi" w:hAnsiTheme="minorHAnsi"/>
            <w:noProof/>
            <w:sz w:val="18"/>
            <w:szCs w:val="18"/>
          </w:rPr>
          <w:t>Slika 9: Struktura državnih pomoči glede na instrument pomoči v % vseh pomoči,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_Toc25934348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18</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49" w:history="1">
        <w:r w:rsidR="00AC5AB6" w:rsidRPr="00AC5AB6">
          <w:rPr>
            <w:rStyle w:val="Hyperlink"/>
            <w:rFonts w:asciiTheme="minorHAnsi" w:hAnsiTheme="minorHAnsi"/>
            <w:noProof/>
            <w:sz w:val="18"/>
            <w:szCs w:val="18"/>
          </w:rPr>
          <w:t>Slika 10: Uporaba instrumentov pomoči po posameznih kategorijah pomoči v letu 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_Toc25934349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19</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0" w:history="1">
        <w:r w:rsidR="00AC5AB6" w:rsidRPr="00AC5AB6">
          <w:rPr>
            <w:rStyle w:val="Hyperlink"/>
            <w:rFonts w:asciiTheme="minorHAnsi" w:hAnsiTheme="minorHAnsi"/>
            <w:noProof/>
            <w:sz w:val="18"/>
            <w:szCs w:val="18"/>
          </w:rPr>
          <w:t>Slika 11: Struktura državnih pomoči po skupinah instrumentov, 2009–2018, v % vseh pomoči</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_Toc25934350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19</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1" w:history="1">
        <w:r w:rsidR="00AC5AB6" w:rsidRPr="00AC5AB6">
          <w:rPr>
            <w:rStyle w:val="Hyperlink"/>
            <w:rFonts w:asciiTheme="minorHAnsi" w:hAnsiTheme="minorHAnsi"/>
            <w:noProof/>
            <w:sz w:val="18"/>
            <w:szCs w:val="18"/>
          </w:rPr>
          <w:t>Slika 12: Obseg pomoči in število shem pomoči po skupinskih izjemah kot % vseh pomoči, 2010–2018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_Toc25934351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21</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2" w:history="1">
        <w:r w:rsidR="00AC5AB6" w:rsidRPr="00AC5AB6">
          <w:rPr>
            <w:rStyle w:val="Hyperlink"/>
            <w:rFonts w:asciiTheme="minorHAnsi" w:hAnsiTheme="minorHAnsi"/>
            <w:noProof/>
            <w:sz w:val="18"/>
            <w:szCs w:val="18"/>
          </w:rPr>
          <w:t>Slika 13: Državne pomoči v državah EU v mio EUR in kot % BDP, 2008–2017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_Toc25934352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23</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3" w:history="1">
        <w:r w:rsidR="00AC5AB6" w:rsidRPr="00AC5AB6">
          <w:rPr>
            <w:rStyle w:val="Hyperlink"/>
            <w:rFonts w:asciiTheme="minorHAnsi" w:hAnsiTheme="minorHAnsi"/>
            <w:noProof/>
            <w:sz w:val="18"/>
            <w:szCs w:val="18"/>
          </w:rPr>
          <w:t>Slika 14: Državne pomoči v državah EU v deležu BDP, leto 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_Toc25934353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24</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4" w:history="1">
        <w:r w:rsidR="00AC5AB6" w:rsidRPr="00AC5AB6">
          <w:rPr>
            <w:rStyle w:val="Hyperlink"/>
            <w:rFonts w:asciiTheme="minorHAnsi" w:hAnsiTheme="minorHAnsi"/>
            <w:noProof/>
            <w:sz w:val="18"/>
            <w:szCs w:val="18"/>
          </w:rPr>
          <w:t>Slika 15: Državne pomoči v državah EU v deležu BDP, primerjava za leti 2017 in 2016</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_Toc25934354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24</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5" w:history="1">
        <w:r w:rsidR="00AC5AB6" w:rsidRPr="00AC5AB6">
          <w:rPr>
            <w:rStyle w:val="Hyperlink"/>
            <w:rFonts w:asciiTheme="minorHAnsi" w:hAnsiTheme="minorHAnsi"/>
            <w:noProof/>
            <w:sz w:val="18"/>
            <w:szCs w:val="18"/>
          </w:rPr>
          <w:t>Slika 16: Državne pomoči, izplačane v posamezni državi EU, v mrd EUR in v % vseh pomoči, 2015–2017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_Toc25934355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25</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6" w:history="1">
        <w:r w:rsidR="00AC5AB6" w:rsidRPr="00AC5AB6">
          <w:rPr>
            <w:rStyle w:val="Hyperlink"/>
            <w:rFonts w:asciiTheme="minorHAnsi" w:hAnsiTheme="minorHAnsi"/>
            <w:noProof/>
            <w:sz w:val="18"/>
            <w:szCs w:val="18"/>
          </w:rPr>
          <w:t>Slika 17: Struktura državnih pomoči v EU po kategorijah (namenih) pomoči, 2015–2017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_Toc25934356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25</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7" w:history="1">
        <w:r w:rsidR="00AC5AB6" w:rsidRPr="00AC5AB6">
          <w:rPr>
            <w:rStyle w:val="Hyperlink"/>
            <w:rFonts w:asciiTheme="minorHAnsi" w:hAnsiTheme="minorHAnsi"/>
            <w:noProof/>
            <w:sz w:val="18"/>
            <w:szCs w:val="18"/>
          </w:rPr>
          <w:t>Slika 18: Spremembe obsega pomoči v EU po glavnih kategorijah pomoči, 2015–2017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_Toc25934357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26</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8" w:history="1">
        <w:r w:rsidR="00AC5AB6" w:rsidRPr="00AC5AB6">
          <w:rPr>
            <w:rStyle w:val="Hyperlink"/>
            <w:rFonts w:asciiTheme="minorHAnsi" w:hAnsiTheme="minorHAnsi"/>
            <w:noProof/>
            <w:sz w:val="18"/>
            <w:szCs w:val="18"/>
          </w:rPr>
          <w:t>Slika 19: Kategorije pomoči, za katere države EU namenjajo največ pomoči, v % vseh pomoči, leto 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_Toc25934358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26</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59" w:history="1">
        <w:r w:rsidR="00AC5AB6" w:rsidRPr="00AC5AB6">
          <w:rPr>
            <w:rStyle w:val="Hyperlink"/>
            <w:rFonts w:asciiTheme="minorHAnsi" w:hAnsiTheme="minorHAnsi"/>
            <w:noProof/>
            <w:sz w:val="18"/>
            <w:szCs w:val="18"/>
          </w:rPr>
          <w:t>Slika 20: Državne pomoči v EU po instrumentih pomoči  za leta 2015–2017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_Toc25934359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27</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0" w:history="1">
        <w:r w:rsidR="00AC5AB6" w:rsidRPr="00AC5AB6">
          <w:rPr>
            <w:rStyle w:val="Hyperlink"/>
            <w:rFonts w:asciiTheme="minorHAnsi" w:hAnsiTheme="minorHAnsi"/>
            <w:noProof/>
            <w:sz w:val="18"/>
            <w:szCs w:val="18"/>
          </w:rPr>
          <w:t>Slika 21</w:t>
        </w:r>
        <w:r w:rsidR="00AC5AB6" w:rsidRPr="00AC5AB6">
          <w:rPr>
            <w:rStyle w:val="Hyperlink"/>
            <w:rFonts w:asciiTheme="minorHAnsi" w:hAnsiTheme="minorHAnsi"/>
            <w:noProof/>
            <w:kern w:val="24"/>
            <w:sz w:val="18"/>
            <w:szCs w:val="18"/>
            <w:lang w:eastAsia="sl-SI"/>
          </w:rPr>
          <w:t xml:space="preserve"> </w:t>
        </w:r>
        <w:r w:rsidR="00AC5AB6" w:rsidRPr="00AC5AB6">
          <w:rPr>
            <w:rStyle w:val="Hyperlink"/>
            <w:rFonts w:asciiTheme="minorHAnsi" w:hAnsiTheme="minorHAnsi"/>
            <w:noProof/>
            <w:sz w:val="18"/>
            <w:szCs w:val="18"/>
          </w:rPr>
          <w:t>Državne pomoči (brez kmetijstva) v državah EU po instrumentih, 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_Toc25934360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28</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1" w:history="1">
        <w:r w:rsidR="00AC5AB6" w:rsidRPr="00AC5AB6">
          <w:rPr>
            <w:rStyle w:val="Hyperlink"/>
            <w:rFonts w:asciiTheme="minorHAnsi" w:hAnsiTheme="minorHAnsi"/>
            <w:noProof/>
            <w:sz w:val="18"/>
            <w:szCs w:val="18"/>
          </w:rPr>
          <w:t>Slika 22: Porazdelitev državnih pomoči po statističnih regijah, povprečje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_Toc25934361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2" w:history="1">
        <w:r w:rsidR="00AC5AB6" w:rsidRPr="00AC5AB6">
          <w:rPr>
            <w:rStyle w:val="Hyperlink"/>
            <w:rFonts w:asciiTheme="minorHAnsi" w:hAnsiTheme="minorHAnsi"/>
            <w:noProof/>
            <w:sz w:val="18"/>
            <w:szCs w:val="18"/>
          </w:rPr>
          <w:t>Slika 23: Spremembe obsega državnih pomoči po statističnih regijah v zadnjih treh letih,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_Toc25934362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3" w:history="1">
        <w:r w:rsidR="00AC5AB6" w:rsidRPr="00AC5AB6">
          <w:rPr>
            <w:rStyle w:val="Hyperlink"/>
            <w:rFonts w:asciiTheme="minorHAnsi" w:hAnsiTheme="minorHAnsi"/>
            <w:noProof/>
            <w:sz w:val="18"/>
            <w:szCs w:val="18"/>
          </w:rPr>
          <w:t>Slika 24: Kategorije pomoči, za katere se v posamezni statističn</w:t>
        </w:r>
        <w:r w:rsidR="00215B43">
          <w:rPr>
            <w:rStyle w:val="Hyperlink"/>
            <w:rFonts w:asciiTheme="minorHAnsi" w:hAnsiTheme="minorHAnsi"/>
            <w:noProof/>
            <w:sz w:val="18"/>
            <w:szCs w:val="18"/>
          </w:rPr>
          <w:t xml:space="preserve">i regiji namenja največ pomoči </w:t>
        </w:r>
        <w:r w:rsidR="00AC5AB6" w:rsidRPr="00AC5AB6">
          <w:rPr>
            <w:rStyle w:val="Hyperlink"/>
            <w:rFonts w:asciiTheme="minorHAnsi" w:hAnsiTheme="minorHAnsi"/>
            <w:noProof/>
            <w:sz w:val="18"/>
            <w:szCs w:val="18"/>
          </w:rPr>
          <w:t>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_Toc25934363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31</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4" w:history="1">
        <w:r w:rsidR="00AC5AB6" w:rsidRPr="00AC5AB6">
          <w:rPr>
            <w:rStyle w:val="Hyperlink"/>
            <w:rFonts w:asciiTheme="minorHAnsi" w:hAnsiTheme="minorHAnsi"/>
            <w:noProof/>
            <w:sz w:val="18"/>
            <w:szCs w:val="18"/>
          </w:rPr>
          <w:t>Slika 25: Državne pomoči v deležu BDP po statističnih regijah, 2015–2017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_Toc25934364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32</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5" w:history="1">
        <w:r w:rsidR="00AC5AB6" w:rsidRPr="00AC5AB6">
          <w:rPr>
            <w:rStyle w:val="Hyperlink"/>
            <w:rFonts w:asciiTheme="minorHAnsi" w:hAnsiTheme="minorHAnsi"/>
            <w:noProof/>
            <w:sz w:val="18"/>
            <w:szCs w:val="18"/>
          </w:rPr>
          <w:t>Slika 26: Državne pomoči na prebivalca statistične regije,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_Toc25934365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32</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6" w:history="1">
        <w:r w:rsidR="00AC5AB6" w:rsidRPr="00AC5AB6">
          <w:rPr>
            <w:rStyle w:val="Hyperlink"/>
            <w:rFonts w:asciiTheme="minorHAnsi" w:hAnsiTheme="minorHAnsi"/>
            <w:noProof/>
            <w:sz w:val="18"/>
            <w:szCs w:val="18"/>
          </w:rPr>
          <w:t>Slika 27: Državne pomoči po kohezijskih regijah v letu 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_Toc25934366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33</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7" w:history="1">
        <w:r w:rsidR="00AC5AB6" w:rsidRPr="00AC5AB6">
          <w:rPr>
            <w:rStyle w:val="Hyperlink"/>
            <w:rFonts w:asciiTheme="minorHAnsi" w:hAnsiTheme="minorHAnsi"/>
            <w:noProof/>
            <w:sz w:val="18"/>
            <w:szCs w:val="18"/>
          </w:rPr>
          <w:t>Slika 28: Porazdelitev državnih pomoči po kohezijskih regijah,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_Toc25934367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34</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8" w:history="1">
        <w:r w:rsidR="00AC5AB6" w:rsidRPr="00AC5AB6">
          <w:rPr>
            <w:rStyle w:val="Hyperlink"/>
            <w:rFonts w:asciiTheme="minorHAnsi" w:hAnsiTheme="minorHAnsi"/>
            <w:noProof/>
            <w:sz w:val="18"/>
            <w:szCs w:val="18"/>
          </w:rPr>
          <w:t>Slika 29: Državne pomoči v primerjavi z BDP po kohezijskih regijah, 2009–2017</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_Toc25934368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34</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69" w:history="1">
        <w:r w:rsidR="00AC5AB6" w:rsidRPr="00AC5AB6">
          <w:rPr>
            <w:rStyle w:val="Hyperlink"/>
            <w:rFonts w:asciiTheme="minorHAnsi" w:hAnsiTheme="minorHAnsi"/>
            <w:noProof/>
            <w:sz w:val="18"/>
            <w:szCs w:val="18"/>
          </w:rPr>
          <w:t xml:space="preserve">Slika 30: </w:t>
        </w:r>
        <w:r w:rsidR="00613BF8" w:rsidRPr="00613BF8">
          <w:rPr>
            <w:rStyle w:val="Hyperlink"/>
            <w:rFonts w:asciiTheme="minorHAnsi" w:hAnsiTheme="minorHAnsi"/>
            <w:i/>
            <w:noProof/>
            <w:sz w:val="18"/>
            <w:szCs w:val="18"/>
          </w:rPr>
          <w:t>De minimis</w:t>
        </w:r>
        <w:r w:rsidR="00AC5AB6" w:rsidRPr="00AC5AB6">
          <w:rPr>
            <w:rStyle w:val="Hyperlink"/>
            <w:rFonts w:asciiTheme="minorHAnsi" w:hAnsiTheme="minorHAnsi"/>
            <w:noProof/>
            <w:sz w:val="18"/>
            <w:szCs w:val="18"/>
          </w:rPr>
          <w:t xml:space="preserve"> pomoči v mio EUR in kot % vseh pomoči (državne in </w:t>
        </w:r>
        <w:r w:rsidR="00613BF8" w:rsidRPr="00613BF8">
          <w:rPr>
            <w:rStyle w:val="Hyperlink"/>
            <w:rFonts w:asciiTheme="minorHAnsi" w:hAnsiTheme="minorHAnsi"/>
            <w:i/>
            <w:noProof/>
            <w:sz w:val="18"/>
            <w:szCs w:val="18"/>
          </w:rPr>
          <w:t>de minimis</w:t>
        </w:r>
        <w:r w:rsidR="00AC5AB6" w:rsidRPr="00AC5AB6">
          <w:rPr>
            <w:rStyle w:val="Hyperlink"/>
            <w:rFonts w:asciiTheme="minorHAnsi" w:hAnsiTheme="minorHAnsi"/>
            <w:noProof/>
            <w:sz w:val="18"/>
            <w:szCs w:val="18"/>
          </w:rPr>
          <w:t xml:space="preserve"> skupaj),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_Toc25934369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35</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0" w:history="1">
        <w:r w:rsidR="00AC5AB6" w:rsidRPr="00AC5AB6">
          <w:rPr>
            <w:rStyle w:val="Hyperlink"/>
            <w:rFonts w:asciiTheme="minorHAnsi" w:hAnsiTheme="minorHAnsi"/>
            <w:noProof/>
            <w:sz w:val="18"/>
            <w:szCs w:val="18"/>
          </w:rPr>
          <w:t xml:space="preserve">Slika 31: </w:t>
        </w:r>
        <w:r w:rsidR="00613BF8" w:rsidRPr="00613BF8">
          <w:rPr>
            <w:rStyle w:val="Hyperlink"/>
            <w:rFonts w:asciiTheme="minorHAnsi" w:hAnsiTheme="minorHAnsi"/>
            <w:i/>
            <w:noProof/>
            <w:sz w:val="18"/>
            <w:szCs w:val="18"/>
          </w:rPr>
          <w:t>De minimis</w:t>
        </w:r>
        <w:r w:rsidR="00AC5AB6" w:rsidRPr="00AC5AB6">
          <w:rPr>
            <w:rStyle w:val="Hyperlink"/>
            <w:rFonts w:asciiTheme="minorHAnsi" w:hAnsiTheme="minorHAnsi"/>
            <w:noProof/>
            <w:sz w:val="18"/>
            <w:szCs w:val="18"/>
          </w:rPr>
          <w:t xml:space="preserve"> pomoči po kategorijah v % vseh pomoči, povprečje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_Toc25934370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37</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1" w:history="1">
        <w:r w:rsidR="00AC5AB6" w:rsidRPr="00AC5AB6">
          <w:rPr>
            <w:rStyle w:val="Hyperlink"/>
            <w:rFonts w:asciiTheme="minorHAnsi" w:hAnsiTheme="minorHAnsi"/>
            <w:noProof/>
            <w:sz w:val="18"/>
            <w:szCs w:val="18"/>
          </w:rPr>
          <w:t xml:space="preserve">Slika 32: Delež </w:t>
        </w:r>
        <w:r w:rsidR="00613BF8" w:rsidRPr="00613BF8">
          <w:rPr>
            <w:rStyle w:val="Hyperlink"/>
            <w:rFonts w:asciiTheme="minorHAnsi" w:hAnsiTheme="minorHAnsi"/>
            <w:i/>
            <w:noProof/>
            <w:sz w:val="18"/>
            <w:szCs w:val="18"/>
          </w:rPr>
          <w:t>de minimis</w:t>
        </w:r>
        <w:r w:rsidR="00AC5AB6" w:rsidRPr="00AC5AB6">
          <w:rPr>
            <w:rStyle w:val="Hyperlink"/>
            <w:rFonts w:asciiTheme="minorHAnsi" w:hAnsiTheme="minorHAnsi"/>
            <w:noProof/>
            <w:sz w:val="18"/>
            <w:szCs w:val="18"/>
          </w:rPr>
          <w:t xml:space="preserve"> pomoči v vseh pomočeh (državne in </w:t>
        </w:r>
        <w:r w:rsidR="00613BF8" w:rsidRPr="00613BF8">
          <w:rPr>
            <w:rStyle w:val="Hyperlink"/>
            <w:rFonts w:asciiTheme="minorHAnsi" w:hAnsiTheme="minorHAnsi"/>
            <w:i/>
            <w:noProof/>
            <w:sz w:val="18"/>
            <w:szCs w:val="18"/>
          </w:rPr>
          <w:t>de minimis</w:t>
        </w:r>
        <w:r w:rsidR="00AC5AB6" w:rsidRPr="00AC5AB6">
          <w:rPr>
            <w:rStyle w:val="Hyperlink"/>
            <w:rFonts w:asciiTheme="minorHAnsi" w:hAnsiTheme="minorHAnsi"/>
            <w:noProof/>
            <w:sz w:val="18"/>
            <w:szCs w:val="18"/>
          </w:rPr>
          <w:t xml:space="preserve"> skupaj) po kategorijah,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_Toc25934371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37</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2" w:history="1">
        <w:r w:rsidR="00AC5AB6" w:rsidRPr="00AC5AB6">
          <w:rPr>
            <w:rStyle w:val="Hyperlink"/>
            <w:rFonts w:asciiTheme="minorHAnsi" w:hAnsiTheme="minorHAnsi"/>
            <w:noProof/>
            <w:sz w:val="18"/>
            <w:szCs w:val="18"/>
          </w:rPr>
          <w:t xml:space="preserve">Slika 33: Največji dajalci </w:t>
        </w:r>
        <w:r w:rsidR="00613BF8" w:rsidRPr="00613BF8">
          <w:rPr>
            <w:rStyle w:val="Hyperlink"/>
            <w:rFonts w:asciiTheme="minorHAnsi" w:hAnsiTheme="minorHAnsi"/>
            <w:i/>
            <w:noProof/>
            <w:sz w:val="18"/>
            <w:szCs w:val="18"/>
          </w:rPr>
          <w:t>de minimis</w:t>
        </w:r>
        <w:r w:rsidR="00AC5AB6" w:rsidRPr="00AC5AB6">
          <w:rPr>
            <w:rStyle w:val="Hyperlink"/>
            <w:rFonts w:asciiTheme="minorHAnsi" w:hAnsiTheme="minorHAnsi"/>
            <w:noProof/>
            <w:sz w:val="18"/>
            <w:szCs w:val="18"/>
          </w:rPr>
          <w:t xml:space="preserve"> pomoči</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_Toc25934372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38</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3" w:history="1">
        <w:r w:rsidR="00AC5AB6" w:rsidRPr="00AC5AB6">
          <w:rPr>
            <w:rStyle w:val="Hyperlink"/>
            <w:rFonts w:asciiTheme="minorHAnsi" w:hAnsiTheme="minorHAnsi"/>
            <w:noProof/>
            <w:sz w:val="18"/>
            <w:szCs w:val="18"/>
          </w:rPr>
          <w:t xml:space="preserve">Slika 34: </w:t>
        </w:r>
        <w:r w:rsidR="00613BF8" w:rsidRPr="00613BF8">
          <w:rPr>
            <w:rStyle w:val="Hyperlink"/>
            <w:rFonts w:asciiTheme="minorHAnsi" w:hAnsiTheme="minorHAnsi"/>
            <w:i/>
            <w:noProof/>
            <w:sz w:val="18"/>
            <w:szCs w:val="18"/>
          </w:rPr>
          <w:t>De minimis</w:t>
        </w:r>
        <w:r w:rsidR="00AC5AB6" w:rsidRPr="00AC5AB6">
          <w:rPr>
            <w:rStyle w:val="Hyperlink"/>
            <w:rFonts w:asciiTheme="minorHAnsi" w:hAnsiTheme="minorHAnsi"/>
            <w:noProof/>
            <w:sz w:val="18"/>
            <w:szCs w:val="18"/>
          </w:rPr>
          <w:t xml:space="preserve"> pomoči po instrumentih, povprečje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_Toc25934373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39</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4" w:history="1">
        <w:r w:rsidR="00AC5AB6" w:rsidRPr="00AC5AB6">
          <w:rPr>
            <w:rStyle w:val="Hyperlink"/>
            <w:rFonts w:asciiTheme="minorHAnsi" w:hAnsiTheme="minorHAnsi"/>
            <w:noProof/>
            <w:sz w:val="18"/>
            <w:szCs w:val="18"/>
          </w:rPr>
          <w:t>Slika 35: Državne pomoči za varstvo okolja in varčevanje z energijo v mio EUR in kot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_Toc25934374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40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5" w:history="1">
        <w:r w:rsidR="00AC5AB6" w:rsidRPr="00AC5AB6">
          <w:rPr>
            <w:rStyle w:val="Hyperlink"/>
            <w:rFonts w:asciiTheme="minorHAnsi" w:hAnsiTheme="minorHAnsi"/>
            <w:noProof/>
            <w:sz w:val="18"/>
            <w:szCs w:val="18"/>
          </w:rPr>
          <w:t>Slika 36: Državne pomoči za varstvo okolja in varčevanje z energijo, po shemah,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_Toc25934375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42</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6" w:history="1">
        <w:r w:rsidR="00AC5AB6" w:rsidRPr="00AC5AB6">
          <w:rPr>
            <w:rStyle w:val="Hyperlink"/>
            <w:rFonts w:asciiTheme="minorHAnsi" w:hAnsiTheme="minorHAnsi"/>
            <w:noProof/>
            <w:sz w:val="18"/>
            <w:szCs w:val="18"/>
          </w:rPr>
          <w:t>Slika 37: Državne pomoči za zaposlovanje v mio EUR In kot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_Toc25934376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43</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7" w:history="1">
        <w:r w:rsidR="00AC5AB6" w:rsidRPr="00AC5AB6">
          <w:rPr>
            <w:rStyle w:val="Hyperlink"/>
            <w:rFonts w:asciiTheme="minorHAnsi" w:hAnsiTheme="minorHAnsi"/>
            <w:noProof/>
            <w:sz w:val="18"/>
            <w:szCs w:val="18"/>
          </w:rPr>
          <w:t>Slika 38: Državne pomoči za raziskave, razvoj in inovacije, v mio EUR in kot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_Toc25934377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45</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8" w:history="1">
        <w:r w:rsidR="00AC5AB6" w:rsidRPr="00AC5AB6">
          <w:rPr>
            <w:rStyle w:val="Hyperlink"/>
            <w:rFonts w:asciiTheme="minorHAnsi" w:hAnsiTheme="minorHAnsi"/>
            <w:noProof/>
            <w:sz w:val="18"/>
            <w:szCs w:val="18"/>
          </w:rPr>
          <w:t>Slika 39: Državne pomoči za RRI po glavnih shemah oz. namenih,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_Toc25934378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47</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79" w:history="1">
        <w:r w:rsidR="00AC5AB6" w:rsidRPr="00AC5AB6">
          <w:rPr>
            <w:rStyle w:val="Hyperlink"/>
            <w:rFonts w:asciiTheme="minorHAnsi" w:hAnsiTheme="minorHAnsi"/>
            <w:noProof/>
            <w:sz w:val="18"/>
            <w:szCs w:val="18"/>
          </w:rPr>
          <w:t>Slika 40: Regionalne pomoči v mio EUR in v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_Toc25934379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48</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0" w:history="1">
        <w:r w:rsidR="00AC5AB6" w:rsidRPr="00AC5AB6">
          <w:rPr>
            <w:rStyle w:val="Hyperlink"/>
            <w:rFonts w:asciiTheme="minorHAnsi" w:hAnsiTheme="minorHAnsi"/>
            <w:noProof/>
            <w:sz w:val="18"/>
            <w:szCs w:val="18"/>
          </w:rPr>
          <w:t>Slika 41: Glavni nameni dodeljevanja regionalnih pomoči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_Toc25934380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49</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1" w:history="1">
        <w:r w:rsidR="00AC5AB6" w:rsidRPr="00AC5AB6">
          <w:rPr>
            <w:rStyle w:val="Hyperlink"/>
            <w:rFonts w:asciiTheme="minorHAnsi" w:hAnsiTheme="minorHAnsi"/>
            <w:noProof/>
            <w:sz w:val="18"/>
            <w:szCs w:val="18"/>
          </w:rPr>
          <w:t>Slika 42: Državne pomoči za MSP in tvegano financiranje, v mio EUR in v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_Toc25934381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2" w:history="1">
        <w:r w:rsidR="00AC5AB6" w:rsidRPr="00AC5AB6">
          <w:rPr>
            <w:rStyle w:val="Hyperlink"/>
            <w:rFonts w:asciiTheme="minorHAnsi" w:hAnsiTheme="minorHAnsi"/>
            <w:noProof/>
            <w:sz w:val="18"/>
            <w:szCs w:val="18"/>
          </w:rPr>
          <w:t>Slika 43: Državne pomoči za kulturo in avdiovizualno dejavnost v mio EUR in kot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_Toc25934382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52</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3" w:history="1">
        <w:r w:rsidR="00AC5AB6" w:rsidRPr="00AC5AB6">
          <w:rPr>
            <w:rStyle w:val="Hyperlink"/>
            <w:rFonts w:asciiTheme="minorHAnsi" w:hAnsiTheme="minorHAnsi"/>
            <w:noProof/>
            <w:sz w:val="18"/>
            <w:szCs w:val="18"/>
          </w:rPr>
          <w:t>Slika 44: Državne pomoči za kulturo in avdiovizualno dejavnost po namenih, 20016–2018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_Toc25934383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53</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4" w:history="1">
        <w:r w:rsidR="00AC5AB6" w:rsidRPr="00AC5AB6">
          <w:rPr>
            <w:rStyle w:val="Hyperlink"/>
            <w:rFonts w:asciiTheme="minorHAnsi" w:hAnsiTheme="minorHAnsi"/>
            <w:noProof/>
            <w:sz w:val="18"/>
            <w:szCs w:val="18"/>
          </w:rPr>
          <w:t>Slika 45: Državne pomoči za usposabljanje v mio EUR in kot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_Toc25934384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54</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5" w:history="1">
        <w:r w:rsidR="00AC5AB6" w:rsidRPr="00AC5AB6">
          <w:rPr>
            <w:rStyle w:val="Hyperlink"/>
            <w:rFonts w:asciiTheme="minorHAnsi" w:hAnsiTheme="minorHAnsi"/>
            <w:noProof/>
            <w:sz w:val="18"/>
            <w:szCs w:val="18"/>
          </w:rPr>
          <w:t>Slika 46: Državne pomoči za transportni sektor v mio EUR in kot % vseh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_Toc25934385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55</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6" w:history="1">
        <w:r w:rsidR="00AC5AB6" w:rsidRPr="00AC5AB6">
          <w:rPr>
            <w:rStyle w:val="Hyperlink"/>
            <w:rFonts w:asciiTheme="minorHAnsi" w:hAnsiTheme="minorHAnsi"/>
            <w:noProof/>
            <w:sz w:val="18"/>
            <w:szCs w:val="18"/>
          </w:rPr>
          <w:t>Slika 47: Državne pomoči za premogovništvo v mio EUR in kot % vseh državnih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_Toc25934386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57</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7" w:history="1">
        <w:r w:rsidR="00AC5AB6" w:rsidRPr="00AC5AB6">
          <w:rPr>
            <w:rStyle w:val="Hyperlink"/>
            <w:rFonts w:asciiTheme="minorHAnsi" w:hAnsiTheme="minorHAnsi"/>
            <w:noProof/>
            <w:sz w:val="18"/>
            <w:szCs w:val="18"/>
          </w:rPr>
          <w:t>Slika 48: Državne pomoči za reševanje in prestrukturiranje v mio EUR in kot % vseh državnih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_Toc25934387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58</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8" w:history="1">
        <w:r w:rsidR="00AC5AB6" w:rsidRPr="00AC5AB6">
          <w:rPr>
            <w:rStyle w:val="Hyperlink"/>
            <w:rFonts w:asciiTheme="minorHAnsi" w:hAnsiTheme="minorHAnsi"/>
            <w:noProof/>
            <w:sz w:val="18"/>
            <w:szCs w:val="18"/>
          </w:rPr>
          <w:t>Slika 49: Državne pomoči za reševanje in prestrukturiranje po instrumentih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_Toc25934388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59</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89" w:history="1">
        <w:r w:rsidR="00AC5AB6" w:rsidRPr="00AC5AB6">
          <w:rPr>
            <w:rStyle w:val="Hyperlink"/>
            <w:rFonts w:asciiTheme="minorHAnsi" w:hAnsiTheme="minorHAnsi"/>
            <w:noProof/>
            <w:sz w:val="18"/>
            <w:szCs w:val="18"/>
          </w:rPr>
          <w:t>Slika 50: Državne pomoči za kmetijstvo in ribištvo v mio EUR in kot % vseh državnih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_Toc25934389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60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90" w:history="1">
        <w:r w:rsidR="00AC5AB6" w:rsidRPr="00AC5AB6">
          <w:rPr>
            <w:rStyle w:val="Hyperlink"/>
            <w:rFonts w:asciiTheme="minorHAnsi" w:hAnsiTheme="minorHAnsi"/>
            <w:noProof/>
            <w:sz w:val="18"/>
            <w:szCs w:val="18"/>
          </w:rPr>
          <w:t>Slika 51: Državne pomoči za kmetijstvo po namenih, povprečje 2016–2018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_Toc25934390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62</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91" w:history="1">
        <w:r w:rsidR="00AC5AB6" w:rsidRPr="00AC5AB6">
          <w:rPr>
            <w:rStyle w:val="Hyperlink"/>
            <w:rFonts w:asciiTheme="minorHAnsi" w:hAnsiTheme="minorHAnsi"/>
            <w:noProof/>
            <w:sz w:val="18"/>
            <w:szCs w:val="18"/>
          </w:rPr>
          <w:t>Slika 52: Število prejemnikov pomoči po velikostnih razredih pomoči v letu 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_Toc25934391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67</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92" w:history="1">
        <w:r w:rsidR="00AC5AB6" w:rsidRPr="00AC5AB6">
          <w:rPr>
            <w:rStyle w:val="Hyperlink"/>
            <w:rFonts w:asciiTheme="minorHAnsi" w:hAnsiTheme="minorHAnsi"/>
            <w:noProof/>
            <w:sz w:val="18"/>
            <w:szCs w:val="18"/>
          </w:rPr>
          <w:t>Slika 53: Število prejemnikov in povprečna pomoč na prejemnika za horizontalne pomoči, 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_Toc25934392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69</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93" w:history="1">
        <w:r w:rsidR="00AC5AB6" w:rsidRPr="00AC5AB6">
          <w:rPr>
            <w:rStyle w:val="Hyperlink"/>
            <w:rFonts w:asciiTheme="minorHAnsi" w:hAnsiTheme="minorHAnsi"/>
            <w:noProof/>
            <w:sz w:val="18"/>
            <w:szCs w:val="18"/>
          </w:rPr>
          <w:t>Slika 54: Državne pomoči po velikosti podjetij – prejemnikov pomoči,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_Toc25934393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70</w:t>
        </w:r>
        <w:r w:rsidR="00AC5AB6" w:rsidRPr="00AC5AB6">
          <w:rPr>
            <w:rFonts w:asciiTheme="minorHAnsi" w:hAnsiTheme="minorHAnsi"/>
            <w:noProof/>
            <w:webHidden/>
            <w:sz w:val="18"/>
            <w:szCs w:val="18"/>
          </w:rPr>
          <w:fldChar w:fldCharType="end"/>
        </w:r>
      </w:hyperlink>
    </w:p>
    <w:p w:rsidR="00AC5AB6" w:rsidRPr="00AC5AB6" w:rsidRDefault="007C0775">
      <w:pPr>
        <w:pStyle w:val="TableofFigures"/>
        <w:tabs>
          <w:tab w:val="right" w:leader="dot" w:pos="9062"/>
        </w:tabs>
        <w:rPr>
          <w:rFonts w:asciiTheme="minorHAnsi" w:eastAsiaTheme="minorEastAsia" w:hAnsiTheme="minorHAnsi"/>
          <w:noProof/>
          <w:sz w:val="18"/>
          <w:szCs w:val="18"/>
          <w:lang w:eastAsia="sl-SI"/>
        </w:rPr>
      </w:pPr>
      <w:hyperlink w:anchor="_Toc25934394" w:history="1">
        <w:r w:rsidR="00AC5AB6" w:rsidRPr="00AC5AB6">
          <w:rPr>
            <w:rStyle w:val="Hyperlink"/>
            <w:rFonts w:asciiTheme="minorHAnsi" w:hAnsiTheme="minorHAnsi"/>
            <w:noProof/>
            <w:sz w:val="18"/>
            <w:szCs w:val="18"/>
          </w:rPr>
          <w:t>Slika 55: Državne pomoči po velikosti podjetij – prejemnikov pomoči, podrobno, 2009–2018</w:t>
        </w:r>
        <w:r w:rsidR="00AC5AB6" w:rsidRPr="00AC5AB6">
          <w:rPr>
            <w:rFonts w:asciiTheme="minorHAnsi" w:hAnsiTheme="minorHAnsi"/>
            <w:noProof/>
            <w:webHidden/>
            <w:sz w:val="18"/>
            <w:szCs w:val="18"/>
          </w:rPr>
          <w:tab/>
        </w:r>
        <w:r w:rsidR="00AC5AB6" w:rsidRPr="00AC5AB6">
          <w:rPr>
            <w:rFonts w:asciiTheme="minorHAnsi" w:hAnsiTheme="minorHAnsi"/>
            <w:noProof/>
            <w:webHidden/>
            <w:sz w:val="18"/>
            <w:szCs w:val="18"/>
          </w:rPr>
          <w:fldChar w:fldCharType="begin"/>
        </w:r>
        <w:r w:rsidR="00AC5AB6" w:rsidRPr="00AC5AB6">
          <w:rPr>
            <w:rFonts w:asciiTheme="minorHAnsi" w:hAnsiTheme="minorHAnsi"/>
            <w:noProof/>
            <w:webHidden/>
            <w:sz w:val="18"/>
            <w:szCs w:val="18"/>
          </w:rPr>
          <w:instrText xml:space="preserve"> PAGEREF _Toc25934394 \h </w:instrText>
        </w:r>
        <w:r w:rsidR="00AC5AB6" w:rsidRPr="00AC5AB6">
          <w:rPr>
            <w:rFonts w:asciiTheme="minorHAnsi" w:hAnsiTheme="minorHAnsi"/>
            <w:noProof/>
            <w:webHidden/>
            <w:sz w:val="18"/>
            <w:szCs w:val="18"/>
          </w:rPr>
        </w:r>
        <w:r w:rsidR="00AC5AB6" w:rsidRPr="00AC5AB6">
          <w:rPr>
            <w:rFonts w:asciiTheme="minorHAnsi" w:hAnsiTheme="minorHAnsi"/>
            <w:noProof/>
            <w:webHidden/>
            <w:sz w:val="18"/>
            <w:szCs w:val="18"/>
          </w:rPr>
          <w:fldChar w:fldCharType="separate"/>
        </w:r>
        <w:r w:rsidR="003E11AB">
          <w:rPr>
            <w:rFonts w:asciiTheme="minorHAnsi" w:hAnsiTheme="minorHAnsi"/>
            <w:noProof/>
            <w:webHidden/>
            <w:sz w:val="18"/>
            <w:szCs w:val="18"/>
          </w:rPr>
          <w:t>71</w:t>
        </w:r>
        <w:r w:rsidR="00AC5AB6" w:rsidRPr="00AC5AB6">
          <w:rPr>
            <w:rFonts w:asciiTheme="minorHAnsi" w:hAnsiTheme="minorHAnsi"/>
            <w:noProof/>
            <w:webHidden/>
            <w:sz w:val="18"/>
            <w:szCs w:val="18"/>
          </w:rPr>
          <w:fldChar w:fldCharType="end"/>
        </w:r>
      </w:hyperlink>
    </w:p>
    <w:p w:rsidR="00AC5AB6" w:rsidRDefault="00833C51" w:rsidP="005A3A81">
      <w:pPr>
        <w:pStyle w:val="Heading1"/>
        <w:rPr>
          <w:sz w:val="18"/>
          <w:szCs w:val="18"/>
        </w:rPr>
      </w:pPr>
      <w:r w:rsidRPr="00AC5AB6">
        <w:rPr>
          <w:sz w:val="18"/>
          <w:szCs w:val="18"/>
        </w:rPr>
        <w:lastRenderedPageBreak/>
        <w:fldChar w:fldCharType="end"/>
      </w:r>
      <w:bookmarkStart w:id="9" w:name="_Toc530654530"/>
      <w:bookmarkStart w:id="10" w:name="_Toc25934215"/>
    </w:p>
    <w:p w:rsidR="004B66C7" w:rsidRPr="005A487A" w:rsidRDefault="004B66C7" w:rsidP="005A3A81">
      <w:pPr>
        <w:pStyle w:val="Heading1"/>
      </w:pPr>
      <w:r w:rsidRPr="005A487A">
        <w:t>UVOD</w:t>
      </w:r>
      <w:bookmarkEnd w:id="9"/>
      <w:bookmarkEnd w:id="10"/>
    </w:p>
    <w:p w:rsidR="004B66C7" w:rsidRPr="00AD0EAE" w:rsidRDefault="004B66C7" w:rsidP="003A6624">
      <w:pPr>
        <w:spacing w:after="0" w:line="276" w:lineRule="auto"/>
        <w:rPr>
          <w:rFonts w:asciiTheme="minorHAnsi" w:hAnsiTheme="minorHAnsi"/>
          <w:color w:val="000000" w:themeColor="text1"/>
        </w:rPr>
      </w:pPr>
    </w:p>
    <w:p w:rsidR="00B73901" w:rsidRPr="00AD0EAE" w:rsidRDefault="004B66C7" w:rsidP="003A6624">
      <w:pPr>
        <w:spacing w:line="276" w:lineRule="auto"/>
        <w:rPr>
          <w:rFonts w:asciiTheme="minorHAnsi" w:hAnsiTheme="minorHAnsi"/>
          <w:color w:val="000000" w:themeColor="text1"/>
        </w:rPr>
      </w:pPr>
      <w:r w:rsidRPr="00AD0EAE">
        <w:rPr>
          <w:rFonts w:asciiTheme="minorHAnsi" w:hAnsiTheme="minorHAnsi"/>
          <w:color w:val="000000" w:themeColor="text1"/>
        </w:rPr>
        <w:t>Poročilo o državnih pomočeh (v nadaljevanju: Poročilo)</w:t>
      </w:r>
      <w:r w:rsidR="005F2EA9" w:rsidRPr="00AD0EAE">
        <w:rPr>
          <w:rFonts w:asciiTheme="minorHAnsi" w:hAnsiTheme="minorHAnsi"/>
          <w:color w:val="000000" w:themeColor="text1"/>
        </w:rPr>
        <w:t xml:space="preserve"> </w:t>
      </w:r>
      <w:r w:rsidR="003033CB" w:rsidRPr="00AD0EAE">
        <w:rPr>
          <w:rFonts w:asciiTheme="minorHAnsi" w:hAnsiTheme="minorHAnsi"/>
          <w:color w:val="000000" w:themeColor="text1"/>
        </w:rPr>
        <w:t>je pripravljeno na osnovi Zakona o spremljanju državnih pomoči</w:t>
      </w:r>
      <w:r w:rsidR="003033CB" w:rsidRPr="00AD0EAE">
        <w:rPr>
          <w:rStyle w:val="FootnoteReference"/>
          <w:rFonts w:asciiTheme="minorHAnsi" w:hAnsiTheme="minorHAnsi"/>
          <w:color w:val="000000" w:themeColor="text1"/>
        </w:rPr>
        <w:footnoteReference w:id="1"/>
      </w:r>
      <w:r w:rsidR="00FB22B7" w:rsidRPr="00AD0EAE">
        <w:rPr>
          <w:rFonts w:asciiTheme="minorHAnsi" w:hAnsiTheme="minorHAnsi"/>
          <w:color w:val="000000" w:themeColor="text1"/>
        </w:rPr>
        <w:t xml:space="preserve"> in </w:t>
      </w:r>
      <w:r w:rsidR="003033CB" w:rsidRPr="00AD0EAE">
        <w:rPr>
          <w:rFonts w:asciiTheme="minorHAnsi" w:hAnsiTheme="minorHAnsi"/>
          <w:color w:val="000000" w:themeColor="text1"/>
        </w:rPr>
        <w:t xml:space="preserve">predstavlja </w:t>
      </w:r>
      <w:r w:rsidR="00A16EA9" w:rsidRPr="00AD0EAE">
        <w:rPr>
          <w:rFonts w:asciiTheme="minorHAnsi" w:hAnsiTheme="minorHAnsi"/>
          <w:color w:val="000000" w:themeColor="text1"/>
        </w:rPr>
        <w:t xml:space="preserve">analitični </w:t>
      </w:r>
      <w:r w:rsidR="00A16EA9" w:rsidRPr="00AD0EAE">
        <w:rPr>
          <w:rFonts w:asciiTheme="minorHAnsi" w:hAnsiTheme="minorHAnsi"/>
          <w:b/>
          <w:color w:val="000000" w:themeColor="text1"/>
        </w:rPr>
        <w:t>pregled državnih pomoči</w:t>
      </w:r>
      <w:r w:rsidR="00A16EA9" w:rsidRPr="00AD0EAE">
        <w:rPr>
          <w:rFonts w:asciiTheme="minorHAnsi" w:hAnsiTheme="minorHAnsi"/>
          <w:color w:val="000000" w:themeColor="text1"/>
        </w:rPr>
        <w:t xml:space="preserve"> izplačanih v Sloveniji v zadnjih treh letih. </w:t>
      </w:r>
      <w:r w:rsidR="00B73901" w:rsidRPr="00AD0EAE">
        <w:rPr>
          <w:rFonts w:asciiTheme="minorHAnsi" w:hAnsiTheme="minorHAnsi"/>
          <w:color w:val="000000" w:themeColor="text1"/>
        </w:rPr>
        <w:t xml:space="preserve">Poročilo temelji na podatkih, ki so jih posredovali </w:t>
      </w:r>
      <w:r w:rsidR="00B73901" w:rsidRPr="00AD0EAE">
        <w:rPr>
          <w:rFonts w:asciiTheme="minorHAnsi" w:hAnsiTheme="minorHAnsi"/>
          <w:b/>
          <w:color w:val="000000" w:themeColor="text1"/>
        </w:rPr>
        <w:t>dajalci državnih pomoči</w:t>
      </w:r>
      <w:r w:rsidR="00B73901" w:rsidRPr="00AD0EAE">
        <w:rPr>
          <w:rFonts w:asciiTheme="minorHAnsi" w:hAnsiTheme="minorHAnsi"/>
          <w:color w:val="000000" w:themeColor="text1"/>
        </w:rPr>
        <w:t xml:space="preserve"> (ministrstva, občine, javne agencije, skladi, drugi javni organi). Ministrstvo za finance pripravi poročilo, ki ga sprejme Vlada RS in s katerim se seznanita Državni zbor RS in Državni svet RS. </w:t>
      </w:r>
    </w:p>
    <w:p w:rsidR="00890514" w:rsidRDefault="00890514"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Pričujoče poročilo je dvajseto po vrsti in prikazuje podrobne podatke o državnih pomočeh v letih </w:t>
      </w:r>
      <w:r w:rsidRPr="00AD0EAE">
        <w:rPr>
          <w:rFonts w:asciiTheme="minorHAnsi" w:hAnsiTheme="minorHAnsi"/>
          <w:b/>
          <w:color w:val="000000" w:themeColor="text1"/>
        </w:rPr>
        <w:t>2016, 2017 in 2018</w:t>
      </w:r>
      <w:r w:rsidRPr="00AD0EAE">
        <w:rPr>
          <w:rFonts w:asciiTheme="minorHAnsi" w:hAnsiTheme="minorHAnsi"/>
          <w:color w:val="000000" w:themeColor="text1"/>
        </w:rPr>
        <w:t>.</w:t>
      </w:r>
      <w:r>
        <w:rPr>
          <w:rFonts w:asciiTheme="minorHAnsi" w:hAnsiTheme="minorHAnsi"/>
          <w:color w:val="000000" w:themeColor="text1"/>
        </w:rPr>
        <w:t xml:space="preserve"> Za analizo trendov glede obsega in strukture pomoči pa so uporabljeni podatki za daljše, praviloma zadnje desetletno obdobje. </w:t>
      </w:r>
    </w:p>
    <w:p w:rsidR="00B73901" w:rsidRPr="00AD0EAE" w:rsidRDefault="00B73901"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Namen poročila je </w:t>
      </w:r>
      <w:r w:rsidRPr="00AD0EAE">
        <w:rPr>
          <w:rFonts w:asciiTheme="minorHAnsi" w:hAnsiTheme="minorHAnsi"/>
          <w:b/>
          <w:color w:val="000000" w:themeColor="text1"/>
        </w:rPr>
        <w:t xml:space="preserve">zagotavljanje preglednosti in nadzora </w:t>
      </w:r>
      <w:r w:rsidRPr="00AD0EAE">
        <w:rPr>
          <w:rFonts w:asciiTheme="minorHAnsi" w:hAnsiTheme="minorHAnsi"/>
          <w:color w:val="000000" w:themeColor="text1"/>
        </w:rPr>
        <w:t xml:space="preserve">nad dodeljevanjem državnih pomoči. Poročilo podaja primerjalno analizo izdatkov za državno pomoč v Sloveniji med posameznimi leti in v primerjavi z državami članicami EU. Sestavni del poročila je ocena uspešnosti dodeljenih državnih pomoči, ki predstavlja podlago za oceno smotrnosti dodeljenih državnih pomoči in merjenje napredka pri doseganju zastavljenih ciljev politik v smeri izboljšanja konkurenčnosti gospodarstva ter zmanjševanja </w:t>
      </w:r>
      <w:r w:rsidR="00650967" w:rsidRPr="00AD0EAE">
        <w:rPr>
          <w:rFonts w:asciiTheme="minorHAnsi" w:hAnsiTheme="minorHAnsi"/>
          <w:color w:val="000000" w:themeColor="text1"/>
        </w:rPr>
        <w:t>regionalnih in socialnih ra</w:t>
      </w:r>
      <w:r w:rsidR="00A86AA2" w:rsidRPr="00AD0EAE">
        <w:rPr>
          <w:rFonts w:asciiTheme="minorHAnsi" w:hAnsiTheme="minorHAnsi"/>
          <w:color w:val="000000" w:themeColor="text1"/>
        </w:rPr>
        <w:t xml:space="preserve">zlik. </w:t>
      </w:r>
    </w:p>
    <w:p w:rsidR="003679D2" w:rsidRPr="00AD0EAE" w:rsidRDefault="004B66C7" w:rsidP="003A6624">
      <w:pPr>
        <w:spacing w:line="276" w:lineRule="auto"/>
        <w:rPr>
          <w:rFonts w:asciiTheme="minorHAnsi" w:hAnsiTheme="minorHAnsi"/>
          <w:color w:val="000000" w:themeColor="text1"/>
        </w:rPr>
      </w:pPr>
      <w:r w:rsidRPr="00AD0EAE">
        <w:rPr>
          <w:rFonts w:asciiTheme="minorHAnsi" w:hAnsiTheme="minorHAnsi"/>
          <w:b/>
          <w:color w:val="000000" w:themeColor="text1"/>
        </w:rPr>
        <w:t>Državne pomoči</w:t>
      </w:r>
      <w:r w:rsidRPr="00AD0EAE">
        <w:rPr>
          <w:rFonts w:asciiTheme="minorHAnsi" w:hAnsiTheme="minorHAnsi"/>
          <w:color w:val="000000" w:themeColor="text1"/>
        </w:rPr>
        <w:t xml:space="preserve"> predstavljajo</w:t>
      </w:r>
      <w:r w:rsidR="00F65CD7" w:rsidRPr="00AD0EAE">
        <w:rPr>
          <w:rFonts w:asciiTheme="minorHAnsi" w:hAnsiTheme="minorHAnsi"/>
          <w:color w:val="000000" w:themeColor="text1"/>
        </w:rPr>
        <w:t xml:space="preserve"> tista</w:t>
      </w:r>
      <w:r w:rsidRPr="00AD0EAE">
        <w:rPr>
          <w:rFonts w:asciiTheme="minorHAnsi" w:hAnsiTheme="minorHAnsi"/>
          <w:color w:val="000000" w:themeColor="text1"/>
        </w:rPr>
        <w:t xml:space="preserve"> </w:t>
      </w:r>
      <w:r w:rsidR="003679D2" w:rsidRPr="00AD0EAE">
        <w:rPr>
          <w:rFonts w:asciiTheme="minorHAnsi" w:hAnsiTheme="minorHAnsi"/>
          <w:color w:val="000000" w:themeColor="text1"/>
        </w:rPr>
        <w:t>javna sredst</w:t>
      </w:r>
      <w:r w:rsidRPr="00AD0EAE">
        <w:rPr>
          <w:rFonts w:asciiTheme="minorHAnsi" w:hAnsiTheme="minorHAnsi"/>
          <w:color w:val="000000" w:themeColor="text1"/>
        </w:rPr>
        <w:t>v</w:t>
      </w:r>
      <w:r w:rsidR="003679D2" w:rsidRPr="00AD0EAE">
        <w:rPr>
          <w:rFonts w:asciiTheme="minorHAnsi" w:hAnsiTheme="minorHAnsi"/>
          <w:color w:val="000000" w:themeColor="text1"/>
        </w:rPr>
        <w:t>a</w:t>
      </w:r>
      <w:r w:rsidRPr="00AD0EAE">
        <w:rPr>
          <w:rFonts w:asciiTheme="minorHAnsi" w:hAnsiTheme="minorHAnsi"/>
          <w:color w:val="000000" w:themeColor="text1"/>
        </w:rPr>
        <w:t xml:space="preserve">, ki jih javni organi (ministrstva, občine, javni zavodi, skladi in agencije ter drugi javni organi) </w:t>
      </w:r>
      <w:r w:rsidRPr="00AD0EAE">
        <w:rPr>
          <w:rFonts w:asciiTheme="minorHAnsi" w:hAnsiTheme="minorHAnsi"/>
          <w:i/>
          <w:color w:val="000000" w:themeColor="text1"/>
        </w:rPr>
        <w:t>selektivno</w:t>
      </w:r>
      <w:r w:rsidRPr="00AD0EAE">
        <w:rPr>
          <w:rFonts w:asciiTheme="minorHAnsi" w:hAnsiTheme="minorHAnsi"/>
          <w:color w:val="000000" w:themeColor="text1"/>
        </w:rPr>
        <w:t xml:space="preserve"> dodeljujejo </w:t>
      </w:r>
      <w:r w:rsidRPr="00AD0EAE">
        <w:rPr>
          <w:rFonts w:asciiTheme="minorHAnsi" w:hAnsiTheme="minorHAnsi"/>
          <w:i/>
          <w:color w:val="000000" w:themeColor="text1"/>
        </w:rPr>
        <w:t xml:space="preserve">subjektom, ki delujejo na trgu, s </w:t>
      </w:r>
      <w:r w:rsidRPr="00AD0EAE">
        <w:rPr>
          <w:rFonts w:asciiTheme="minorHAnsi" w:hAnsiTheme="minorHAnsi"/>
          <w:color w:val="000000" w:themeColor="text1"/>
        </w:rPr>
        <w:t xml:space="preserve">čimer ti subjekti </w:t>
      </w:r>
      <w:r w:rsidR="003679D2" w:rsidRPr="00AD0EAE">
        <w:rPr>
          <w:rFonts w:asciiTheme="minorHAnsi" w:hAnsiTheme="minorHAnsi"/>
          <w:color w:val="000000" w:themeColor="text1"/>
        </w:rPr>
        <w:t xml:space="preserve">pridobijo </w:t>
      </w:r>
      <w:r w:rsidRPr="00AD0EAE">
        <w:rPr>
          <w:rFonts w:asciiTheme="minorHAnsi" w:hAnsiTheme="minorHAnsi"/>
          <w:i/>
          <w:color w:val="000000" w:themeColor="text1"/>
        </w:rPr>
        <w:t>gospo</w:t>
      </w:r>
      <w:r w:rsidR="003679D2" w:rsidRPr="00AD0EAE">
        <w:rPr>
          <w:rFonts w:asciiTheme="minorHAnsi" w:hAnsiTheme="minorHAnsi"/>
          <w:i/>
          <w:color w:val="000000" w:themeColor="text1"/>
        </w:rPr>
        <w:t xml:space="preserve">darsko prednost pred konkurenti, </w:t>
      </w:r>
      <w:r w:rsidR="003679D2" w:rsidRPr="00AD0EAE">
        <w:rPr>
          <w:rFonts w:asciiTheme="minorHAnsi" w:hAnsiTheme="minorHAnsi"/>
          <w:color w:val="000000" w:themeColor="text1"/>
        </w:rPr>
        <w:t>ki je pod običajnimi tržnimi pogoji ne bi imeli</w:t>
      </w:r>
      <w:r w:rsidR="003679D2" w:rsidRPr="00AD0EAE">
        <w:rPr>
          <w:rStyle w:val="FootnoteReference"/>
          <w:rFonts w:asciiTheme="minorHAnsi" w:hAnsiTheme="minorHAnsi" w:cs="Arial"/>
          <w:color w:val="000000" w:themeColor="text1"/>
        </w:rPr>
        <w:footnoteReference w:id="2"/>
      </w:r>
      <w:r w:rsidR="003679D2" w:rsidRPr="00AD0EAE">
        <w:rPr>
          <w:rFonts w:asciiTheme="minorHAnsi" w:hAnsiTheme="minorHAnsi"/>
          <w:color w:val="000000" w:themeColor="text1"/>
        </w:rPr>
        <w:t xml:space="preserve">. </w:t>
      </w:r>
      <w:r w:rsidRPr="00AD0EAE">
        <w:rPr>
          <w:rFonts w:asciiTheme="minorHAnsi" w:hAnsiTheme="minorHAnsi"/>
          <w:color w:val="000000" w:themeColor="text1"/>
        </w:rPr>
        <w:t xml:space="preserve">Korist prejemnikom pomoči se lahko dodeli na različne načine, na primer v obliki nepovratnih sredstev, oprostitev plačil davkov in prispevkov, ugodnih posojil, garancij ali vložkov kapitala, ki niso skladni s tržnimi pogoji. </w:t>
      </w:r>
    </w:p>
    <w:p w:rsidR="00D2768E" w:rsidRDefault="004B66C7"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Ker lahko državna pomoč negativno vpliva na konkurenco in trgovino v EU, so državne pomoči po pravilih EU v splošnem prepovedane in se lahko </w:t>
      </w:r>
      <w:r w:rsidRPr="00AD0EAE">
        <w:rPr>
          <w:rFonts w:asciiTheme="minorHAnsi" w:hAnsiTheme="minorHAnsi"/>
          <w:b/>
          <w:color w:val="000000" w:themeColor="text1"/>
        </w:rPr>
        <w:t>dodelijo le izjemoma, ob strogem upoštevanju pravil o državni pomoči</w:t>
      </w:r>
      <w:r w:rsidR="00543C09" w:rsidRPr="00AD0EAE">
        <w:rPr>
          <w:rFonts w:asciiTheme="minorHAnsi" w:hAnsiTheme="minorHAnsi"/>
          <w:color w:val="000000" w:themeColor="text1"/>
        </w:rPr>
        <w:t xml:space="preserve">. </w:t>
      </w:r>
      <w:r w:rsidRPr="00AD0EAE">
        <w:rPr>
          <w:rFonts w:asciiTheme="minorHAnsi" w:hAnsiTheme="minorHAnsi"/>
          <w:color w:val="000000" w:themeColor="text1"/>
        </w:rPr>
        <w:t>Praviloma se državne pomoči lahko dodelijo le, če koristijo družbi in gospodarstvu kot celoti, tj. ko gre za odpravljanje tržnih nepopolnosti ali so namenjene za doseganja skupnih ciljev EU. Evropska komisija</w:t>
      </w:r>
      <w:r w:rsidR="00D61DFA" w:rsidRPr="00AD0EAE">
        <w:rPr>
          <w:rFonts w:asciiTheme="minorHAnsi" w:hAnsiTheme="minorHAnsi"/>
          <w:color w:val="000000" w:themeColor="text1"/>
        </w:rPr>
        <w:t xml:space="preserve"> zato</w:t>
      </w:r>
      <w:r w:rsidRPr="00AD0EAE">
        <w:rPr>
          <w:rFonts w:asciiTheme="minorHAnsi" w:hAnsiTheme="minorHAnsi"/>
          <w:color w:val="000000" w:themeColor="text1"/>
        </w:rPr>
        <w:t xml:space="preserve"> strogo nadzoruje dodeljevanje državnih pomoči. V ta namen so države članice dolžne obvestiti Evropsko komisijo o vseh ukrepih, ki predstavljajo državno pomoč, ali pridobiti izrecno soglasje Evropske Komisije, preden se pomoči dodelijo. Po dodelitvi pomoči se mora zagotoviti spremljanje in nadzor nad dodeljenimi državnimi pomočmi, največje prejemnike </w:t>
      </w:r>
      <w:r w:rsidRPr="00AD0EAE">
        <w:rPr>
          <w:rFonts w:asciiTheme="minorHAnsi" w:hAnsiTheme="minorHAnsi"/>
          <w:color w:val="000000" w:themeColor="text1"/>
        </w:rPr>
        <w:lastRenderedPageBreak/>
        <w:t>pomoči oz. projekte, ki so bili podprti z državno pomočjo,</w:t>
      </w:r>
      <w:r w:rsidR="008316DA" w:rsidRPr="00AD0EAE">
        <w:rPr>
          <w:rFonts w:asciiTheme="minorHAnsi" w:hAnsiTheme="minorHAnsi"/>
          <w:color w:val="000000" w:themeColor="text1"/>
        </w:rPr>
        <w:t xml:space="preserve"> pa so države članice dolžne </w:t>
      </w:r>
      <w:r w:rsidRPr="00AD0EAE">
        <w:rPr>
          <w:rFonts w:asciiTheme="minorHAnsi" w:hAnsiTheme="minorHAnsi"/>
          <w:color w:val="000000" w:themeColor="text1"/>
        </w:rPr>
        <w:t xml:space="preserve">objaviti na uradnih spletnih straneh. </w:t>
      </w:r>
    </w:p>
    <w:p w:rsidR="00F65CD7" w:rsidRPr="00AD0EAE" w:rsidRDefault="005F2EA9"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Podatke o </w:t>
      </w:r>
      <w:r w:rsidR="008316DA" w:rsidRPr="00AD0EAE">
        <w:rPr>
          <w:rFonts w:asciiTheme="minorHAnsi" w:hAnsiTheme="minorHAnsi"/>
          <w:color w:val="000000" w:themeColor="text1"/>
        </w:rPr>
        <w:t xml:space="preserve">vseh izplačilih </w:t>
      </w:r>
      <w:r w:rsidRPr="00AD0EAE">
        <w:rPr>
          <w:rFonts w:asciiTheme="minorHAnsi" w:hAnsiTheme="minorHAnsi"/>
          <w:color w:val="000000" w:themeColor="text1"/>
        </w:rPr>
        <w:t xml:space="preserve">državnih pomočeh so države članice dolžne poročati </w:t>
      </w:r>
      <w:r w:rsidR="00922155" w:rsidRPr="00AD0EAE">
        <w:rPr>
          <w:rFonts w:asciiTheme="minorHAnsi" w:hAnsiTheme="minorHAnsi"/>
          <w:color w:val="000000" w:themeColor="text1"/>
        </w:rPr>
        <w:t xml:space="preserve">Evropski komisiji, ki </w:t>
      </w:r>
      <w:r w:rsidR="004B66C7" w:rsidRPr="00AD0EAE">
        <w:rPr>
          <w:rFonts w:asciiTheme="minorHAnsi" w:hAnsiTheme="minorHAnsi"/>
          <w:color w:val="000000" w:themeColor="text1"/>
        </w:rPr>
        <w:t xml:space="preserve"> izdela </w:t>
      </w:r>
      <w:r w:rsidR="00DC47A7" w:rsidRPr="00AD0EAE">
        <w:rPr>
          <w:rFonts w:asciiTheme="minorHAnsi" w:hAnsiTheme="minorHAnsi"/>
          <w:color w:val="000000" w:themeColor="text1"/>
        </w:rPr>
        <w:t xml:space="preserve">letni pregled o </w:t>
      </w:r>
      <w:r w:rsidR="004B66C7" w:rsidRPr="00AD0EAE">
        <w:rPr>
          <w:rFonts w:asciiTheme="minorHAnsi" w:hAnsiTheme="minorHAnsi"/>
          <w:color w:val="000000" w:themeColor="text1"/>
        </w:rPr>
        <w:t xml:space="preserve">državnih pomočeh </w:t>
      </w:r>
      <w:r w:rsidR="00D61DFA" w:rsidRPr="00AD0EAE">
        <w:rPr>
          <w:rFonts w:asciiTheme="minorHAnsi" w:hAnsiTheme="minorHAnsi"/>
          <w:color w:val="000000" w:themeColor="text1"/>
        </w:rPr>
        <w:t xml:space="preserve">v EU </w:t>
      </w:r>
      <w:r w:rsidR="004B66C7" w:rsidRPr="00AD0EAE">
        <w:rPr>
          <w:rFonts w:asciiTheme="minorHAnsi" w:hAnsiTheme="minorHAnsi"/>
          <w:color w:val="000000" w:themeColor="text1"/>
        </w:rPr>
        <w:t xml:space="preserve">(t.i. </w:t>
      </w:r>
      <w:r w:rsidR="004B66C7" w:rsidRPr="00AD0EAE">
        <w:rPr>
          <w:rFonts w:asciiTheme="minorHAnsi" w:hAnsiTheme="minorHAnsi"/>
          <w:i/>
          <w:color w:val="000000" w:themeColor="text1"/>
        </w:rPr>
        <w:t>State Aid Scoreboard</w:t>
      </w:r>
      <w:r w:rsidR="004B66C7" w:rsidRPr="00AD0EAE">
        <w:rPr>
          <w:rFonts w:asciiTheme="minorHAnsi" w:hAnsiTheme="minorHAnsi"/>
          <w:color w:val="000000" w:themeColor="text1"/>
        </w:rPr>
        <w:t xml:space="preserve">) za vsako državo članico in EU v celoti. </w:t>
      </w:r>
    </w:p>
    <w:p w:rsidR="004B66C7" w:rsidRPr="00AD0EAE" w:rsidRDefault="004B66C7" w:rsidP="003A6624">
      <w:pPr>
        <w:spacing w:line="276" w:lineRule="auto"/>
        <w:rPr>
          <w:rFonts w:asciiTheme="minorHAnsi" w:hAnsiTheme="minorHAnsi"/>
          <w:color w:val="000000" w:themeColor="text1"/>
        </w:rPr>
      </w:pPr>
      <w:r w:rsidRPr="00AD0EAE">
        <w:rPr>
          <w:rFonts w:asciiTheme="minorHAnsi" w:hAnsiTheme="minorHAnsi"/>
          <w:color w:val="000000" w:themeColor="text1"/>
        </w:rPr>
        <w:t>Vsebina</w:t>
      </w:r>
      <w:r w:rsidR="00F65CD7" w:rsidRPr="00AD0EAE">
        <w:rPr>
          <w:rFonts w:asciiTheme="minorHAnsi" w:hAnsiTheme="minorHAnsi"/>
          <w:color w:val="000000" w:themeColor="text1"/>
        </w:rPr>
        <w:t xml:space="preserve"> poročila</w:t>
      </w:r>
      <w:r w:rsidRPr="00AD0EAE">
        <w:rPr>
          <w:rFonts w:asciiTheme="minorHAnsi" w:hAnsiTheme="minorHAnsi"/>
          <w:color w:val="000000" w:themeColor="text1"/>
        </w:rPr>
        <w:t xml:space="preserve"> je razdeljena na </w:t>
      </w:r>
      <w:r w:rsidRPr="00AD0EAE">
        <w:rPr>
          <w:rFonts w:asciiTheme="minorHAnsi" w:hAnsiTheme="minorHAnsi"/>
          <w:b/>
          <w:color w:val="000000" w:themeColor="text1"/>
        </w:rPr>
        <w:t>6 delov</w:t>
      </w:r>
      <w:r w:rsidRPr="00AD0EAE">
        <w:rPr>
          <w:rFonts w:asciiTheme="minorHAnsi" w:hAnsiTheme="minorHAnsi"/>
          <w:color w:val="000000" w:themeColor="text1"/>
        </w:rPr>
        <w:t xml:space="preserve">. </w:t>
      </w:r>
    </w:p>
    <w:p w:rsidR="004B66C7" w:rsidRPr="00AD0EAE" w:rsidRDefault="004B66C7" w:rsidP="003A6624">
      <w:pPr>
        <w:spacing w:line="276" w:lineRule="auto"/>
        <w:rPr>
          <w:rFonts w:asciiTheme="minorHAnsi" w:hAnsiTheme="minorHAnsi"/>
          <w:color w:val="000000" w:themeColor="text1"/>
        </w:rPr>
      </w:pPr>
      <w:r w:rsidRPr="00AD0EAE">
        <w:rPr>
          <w:rFonts w:asciiTheme="minorHAnsi" w:hAnsiTheme="minorHAnsi"/>
          <w:b/>
          <w:i/>
          <w:color w:val="000000" w:themeColor="text1"/>
        </w:rPr>
        <w:t>V prvem delu</w:t>
      </w:r>
      <w:r w:rsidRPr="00AD0EAE">
        <w:rPr>
          <w:rFonts w:asciiTheme="minorHAnsi" w:hAnsiTheme="minorHAnsi"/>
          <w:color w:val="000000" w:themeColor="text1"/>
        </w:rPr>
        <w:t xml:space="preserve"> so prikazani podatki o celotnem obsegu državnih pomoči v Sloveniji, v absolutnih vrednostih in v razmerju do izbranih makroekonomskih in socialno-demografskih kazalcev. Prikazani so podatki o strukturi državnih pomoči v Sloveniji po osnovnih kriterijih (skupinah in namenih pomoči, instrumentih pomoči, postopku dodeljevanja pomoči in obliki pomoči, največjih dajalcih pomoči). </w:t>
      </w:r>
    </w:p>
    <w:p w:rsidR="004B66C7" w:rsidRPr="00AD0EAE" w:rsidRDefault="004B66C7" w:rsidP="003A6624">
      <w:pPr>
        <w:spacing w:line="276" w:lineRule="auto"/>
        <w:rPr>
          <w:rFonts w:asciiTheme="minorHAnsi" w:hAnsiTheme="minorHAnsi"/>
          <w:color w:val="000000" w:themeColor="text1"/>
        </w:rPr>
      </w:pPr>
      <w:r w:rsidRPr="00AD0EAE">
        <w:rPr>
          <w:rFonts w:asciiTheme="minorHAnsi" w:hAnsiTheme="minorHAnsi"/>
          <w:b/>
          <w:i/>
          <w:color w:val="000000" w:themeColor="text1"/>
        </w:rPr>
        <w:t>Drugi del</w:t>
      </w:r>
      <w:r w:rsidRPr="00AD0EAE">
        <w:rPr>
          <w:rFonts w:asciiTheme="minorHAnsi" w:hAnsiTheme="minorHAnsi"/>
          <w:color w:val="000000" w:themeColor="text1"/>
        </w:rPr>
        <w:t xml:space="preserve"> prikazuje podatke o državnih pomočeh v državah članicah EU in podaja primerjalno analizo obsega in strukture državnih pomoči v Sloveniji v primerjavi s povprečjem EU in drugimi državami EU. </w:t>
      </w:r>
    </w:p>
    <w:p w:rsidR="004B66C7" w:rsidRPr="00AD0EAE" w:rsidRDefault="004B66C7" w:rsidP="003A6624">
      <w:pPr>
        <w:spacing w:line="276" w:lineRule="auto"/>
        <w:rPr>
          <w:rFonts w:asciiTheme="minorHAnsi" w:hAnsiTheme="minorHAnsi"/>
          <w:color w:val="000000" w:themeColor="text1"/>
        </w:rPr>
      </w:pPr>
      <w:r w:rsidRPr="00AD0EAE">
        <w:rPr>
          <w:rFonts w:asciiTheme="minorHAnsi" w:hAnsiTheme="minorHAnsi"/>
          <w:b/>
          <w:i/>
          <w:iCs/>
          <w:color w:val="000000" w:themeColor="text1"/>
        </w:rPr>
        <w:t>Tretji del</w:t>
      </w:r>
      <w:r w:rsidRPr="00AD0EAE">
        <w:rPr>
          <w:rFonts w:asciiTheme="minorHAnsi" w:hAnsiTheme="minorHAnsi"/>
          <w:color w:val="000000" w:themeColor="text1"/>
        </w:rPr>
        <w:t xml:space="preserve"> prikazuje in analizira porazdelitev državnih pomoči po statističnih in kohezijskih regijah.</w:t>
      </w:r>
    </w:p>
    <w:p w:rsidR="004B66C7" w:rsidRPr="00AD0EAE" w:rsidRDefault="004B66C7" w:rsidP="003A6624">
      <w:pPr>
        <w:spacing w:line="276" w:lineRule="auto"/>
        <w:rPr>
          <w:rFonts w:asciiTheme="minorHAnsi" w:hAnsiTheme="minorHAnsi"/>
          <w:color w:val="000000" w:themeColor="text1"/>
        </w:rPr>
      </w:pPr>
      <w:r w:rsidRPr="00AD0EAE">
        <w:rPr>
          <w:rFonts w:asciiTheme="minorHAnsi" w:hAnsiTheme="minorHAnsi"/>
          <w:b/>
          <w:i/>
          <w:iCs/>
          <w:color w:val="000000" w:themeColor="text1"/>
        </w:rPr>
        <w:t>Četrti del</w:t>
      </w:r>
      <w:r w:rsidRPr="00AD0EAE">
        <w:rPr>
          <w:rFonts w:asciiTheme="minorHAnsi" w:hAnsiTheme="minorHAnsi"/>
          <w:color w:val="000000" w:themeColor="text1"/>
        </w:rPr>
        <w:t xml:space="preserve"> </w:t>
      </w:r>
      <w:r w:rsidR="002A4F0B" w:rsidRPr="00AD0EAE">
        <w:rPr>
          <w:rFonts w:asciiTheme="minorHAnsi" w:hAnsiTheme="minorHAnsi"/>
          <w:color w:val="000000" w:themeColor="text1"/>
        </w:rPr>
        <w:t xml:space="preserve">vključuje pregled pomoči, ki se dodeljujejo po pravilu </w:t>
      </w:r>
      <w:r w:rsidR="00613BF8" w:rsidRPr="00613BF8">
        <w:rPr>
          <w:rFonts w:asciiTheme="minorHAnsi" w:hAnsiTheme="minorHAnsi"/>
          <w:i/>
          <w:color w:val="000000" w:themeColor="text1"/>
        </w:rPr>
        <w:t>de minimis</w:t>
      </w:r>
      <w:r w:rsidR="006613DC">
        <w:rPr>
          <w:rFonts w:asciiTheme="minorHAnsi" w:hAnsiTheme="minorHAnsi"/>
          <w:i/>
          <w:color w:val="000000" w:themeColor="text1"/>
        </w:rPr>
        <w:t>.</w:t>
      </w:r>
    </w:p>
    <w:p w:rsidR="002A4F0B" w:rsidRPr="00AD0EAE" w:rsidRDefault="004B66C7" w:rsidP="003A6624">
      <w:pPr>
        <w:spacing w:line="276" w:lineRule="auto"/>
        <w:rPr>
          <w:rFonts w:asciiTheme="minorHAnsi" w:hAnsiTheme="minorHAnsi"/>
          <w:color w:val="000000" w:themeColor="text1"/>
        </w:rPr>
      </w:pPr>
      <w:r w:rsidRPr="00AD0EAE">
        <w:rPr>
          <w:rFonts w:asciiTheme="minorHAnsi" w:hAnsiTheme="minorHAnsi"/>
          <w:b/>
          <w:i/>
          <w:iCs/>
          <w:color w:val="000000" w:themeColor="text1"/>
        </w:rPr>
        <w:t>Peti del</w:t>
      </w:r>
      <w:r w:rsidR="002A4F0B" w:rsidRPr="00AD0EAE">
        <w:rPr>
          <w:rFonts w:asciiTheme="minorHAnsi" w:hAnsiTheme="minorHAnsi"/>
          <w:color w:val="000000" w:themeColor="text1"/>
        </w:rPr>
        <w:t xml:space="preserve"> vključuje analizo državnih pomoči po posameznih kategorijah pomoči.</w:t>
      </w:r>
    </w:p>
    <w:p w:rsidR="00A86AA2" w:rsidRPr="00AD0EAE" w:rsidRDefault="004B66C7" w:rsidP="003A6624">
      <w:pPr>
        <w:spacing w:line="276" w:lineRule="auto"/>
        <w:rPr>
          <w:rFonts w:asciiTheme="minorHAnsi" w:hAnsiTheme="minorHAnsi"/>
          <w:color w:val="000000" w:themeColor="text1"/>
        </w:rPr>
      </w:pPr>
      <w:r w:rsidRPr="00AD0EAE">
        <w:rPr>
          <w:rFonts w:asciiTheme="minorHAnsi" w:hAnsiTheme="minorHAnsi"/>
          <w:b/>
          <w:i/>
          <w:color w:val="000000" w:themeColor="text1"/>
        </w:rPr>
        <w:t>Šesti del</w:t>
      </w:r>
      <w:r w:rsidRPr="00AD0EAE">
        <w:rPr>
          <w:rFonts w:asciiTheme="minorHAnsi" w:hAnsiTheme="minorHAnsi"/>
          <w:color w:val="000000" w:themeColor="text1"/>
        </w:rPr>
        <w:t xml:space="preserve"> vsebuje oceno smotrnosti in uspešnosti dodeljenih državnih pomoči ter vključuje povzetek poročil o </w:t>
      </w:r>
      <w:r w:rsidR="0036068D" w:rsidRPr="005071A0">
        <w:rPr>
          <w:rFonts w:asciiTheme="minorHAnsi" w:hAnsiTheme="minorHAnsi"/>
          <w:color w:val="000000" w:themeColor="text1"/>
        </w:rPr>
        <w:t>uspešnosti</w:t>
      </w:r>
      <w:r w:rsidRPr="005071A0">
        <w:rPr>
          <w:rFonts w:asciiTheme="minorHAnsi" w:hAnsiTheme="minorHAnsi"/>
          <w:color w:val="000000" w:themeColor="text1"/>
        </w:rPr>
        <w:t xml:space="preserve"> dodeljenih</w:t>
      </w:r>
      <w:r w:rsidRPr="00AD0EAE">
        <w:rPr>
          <w:rFonts w:asciiTheme="minorHAnsi" w:hAnsiTheme="minorHAnsi"/>
          <w:color w:val="000000" w:themeColor="text1"/>
        </w:rPr>
        <w:t xml:space="preserve"> pomoči, ki so jih posredovali dajalci pomoči</w:t>
      </w:r>
      <w:r w:rsidR="00A86AA2" w:rsidRPr="00AD0EAE">
        <w:rPr>
          <w:rFonts w:asciiTheme="minorHAnsi" w:hAnsiTheme="minorHAnsi"/>
          <w:color w:val="000000" w:themeColor="text1"/>
        </w:rPr>
        <w:t xml:space="preserve">. </w:t>
      </w:r>
    </w:p>
    <w:p w:rsidR="004B66C7" w:rsidRPr="00AD0EAE" w:rsidRDefault="004B66C7" w:rsidP="003A6624">
      <w:pPr>
        <w:spacing w:line="276" w:lineRule="auto"/>
        <w:rPr>
          <w:rFonts w:asciiTheme="minorHAnsi" w:hAnsiTheme="minorHAnsi"/>
          <w:color w:val="000000" w:themeColor="text1"/>
        </w:rPr>
      </w:pPr>
    </w:p>
    <w:p w:rsidR="009138D6" w:rsidRPr="00AD0EAE" w:rsidRDefault="009138D6" w:rsidP="003A6624">
      <w:pPr>
        <w:spacing w:line="276" w:lineRule="auto"/>
        <w:jc w:val="left"/>
        <w:rPr>
          <w:rFonts w:asciiTheme="minorHAnsi" w:hAnsiTheme="minorHAnsi"/>
          <w:b/>
          <w:color w:val="000000" w:themeColor="text1"/>
        </w:rPr>
      </w:pPr>
      <w:r w:rsidRPr="00AD0EAE">
        <w:rPr>
          <w:rFonts w:asciiTheme="minorHAnsi" w:hAnsiTheme="minorHAnsi"/>
          <w:b/>
          <w:color w:val="000000" w:themeColor="text1"/>
        </w:rPr>
        <w:br w:type="page"/>
      </w:r>
    </w:p>
    <w:p w:rsidR="004B66C7" w:rsidRPr="003C23BF" w:rsidRDefault="004B66C7" w:rsidP="005A3A81">
      <w:pPr>
        <w:pStyle w:val="Heading1"/>
      </w:pPr>
      <w:bookmarkStart w:id="11" w:name="_Toc530654531"/>
      <w:bookmarkStart w:id="12" w:name="_Toc25934216"/>
      <w:r w:rsidRPr="003C23BF">
        <w:lastRenderedPageBreak/>
        <w:t>POVZETEK IN GLAVNE UGOTOVITVE</w:t>
      </w:r>
      <w:bookmarkEnd w:id="11"/>
      <w:bookmarkEnd w:id="12"/>
    </w:p>
    <w:p w:rsidR="003B14B4" w:rsidRPr="00AD0EAE" w:rsidRDefault="003B14B4" w:rsidP="00556015">
      <w:pPr>
        <w:spacing w:after="0" w:line="276" w:lineRule="auto"/>
        <w:jc w:val="left"/>
        <w:rPr>
          <w:rFonts w:asciiTheme="minorHAnsi" w:hAnsiTheme="minorHAnsi"/>
          <w:b/>
          <w:color w:val="000000" w:themeColor="text1"/>
        </w:rPr>
      </w:pPr>
    </w:p>
    <w:p w:rsidR="00556015" w:rsidRPr="00AD0EAE" w:rsidRDefault="00556015" w:rsidP="00556015">
      <w:pPr>
        <w:spacing w:after="0" w:line="276" w:lineRule="auto"/>
        <w:jc w:val="left"/>
        <w:rPr>
          <w:rFonts w:asciiTheme="minorHAnsi" w:hAnsiTheme="minorHAnsi"/>
          <w:b/>
          <w:color w:val="000000" w:themeColor="text1"/>
        </w:rPr>
      </w:pPr>
    </w:p>
    <w:p w:rsidR="00A8359D" w:rsidRPr="00AD0EAE" w:rsidRDefault="00A8359D" w:rsidP="00556015">
      <w:pPr>
        <w:spacing w:after="0" w:line="276" w:lineRule="auto"/>
        <w:rPr>
          <w:rFonts w:asciiTheme="minorHAnsi" w:hAnsiTheme="minorHAnsi"/>
          <w:color w:val="000000" w:themeColor="text1"/>
        </w:rPr>
      </w:pPr>
      <w:r w:rsidRPr="00AD0EAE">
        <w:rPr>
          <w:rFonts w:asciiTheme="minorHAnsi" w:hAnsiTheme="minorHAnsi"/>
          <w:b/>
          <w:color w:val="000000" w:themeColor="text1"/>
        </w:rPr>
        <w:t>V letu 2018</w:t>
      </w:r>
      <w:r w:rsidRPr="00AD0EAE">
        <w:rPr>
          <w:rFonts w:asciiTheme="minorHAnsi" w:hAnsiTheme="minorHAnsi"/>
          <w:color w:val="000000" w:themeColor="text1"/>
        </w:rPr>
        <w:t xml:space="preserve"> so se državne pomoči v Sloveniji</w:t>
      </w:r>
      <w:r w:rsidR="0097323F" w:rsidRPr="00AD0EAE">
        <w:rPr>
          <w:rFonts w:asciiTheme="minorHAnsi" w:hAnsiTheme="minorHAnsi"/>
          <w:color w:val="000000" w:themeColor="text1"/>
        </w:rPr>
        <w:t xml:space="preserve"> </w:t>
      </w:r>
      <w:r w:rsidRPr="00AD0EAE">
        <w:rPr>
          <w:rFonts w:asciiTheme="minorHAnsi" w:hAnsiTheme="minorHAnsi"/>
          <w:b/>
          <w:color w:val="000000" w:themeColor="text1"/>
        </w:rPr>
        <w:t>povečale</w:t>
      </w:r>
      <w:r w:rsidRPr="00AD0EAE">
        <w:rPr>
          <w:rFonts w:asciiTheme="minorHAnsi" w:hAnsiTheme="minorHAnsi"/>
          <w:color w:val="000000" w:themeColor="text1"/>
        </w:rPr>
        <w:t xml:space="preserve"> tako v absolutnem obsegu kot v deležu BDP. </w:t>
      </w:r>
      <w:r w:rsidR="00F07AD1" w:rsidRPr="00AD0EAE">
        <w:rPr>
          <w:rFonts w:asciiTheme="minorHAnsi" w:hAnsiTheme="minorHAnsi"/>
          <w:color w:val="000000" w:themeColor="text1"/>
        </w:rPr>
        <w:t xml:space="preserve">     </w:t>
      </w:r>
      <w:r w:rsidR="0097323F" w:rsidRPr="00AD0EAE">
        <w:rPr>
          <w:rFonts w:asciiTheme="minorHAnsi" w:hAnsiTheme="minorHAnsi"/>
          <w:color w:val="000000" w:themeColor="text1"/>
        </w:rPr>
        <w:t>V letu 2018 je bilo i</w:t>
      </w:r>
      <w:r w:rsidRPr="00AD0EAE">
        <w:rPr>
          <w:rFonts w:asciiTheme="minorHAnsi" w:hAnsiTheme="minorHAnsi"/>
          <w:color w:val="000000" w:themeColor="text1"/>
        </w:rPr>
        <w:t xml:space="preserve">zplačanih </w:t>
      </w:r>
      <w:r w:rsidRPr="00AD0EAE">
        <w:rPr>
          <w:rFonts w:asciiTheme="minorHAnsi" w:hAnsiTheme="minorHAnsi"/>
          <w:b/>
          <w:color w:val="000000" w:themeColor="text1"/>
        </w:rPr>
        <w:t>481,64 mio EUR</w:t>
      </w:r>
      <w:r w:rsidRPr="00AD0EAE">
        <w:rPr>
          <w:rFonts w:asciiTheme="minorHAnsi" w:hAnsiTheme="minorHAnsi"/>
          <w:color w:val="000000" w:themeColor="text1"/>
        </w:rPr>
        <w:t xml:space="preserve"> državnih pomoči, kar je </w:t>
      </w:r>
      <w:r w:rsidRPr="00AD0EAE">
        <w:rPr>
          <w:rFonts w:asciiTheme="minorHAnsi" w:hAnsiTheme="minorHAnsi"/>
          <w:i/>
          <w:color w:val="000000" w:themeColor="text1"/>
        </w:rPr>
        <w:t>za 54,20 mio EUR ali 12,7 %</w:t>
      </w:r>
      <w:r w:rsidRPr="00AD0EAE">
        <w:rPr>
          <w:rFonts w:asciiTheme="minorHAnsi" w:hAnsiTheme="minorHAnsi"/>
          <w:color w:val="000000" w:themeColor="text1"/>
        </w:rPr>
        <w:t xml:space="preserve"> </w:t>
      </w:r>
      <w:r w:rsidRPr="00AD0EAE">
        <w:rPr>
          <w:rFonts w:asciiTheme="minorHAnsi" w:hAnsiTheme="minorHAnsi"/>
          <w:i/>
          <w:color w:val="000000" w:themeColor="text1"/>
        </w:rPr>
        <w:t>več</w:t>
      </w:r>
      <w:r w:rsidRPr="00AD0EAE">
        <w:rPr>
          <w:rFonts w:asciiTheme="minorHAnsi" w:hAnsiTheme="minorHAnsi"/>
          <w:color w:val="000000" w:themeColor="text1"/>
        </w:rPr>
        <w:t xml:space="preserve"> ko</w:t>
      </w:r>
      <w:r w:rsidR="0097323F" w:rsidRPr="00AD0EAE">
        <w:rPr>
          <w:rFonts w:asciiTheme="minorHAnsi" w:hAnsiTheme="minorHAnsi"/>
          <w:color w:val="000000" w:themeColor="text1"/>
        </w:rPr>
        <w:t xml:space="preserve">t leta 2017, kar je predstavljalo </w:t>
      </w:r>
      <w:r w:rsidRPr="00AD0EAE">
        <w:rPr>
          <w:rFonts w:asciiTheme="minorHAnsi" w:hAnsiTheme="minorHAnsi"/>
          <w:b/>
          <w:color w:val="000000" w:themeColor="text1"/>
        </w:rPr>
        <w:t>1,05 % BDP</w:t>
      </w:r>
      <w:r w:rsidRPr="00AD0EAE">
        <w:rPr>
          <w:rFonts w:asciiTheme="minorHAnsi" w:hAnsiTheme="minorHAnsi"/>
          <w:color w:val="000000" w:themeColor="text1"/>
        </w:rPr>
        <w:t xml:space="preserve"> (v letu 2017 0,99 % BDP).</w:t>
      </w:r>
    </w:p>
    <w:p w:rsidR="00AF6B51" w:rsidRPr="00AD0EAE" w:rsidRDefault="00AF6B51" w:rsidP="00556015">
      <w:pPr>
        <w:spacing w:after="0" w:line="276" w:lineRule="auto"/>
        <w:rPr>
          <w:rFonts w:asciiTheme="minorHAnsi" w:hAnsiTheme="minorHAnsi"/>
          <w:color w:val="000000" w:themeColor="text1"/>
        </w:rPr>
      </w:pPr>
    </w:p>
    <w:p w:rsidR="00CE7A23" w:rsidRPr="00AD0EAE" w:rsidRDefault="00CE7A23" w:rsidP="00556015">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Drugo leto po vrsti so se </w:t>
      </w:r>
      <w:r w:rsidRPr="00AD0EAE">
        <w:rPr>
          <w:rFonts w:asciiTheme="minorHAnsi" w:hAnsiTheme="minorHAnsi"/>
          <w:b/>
          <w:color w:val="000000" w:themeColor="text1"/>
        </w:rPr>
        <w:t>absolutno najbolj povečale</w:t>
      </w:r>
      <w:r w:rsidRPr="00AD0EAE">
        <w:rPr>
          <w:rFonts w:asciiTheme="minorHAnsi" w:hAnsiTheme="minorHAnsi"/>
          <w:color w:val="000000" w:themeColor="text1"/>
        </w:rPr>
        <w:t xml:space="preserve"> pomoči za </w:t>
      </w:r>
      <w:r w:rsidRPr="00AD0EAE">
        <w:rPr>
          <w:rFonts w:asciiTheme="minorHAnsi" w:hAnsiTheme="minorHAnsi"/>
          <w:b/>
          <w:color w:val="000000" w:themeColor="text1"/>
        </w:rPr>
        <w:t>raziskave, razvoj in inovacije</w:t>
      </w:r>
      <w:r w:rsidRPr="00AD0EAE">
        <w:rPr>
          <w:rFonts w:asciiTheme="minorHAnsi" w:hAnsiTheme="minorHAnsi"/>
          <w:color w:val="000000" w:themeColor="text1"/>
        </w:rPr>
        <w:t xml:space="preserve"> (+ 21,52 mio EUR glede na leto 2017, + 23,75 mio EUR v letu 2017 glede na 2016). Občutno višje so bile tudi državne pomoči za </w:t>
      </w:r>
      <w:r w:rsidRPr="00AD0EAE">
        <w:rPr>
          <w:rFonts w:asciiTheme="minorHAnsi" w:hAnsiTheme="minorHAnsi"/>
          <w:b/>
          <w:color w:val="000000" w:themeColor="text1"/>
        </w:rPr>
        <w:t>kmetijstvo</w:t>
      </w:r>
      <w:r w:rsidRPr="00AD0EAE">
        <w:rPr>
          <w:rFonts w:asciiTheme="minorHAnsi" w:hAnsiTheme="minorHAnsi"/>
          <w:color w:val="000000" w:themeColor="text1"/>
        </w:rPr>
        <w:t xml:space="preserve"> (+ 15,49 mio EUR) in </w:t>
      </w:r>
      <w:r w:rsidRPr="00AD0EAE">
        <w:rPr>
          <w:rFonts w:asciiTheme="minorHAnsi" w:hAnsiTheme="minorHAnsi"/>
          <w:b/>
          <w:color w:val="000000" w:themeColor="text1"/>
        </w:rPr>
        <w:t>regionalne pomoči</w:t>
      </w:r>
      <w:r w:rsidRPr="00AD0EAE">
        <w:rPr>
          <w:rFonts w:asciiTheme="minorHAnsi" w:hAnsiTheme="minorHAnsi"/>
          <w:color w:val="000000" w:themeColor="text1"/>
        </w:rPr>
        <w:t xml:space="preserve"> (+ 9,89 mio EUR). Povečanje je predvsem posledica boljšega koriščenja sredstev evropskih strukturnih in investicijskih skladov 2014–2020, to zlasti velja za pomoči za RRI, ki predstavljajo pomemben vir financiranja teh programov</w:t>
      </w:r>
      <w:r w:rsidR="00556015" w:rsidRPr="00AD0EAE">
        <w:rPr>
          <w:rFonts w:asciiTheme="minorHAnsi" w:hAnsiTheme="minorHAnsi"/>
          <w:color w:val="000000" w:themeColor="text1"/>
        </w:rPr>
        <w:t xml:space="preserve"> v Sloveniji. </w:t>
      </w:r>
    </w:p>
    <w:p w:rsidR="00A92449" w:rsidRPr="00AD0EAE" w:rsidRDefault="00A92449" w:rsidP="00556015">
      <w:pPr>
        <w:spacing w:after="0" w:line="276" w:lineRule="auto"/>
        <w:rPr>
          <w:rFonts w:asciiTheme="minorHAnsi" w:hAnsiTheme="minorHAnsi"/>
          <w:color w:val="000000" w:themeColor="text1"/>
        </w:rPr>
      </w:pPr>
    </w:p>
    <w:p w:rsidR="00FE096F" w:rsidRPr="00AD0EAE" w:rsidRDefault="006C5EC1" w:rsidP="00556015">
      <w:pPr>
        <w:spacing w:after="0" w:line="276" w:lineRule="auto"/>
        <w:rPr>
          <w:rFonts w:asciiTheme="minorHAnsi" w:hAnsiTheme="minorHAnsi"/>
          <w:color w:val="000000" w:themeColor="text1"/>
        </w:rPr>
      </w:pPr>
      <w:r>
        <w:rPr>
          <w:rFonts w:asciiTheme="minorHAnsi" w:hAnsiTheme="minorHAnsi"/>
          <w:b/>
          <w:color w:val="000000" w:themeColor="text1"/>
        </w:rPr>
        <w:t>N</w:t>
      </w:r>
      <w:r w:rsidR="00B74BAF" w:rsidRPr="00AD0EAE">
        <w:rPr>
          <w:rFonts w:asciiTheme="minorHAnsi" w:hAnsiTheme="minorHAnsi"/>
          <w:b/>
          <w:color w:val="000000" w:themeColor="text1"/>
        </w:rPr>
        <w:t xml:space="preserve">ajveč pomoči </w:t>
      </w:r>
      <w:r w:rsidR="00B74BAF" w:rsidRPr="005A3A81">
        <w:rPr>
          <w:rFonts w:asciiTheme="minorHAnsi" w:hAnsiTheme="minorHAnsi"/>
          <w:color w:val="000000" w:themeColor="text1"/>
        </w:rPr>
        <w:t xml:space="preserve">v Sloveniji </w:t>
      </w:r>
      <w:r w:rsidRPr="005A3A81">
        <w:rPr>
          <w:rFonts w:asciiTheme="minorHAnsi" w:hAnsiTheme="minorHAnsi"/>
          <w:color w:val="000000" w:themeColor="text1"/>
        </w:rPr>
        <w:t>se namenja</w:t>
      </w:r>
      <w:r>
        <w:rPr>
          <w:rFonts w:asciiTheme="minorHAnsi" w:hAnsiTheme="minorHAnsi"/>
          <w:b/>
          <w:color w:val="000000" w:themeColor="text1"/>
        </w:rPr>
        <w:t xml:space="preserve"> </w:t>
      </w:r>
      <w:r>
        <w:rPr>
          <w:rFonts w:asciiTheme="minorHAnsi" w:hAnsiTheme="minorHAnsi"/>
          <w:color w:val="000000" w:themeColor="text1"/>
        </w:rPr>
        <w:t xml:space="preserve">za </w:t>
      </w:r>
      <w:r w:rsidR="00C91E48">
        <w:rPr>
          <w:rFonts w:asciiTheme="minorHAnsi" w:hAnsiTheme="minorHAnsi"/>
          <w:color w:val="000000" w:themeColor="text1"/>
        </w:rPr>
        <w:t xml:space="preserve">ukrepe </w:t>
      </w:r>
      <w:r w:rsidR="00F07AD1" w:rsidRPr="00AD0EAE">
        <w:rPr>
          <w:rFonts w:asciiTheme="minorHAnsi" w:hAnsiTheme="minorHAnsi"/>
          <w:color w:val="000000" w:themeColor="text1"/>
        </w:rPr>
        <w:t xml:space="preserve">na področju </w:t>
      </w:r>
      <w:r w:rsidR="00F07AD1" w:rsidRPr="00AD0EAE">
        <w:rPr>
          <w:rFonts w:asciiTheme="minorHAnsi" w:hAnsiTheme="minorHAnsi"/>
          <w:b/>
          <w:color w:val="000000" w:themeColor="text1"/>
        </w:rPr>
        <w:t>varstva okolja in varčevanje z energijo</w:t>
      </w:r>
      <w:r w:rsidR="00556015" w:rsidRPr="00AD0EAE">
        <w:rPr>
          <w:rFonts w:asciiTheme="minorHAnsi" w:hAnsiTheme="minorHAnsi"/>
          <w:b/>
          <w:color w:val="000000" w:themeColor="text1"/>
        </w:rPr>
        <w:t xml:space="preserve">. </w:t>
      </w:r>
      <w:r w:rsidR="00BD735E" w:rsidRPr="00AD0EAE">
        <w:rPr>
          <w:rFonts w:asciiTheme="minorHAnsi" w:hAnsiTheme="minorHAnsi"/>
          <w:color w:val="000000" w:themeColor="text1"/>
        </w:rPr>
        <w:t xml:space="preserve">Zanje je bilo v letu 2018 </w:t>
      </w:r>
      <w:r w:rsidR="00F07AD1" w:rsidRPr="00AD0EAE">
        <w:rPr>
          <w:rFonts w:asciiTheme="minorHAnsi" w:hAnsiTheme="minorHAnsi"/>
          <w:color w:val="000000" w:themeColor="text1"/>
        </w:rPr>
        <w:t xml:space="preserve">izplačanih 182,35 mio EUR ali </w:t>
      </w:r>
      <w:r w:rsidR="00F07AD1" w:rsidRPr="00AD0EAE">
        <w:rPr>
          <w:rFonts w:asciiTheme="minorHAnsi" w:hAnsiTheme="minorHAnsi"/>
          <w:b/>
          <w:color w:val="000000" w:themeColor="text1"/>
        </w:rPr>
        <w:t>37,9 %</w:t>
      </w:r>
      <w:r w:rsidR="00F07AD1" w:rsidRPr="00AD0EAE">
        <w:rPr>
          <w:rFonts w:asciiTheme="minorHAnsi" w:hAnsiTheme="minorHAnsi"/>
          <w:color w:val="000000" w:themeColor="text1"/>
        </w:rPr>
        <w:t xml:space="preserve"> vseh državnih pomoči</w:t>
      </w:r>
      <w:r w:rsidR="00B74BAF" w:rsidRPr="00AD0EAE">
        <w:rPr>
          <w:rFonts w:asciiTheme="minorHAnsi" w:hAnsiTheme="minorHAnsi"/>
          <w:color w:val="000000" w:themeColor="text1"/>
        </w:rPr>
        <w:t xml:space="preserve">. </w:t>
      </w:r>
      <w:r w:rsidR="00C91E48">
        <w:rPr>
          <w:rFonts w:asciiTheme="minorHAnsi" w:hAnsiTheme="minorHAnsi"/>
          <w:color w:val="000000" w:themeColor="text1"/>
        </w:rPr>
        <w:t xml:space="preserve">Druge po obsegu </w:t>
      </w:r>
      <w:r w:rsidR="00B74BAF" w:rsidRPr="00AD0EAE">
        <w:rPr>
          <w:rFonts w:asciiTheme="minorHAnsi" w:hAnsiTheme="minorHAnsi"/>
          <w:color w:val="000000" w:themeColor="text1"/>
        </w:rPr>
        <w:t>so</w:t>
      </w:r>
      <w:r w:rsidR="00C91E48">
        <w:rPr>
          <w:rFonts w:asciiTheme="minorHAnsi" w:hAnsiTheme="minorHAnsi"/>
          <w:color w:val="000000" w:themeColor="text1"/>
        </w:rPr>
        <w:t xml:space="preserve"> pomoči </w:t>
      </w:r>
      <w:r w:rsidR="00B74BAF" w:rsidRPr="00AD0EAE">
        <w:rPr>
          <w:rFonts w:asciiTheme="minorHAnsi" w:hAnsiTheme="minorHAnsi"/>
          <w:color w:val="000000" w:themeColor="text1"/>
        </w:rPr>
        <w:t xml:space="preserve">za </w:t>
      </w:r>
      <w:r w:rsidR="00B74BAF" w:rsidRPr="00AD0EAE">
        <w:rPr>
          <w:rFonts w:asciiTheme="minorHAnsi" w:hAnsiTheme="minorHAnsi"/>
          <w:b/>
          <w:color w:val="000000" w:themeColor="text1"/>
        </w:rPr>
        <w:t>zaposlovanje</w:t>
      </w:r>
      <w:r w:rsidR="00F07AD1" w:rsidRPr="00AD0EAE">
        <w:rPr>
          <w:rFonts w:asciiTheme="minorHAnsi" w:hAnsiTheme="minorHAnsi"/>
          <w:color w:val="000000" w:themeColor="text1"/>
        </w:rPr>
        <w:t>, pretežno</w:t>
      </w:r>
      <w:r w:rsidR="00B73901" w:rsidRPr="00AD0EAE">
        <w:rPr>
          <w:rFonts w:asciiTheme="minorHAnsi" w:hAnsiTheme="minorHAnsi"/>
          <w:color w:val="000000" w:themeColor="text1"/>
        </w:rPr>
        <w:t xml:space="preserve"> namenjene za </w:t>
      </w:r>
      <w:r w:rsidR="00F07AD1" w:rsidRPr="00AD0EAE">
        <w:rPr>
          <w:rFonts w:asciiTheme="minorHAnsi" w:hAnsiTheme="minorHAnsi"/>
          <w:color w:val="000000" w:themeColor="text1"/>
        </w:rPr>
        <w:t>zaposlovanje</w:t>
      </w:r>
      <w:r w:rsidR="00556015" w:rsidRPr="00AD0EAE">
        <w:rPr>
          <w:rFonts w:asciiTheme="minorHAnsi" w:hAnsiTheme="minorHAnsi"/>
          <w:color w:val="000000" w:themeColor="text1"/>
        </w:rPr>
        <w:t xml:space="preserve">  in ohranjanje zaposlenih</w:t>
      </w:r>
      <w:r w:rsidR="00F07AD1" w:rsidRPr="00AD0EAE">
        <w:rPr>
          <w:rFonts w:asciiTheme="minorHAnsi" w:hAnsiTheme="minorHAnsi"/>
          <w:color w:val="000000" w:themeColor="text1"/>
        </w:rPr>
        <w:t xml:space="preserve"> invalidnih oseb</w:t>
      </w:r>
      <w:r w:rsidR="006C4260" w:rsidRPr="00AD0EAE">
        <w:rPr>
          <w:rFonts w:asciiTheme="minorHAnsi" w:hAnsiTheme="minorHAnsi"/>
          <w:color w:val="000000" w:themeColor="text1"/>
        </w:rPr>
        <w:t>,</w:t>
      </w:r>
      <w:r w:rsidR="00F07AD1" w:rsidRPr="00AD0EAE">
        <w:rPr>
          <w:rFonts w:asciiTheme="minorHAnsi" w:hAnsiTheme="minorHAnsi"/>
          <w:color w:val="000000" w:themeColor="text1"/>
        </w:rPr>
        <w:t xml:space="preserve"> </w:t>
      </w:r>
      <w:r w:rsidR="00B74BAF" w:rsidRPr="00AD0EAE">
        <w:rPr>
          <w:rFonts w:asciiTheme="minorHAnsi" w:hAnsiTheme="minorHAnsi"/>
          <w:color w:val="000000" w:themeColor="text1"/>
        </w:rPr>
        <w:t>za katere je bilo lani izpla</w:t>
      </w:r>
      <w:r w:rsidR="00F07AD1" w:rsidRPr="00AD0EAE">
        <w:rPr>
          <w:rFonts w:asciiTheme="minorHAnsi" w:hAnsiTheme="minorHAnsi"/>
          <w:color w:val="000000" w:themeColor="text1"/>
        </w:rPr>
        <w:t xml:space="preserve">čanih 102,87 mio EUR ali </w:t>
      </w:r>
      <w:r w:rsidR="00F07AD1" w:rsidRPr="00AD0EAE">
        <w:rPr>
          <w:rFonts w:asciiTheme="minorHAnsi" w:hAnsiTheme="minorHAnsi"/>
          <w:b/>
          <w:color w:val="000000" w:themeColor="text1"/>
        </w:rPr>
        <w:t>21,4 %</w:t>
      </w:r>
      <w:r w:rsidR="00F07AD1" w:rsidRPr="00AD0EAE">
        <w:rPr>
          <w:rFonts w:asciiTheme="minorHAnsi" w:hAnsiTheme="minorHAnsi"/>
          <w:color w:val="000000" w:themeColor="text1"/>
        </w:rPr>
        <w:t xml:space="preserve"> </w:t>
      </w:r>
      <w:r w:rsidR="00B74BAF" w:rsidRPr="00AD0EAE">
        <w:rPr>
          <w:rFonts w:asciiTheme="minorHAnsi" w:hAnsiTheme="minorHAnsi"/>
          <w:color w:val="000000" w:themeColor="text1"/>
        </w:rPr>
        <w:t>vseh državnih pomoči.</w:t>
      </w:r>
      <w:r w:rsidR="00F07AD1" w:rsidRPr="00AD0EAE">
        <w:rPr>
          <w:rFonts w:asciiTheme="minorHAnsi" w:hAnsiTheme="minorHAnsi"/>
          <w:color w:val="000000" w:themeColor="text1"/>
        </w:rPr>
        <w:t xml:space="preserve"> </w:t>
      </w:r>
      <w:r w:rsidR="008E6869" w:rsidRPr="00AD0EAE">
        <w:rPr>
          <w:rFonts w:asciiTheme="minorHAnsi" w:hAnsiTheme="minorHAnsi"/>
          <w:color w:val="000000" w:themeColor="text1"/>
        </w:rPr>
        <w:t>Z</w:t>
      </w:r>
      <w:r w:rsidR="00F07AD1" w:rsidRPr="00AD0EAE">
        <w:rPr>
          <w:rFonts w:asciiTheme="minorHAnsi" w:hAnsiTheme="minorHAnsi"/>
          <w:color w:val="000000" w:themeColor="text1"/>
        </w:rPr>
        <w:t xml:space="preserve">a omenjeni dve področji </w:t>
      </w:r>
      <w:r w:rsidR="008E6869" w:rsidRPr="00AD0EAE">
        <w:rPr>
          <w:rFonts w:asciiTheme="minorHAnsi" w:hAnsiTheme="minorHAnsi"/>
          <w:color w:val="000000" w:themeColor="text1"/>
        </w:rPr>
        <w:t xml:space="preserve">je bilo </w:t>
      </w:r>
      <w:r w:rsidR="00F07AD1" w:rsidRPr="00AD0EAE">
        <w:rPr>
          <w:rFonts w:asciiTheme="minorHAnsi" w:hAnsiTheme="minorHAnsi"/>
          <w:color w:val="000000" w:themeColor="text1"/>
        </w:rPr>
        <w:t>izplačanih 60 % vseh državnih pomoči v 2018</w:t>
      </w:r>
      <w:r w:rsidR="00B74BAF" w:rsidRPr="00AD0EAE">
        <w:rPr>
          <w:rFonts w:asciiTheme="minorHAnsi" w:hAnsiTheme="minorHAnsi"/>
          <w:color w:val="000000" w:themeColor="text1"/>
        </w:rPr>
        <w:t xml:space="preserve">, kar je </w:t>
      </w:r>
      <w:r w:rsidR="008E6869" w:rsidRPr="00AD0EAE">
        <w:rPr>
          <w:rFonts w:asciiTheme="minorHAnsi" w:hAnsiTheme="minorHAnsi"/>
          <w:color w:val="000000" w:themeColor="text1"/>
        </w:rPr>
        <w:t>manj kot v pr</w:t>
      </w:r>
      <w:r w:rsidR="00B74BAF" w:rsidRPr="00AD0EAE">
        <w:rPr>
          <w:rFonts w:asciiTheme="minorHAnsi" w:hAnsiTheme="minorHAnsi"/>
          <w:color w:val="000000" w:themeColor="text1"/>
        </w:rPr>
        <w:t xml:space="preserve">eteklih letih (65 % 2016–2018). </w:t>
      </w:r>
      <w:r w:rsidR="00FE096F" w:rsidRPr="00AD0EAE">
        <w:rPr>
          <w:rFonts w:asciiTheme="minorHAnsi" w:hAnsiTheme="minorHAnsi"/>
          <w:color w:val="000000" w:themeColor="text1"/>
        </w:rPr>
        <w:t xml:space="preserve">V zadnjih letih se je dinamika </w:t>
      </w:r>
      <w:r w:rsidR="0033360B" w:rsidRPr="00AD0EAE">
        <w:rPr>
          <w:rFonts w:asciiTheme="minorHAnsi" w:hAnsiTheme="minorHAnsi"/>
          <w:color w:val="000000" w:themeColor="text1"/>
        </w:rPr>
        <w:t xml:space="preserve">povečevanje </w:t>
      </w:r>
      <w:r w:rsidR="00FE096F" w:rsidRPr="00AD0EAE">
        <w:rPr>
          <w:rFonts w:asciiTheme="minorHAnsi" w:hAnsiTheme="minorHAnsi"/>
          <w:color w:val="000000" w:themeColor="text1"/>
        </w:rPr>
        <w:t xml:space="preserve">pomoči za varstvo okolja in energetske </w:t>
      </w:r>
      <w:r w:rsidR="00C91E48">
        <w:rPr>
          <w:rFonts w:asciiTheme="minorHAnsi" w:hAnsiTheme="minorHAnsi"/>
          <w:color w:val="000000" w:themeColor="text1"/>
        </w:rPr>
        <w:t>nekoliko umirila</w:t>
      </w:r>
      <w:r w:rsidR="00FE096F" w:rsidRPr="00AD0EAE">
        <w:rPr>
          <w:rFonts w:asciiTheme="minorHAnsi" w:hAnsiTheme="minorHAnsi"/>
          <w:color w:val="000000" w:themeColor="text1"/>
        </w:rPr>
        <w:t xml:space="preserve">, medtem ko </w:t>
      </w:r>
      <w:r w:rsidR="002C3663">
        <w:rPr>
          <w:rFonts w:asciiTheme="minorHAnsi" w:hAnsiTheme="minorHAnsi"/>
          <w:color w:val="000000" w:themeColor="text1"/>
        </w:rPr>
        <w:t xml:space="preserve">se </w:t>
      </w:r>
      <w:r w:rsidR="00FE096F" w:rsidRPr="00AD0EAE">
        <w:rPr>
          <w:rFonts w:asciiTheme="minorHAnsi" w:hAnsiTheme="minorHAnsi"/>
          <w:color w:val="000000" w:themeColor="text1"/>
        </w:rPr>
        <w:t xml:space="preserve">pomoči za zaposlovanje </w:t>
      </w:r>
      <w:r w:rsidR="003A6624" w:rsidRPr="00AD0EAE">
        <w:rPr>
          <w:rFonts w:asciiTheme="minorHAnsi" w:hAnsiTheme="minorHAnsi"/>
          <w:color w:val="000000" w:themeColor="text1"/>
        </w:rPr>
        <w:t xml:space="preserve">še </w:t>
      </w:r>
      <w:r w:rsidR="000970B7" w:rsidRPr="00AD0EAE">
        <w:rPr>
          <w:rFonts w:asciiTheme="minorHAnsi" w:hAnsiTheme="minorHAnsi"/>
          <w:color w:val="000000" w:themeColor="text1"/>
        </w:rPr>
        <w:t xml:space="preserve">naprej </w:t>
      </w:r>
      <w:r w:rsidR="00FE096F" w:rsidRPr="00AD0EAE">
        <w:rPr>
          <w:rFonts w:asciiTheme="minorHAnsi" w:hAnsiTheme="minorHAnsi"/>
          <w:color w:val="000000" w:themeColor="text1"/>
        </w:rPr>
        <w:t xml:space="preserve"> zmerno </w:t>
      </w:r>
      <w:r w:rsidR="002C3663">
        <w:rPr>
          <w:rFonts w:asciiTheme="minorHAnsi" w:hAnsiTheme="minorHAnsi"/>
          <w:color w:val="000000" w:themeColor="text1"/>
        </w:rPr>
        <w:t xml:space="preserve">povečujejo. </w:t>
      </w:r>
      <w:r w:rsidR="00FE096F" w:rsidRPr="00AD0EAE">
        <w:rPr>
          <w:rFonts w:asciiTheme="minorHAnsi" w:hAnsiTheme="minorHAnsi"/>
          <w:color w:val="000000" w:themeColor="text1"/>
        </w:rPr>
        <w:t xml:space="preserve">  </w:t>
      </w:r>
    </w:p>
    <w:p w:rsidR="00FE096F" w:rsidRPr="00AD0EAE" w:rsidRDefault="00FE096F" w:rsidP="00556015">
      <w:pPr>
        <w:spacing w:after="0" w:line="276" w:lineRule="auto"/>
        <w:rPr>
          <w:rFonts w:asciiTheme="minorHAnsi" w:hAnsiTheme="minorHAnsi"/>
          <w:color w:val="000000" w:themeColor="text1"/>
        </w:rPr>
      </w:pPr>
    </w:p>
    <w:p w:rsidR="00B74BAF" w:rsidRPr="00AD0EAE" w:rsidRDefault="003A6624" w:rsidP="00556015">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Za pomoči za </w:t>
      </w:r>
      <w:r w:rsidR="00BA7697" w:rsidRPr="00AD0EAE">
        <w:rPr>
          <w:rFonts w:asciiTheme="minorHAnsi" w:hAnsiTheme="minorHAnsi"/>
          <w:b/>
          <w:color w:val="000000" w:themeColor="text1"/>
        </w:rPr>
        <w:t>raziskave, razvoj in inovacije (RRI)</w:t>
      </w:r>
      <w:r w:rsidR="00BA7697" w:rsidRPr="00AD0EAE">
        <w:rPr>
          <w:rFonts w:asciiTheme="minorHAnsi" w:hAnsiTheme="minorHAnsi"/>
          <w:color w:val="000000" w:themeColor="text1"/>
        </w:rPr>
        <w:t xml:space="preserve"> je bilo izplačanih 55,92 mio EUR ali </w:t>
      </w:r>
      <w:r w:rsidR="00BA7697" w:rsidRPr="00AD0EAE">
        <w:rPr>
          <w:rFonts w:asciiTheme="minorHAnsi" w:hAnsiTheme="minorHAnsi"/>
          <w:b/>
          <w:color w:val="000000" w:themeColor="text1"/>
        </w:rPr>
        <w:t>11,6 %</w:t>
      </w:r>
      <w:r w:rsidR="00BA7697" w:rsidRPr="00AD0EAE">
        <w:rPr>
          <w:rFonts w:asciiTheme="minorHAnsi" w:hAnsiTheme="minorHAnsi"/>
          <w:color w:val="000000" w:themeColor="text1"/>
        </w:rPr>
        <w:t xml:space="preserve"> vseh pomoči v letu </w:t>
      </w:r>
      <w:r w:rsidR="0087317B" w:rsidRPr="00AD0EAE">
        <w:rPr>
          <w:rFonts w:asciiTheme="minorHAnsi" w:hAnsiTheme="minorHAnsi"/>
          <w:color w:val="000000" w:themeColor="text1"/>
        </w:rPr>
        <w:t xml:space="preserve">2018, in </w:t>
      </w:r>
      <w:r w:rsidR="0087317B" w:rsidRPr="00AD0EAE">
        <w:rPr>
          <w:rFonts w:asciiTheme="minorHAnsi" w:hAnsiTheme="minorHAnsi"/>
          <w:b/>
          <w:color w:val="000000" w:themeColor="text1"/>
        </w:rPr>
        <w:t>regionalne pomoči</w:t>
      </w:r>
      <w:r w:rsidR="0087317B" w:rsidRPr="00AD0EAE">
        <w:rPr>
          <w:rFonts w:asciiTheme="minorHAnsi" w:hAnsiTheme="minorHAnsi"/>
          <w:color w:val="000000" w:themeColor="text1"/>
        </w:rPr>
        <w:t xml:space="preserve">, </w:t>
      </w:r>
      <w:r w:rsidR="00BA7697" w:rsidRPr="00AD0EAE">
        <w:rPr>
          <w:rFonts w:asciiTheme="minorHAnsi" w:hAnsiTheme="minorHAnsi"/>
          <w:color w:val="000000" w:themeColor="text1"/>
        </w:rPr>
        <w:t xml:space="preserve">za katere je bilo namenjenih 31,01 mio EUR ali </w:t>
      </w:r>
      <w:r w:rsidR="00BA7697" w:rsidRPr="00AD0EAE">
        <w:rPr>
          <w:rFonts w:asciiTheme="minorHAnsi" w:hAnsiTheme="minorHAnsi"/>
          <w:b/>
          <w:color w:val="000000" w:themeColor="text1"/>
        </w:rPr>
        <w:t>6,4 %</w:t>
      </w:r>
      <w:r w:rsidR="00B74BAF" w:rsidRPr="00AD0EAE">
        <w:rPr>
          <w:rFonts w:asciiTheme="minorHAnsi" w:hAnsiTheme="minorHAnsi"/>
          <w:color w:val="000000" w:themeColor="text1"/>
        </w:rPr>
        <w:t xml:space="preserve"> državnih pomoči. </w:t>
      </w:r>
      <w:r w:rsidR="00BC4299" w:rsidRPr="00AD0EAE">
        <w:rPr>
          <w:rFonts w:asciiTheme="minorHAnsi" w:hAnsiTheme="minorHAnsi"/>
          <w:color w:val="000000" w:themeColor="text1"/>
        </w:rPr>
        <w:t xml:space="preserve">Tako za RRI kot regionalne pomoči </w:t>
      </w:r>
      <w:r w:rsidR="00910908" w:rsidRPr="00AD0EAE">
        <w:rPr>
          <w:rFonts w:asciiTheme="minorHAnsi" w:hAnsiTheme="minorHAnsi"/>
          <w:color w:val="000000" w:themeColor="text1"/>
        </w:rPr>
        <w:t xml:space="preserve">se </w:t>
      </w:r>
      <w:r w:rsidR="00BC4299" w:rsidRPr="00AD0EAE">
        <w:rPr>
          <w:rFonts w:asciiTheme="minorHAnsi" w:hAnsiTheme="minorHAnsi"/>
          <w:color w:val="000000" w:themeColor="text1"/>
        </w:rPr>
        <w:t>v zadnjih letih kaže ponovni trend povečanja, zlasti</w:t>
      </w:r>
      <w:r w:rsidR="00A05460" w:rsidRPr="00AD0EAE">
        <w:rPr>
          <w:rFonts w:asciiTheme="minorHAnsi" w:hAnsiTheme="minorHAnsi"/>
          <w:color w:val="000000" w:themeColor="text1"/>
        </w:rPr>
        <w:t xml:space="preserve"> še</w:t>
      </w:r>
      <w:r w:rsidR="00910908" w:rsidRPr="00AD0EAE">
        <w:rPr>
          <w:rFonts w:asciiTheme="minorHAnsi" w:hAnsiTheme="minorHAnsi"/>
          <w:color w:val="000000" w:themeColor="text1"/>
        </w:rPr>
        <w:t xml:space="preserve"> to velja</w:t>
      </w:r>
      <w:r w:rsidR="00BC4299" w:rsidRPr="00AD0EAE">
        <w:rPr>
          <w:rFonts w:asciiTheme="minorHAnsi" w:hAnsiTheme="minorHAnsi"/>
          <w:color w:val="000000" w:themeColor="text1"/>
        </w:rPr>
        <w:t xml:space="preserve"> pomoči za RRI, zmeren trend ponovnega povečanja se kaže tudi </w:t>
      </w:r>
      <w:r w:rsidR="00B74BAF" w:rsidRPr="00AD0EAE">
        <w:rPr>
          <w:rFonts w:asciiTheme="minorHAnsi" w:hAnsiTheme="minorHAnsi"/>
          <w:color w:val="000000" w:themeColor="text1"/>
        </w:rPr>
        <w:t>pri regionalnih po</w:t>
      </w:r>
      <w:r w:rsidR="002164FB" w:rsidRPr="00AD0EAE">
        <w:rPr>
          <w:rFonts w:asciiTheme="minorHAnsi" w:hAnsiTheme="minorHAnsi"/>
          <w:color w:val="000000" w:themeColor="text1"/>
        </w:rPr>
        <w:t xml:space="preserve">močeh. </w:t>
      </w:r>
    </w:p>
    <w:p w:rsidR="00DF0DBE" w:rsidRPr="00AD0EAE" w:rsidRDefault="00DF0DBE" w:rsidP="00556015">
      <w:pPr>
        <w:spacing w:after="0" w:line="276" w:lineRule="auto"/>
        <w:rPr>
          <w:rFonts w:asciiTheme="minorHAnsi" w:hAnsiTheme="minorHAnsi"/>
          <w:color w:val="000000" w:themeColor="text1"/>
        </w:rPr>
      </w:pPr>
    </w:p>
    <w:p w:rsidR="00BD735E" w:rsidRPr="00AD0EAE" w:rsidRDefault="00DF0DBE" w:rsidP="00556015">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Za </w:t>
      </w:r>
      <w:r w:rsidRPr="00AD0EAE">
        <w:rPr>
          <w:rFonts w:asciiTheme="minorHAnsi" w:hAnsiTheme="minorHAnsi"/>
          <w:b/>
          <w:color w:val="000000" w:themeColor="text1"/>
        </w:rPr>
        <w:t>sektorske pomoči</w:t>
      </w:r>
      <w:r w:rsidRPr="00AD0EAE">
        <w:rPr>
          <w:rFonts w:asciiTheme="minorHAnsi" w:hAnsiTheme="minorHAnsi"/>
          <w:color w:val="000000" w:themeColor="text1"/>
        </w:rPr>
        <w:t xml:space="preserve"> je </w:t>
      </w:r>
      <w:r w:rsidR="00BD735E" w:rsidRPr="00AD0EAE">
        <w:rPr>
          <w:rFonts w:asciiTheme="minorHAnsi" w:hAnsiTheme="minorHAnsi"/>
          <w:color w:val="000000" w:themeColor="text1"/>
        </w:rPr>
        <w:t>Slovenija v letu 2018 izplačala</w:t>
      </w:r>
      <w:r w:rsidRPr="00AD0EAE">
        <w:rPr>
          <w:rFonts w:asciiTheme="minorHAnsi" w:hAnsiTheme="minorHAnsi"/>
          <w:color w:val="000000" w:themeColor="text1"/>
        </w:rPr>
        <w:t xml:space="preserve"> 62,98 mio EUR</w:t>
      </w:r>
      <w:r w:rsidR="0087317B" w:rsidRPr="00AD0EAE">
        <w:rPr>
          <w:rFonts w:asciiTheme="minorHAnsi" w:hAnsiTheme="minorHAnsi"/>
          <w:color w:val="000000" w:themeColor="text1"/>
        </w:rPr>
        <w:t xml:space="preserve"> </w:t>
      </w:r>
      <w:r w:rsidR="00BD735E" w:rsidRPr="00AD0EAE">
        <w:rPr>
          <w:rFonts w:asciiTheme="minorHAnsi" w:hAnsiTheme="minorHAnsi"/>
          <w:color w:val="000000" w:themeColor="text1"/>
        </w:rPr>
        <w:t>državnih pomoči (</w:t>
      </w:r>
      <w:r w:rsidR="0087317B" w:rsidRPr="00AD0EAE">
        <w:rPr>
          <w:rFonts w:asciiTheme="minorHAnsi" w:hAnsiTheme="minorHAnsi"/>
          <w:color w:val="000000" w:themeColor="text1"/>
        </w:rPr>
        <w:t>13,1 % vseh pomoči</w:t>
      </w:r>
      <w:r w:rsidR="00BD735E" w:rsidRPr="00AD0EAE">
        <w:rPr>
          <w:rFonts w:asciiTheme="minorHAnsi" w:hAnsiTheme="minorHAnsi"/>
          <w:color w:val="000000" w:themeColor="text1"/>
        </w:rPr>
        <w:t>)</w:t>
      </w:r>
      <w:r w:rsidRPr="00AD0EAE">
        <w:rPr>
          <w:rFonts w:asciiTheme="minorHAnsi" w:hAnsiTheme="minorHAnsi"/>
          <w:color w:val="000000" w:themeColor="text1"/>
        </w:rPr>
        <w:t xml:space="preserve">, kar je </w:t>
      </w:r>
      <w:r w:rsidR="0087317B" w:rsidRPr="00AD0EAE">
        <w:rPr>
          <w:rFonts w:asciiTheme="minorHAnsi" w:hAnsiTheme="minorHAnsi"/>
          <w:color w:val="000000" w:themeColor="text1"/>
        </w:rPr>
        <w:t>na podobni ravni kot leta 2017. Več</w:t>
      </w:r>
      <w:r w:rsidR="00BD735E" w:rsidRPr="00AD0EAE">
        <w:rPr>
          <w:rFonts w:asciiTheme="minorHAnsi" w:hAnsiTheme="minorHAnsi"/>
          <w:color w:val="000000" w:themeColor="text1"/>
        </w:rPr>
        <w:t xml:space="preserve">ina je bila namenjena za </w:t>
      </w:r>
      <w:r w:rsidR="00AA71DD" w:rsidRPr="00AD0EAE">
        <w:rPr>
          <w:rFonts w:asciiTheme="minorHAnsi" w:hAnsiTheme="minorHAnsi"/>
          <w:color w:val="000000" w:themeColor="text1"/>
        </w:rPr>
        <w:t>izvajanje javne službe p</w:t>
      </w:r>
      <w:r w:rsidR="0087317B" w:rsidRPr="00AD0EAE">
        <w:rPr>
          <w:rFonts w:asciiTheme="minorHAnsi" w:hAnsiTheme="minorHAnsi"/>
          <w:color w:val="000000" w:themeColor="text1"/>
        </w:rPr>
        <w:t>revoz</w:t>
      </w:r>
      <w:r w:rsidR="00AA71DD" w:rsidRPr="00AD0EAE">
        <w:rPr>
          <w:rFonts w:asciiTheme="minorHAnsi" w:hAnsiTheme="minorHAnsi"/>
          <w:color w:val="000000" w:themeColor="text1"/>
        </w:rPr>
        <w:t>a</w:t>
      </w:r>
      <w:r w:rsidR="0087317B" w:rsidRPr="00AD0EAE">
        <w:rPr>
          <w:rFonts w:asciiTheme="minorHAnsi" w:hAnsiTheme="minorHAnsi"/>
          <w:color w:val="000000" w:themeColor="text1"/>
        </w:rPr>
        <w:t xml:space="preserve"> potnikov v </w:t>
      </w:r>
      <w:r w:rsidR="0087317B" w:rsidRPr="00AD0EAE">
        <w:rPr>
          <w:rFonts w:asciiTheme="minorHAnsi" w:hAnsiTheme="minorHAnsi"/>
          <w:b/>
          <w:color w:val="000000" w:themeColor="text1"/>
        </w:rPr>
        <w:t>železniškem prometu</w:t>
      </w:r>
      <w:r w:rsidR="0087317B" w:rsidRPr="00AD0EAE">
        <w:rPr>
          <w:rFonts w:asciiTheme="minorHAnsi" w:hAnsiTheme="minorHAnsi"/>
          <w:color w:val="000000" w:themeColor="text1"/>
        </w:rPr>
        <w:t xml:space="preserve"> (50,09 mio EUR, kar je predstavljajo 10,4 % vseh pomoči v 2018). Za </w:t>
      </w:r>
      <w:r w:rsidR="0087317B" w:rsidRPr="00AD0EAE">
        <w:rPr>
          <w:rFonts w:asciiTheme="minorHAnsi" w:hAnsiTheme="minorHAnsi"/>
          <w:b/>
          <w:color w:val="000000" w:themeColor="text1"/>
        </w:rPr>
        <w:t>zapiranje nekonkurenčnih rudnikov</w:t>
      </w:r>
      <w:r w:rsidR="0087317B" w:rsidRPr="00AD0EAE">
        <w:rPr>
          <w:rFonts w:asciiTheme="minorHAnsi" w:hAnsiTheme="minorHAnsi"/>
          <w:color w:val="000000" w:themeColor="text1"/>
        </w:rPr>
        <w:t xml:space="preserve"> je bilo izplačanih 11,80 mio EUR ali 2,4 % pomoči. Te pomoči so </w:t>
      </w:r>
      <w:r w:rsidR="00776941" w:rsidRPr="00AD0EAE">
        <w:rPr>
          <w:rFonts w:asciiTheme="minorHAnsi" w:hAnsiTheme="minorHAnsi"/>
          <w:color w:val="000000" w:themeColor="text1"/>
        </w:rPr>
        <w:t xml:space="preserve">ena redkih kategorij pomoči, ki so se v letu </w:t>
      </w:r>
      <w:r w:rsidR="0087317B" w:rsidRPr="00AD0EAE">
        <w:rPr>
          <w:rFonts w:asciiTheme="minorHAnsi" w:hAnsiTheme="minorHAnsi"/>
          <w:color w:val="000000" w:themeColor="text1"/>
        </w:rPr>
        <w:t xml:space="preserve">2018 znižale (-3,95 % ali </w:t>
      </w:r>
      <w:r w:rsidR="005359DC" w:rsidRPr="00AD0EAE">
        <w:rPr>
          <w:rFonts w:asciiTheme="minorHAnsi" w:hAnsiTheme="minorHAnsi"/>
          <w:color w:val="000000" w:themeColor="text1"/>
        </w:rPr>
        <w:t>-</w:t>
      </w:r>
      <w:r w:rsidR="0087317B" w:rsidRPr="00AD0EAE">
        <w:rPr>
          <w:rFonts w:asciiTheme="minorHAnsi" w:hAnsiTheme="minorHAnsi"/>
          <w:color w:val="000000" w:themeColor="text1"/>
        </w:rPr>
        <w:t xml:space="preserve">25 % glede na leto 2017). </w:t>
      </w:r>
      <w:r w:rsidR="00CC2878" w:rsidRPr="00AD0EAE">
        <w:rPr>
          <w:rFonts w:asciiTheme="minorHAnsi" w:hAnsiTheme="minorHAnsi"/>
          <w:color w:val="000000" w:themeColor="text1"/>
        </w:rPr>
        <w:t xml:space="preserve">Na področju </w:t>
      </w:r>
      <w:r w:rsidR="00CC2878" w:rsidRPr="00AD0EAE">
        <w:rPr>
          <w:rFonts w:asciiTheme="minorHAnsi" w:hAnsiTheme="minorHAnsi"/>
          <w:b/>
          <w:color w:val="000000" w:themeColor="text1"/>
        </w:rPr>
        <w:t>kmetijstva</w:t>
      </w:r>
      <w:r w:rsidR="00CC2878" w:rsidRPr="00AD0EAE">
        <w:rPr>
          <w:rFonts w:asciiTheme="minorHAnsi" w:hAnsiTheme="minorHAnsi"/>
          <w:color w:val="000000" w:themeColor="text1"/>
        </w:rPr>
        <w:t xml:space="preserve"> je bilo v letu 2018 izplačanih 29,43 mio EUR državnih pomoči, kar je enkrat več kot leta 2017</w:t>
      </w:r>
      <w:r w:rsidR="00BD735E" w:rsidRPr="00AD0EAE">
        <w:rPr>
          <w:rFonts w:asciiTheme="minorHAnsi" w:hAnsiTheme="minorHAnsi"/>
          <w:color w:val="000000" w:themeColor="text1"/>
        </w:rPr>
        <w:t xml:space="preserve">. </w:t>
      </w:r>
      <w:r w:rsidR="00557466" w:rsidRPr="00AD0EAE">
        <w:rPr>
          <w:rFonts w:asciiTheme="minorHAnsi" w:hAnsiTheme="minorHAnsi"/>
          <w:color w:val="000000" w:themeColor="text1"/>
        </w:rPr>
        <w:t>Te pomoči so se</w:t>
      </w:r>
      <w:r w:rsidR="002C3663">
        <w:rPr>
          <w:rFonts w:asciiTheme="minorHAnsi" w:hAnsiTheme="minorHAnsi"/>
          <w:color w:val="000000" w:themeColor="text1"/>
        </w:rPr>
        <w:t>,</w:t>
      </w:r>
      <w:r w:rsidR="00557466" w:rsidRPr="00AD0EAE">
        <w:rPr>
          <w:rFonts w:asciiTheme="minorHAnsi" w:hAnsiTheme="minorHAnsi"/>
          <w:color w:val="000000" w:themeColor="text1"/>
        </w:rPr>
        <w:t xml:space="preserve"> poleg pomoči </w:t>
      </w:r>
      <w:r w:rsidR="002C3663">
        <w:rPr>
          <w:rFonts w:asciiTheme="minorHAnsi" w:hAnsiTheme="minorHAnsi"/>
          <w:color w:val="000000" w:themeColor="text1"/>
        </w:rPr>
        <w:t xml:space="preserve">za </w:t>
      </w:r>
      <w:r w:rsidR="00557466" w:rsidRPr="00AD0EAE">
        <w:rPr>
          <w:rFonts w:asciiTheme="minorHAnsi" w:hAnsiTheme="minorHAnsi"/>
          <w:color w:val="000000" w:themeColor="text1"/>
        </w:rPr>
        <w:t>usposabljanje</w:t>
      </w:r>
      <w:r w:rsidR="002C3663">
        <w:rPr>
          <w:rFonts w:asciiTheme="minorHAnsi" w:hAnsiTheme="minorHAnsi"/>
          <w:color w:val="000000" w:themeColor="text1"/>
        </w:rPr>
        <w:t>,</w:t>
      </w:r>
      <w:r w:rsidR="00557466" w:rsidRPr="00AD0EAE">
        <w:rPr>
          <w:rFonts w:asciiTheme="minorHAnsi" w:hAnsiTheme="minorHAnsi"/>
          <w:color w:val="000000" w:themeColor="text1"/>
        </w:rPr>
        <w:t xml:space="preserve"> relativno najbolj povečala (+ 111 %).</w:t>
      </w:r>
    </w:p>
    <w:p w:rsidR="00BD735E" w:rsidRPr="00AD0EAE" w:rsidRDefault="00BD735E" w:rsidP="00556015">
      <w:pPr>
        <w:spacing w:after="0" w:line="276" w:lineRule="auto"/>
        <w:rPr>
          <w:rFonts w:asciiTheme="minorHAnsi" w:hAnsiTheme="minorHAnsi"/>
          <w:color w:val="000000" w:themeColor="text1"/>
        </w:rPr>
      </w:pPr>
    </w:p>
    <w:p w:rsidR="00F07AD1" w:rsidRPr="00AD0EAE" w:rsidRDefault="00D062CC" w:rsidP="00556015">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Državne pomoči so bile večinoma izplačane kot </w:t>
      </w:r>
      <w:r w:rsidRPr="00AD0EAE">
        <w:rPr>
          <w:rFonts w:asciiTheme="minorHAnsi" w:hAnsiTheme="minorHAnsi"/>
          <w:b/>
          <w:color w:val="000000" w:themeColor="text1"/>
        </w:rPr>
        <w:t>subvencije</w:t>
      </w:r>
      <w:r w:rsidRPr="00AD0EAE">
        <w:rPr>
          <w:rFonts w:asciiTheme="minorHAnsi" w:hAnsiTheme="minorHAnsi"/>
          <w:color w:val="000000" w:themeColor="text1"/>
        </w:rPr>
        <w:t xml:space="preserve">, v letu 2018 so znašale </w:t>
      </w:r>
      <w:r w:rsidRPr="00AD0EAE">
        <w:rPr>
          <w:rFonts w:asciiTheme="minorHAnsi" w:hAnsiTheme="minorHAnsi"/>
          <w:b/>
          <w:color w:val="000000" w:themeColor="text1"/>
        </w:rPr>
        <w:t>343,63 mio EUR</w:t>
      </w:r>
      <w:r w:rsidRPr="00AD0EAE">
        <w:rPr>
          <w:rFonts w:asciiTheme="minorHAnsi" w:hAnsiTheme="minorHAnsi"/>
          <w:color w:val="000000" w:themeColor="text1"/>
        </w:rPr>
        <w:t xml:space="preserve">, kar </w:t>
      </w:r>
      <w:r w:rsidRPr="00CC150C">
        <w:rPr>
          <w:rFonts w:asciiTheme="minorHAnsi" w:hAnsiTheme="minorHAnsi"/>
          <w:color w:val="000000" w:themeColor="text1"/>
        </w:rPr>
        <w:t>je za 41,19 mio EUR</w:t>
      </w:r>
      <w:r w:rsidR="00CC150C" w:rsidRPr="00CC150C">
        <w:rPr>
          <w:rFonts w:asciiTheme="minorHAnsi" w:hAnsiTheme="minorHAnsi"/>
          <w:color w:val="000000" w:themeColor="text1"/>
        </w:rPr>
        <w:t xml:space="preserve"> več kot v letu 2017</w:t>
      </w:r>
      <w:r w:rsidRPr="00CC150C">
        <w:rPr>
          <w:rFonts w:asciiTheme="minorHAnsi" w:hAnsiTheme="minorHAnsi"/>
          <w:color w:val="000000" w:themeColor="text1"/>
        </w:rPr>
        <w:t>.</w:t>
      </w:r>
      <w:r w:rsidRPr="00AD0EAE">
        <w:rPr>
          <w:rFonts w:asciiTheme="minorHAnsi" w:hAnsiTheme="minorHAnsi"/>
          <w:color w:val="000000" w:themeColor="text1"/>
        </w:rPr>
        <w:t xml:space="preserve"> Njihov delež se je povečal na </w:t>
      </w:r>
      <w:r w:rsidRPr="00AD0EAE">
        <w:rPr>
          <w:rFonts w:asciiTheme="minorHAnsi" w:hAnsiTheme="minorHAnsi"/>
          <w:b/>
          <w:color w:val="000000" w:themeColor="text1"/>
        </w:rPr>
        <w:t>71,3 %</w:t>
      </w:r>
      <w:r w:rsidRPr="00AD0EAE">
        <w:rPr>
          <w:rFonts w:asciiTheme="minorHAnsi" w:hAnsiTheme="minorHAnsi"/>
          <w:color w:val="000000" w:themeColor="text1"/>
        </w:rPr>
        <w:t xml:space="preserve"> vseh državnih pomoči (69,5 % v 2016-2018). Sledijo pomoči</w:t>
      </w:r>
      <w:r w:rsidR="002C3663">
        <w:rPr>
          <w:rFonts w:asciiTheme="minorHAnsi" w:hAnsiTheme="minorHAnsi"/>
          <w:color w:val="000000" w:themeColor="text1"/>
        </w:rPr>
        <w:t>, ki</w:t>
      </w:r>
      <w:r w:rsidRPr="00AD0EAE">
        <w:rPr>
          <w:rFonts w:asciiTheme="minorHAnsi" w:hAnsiTheme="minorHAnsi"/>
          <w:color w:val="000000" w:themeColor="text1"/>
        </w:rPr>
        <w:t xml:space="preserve"> se dodeljujejo v obliki </w:t>
      </w:r>
      <w:r w:rsidRPr="00AD0EAE">
        <w:rPr>
          <w:rFonts w:asciiTheme="minorHAnsi" w:hAnsiTheme="minorHAnsi"/>
          <w:b/>
          <w:color w:val="000000" w:themeColor="text1"/>
        </w:rPr>
        <w:t>znižanja prispevkov za socialno varnost</w:t>
      </w:r>
      <w:r w:rsidRPr="00AD0EAE">
        <w:rPr>
          <w:rFonts w:asciiTheme="minorHAnsi" w:hAnsiTheme="minorHAnsi"/>
          <w:color w:val="000000" w:themeColor="text1"/>
        </w:rPr>
        <w:t xml:space="preserve"> (82,33 mio EUR ali 17,1 % vseh pomoči v 2018) ter </w:t>
      </w:r>
      <w:r w:rsidRPr="00AD0EAE">
        <w:rPr>
          <w:rFonts w:asciiTheme="minorHAnsi" w:hAnsiTheme="minorHAnsi"/>
          <w:b/>
          <w:color w:val="000000" w:themeColor="text1"/>
        </w:rPr>
        <w:t>davčnih oprostitev in izjem</w:t>
      </w:r>
      <w:r w:rsidRPr="00AD0EAE">
        <w:rPr>
          <w:rFonts w:asciiTheme="minorHAnsi" w:hAnsiTheme="minorHAnsi"/>
          <w:color w:val="000000" w:themeColor="text1"/>
        </w:rPr>
        <w:t xml:space="preserve"> (43,05 mio EUR ali 8,9 % vseh državnih pomoči v 2018)</w:t>
      </w:r>
      <w:r w:rsidR="002C3663">
        <w:rPr>
          <w:rFonts w:asciiTheme="minorHAnsi" w:hAnsiTheme="minorHAnsi"/>
          <w:color w:val="000000" w:themeColor="text1"/>
        </w:rPr>
        <w:t xml:space="preserve"> in </w:t>
      </w:r>
      <w:r w:rsidR="002C3663" w:rsidRPr="00AD0EAE">
        <w:rPr>
          <w:rFonts w:asciiTheme="minorHAnsi" w:hAnsiTheme="minorHAnsi"/>
          <w:color w:val="000000" w:themeColor="text1"/>
        </w:rPr>
        <w:t>pomenijo znižanje javnofinančnih prihodkov</w:t>
      </w:r>
      <w:r w:rsidR="002C3663">
        <w:rPr>
          <w:rFonts w:asciiTheme="minorHAnsi" w:hAnsiTheme="minorHAnsi"/>
          <w:color w:val="000000" w:themeColor="text1"/>
        </w:rPr>
        <w:t>.</w:t>
      </w:r>
    </w:p>
    <w:p w:rsidR="00556015" w:rsidRPr="00AD0EAE" w:rsidRDefault="00556015" w:rsidP="00556015">
      <w:pPr>
        <w:spacing w:after="0" w:line="276" w:lineRule="auto"/>
        <w:rPr>
          <w:rFonts w:asciiTheme="minorHAnsi" w:hAnsiTheme="minorHAnsi"/>
          <w:color w:val="000000" w:themeColor="text1"/>
        </w:rPr>
      </w:pPr>
    </w:p>
    <w:p w:rsidR="005359DC" w:rsidRPr="00AD0EAE" w:rsidRDefault="00D062CC" w:rsidP="00556015">
      <w:pPr>
        <w:spacing w:after="0" w:line="276" w:lineRule="auto"/>
        <w:rPr>
          <w:rFonts w:asciiTheme="minorHAnsi" w:hAnsiTheme="minorHAnsi"/>
          <w:color w:val="000000" w:themeColor="text1"/>
        </w:rPr>
      </w:pPr>
      <w:r w:rsidRPr="00AD0EAE">
        <w:rPr>
          <w:rFonts w:asciiTheme="minorHAnsi" w:hAnsiTheme="minorHAnsi"/>
          <w:b/>
          <w:color w:val="000000" w:themeColor="text1"/>
        </w:rPr>
        <w:lastRenderedPageBreak/>
        <w:t>Povratne oblike pomoči</w:t>
      </w:r>
      <w:r w:rsidRPr="00AD0EAE">
        <w:rPr>
          <w:rFonts w:asciiTheme="minorHAnsi" w:hAnsiTheme="minorHAnsi"/>
          <w:color w:val="000000" w:themeColor="text1"/>
        </w:rPr>
        <w:t xml:space="preserve"> (ugodna posojila in garancije) so predstavljale </w:t>
      </w:r>
      <w:r w:rsidRPr="00AD0EAE">
        <w:rPr>
          <w:rFonts w:asciiTheme="minorHAnsi" w:hAnsiTheme="minorHAnsi"/>
          <w:b/>
          <w:color w:val="000000" w:themeColor="text1"/>
        </w:rPr>
        <w:t>2,5 %</w:t>
      </w:r>
      <w:r w:rsidRPr="00AD0EAE">
        <w:rPr>
          <w:rFonts w:asciiTheme="minorHAnsi" w:hAnsiTheme="minorHAnsi"/>
          <w:color w:val="000000" w:themeColor="text1"/>
        </w:rPr>
        <w:t xml:space="preserve"> vseh pomoči</w:t>
      </w:r>
      <w:r w:rsidR="00840201" w:rsidRPr="00AD0EAE">
        <w:rPr>
          <w:rFonts w:asciiTheme="minorHAnsi" w:hAnsiTheme="minorHAnsi"/>
          <w:color w:val="000000" w:themeColor="text1"/>
        </w:rPr>
        <w:t xml:space="preserve"> ali 12,20 mio EUR v izračunani pomoči. </w:t>
      </w:r>
      <w:r w:rsidRPr="00AD0EAE">
        <w:rPr>
          <w:rFonts w:asciiTheme="minorHAnsi" w:hAnsiTheme="minorHAnsi"/>
          <w:color w:val="000000" w:themeColor="text1"/>
        </w:rPr>
        <w:t>Gre za znatno povečanje glede na leto 2017, ko je bilo teh pomoči le za 1,03 mio EUR. Povečal se je predvsem obseg ugodnih posojil</w:t>
      </w:r>
      <w:r w:rsidR="00E92318" w:rsidRPr="00AD0EAE">
        <w:rPr>
          <w:rFonts w:asciiTheme="minorHAnsi" w:hAnsiTheme="minorHAnsi"/>
          <w:color w:val="000000" w:themeColor="text1"/>
        </w:rPr>
        <w:t xml:space="preserve">. </w:t>
      </w:r>
      <w:r w:rsidR="00840201" w:rsidRPr="00AD0EAE">
        <w:rPr>
          <w:rFonts w:asciiTheme="minorHAnsi" w:hAnsiTheme="minorHAnsi"/>
          <w:color w:val="000000" w:themeColor="text1"/>
        </w:rPr>
        <w:t>K po</w:t>
      </w:r>
      <w:r w:rsidR="00557466" w:rsidRPr="00AD0EAE">
        <w:rPr>
          <w:rFonts w:asciiTheme="minorHAnsi" w:hAnsiTheme="minorHAnsi"/>
          <w:color w:val="000000" w:themeColor="text1"/>
        </w:rPr>
        <w:t xml:space="preserve">večanju sta bistveno prispevali odobritvi posojil za dve </w:t>
      </w:r>
      <w:r w:rsidR="00840201" w:rsidRPr="00AD0EAE">
        <w:rPr>
          <w:rFonts w:asciiTheme="minorHAnsi" w:hAnsiTheme="minorHAnsi"/>
          <w:color w:val="000000" w:themeColor="text1"/>
        </w:rPr>
        <w:t>veliki podjetji</w:t>
      </w:r>
      <w:r w:rsidR="000977BF" w:rsidRPr="00AD0EAE">
        <w:rPr>
          <w:rFonts w:asciiTheme="minorHAnsi" w:hAnsiTheme="minorHAnsi"/>
          <w:color w:val="000000" w:themeColor="text1"/>
        </w:rPr>
        <w:t>, ki sta predstavljali več kot 70 % vseh pomoči v obliki ugodnih posojil</w:t>
      </w:r>
      <w:r w:rsidR="00557466" w:rsidRPr="00AD0EAE">
        <w:rPr>
          <w:rFonts w:asciiTheme="minorHAnsi" w:hAnsiTheme="minorHAnsi"/>
          <w:color w:val="000000" w:themeColor="text1"/>
        </w:rPr>
        <w:t xml:space="preserve">. </w:t>
      </w:r>
      <w:r w:rsidR="002C3663">
        <w:rPr>
          <w:rFonts w:asciiTheme="minorHAnsi" w:hAnsiTheme="minorHAnsi"/>
          <w:color w:val="000000" w:themeColor="text1"/>
        </w:rPr>
        <w:t xml:space="preserve">Na osnovi tega zato še </w:t>
      </w:r>
      <w:r w:rsidR="000977BF" w:rsidRPr="00AD0EAE">
        <w:rPr>
          <w:rFonts w:asciiTheme="minorHAnsi" w:hAnsiTheme="minorHAnsi"/>
          <w:color w:val="000000" w:themeColor="text1"/>
        </w:rPr>
        <w:t xml:space="preserve">ni mogoče zaključiti, ali </w:t>
      </w:r>
      <w:r w:rsidR="00557466" w:rsidRPr="00AD0EAE">
        <w:rPr>
          <w:rFonts w:asciiTheme="minorHAnsi" w:hAnsiTheme="minorHAnsi"/>
          <w:color w:val="000000" w:themeColor="text1"/>
        </w:rPr>
        <w:t>večji obseg</w:t>
      </w:r>
      <w:r w:rsidR="00A05460" w:rsidRPr="00AD0EAE">
        <w:rPr>
          <w:rFonts w:asciiTheme="minorHAnsi" w:hAnsiTheme="minorHAnsi"/>
          <w:color w:val="000000" w:themeColor="text1"/>
        </w:rPr>
        <w:t xml:space="preserve"> ugodn</w:t>
      </w:r>
      <w:r w:rsidR="002C3663">
        <w:rPr>
          <w:rFonts w:asciiTheme="minorHAnsi" w:hAnsiTheme="minorHAnsi"/>
          <w:color w:val="000000" w:themeColor="text1"/>
        </w:rPr>
        <w:t>ih</w:t>
      </w:r>
      <w:r w:rsidR="00A05460" w:rsidRPr="00AD0EAE">
        <w:rPr>
          <w:rFonts w:asciiTheme="minorHAnsi" w:hAnsiTheme="minorHAnsi"/>
          <w:color w:val="000000" w:themeColor="text1"/>
        </w:rPr>
        <w:t xml:space="preserve"> posojil </w:t>
      </w:r>
      <w:r w:rsidR="00557466" w:rsidRPr="00AD0EAE">
        <w:rPr>
          <w:rFonts w:asciiTheme="minorHAnsi" w:hAnsiTheme="minorHAnsi"/>
          <w:color w:val="000000" w:themeColor="text1"/>
        </w:rPr>
        <w:t xml:space="preserve">v letu 2018 </w:t>
      </w:r>
      <w:r w:rsidR="000977BF" w:rsidRPr="00AD0EAE">
        <w:rPr>
          <w:rFonts w:asciiTheme="minorHAnsi" w:hAnsiTheme="minorHAnsi"/>
          <w:color w:val="000000" w:themeColor="text1"/>
        </w:rPr>
        <w:t>nakazuje trend v smeri večje uporabe povratnih oblik pomoči</w:t>
      </w:r>
      <w:r w:rsidR="00557466" w:rsidRPr="00AD0EAE">
        <w:rPr>
          <w:rFonts w:asciiTheme="minorHAnsi" w:hAnsiTheme="minorHAnsi"/>
          <w:color w:val="000000" w:themeColor="text1"/>
        </w:rPr>
        <w:t xml:space="preserve"> v prihodnje</w:t>
      </w:r>
      <w:r w:rsidR="000977BF" w:rsidRPr="00AD0EAE">
        <w:rPr>
          <w:rFonts w:asciiTheme="minorHAnsi" w:hAnsiTheme="minorHAnsi"/>
          <w:color w:val="000000" w:themeColor="text1"/>
        </w:rPr>
        <w:t xml:space="preserve">. </w:t>
      </w:r>
    </w:p>
    <w:p w:rsidR="00556015" w:rsidRPr="00AD0EAE" w:rsidRDefault="00556015" w:rsidP="00556015">
      <w:pPr>
        <w:spacing w:after="0" w:line="276" w:lineRule="auto"/>
        <w:rPr>
          <w:rFonts w:asciiTheme="minorHAnsi" w:hAnsiTheme="minorHAnsi"/>
          <w:b/>
          <w:color w:val="000000" w:themeColor="text1"/>
        </w:rPr>
      </w:pPr>
    </w:p>
    <w:p w:rsidR="00627D44" w:rsidRPr="00AD0EAE" w:rsidRDefault="0023614B" w:rsidP="00556015">
      <w:pPr>
        <w:spacing w:after="0" w:line="276" w:lineRule="auto"/>
        <w:rPr>
          <w:rFonts w:asciiTheme="minorHAnsi" w:hAnsiTheme="minorHAnsi"/>
          <w:color w:val="000000" w:themeColor="text1"/>
        </w:rPr>
      </w:pPr>
      <w:r w:rsidRPr="00AD0EAE">
        <w:rPr>
          <w:rFonts w:asciiTheme="minorHAnsi" w:hAnsiTheme="minorHAnsi"/>
          <w:b/>
          <w:color w:val="000000" w:themeColor="text1"/>
        </w:rPr>
        <w:t>Primerjava z EU</w:t>
      </w:r>
      <w:r w:rsidRPr="00AD0EAE">
        <w:rPr>
          <w:rFonts w:asciiTheme="minorHAnsi" w:hAnsiTheme="minorHAnsi"/>
          <w:color w:val="000000" w:themeColor="text1"/>
        </w:rPr>
        <w:t xml:space="preserve"> kaže, da ima Slovenija primerljiv obseg in strukturo državnih pomoči</w:t>
      </w:r>
      <w:r w:rsidR="00E92318" w:rsidRPr="00AD0EAE">
        <w:rPr>
          <w:rFonts w:asciiTheme="minorHAnsi" w:hAnsiTheme="minorHAnsi"/>
          <w:color w:val="000000" w:themeColor="text1"/>
        </w:rPr>
        <w:t xml:space="preserve">. </w:t>
      </w:r>
      <w:r w:rsidR="00E92318" w:rsidRPr="00AD0EAE">
        <w:rPr>
          <w:rFonts w:asciiTheme="minorHAnsi" w:hAnsiTheme="minorHAnsi"/>
          <w:b/>
          <w:color w:val="000000" w:themeColor="text1"/>
        </w:rPr>
        <w:t>V državah EU</w:t>
      </w:r>
      <w:r w:rsidR="00E92318" w:rsidRPr="00AD0EAE">
        <w:rPr>
          <w:rFonts w:asciiTheme="minorHAnsi" w:hAnsiTheme="minorHAnsi"/>
          <w:color w:val="000000" w:themeColor="text1"/>
        </w:rPr>
        <w:t xml:space="preserve"> je bilo v letu 2017 (zadnji raz</w:t>
      </w:r>
      <w:r w:rsidR="002C3663">
        <w:rPr>
          <w:rFonts w:asciiTheme="minorHAnsi" w:hAnsiTheme="minorHAnsi"/>
          <w:color w:val="000000" w:themeColor="text1"/>
        </w:rPr>
        <w:t>po</w:t>
      </w:r>
      <w:r w:rsidR="00E92318" w:rsidRPr="00AD0EAE">
        <w:rPr>
          <w:rFonts w:asciiTheme="minorHAnsi" w:hAnsiTheme="minorHAnsi"/>
          <w:color w:val="000000" w:themeColor="text1"/>
        </w:rPr>
        <w:t xml:space="preserve">ložljivi podatki) izplačanih </w:t>
      </w:r>
      <w:r w:rsidR="00E92318" w:rsidRPr="00AD0EAE">
        <w:rPr>
          <w:rFonts w:asciiTheme="minorHAnsi" w:hAnsiTheme="minorHAnsi"/>
          <w:b/>
          <w:color w:val="000000" w:themeColor="text1"/>
        </w:rPr>
        <w:t>117,9 mrd EUR</w:t>
      </w:r>
      <w:r w:rsidR="00E92318" w:rsidRPr="00AD0EAE">
        <w:rPr>
          <w:rFonts w:asciiTheme="minorHAnsi" w:hAnsiTheme="minorHAnsi"/>
          <w:color w:val="000000" w:themeColor="text1"/>
        </w:rPr>
        <w:t xml:space="preserve"> pomoči, kar je predstavljajo </w:t>
      </w:r>
      <w:r w:rsidR="00E92318" w:rsidRPr="00AD0EAE">
        <w:rPr>
          <w:rFonts w:asciiTheme="minorHAnsi" w:hAnsiTheme="minorHAnsi"/>
          <w:b/>
          <w:color w:val="000000" w:themeColor="text1"/>
        </w:rPr>
        <w:t>0,76</w:t>
      </w:r>
      <w:r w:rsidR="00A61FC7" w:rsidRPr="00AD0EAE">
        <w:rPr>
          <w:rFonts w:asciiTheme="minorHAnsi" w:hAnsiTheme="minorHAnsi"/>
          <w:b/>
          <w:color w:val="000000" w:themeColor="text1"/>
        </w:rPr>
        <w:t> </w:t>
      </w:r>
      <w:r w:rsidR="00E92318" w:rsidRPr="00AD0EAE">
        <w:rPr>
          <w:rFonts w:asciiTheme="minorHAnsi" w:hAnsiTheme="minorHAnsi"/>
          <w:b/>
          <w:color w:val="000000" w:themeColor="text1"/>
        </w:rPr>
        <w:t xml:space="preserve">% BDP </w:t>
      </w:r>
      <w:r w:rsidR="00E92318" w:rsidRPr="00AD0EAE">
        <w:rPr>
          <w:rFonts w:asciiTheme="minorHAnsi" w:hAnsiTheme="minorHAnsi"/>
          <w:color w:val="000000" w:themeColor="text1"/>
        </w:rPr>
        <w:t xml:space="preserve">EU-28. </w:t>
      </w:r>
      <w:r w:rsidR="00A61FC7" w:rsidRPr="00AD0EAE">
        <w:rPr>
          <w:rFonts w:asciiTheme="minorHAnsi" w:hAnsiTheme="minorHAnsi"/>
          <w:color w:val="000000" w:themeColor="text1"/>
        </w:rPr>
        <w:t xml:space="preserve">Za Slovenijo je bil primerljiv delež državnih pomoči 0,88 % BDP, kar jo uvršča na 13. mesto med 28 državami članicami (12 jih je imelo večji, 15 držav pa nižji delež državnih pomoči v BDP). </w:t>
      </w:r>
    </w:p>
    <w:p w:rsidR="00627D44" w:rsidRPr="00AD0EAE" w:rsidRDefault="00627D44" w:rsidP="00556015">
      <w:pPr>
        <w:spacing w:after="0" w:line="276" w:lineRule="auto"/>
        <w:rPr>
          <w:rFonts w:asciiTheme="minorHAnsi" w:hAnsiTheme="minorHAnsi"/>
          <w:color w:val="000000" w:themeColor="text1"/>
        </w:rPr>
      </w:pPr>
    </w:p>
    <w:p w:rsidR="00A61FC7" w:rsidRPr="00AD0EAE" w:rsidRDefault="00556015" w:rsidP="00556015">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Države EU </w:t>
      </w:r>
      <w:r w:rsidR="00A61FC7" w:rsidRPr="00AD0EAE">
        <w:rPr>
          <w:rFonts w:asciiTheme="minorHAnsi" w:hAnsiTheme="minorHAnsi"/>
          <w:color w:val="000000" w:themeColor="text1"/>
        </w:rPr>
        <w:t>največ državnih pomoči namenja</w:t>
      </w:r>
      <w:r w:rsidRPr="00AD0EAE">
        <w:rPr>
          <w:rFonts w:asciiTheme="minorHAnsi" w:hAnsiTheme="minorHAnsi"/>
          <w:color w:val="000000" w:themeColor="text1"/>
        </w:rPr>
        <w:t>jo</w:t>
      </w:r>
      <w:r w:rsidR="00A61FC7" w:rsidRPr="00AD0EAE">
        <w:rPr>
          <w:rFonts w:asciiTheme="minorHAnsi" w:hAnsiTheme="minorHAnsi"/>
          <w:color w:val="000000" w:themeColor="text1"/>
        </w:rPr>
        <w:t xml:space="preserve"> za spodbude na področju </w:t>
      </w:r>
      <w:r w:rsidR="00A61FC7" w:rsidRPr="00AD0EAE">
        <w:rPr>
          <w:rFonts w:asciiTheme="minorHAnsi" w:hAnsiTheme="minorHAnsi"/>
          <w:b/>
          <w:color w:val="000000" w:themeColor="text1"/>
        </w:rPr>
        <w:t>varstva okolja ter spodbujanje varčne rabe energije in rabe obnovljivih virov energije</w:t>
      </w:r>
      <w:r w:rsidR="00A61FC7" w:rsidRPr="00AD0EAE">
        <w:rPr>
          <w:rFonts w:asciiTheme="minorHAnsi" w:hAnsiTheme="minorHAnsi"/>
          <w:color w:val="000000" w:themeColor="text1"/>
        </w:rPr>
        <w:t>. Te pomoči predstavljajo največji delež pomoči v 16 državah članicah</w:t>
      </w:r>
      <w:r w:rsidRPr="00AD0EAE">
        <w:rPr>
          <w:rFonts w:asciiTheme="minorHAnsi" w:hAnsiTheme="minorHAnsi"/>
          <w:color w:val="000000" w:themeColor="text1"/>
        </w:rPr>
        <w:t xml:space="preserve"> (tudi v Sloveniji)</w:t>
      </w:r>
      <w:r w:rsidR="00A61FC7" w:rsidRPr="00AD0EAE">
        <w:rPr>
          <w:rFonts w:asciiTheme="minorHAnsi" w:hAnsiTheme="minorHAnsi"/>
          <w:color w:val="000000" w:themeColor="text1"/>
        </w:rPr>
        <w:t xml:space="preserve">, v povprečju pa so predstavljale več kot 50 % vseh pomoči v 2015–2017. Slovenija ima </w:t>
      </w:r>
      <w:r w:rsidR="00A86AA2" w:rsidRPr="00AD0EAE">
        <w:rPr>
          <w:rFonts w:asciiTheme="minorHAnsi" w:hAnsiTheme="minorHAnsi"/>
          <w:color w:val="000000" w:themeColor="text1"/>
        </w:rPr>
        <w:t xml:space="preserve">tudi </w:t>
      </w:r>
      <w:r w:rsidR="00A61FC7" w:rsidRPr="00AD0EAE">
        <w:rPr>
          <w:rFonts w:asciiTheme="minorHAnsi" w:hAnsiTheme="minorHAnsi"/>
          <w:color w:val="000000" w:themeColor="text1"/>
        </w:rPr>
        <w:t>primerljiv delež pomoči za RRI in regionalni razvoj</w:t>
      </w:r>
      <w:r w:rsidRPr="00AD0EAE">
        <w:rPr>
          <w:rFonts w:asciiTheme="minorHAnsi" w:hAnsiTheme="minorHAnsi"/>
          <w:color w:val="000000" w:themeColor="text1"/>
        </w:rPr>
        <w:t>, od povprečja EU Slovenija n</w:t>
      </w:r>
      <w:r w:rsidR="00A61FC7" w:rsidRPr="00AD0EAE">
        <w:rPr>
          <w:rFonts w:asciiTheme="minorHAnsi" w:hAnsiTheme="minorHAnsi"/>
          <w:color w:val="000000" w:themeColor="text1"/>
        </w:rPr>
        <w:t>ajbolj odstopa po visokem deležu pomoči za zaposlovanje, kar je posledica sistema spodbujanja zapos</w:t>
      </w:r>
      <w:r w:rsidR="00211560">
        <w:rPr>
          <w:rFonts w:asciiTheme="minorHAnsi" w:hAnsiTheme="minorHAnsi"/>
          <w:color w:val="000000" w:themeColor="text1"/>
        </w:rPr>
        <w:t xml:space="preserve">lovanja invalidov v Sloveniji. </w:t>
      </w:r>
    </w:p>
    <w:p w:rsidR="00556015" w:rsidRPr="00AD0EAE" w:rsidRDefault="00556015" w:rsidP="00556015">
      <w:pPr>
        <w:spacing w:after="0" w:line="276" w:lineRule="auto"/>
        <w:rPr>
          <w:rFonts w:asciiTheme="minorHAnsi" w:hAnsiTheme="minorHAnsi"/>
          <w:b/>
          <w:color w:val="000000" w:themeColor="text1"/>
        </w:rPr>
      </w:pPr>
    </w:p>
    <w:p w:rsidR="00B639E2" w:rsidRPr="00AD0EAE" w:rsidRDefault="00B639E2" w:rsidP="00556015">
      <w:pPr>
        <w:spacing w:after="0" w:line="276" w:lineRule="auto"/>
        <w:rPr>
          <w:rFonts w:asciiTheme="minorHAnsi" w:hAnsiTheme="minorHAnsi"/>
          <w:color w:val="000000" w:themeColor="text1"/>
        </w:rPr>
      </w:pPr>
      <w:r w:rsidRPr="00AD0EAE">
        <w:rPr>
          <w:rFonts w:asciiTheme="minorHAnsi" w:hAnsiTheme="minorHAnsi"/>
          <w:b/>
          <w:color w:val="000000" w:themeColor="text1"/>
        </w:rPr>
        <w:t>Slovenija</w:t>
      </w:r>
      <w:r w:rsidRPr="00AD0EAE">
        <w:rPr>
          <w:rFonts w:asciiTheme="minorHAnsi" w:hAnsiTheme="minorHAnsi"/>
          <w:color w:val="000000" w:themeColor="text1"/>
        </w:rPr>
        <w:t xml:space="preserve"> je</w:t>
      </w:r>
      <w:r w:rsidR="003A6624" w:rsidRPr="00AD0EAE">
        <w:rPr>
          <w:rFonts w:asciiTheme="minorHAnsi" w:hAnsiTheme="minorHAnsi"/>
          <w:color w:val="000000" w:themeColor="text1"/>
        </w:rPr>
        <w:t xml:space="preserve"> </w:t>
      </w:r>
      <w:r w:rsidRPr="00AD0EAE">
        <w:rPr>
          <w:rFonts w:asciiTheme="minorHAnsi" w:hAnsiTheme="minorHAnsi"/>
          <w:color w:val="000000" w:themeColor="text1"/>
        </w:rPr>
        <w:t xml:space="preserve">izplačala </w:t>
      </w:r>
      <w:r w:rsidRPr="00AD0EAE">
        <w:rPr>
          <w:rFonts w:asciiTheme="minorHAnsi" w:hAnsiTheme="minorHAnsi"/>
          <w:b/>
          <w:color w:val="000000" w:themeColor="text1"/>
        </w:rPr>
        <w:t>0,3 % vseh pomoči v EU</w:t>
      </w:r>
      <w:r w:rsidRPr="00AD0EAE">
        <w:rPr>
          <w:rFonts w:asciiTheme="minorHAnsi" w:hAnsiTheme="minorHAnsi"/>
          <w:color w:val="000000" w:themeColor="text1"/>
        </w:rPr>
        <w:t xml:space="preserve"> od skupaj 117,9 mrd EUR, kolikor so znašale državne pomoči v EU v letu 2017 (0,4 % vseh pomoči v 2015–2017). Največ državnih pomoči je izplačala Nemčija, skoraj 39 % vseh pomoči v EU (42,86 mrd EUR), sledita Francija s 14,5 % (17,42 mrd EUR) in Velika Britanija s 9,1 % vseh pomoči v EU v letu 2017 (8,85 mrd EUR). </w:t>
      </w:r>
    </w:p>
    <w:p w:rsidR="00556015" w:rsidRPr="005A3A81" w:rsidRDefault="00556015" w:rsidP="00556015">
      <w:pPr>
        <w:spacing w:after="0" w:line="276" w:lineRule="auto"/>
        <w:jc w:val="left"/>
        <w:rPr>
          <w:rFonts w:asciiTheme="minorHAnsi" w:hAnsiTheme="minorHAnsi"/>
          <w:color w:val="000000" w:themeColor="text1"/>
        </w:rPr>
      </w:pPr>
    </w:p>
    <w:p w:rsidR="005B39F3" w:rsidRPr="001E3B99" w:rsidRDefault="005B39F3" w:rsidP="005B39F3">
      <w:pPr>
        <w:spacing w:line="276" w:lineRule="auto"/>
        <w:rPr>
          <w:rFonts w:asciiTheme="minorHAnsi" w:hAnsiTheme="minorHAnsi"/>
          <w:color w:val="000000" w:themeColor="text1"/>
        </w:rPr>
      </w:pPr>
      <w:r w:rsidRPr="001E3B99">
        <w:rPr>
          <w:rFonts w:asciiTheme="minorHAnsi" w:hAnsiTheme="minorHAnsi"/>
          <w:color w:val="000000" w:themeColor="text1"/>
        </w:rPr>
        <w:t xml:space="preserve">Sestavni del poročila so ocene o </w:t>
      </w:r>
      <w:r w:rsidRPr="001E3B99">
        <w:rPr>
          <w:rFonts w:asciiTheme="minorHAnsi" w:hAnsiTheme="minorHAnsi"/>
          <w:b/>
          <w:color w:val="000000" w:themeColor="text1"/>
        </w:rPr>
        <w:t xml:space="preserve">uspešnosti </w:t>
      </w:r>
      <w:r w:rsidRPr="001E3B99">
        <w:rPr>
          <w:rFonts w:asciiTheme="minorHAnsi" w:hAnsiTheme="minorHAnsi"/>
          <w:color w:val="000000" w:themeColor="text1"/>
        </w:rPr>
        <w:t>dodeljenih državnih pomoči, ki sestoji iz povzetka poročil, ki so jih posredovali dajalci pomoči. Skupni učinek dodeljenih državnih pomoči je v povp</w:t>
      </w:r>
      <w:r w:rsidR="009D61C9">
        <w:rPr>
          <w:rFonts w:asciiTheme="minorHAnsi" w:hAnsiTheme="minorHAnsi"/>
          <w:color w:val="000000" w:themeColor="text1"/>
        </w:rPr>
        <w:t>rečju ocenjen kot pozitiven.   </w:t>
      </w:r>
      <w:r w:rsidRPr="001E3B99">
        <w:rPr>
          <w:rFonts w:asciiTheme="minorHAnsi" w:hAnsiTheme="minorHAnsi"/>
          <w:color w:val="000000" w:themeColor="text1"/>
        </w:rPr>
        <w:t>Ministrstvo za finance ugotavlja, da so poročila o uspešnosti v določenih primerih pomanjkljiva in ne sledijo Navodilu za merjenje učinkovitosti dodeljenih državnih pomoči. Dajalce pomoči zato usmerja v sistematično spremljanje uspešnosti na osnovi jasno določenih ciljev in kazalnikov za merjenje učinkov.</w:t>
      </w:r>
    </w:p>
    <w:p w:rsidR="00897373" w:rsidRDefault="00897373" w:rsidP="00486436">
      <w:pPr>
        <w:spacing w:after="0" w:line="276" w:lineRule="auto"/>
        <w:rPr>
          <w:rFonts w:asciiTheme="minorHAnsi" w:hAnsiTheme="minorHAnsi" w:cs="Arial"/>
          <w:bCs/>
        </w:rPr>
      </w:pPr>
    </w:p>
    <w:p w:rsidR="005B39F3" w:rsidRDefault="005B39F3">
      <w:pPr>
        <w:spacing w:line="259" w:lineRule="auto"/>
        <w:jc w:val="left"/>
        <w:rPr>
          <w:rFonts w:asciiTheme="minorHAnsi" w:hAnsiTheme="minorHAnsi" w:cs="Arial"/>
          <w:bCs/>
        </w:rPr>
      </w:pPr>
      <w:r>
        <w:rPr>
          <w:rFonts w:asciiTheme="minorHAnsi" w:hAnsiTheme="minorHAnsi" w:cs="Arial"/>
          <w:bCs/>
        </w:rPr>
        <w:br w:type="page"/>
      </w:r>
    </w:p>
    <w:p w:rsidR="003C23BF" w:rsidRDefault="00A0087F" w:rsidP="00A0087F">
      <w:pPr>
        <w:pStyle w:val="Heading1"/>
      </w:pPr>
      <w:bookmarkStart w:id="13" w:name="_Toc25052062"/>
      <w:bookmarkStart w:id="14" w:name="_Toc25052116"/>
      <w:bookmarkStart w:id="15" w:name="_Toc25061687"/>
      <w:bookmarkStart w:id="16" w:name="_Toc25061792"/>
      <w:bookmarkStart w:id="17" w:name="_Toc25062024"/>
      <w:bookmarkStart w:id="18" w:name="_Toc25068736"/>
      <w:bookmarkStart w:id="19" w:name="_Toc25068791"/>
      <w:bookmarkStart w:id="20" w:name="_Toc25068846"/>
      <w:bookmarkStart w:id="21" w:name="_Toc25069003"/>
      <w:bookmarkStart w:id="22" w:name="_Toc25073676"/>
      <w:bookmarkStart w:id="23" w:name="_Toc25154975"/>
      <w:bookmarkStart w:id="24" w:name="_Toc25052063"/>
      <w:bookmarkStart w:id="25" w:name="_Toc25052117"/>
      <w:bookmarkStart w:id="26" w:name="_Toc25061688"/>
      <w:bookmarkStart w:id="27" w:name="_Toc25061793"/>
      <w:bookmarkStart w:id="28" w:name="_Toc25062025"/>
      <w:bookmarkStart w:id="29" w:name="_Toc25068737"/>
      <w:bookmarkStart w:id="30" w:name="_Toc25068792"/>
      <w:bookmarkStart w:id="31" w:name="_Toc25068847"/>
      <w:bookmarkStart w:id="32" w:name="_Toc25069004"/>
      <w:bookmarkStart w:id="33" w:name="_Toc25073677"/>
      <w:bookmarkStart w:id="34" w:name="_Toc25154976"/>
      <w:bookmarkStart w:id="35" w:name="_Toc2593421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lastRenderedPageBreak/>
        <w:t xml:space="preserve">1. </w:t>
      </w:r>
      <w:r w:rsidR="00300F3E">
        <w:t xml:space="preserve">OBSEG IN </w:t>
      </w:r>
      <w:r w:rsidR="00300F3E" w:rsidRPr="00A342E1">
        <w:t>STRUKTURA</w:t>
      </w:r>
      <w:r w:rsidR="00300F3E">
        <w:t xml:space="preserve"> DRŽAVNIH POMOČI V SLOVENIJI</w:t>
      </w:r>
      <w:bookmarkEnd w:id="35"/>
    </w:p>
    <w:p w:rsidR="00300F3E" w:rsidRDefault="00300F3E"/>
    <w:p w:rsidR="00E908E9" w:rsidRPr="00A342E1" w:rsidRDefault="00E908E9">
      <w:pPr>
        <w:pStyle w:val="Heading2"/>
      </w:pPr>
      <w:bookmarkStart w:id="36" w:name="_Toc25934218"/>
      <w:r>
        <w:t>1.1 OBSEG DRŽAVNIH POMOČI V SLOVENIJI</w:t>
      </w:r>
      <w:bookmarkEnd w:id="36"/>
    </w:p>
    <w:p w:rsidR="00A20C11" w:rsidRPr="00AD0EAE" w:rsidRDefault="00A20C11" w:rsidP="003A6624">
      <w:pPr>
        <w:spacing w:after="0" w:line="276" w:lineRule="auto"/>
        <w:rPr>
          <w:rFonts w:asciiTheme="minorHAnsi" w:hAnsiTheme="minorHAnsi"/>
          <w:color w:val="000000" w:themeColor="text1"/>
        </w:rPr>
      </w:pPr>
    </w:p>
    <w:p w:rsidR="00562665" w:rsidRPr="00AD0EAE" w:rsidRDefault="00A20C11"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V letu 2018 je bilo</w:t>
      </w:r>
      <w:r w:rsidR="00283BA8" w:rsidRPr="00AD0EAE">
        <w:rPr>
          <w:rFonts w:asciiTheme="minorHAnsi" w:hAnsiTheme="minorHAnsi"/>
          <w:color w:val="000000" w:themeColor="text1"/>
        </w:rPr>
        <w:t xml:space="preserve"> v Sloveniji</w:t>
      </w:r>
      <w:r w:rsidRPr="00AD0EAE">
        <w:rPr>
          <w:rFonts w:asciiTheme="minorHAnsi" w:hAnsiTheme="minorHAnsi"/>
          <w:color w:val="000000" w:themeColor="text1"/>
        </w:rPr>
        <w:t xml:space="preserve"> izplačanih </w:t>
      </w:r>
      <w:r w:rsidRPr="00AD0EAE">
        <w:rPr>
          <w:rFonts w:asciiTheme="minorHAnsi" w:hAnsiTheme="minorHAnsi"/>
          <w:b/>
          <w:color w:val="000000" w:themeColor="text1"/>
        </w:rPr>
        <w:t>481,64 mio EUR</w:t>
      </w:r>
      <w:r w:rsidRPr="00AD0EAE">
        <w:rPr>
          <w:rFonts w:asciiTheme="minorHAnsi" w:hAnsiTheme="minorHAnsi"/>
          <w:color w:val="000000" w:themeColor="text1"/>
        </w:rPr>
        <w:t xml:space="preserve"> državnih pomoči, kar je </w:t>
      </w:r>
      <w:r w:rsidRPr="00AD0EAE">
        <w:rPr>
          <w:rFonts w:asciiTheme="minorHAnsi" w:hAnsiTheme="minorHAnsi"/>
          <w:i/>
          <w:color w:val="000000" w:themeColor="text1"/>
        </w:rPr>
        <w:t>za 5</w:t>
      </w:r>
      <w:r w:rsidR="00562665" w:rsidRPr="00AD0EAE">
        <w:rPr>
          <w:rFonts w:asciiTheme="minorHAnsi" w:hAnsiTheme="minorHAnsi"/>
          <w:i/>
          <w:color w:val="000000" w:themeColor="text1"/>
        </w:rPr>
        <w:t>4,20 mio EUR ali 12,7</w:t>
      </w:r>
      <w:r w:rsidRPr="00AD0EAE">
        <w:rPr>
          <w:rFonts w:asciiTheme="minorHAnsi" w:hAnsiTheme="minorHAnsi"/>
          <w:i/>
          <w:color w:val="000000" w:themeColor="text1"/>
        </w:rPr>
        <w:t xml:space="preserve"> %</w:t>
      </w:r>
      <w:r w:rsidRPr="00AD0EAE">
        <w:rPr>
          <w:rFonts w:asciiTheme="minorHAnsi" w:hAnsiTheme="minorHAnsi"/>
          <w:color w:val="000000" w:themeColor="text1"/>
        </w:rPr>
        <w:t xml:space="preserve"> </w:t>
      </w:r>
      <w:r w:rsidRPr="00AD0EAE">
        <w:rPr>
          <w:rFonts w:asciiTheme="minorHAnsi" w:hAnsiTheme="minorHAnsi"/>
          <w:i/>
          <w:color w:val="000000" w:themeColor="text1"/>
        </w:rPr>
        <w:t>več</w:t>
      </w:r>
      <w:r w:rsidRPr="00AD0EAE">
        <w:rPr>
          <w:rFonts w:asciiTheme="minorHAnsi" w:hAnsiTheme="minorHAnsi"/>
          <w:color w:val="000000" w:themeColor="text1"/>
        </w:rPr>
        <w:t xml:space="preserve"> ko</w:t>
      </w:r>
      <w:r w:rsidR="00562665" w:rsidRPr="00AD0EAE">
        <w:rPr>
          <w:rFonts w:asciiTheme="minorHAnsi" w:hAnsiTheme="minorHAnsi"/>
          <w:color w:val="000000" w:themeColor="text1"/>
        </w:rPr>
        <w:t>t leta 2017. V primerjavi z letom 2016 so se pomoči povečale za 106,16 mio EUR ali 28,3</w:t>
      </w:r>
      <w:r w:rsidR="00283BA8" w:rsidRPr="00AD0EAE">
        <w:rPr>
          <w:rFonts w:asciiTheme="minorHAnsi" w:hAnsiTheme="minorHAnsi"/>
          <w:color w:val="000000" w:themeColor="text1"/>
        </w:rPr>
        <w:t> </w:t>
      </w:r>
      <w:r w:rsidR="00562665" w:rsidRPr="00AD0EAE">
        <w:rPr>
          <w:rFonts w:asciiTheme="minorHAnsi" w:hAnsiTheme="minorHAnsi"/>
          <w:color w:val="000000" w:themeColor="text1"/>
        </w:rPr>
        <w:t xml:space="preserve">%. </w:t>
      </w:r>
    </w:p>
    <w:p w:rsidR="00562665" w:rsidRPr="00AD0EAE" w:rsidRDefault="00562665"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Državne pomoči so v letu 2018</w:t>
      </w:r>
      <w:r w:rsidR="00A20C11" w:rsidRPr="00AD0EAE">
        <w:rPr>
          <w:rFonts w:asciiTheme="minorHAnsi" w:hAnsiTheme="minorHAnsi"/>
          <w:color w:val="000000" w:themeColor="text1"/>
        </w:rPr>
        <w:t xml:space="preserve"> predstavljale </w:t>
      </w:r>
      <w:r w:rsidRPr="00AD0EAE">
        <w:rPr>
          <w:rFonts w:asciiTheme="minorHAnsi" w:hAnsiTheme="minorHAnsi"/>
          <w:b/>
          <w:color w:val="000000" w:themeColor="text1"/>
        </w:rPr>
        <w:t xml:space="preserve">1,05 </w:t>
      </w:r>
      <w:r w:rsidR="00A20C11" w:rsidRPr="00AD0EAE">
        <w:rPr>
          <w:rFonts w:asciiTheme="minorHAnsi" w:hAnsiTheme="minorHAnsi"/>
          <w:b/>
          <w:color w:val="000000" w:themeColor="text1"/>
        </w:rPr>
        <w:t>% BDP</w:t>
      </w:r>
      <w:r w:rsidR="00A20C11" w:rsidRPr="00AD0EAE">
        <w:rPr>
          <w:rFonts w:asciiTheme="minorHAnsi" w:hAnsiTheme="minorHAnsi"/>
          <w:color w:val="000000" w:themeColor="text1"/>
        </w:rPr>
        <w:t>, kar je za 0,06 od</w:t>
      </w:r>
      <w:r w:rsidRPr="00AD0EAE">
        <w:rPr>
          <w:rFonts w:asciiTheme="minorHAnsi" w:hAnsiTheme="minorHAnsi"/>
          <w:color w:val="000000" w:themeColor="text1"/>
        </w:rPr>
        <w:t xml:space="preserve">stotne točke več kot v letu 2017 (0,99 % BDP) in 0,12 odstotne točke več kot v letu 2016 (0,93 % BDP). </w:t>
      </w:r>
    </w:p>
    <w:p w:rsidR="008179E4" w:rsidRPr="00AD0EAE" w:rsidRDefault="008179E4" w:rsidP="003A6624">
      <w:pPr>
        <w:spacing w:after="0" w:line="276" w:lineRule="auto"/>
        <w:rPr>
          <w:rFonts w:asciiTheme="minorHAnsi" w:hAnsiTheme="minorHAnsi"/>
          <w:color w:val="000000" w:themeColor="text1"/>
        </w:rPr>
      </w:pPr>
    </w:p>
    <w:p w:rsidR="00AE764D" w:rsidRPr="003C23BF" w:rsidRDefault="00AD0EAE" w:rsidP="00AD0EAE">
      <w:pPr>
        <w:pStyle w:val="Caption"/>
        <w:rPr>
          <w:rFonts w:asciiTheme="minorHAnsi" w:hAnsiTheme="minorHAnsi"/>
          <w:color w:val="000000" w:themeColor="text1"/>
          <w:sz w:val="22"/>
        </w:rPr>
      </w:pPr>
      <w:bookmarkStart w:id="37" w:name="_Toc25934266"/>
      <w:r w:rsidRPr="003C23BF">
        <w:rPr>
          <w:rFonts w:asciiTheme="minorHAnsi" w:hAnsiTheme="minorHAnsi"/>
          <w:color w:val="000000" w:themeColor="text1"/>
          <w:sz w:val="22"/>
        </w:rPr>
        <w:t xml:space="preserve">Tabela </w:t>
      </w:r>
      <w:r w:rsidRPr="003C23BF">
        <w:rPr>
          <w:rFonts w:asciiTheme="minorHAnsi" w:hAnsiTheme="minorHAnsi"/>
          <w:color w:val="000000" w:themeColor="text1"/>
          <w:sz w:val="22"/>
        </w:rPr>
        <w:fldChar w:fldCharType="begin"/>
      </w:r>
      <w:r w:rsidRPr="003C23BF">
        <w:rPr>
          <w:rFonts w:asciiTheme="minorHAnsi" w:hAnsiTheme="minorHAnsi"/>
          <w:color w:val="000000" w:themeColor="text1"/>
          <w:sz w:val="22"/>
        </w:rPr>
        <w:instrText xml:space="preserve"> SEQ Tabela \* ARABIC </w:instrText>
      </w:r>
      <w:r w:rsidRPr="003C23BF">
        <w:rPr>
          <w:rFonts w:asciiTheme="minorHAnsi" w:hAnsiTheme="minorHAnsi"/>
          <w:color w:val="000000" w:themeColor="text1"/>
          <w:sz w:val="22"/>
        </w:rPr>
        <w:fldChar w:fldCharType="separate"/>
      </w:r>
      <w:r w:rsidR="003E11AB">
        <w:rPr>
          <w:rFonts w:asciiTheme="minorHAnsi" w:hAnsiTheme="minorHAnsi"/>
          <w:noProof/>
          <w:color w:val="000000" w:themeColor="text1"/>
          <w:sz w:val="22"/>
        </w:rPr>
        <w:t>1</w:t>
      </w:r>
      <w:r w:rsidRPr="003C23BF">
        <w:rPr>
          <w:rFonts w:asciiTheme="minorHAnsi" w:hAnsiTheme="minorHAnsi"/>
          <w:color w:val="000000" w:themeColor="text1"/>
          <w:sz w:val="22"/>
        </w:rPr>
        <w:fldChar w:fldCharType="end"/>
      </w:r>
      <w:r w:rsidR="00A20C11" w:rsidRPr="003C23BF">
        <w:rPr>
          <w:rFonts w:asciiTheme="minorHAnsi" w:hAnsiTheme="minorHAnsi"/>
          <w:color w:val="000000" w:themeColor="text1"/>
          <w:sz w:val="22"/>
        </w:rPr>
        <w:t>: Državne pomoči v Sloveniji v letih 2016–2018 v primerjavi z izbranimi kazalniki</w:t>
      </w:r>
      <w:r w:rsidR="00A20C11" w:rsidRPr="003C23BF">
        <w:rPr>
          <w:rStyle w:val="FootnoteReference"/>
          <w:rFonts w:asciiTheme="minorHAnsi" w:hAnsiTheme="minorHAnsi"/>
          <w:color w:val="000000" w:themeColor="text1"/>
          <w:sz w:val="22"/>
        </w:rPr>
        <w:footnoteReference w:id="3"/>
      </w:r>
      <w:bookmarkEnd w:id="37"/>
    </w:p>
    <w:tbl>
      <w:tblPr>
        <w:tblStyle w:val="GridTable6ColorfulAccent5"/>
        <w:tblW w:w="0" w:type="auto"/>
        <w:tblLook w:val="04A0" w:firstRow="1" w:lastRow="0" w:firstColumn="1" w:lastColumn="0" w:noHBand="0" w:noVBand="1"/>
      </w:tblPr>
      <w:tblGrid>
        <w:gridCol w:w="2825"/>
        <w:gridCol w:w="998"/>
        <w:gridCol w:w="992"/>
        <w:gridCol w:w="850"/>
        <w:gridCol w:w="993"/>
        <w:gridCol w:w="1386"/>
        <w:gridCol w:w="1018"/>
      </w:tblGrid>
      <w:tr w:rsidR="00562665" w:rsidRPr="00AD0EAE" w:rsidTr="000940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vMerge w:val="restart"/>
            <w:noWrap/>
            <w:hideMark/>
          </w:tcPr>
          <w:p w:rsidR="00A20C11" w:rsidRPr="00AD0EAE" w:rsidRDefault="00A20C11" w:rsidP="00320066">
            <w:pPr>
              <w:spacing w:line="276" w:lineRule="auto"/>
              <w:jc w:val="center"/>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w:t>
            </w:r>
          </w:p>
        </w:tc>
        <w:tc>
          <w:tcPr>
            <w:tcW w:w="998" w:type="dxa"/>
            <w:vMerge w:val="restart"/>
            <w:noWrap/>
            <w:vAlign w:val="center"/>
            <w:hideMark/>
          </w:tcPr>
          <w:p w:rsidR="00A20C11" w:rsidRPr="00AD0EAE" w:rsidRDefault="00A20C11" w:rsidP="0032006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enota</w:t>
            </w:r>
          </w:p>
        </w:tc>
        <w:tc>
          <w:tcPr>
            <w:tcW w:w="992" w:type="dxa"/>
            <w:vMerge w:val="restart"/>
            <w:noWrap/>
            <w:vAlign w:val="center"/>
            <w:hideMark/>
          </w:tcPr>
          <w:p w:rsidR="00A20C11" w:rsidRPr="00AD0EAE" w:rsidRDefault="00A20C11" w:rsidP="0032006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2016</w:t>
            </w:r>
          </w:p>
        </w:tc>
        <w:tc>
          <w:tcPr>
            <w:tcW w:w="850" w:type="dxa"/>
            <w:vMerge w:val="restart"/>
            <w:noWrap/>
            <w:vAlign w:val="center"/>
            <w:hideMark/>
          </w:tcPr>
          <w:p w:rsidR="00A20C11" w:rsidRPr="00AD0EAE" w:rsidRDefault="00A20C11" w:rsidP="0032006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2017</w:t>
            </w:r>
          </w:p>
        </w:tc>
        <w:tc>
          <w:tcPr>
            <w:tcW w:w="993" w:type="dxa"/>
            <w:vMerge w:val="restart"/>
            <w:noWrap/>
            <w:vAlign w:val="center"/>
            <w:hideMark/>
          </w:tcPr>
          <w:p w:rsidR="00A20C11" w:rsidRPr="00AD0EAE" w:rsidRDefault="00A20C11" w:rsidP="0032006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2018</w:t>
            </w:r>
          </w:p>
        </w:tc>
        <w:tc>
          <w:tcPr>
            <w:tcW w:w="2404" w:type="dxa"/>
            <w:gridSpan w:val="2"/>
            <w:noWrap/>
            <w:vAlign w:val="center"/>
            <w:hideMark/>
          </w:tcPr>
          <w:p w:rsidR="00A20C11" w:rsidRPr="00AD0EAE" w:rsidRDefault="00A20C11" w:rsidP="0032006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sprememba glede na 2017</w:t>
            </w:r>
          </w:p>
        </w:tc>
      </w:tr>
      <w:tr w:rsidR="00562665" w:rsidRPr="00AD0EAE" w:rsidTr="00094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vMerge/>
            <w:hideMark/>
          </w:tcPr>
          <w:p w:rsidR="00A20C11" w:rsidRPr="00AD0EAE" w:rsidRDefault="00A20C11" w:rsidP="00320066">
            <w:pPr>
              <w:spacing w:line="276" w:lineRule="auto"/>
              <w:jc w:val="left"/>
              <w:rPr>
                <w:rFonts w:ascii="Calibri" w:eastAsia="Times New Roman" w:hAnsi="Calibri" w:cs="Arial"/>
                <w:color w:val="000000" w:themeColor="text1"/>
                <w:sz w:val="19"/>
                <w:szCs w:val="19"/>
                <w:lang w:eastAsia="sl-SI"/>
              </w:rPr>
            </w:pPr>
          </w:p>
        </w:tc>
        <w:tc>
          <w:tcPr>
            <w:tcW w:w="998" w:type="dxa"/>
            <w:vMerge/>
            <w:vAlign w:val="center"/>
            <w:hideMark/>
          </w:tcPr>
          <w:p w:rsidR="00A20C11" w:rsidRPr="00AD0EAE" w:rsidRDefault="00A20C11"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themeColor="text1"/>
                <w:sz w:val="19"/>
                <w:szCs w:val="19"/>
                <w:lang w:eastAsia="sl-SI"/>
              </w:rPr>
            </w:pPr>
          </w:p>
        </w:tc>
        <w:tc>
          <w:tcPr>
            <w:tcW w:w="992" w:type="dxa"/>
            <w:vMerge/>
            <w:vAlign w:val="center"/>
            <w:hideMark/>
          </w:tcPr>
          <w:p w:rsidR="00A20C11" w:rsidRPr="00AD0EAE" w:rsidRDefault="00A20C11"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themeColor="text1"/>
                <w:sz w:val="19"/>
                <w:szCs w:val="19"/>
                <w:lang w:eastAsia="sl-SI"/>
              </w:rPr>
            </w:pPr>
          </w:p>
        </w:tc>
        <w:tc>
          <w:tcPr>
            <w:tcW w:w="850" w:type="dxa"/>
            <w:vMerge/>
            <w:vAlign w:val="center"/>
            <w:hideMark/>
          </w:tcPr>
          <w:p w:rsidR="00A20C11" w:rsidRPr="00AD0EAE" w:rsidRDefault="00A20C11"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themeColor="text1"/>
                <w:sz w:val="19"/>
                <w:szCs w:val="19"/>
                <w:lang w:eastAsia="sl-SI"/>
              </w:rPr>
            </w:pPr>
          </w:p>
        </w:tc>
        <w:tc>
          <w:tcPr>
            <w:tcW w:w="993" w:type="dxa"/>
            <w:vMerge/>
            <w:vAlign w:val="center"/>
            <w:hideMark/>
          </w:tcPr>
          <w:p w:rsidR="00A20C11" w:rsidRPr="00AD0EAE" w:rsidRDefault="00A20C11"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themeColor="text1"/>
                <w:sz w:val="19"/>
                <w:szCs w:val="19"/>
                <w:lang w:eastAsia="sl-SI"/>
              </w:rPr>
            </w:pPr>
          </w:p>
        </w:tc>
        <w:tc>
          <w:tcPr>
            <w:tcW w:w="1386" w:type="dxa"/>
            <w:vAlign w:val="center"/>
            <w:hideMark/>
          </w:tcPr>
          <w:p w:rsidR="00A20C11" w:rsidRPr="00320066" w:rsidRDefault="00562665"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320066">
              <w:rPr>
                <w:rFonts w:ascii="Calibri" w:eastAsia="Times New Roman" w:hAnsi="Calibri" w:cs="Arial"/>
                <w:color w:val="000000" w:themeColor="text1"/>
                <w:sz w:val="19"/>
                <w:szCs w:val="19"/>
                <w:lang w:eastAsia="sl-SI"/>
              </w:rPr>
              <w:t xml:space="preserve">v (mio) EUR </w:t>
            </w:r>
            <w:r w:rsidR="00A20C11" w:rsidRPr="00320066">
              <w:rPr>
                <w:rFonts w:ascii="Calibri" w:eastAsia="Times New Roman" w:hAnsi="Calibri" w:cs="Arial"/>
                <w:color w:val="000000" w:themeColor="text1"/>
                <w:sz w:val="19"/>
                <w:szCs w:val="19"/>
                <w:lang w:eastAsia="sl-SI"/>
              </w:rPr>
              <w:t>odst. tč</w:t>
            </w:r>
          </w:p>
        </w:tc>
        <w:tc>
          <w:tcPr>
            <w:tcW w:w="0" w:type="auto"/>
            <w:noWrap/>
            <w:vAlign w:val="center"/>
            <w:hideMark/>
          </w:tcPr>
          <w:p w:rsidR="00A20C11" w:rsidRPr="00320066" w:rsidRDefault="00562665"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320066">
              <w:rPr>
                <w:rFonts w:ascii="Calibri" w:eastAsia="Times New Roman" w:hAnsi="Calibri" w:cs="Arial"/>
                <w:color w:val="000000" w:themeColor="text1"/>
                <w:sz w:val="19"/>
                <w:szCs w:val="19"/>
                <w:lang w:eastAsia="sl-SI"/>
              </w:rPr>
              <w:t>v %</w:t>
            </w:r>
          </w:p>
        </w:tc>
      </w:tr>
      <w:tr w:rsidR="00562665" w:rsidRPr="00AD0EAE" w:rsidTr="000940E8">
        <w:trPr>
          <w:trHeight w:val="20"/>
        </w:trPr>
        <w:tc>
          <w:tcPr>
            <w:cnfStyle w:val="001000000000" w:firstRow="0" w:lastRow="0" w:firstColumn="1" w:lastColumn="0" w:oddVBand="0" w:evenVBand="0" w:oddHBand="0" w:evenHBand="0" w:firstRowFirstColumn="0" w:firstRowLastColumn="0" w:lastRowFirstColumn="0" w:lastRowLastColumn="0"/>
            <w:tcW w:w="2825" w:type="dxa"/>
            <w:noWrap/>
            <w:hideMark/>
          </w:tcPr>
          <w:p w:rsidR="00A20C11" w:rsidRPr="00AD0EAE" w:rsidRDefault="00A20C11" w:rsidP="00320066">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DRŽAVNE POMOČI</w:t>
            </w:r>
          </w:p>
        </w:tc>
        <w:tc>
          <w:tcPr>
            <w:tcW w:w="998" w:type="dxa"/>
            <w:noWrap/>
            <w:hideMark/>
          </w:tcPr>
          <w:p w:rsidR="00A20C11" w:rsidRPr="00AD0EAE" w:rsidRDefault="00A20C11" w:rsidP="00320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mio EUR</w:t>
            </w:r>
          </w:p>
        </w:tc>
        <w:tc>
          <w:tcPr>
            <w:tcW w:w="992"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375,48</w:t>
            </w:r>
          </w:p>
        </w:tc>
        <w:tc>
          <w:tcPr>
            <w:tcW w:w="850"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427,44</w:t>
            </w:r>
          </w:p>
        </w:tc>
        <w:tc>
          <w:tcPr>
            <w:tcW w:w="993"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481,64</w:t>
            </w:r>
          </w:p>
        </w:tc>
        <w:tc>
          <w:tcPr>
            <w:tcW w:w="1386"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54,20</w:t>
            </w:r>
          </w:p>
        </w:tc>
        <w:tc>
          <w:tcPr>
            <w:tcW w:w="0" w:type="auto"/>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12,7%</w:t>
            </w:r>
          </w:p>
        </w:tc>
      </w:tr>
      <w:tr w:rsidR="00562665" w:rsidRPr="00AD0EAE" w:rsidTr="00094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noWrap/>
            <w:hideMark/>
          </w:tcPr>
          <w:p w:rsidR="00A20C11" w:rsidRPr="00AD0EAE" w:rsidRDefault="00A20C11" w:rsidP="00320066">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delež pomoči v BDP</w:t>
            </w:r>
          </w:p>
        </w:tc>
        <w:tc>
          <w:tcPr>
            <w:tcW w:w="998" w:type="dxa"/>
            <w:noWrap/>
            <w:hideMark/>
          </w:tcPr>
          <w:p w:rsidR="00A20C11" w:rsidRPr="00AD0EAE" w:rsidRDefault="00A20C11"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 xml:space="preserve">v % </w:t>
            </w:r>
          </w:p>
        </w:tc>
        <w:tc>
          <w:tcPr>
            <w:tcW w:w="992"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0,93%</w:t>
            </w:r>
          </w:p>
        </w:tc>
        <w:tc>
          <w:tcPr>
            <w:tcW w:w="850"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0,99%</w:t>
            </w:r>
          </w:p>
        </w:tc>
        <w:tc>
          <w:tcPr>
            <w:tcW w:w="993"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1,05%</w:t>
            </w:r>
          </w:p>
        </w:tc>
        <w:tc>
          <w:tcPr>
            <w:tcW w:w="1386"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0,06</w:t>
            </w:r>
          </w:p>
        </w:tc>
        <w:tc>
          <w:tcPr>
            <w:tcW w:w="0" w:type="auto"/>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6,0%</w:t>
            </w:r>
          </w:p>
        </w:tc>
      </w:tr>
      <w:tr w:rsidR="00562665" w:rsidRPr="00AD0EAE" w:rsidTr="000940E8">
        <w:trPr>
          <w:trHeight w:val="20"/>
        </w:trPr>
        <w:tc>
          <w:tcPr>
            <w:cnfStyle w:val="001000000000" w:firstRow="0" w:lastRow="0" w:firstColumn="1" w:lastColumn="0" w:oddVBand="0" w:evenVBand="0" w:oddHBand="0" w:evenHBand="0" w:firstRowFirstColumn="0" w:firstRowLastColumn="0" w:lastRowFirstColumn="0" w:lastRowLastColumn="0"/>
            <w:tcW w:w="2825" w:type="dxa"/>
            <w:noWrap/>
            <w:hideMark/>
          </w:tcPr>
          <w:p w:rsidR="00A20C11" w:rsidRPr="00AD0EAE" w:rsidRDefault="00A20C11" w:rsidP="00320066">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delež pomoči v dod. vrednosti</w:t>
            </w:r>
          </w:p>
        </w:tc>
        <w:tc>
          <w:tcPr>
            <w:tcW w:w="998" w:type="dxa"/>
            <w:noWrap/>
            <w:hideMark/>
          </w:tcPr>
          <w:p w:rsidR="00A20C11" w:rsidRPr="00AD0EAE" w:rsidRDefault="00A20C11" w:rsidP="00320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xml:space="preserve">v % </w:t>
            </w:r>
          </w:p>
        </w:tc>
        <w:tc>
          <w:tcPr>
            <w:tcW w:w="992"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1,07%</w:t>
            </w:r>
          </w:p>
        </w:tc>
        <w:tc>
          <w:tcPr>
            <w:tcW w:w="850"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1,14%</w:t>
            </w:r>
          </w:p>
        </w:tc>
        <w:tc>
          <w:tcPr>
            <w:tcW w:w="993"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1,20%</w:t>
            </w:r>
          </w:p>
        </w:tc>
        <w:tc>
          <w:tcPr>
            <w:tcW w:w="1386"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0,06</w:t>
            </w:r>
          </w:p>
        </w:tc>
        <w:tc>
          <w:tcPr>
            <w:tcW w:w="0" w:type="auto"/>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5,2%</w:t>
            </w:r>
          </w:p>
        </w:tc>
      </w:tr>
      <w:tr w:rsidR="00562665" w:rsidRPr="00AD0EAE" w:rsidTr="00094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noWrap/>
            <w:hideMark/>
          </w:tcPr>
          <w:p w:rsidR="00A20C11" w:rsidRPr="00AD0EAE" w:rsidRDefault="00A20C11" w:rsidP="00320066">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delež v odhodkih proračuna*</w:t>
            </w:r>
          </w:p>
        </w:tc>
        <w:tc>
          <w:tcPr>
            <w:tcW w:w="998" w:type="dxa"/>
            <w:noWrap/>
            <w:hideMark/>
          </w:tcPr>
          <w:p w:rsidR="00A20C11" w:rsidRPr="00AD0EAE" w:rsidRDefault="00A20C11"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xml:space="preserve">v % </w:t>
            </w:r>
          </w:p>
        </w:tc>
        <w:tc>
          <w:tcPr>
            <w:tcW w:w="992"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4,17%</w:t>
            </w:r>
          </w:p>
        </w:tc>
        <w:tc>
          <w:tcPr>
            <w:tcW w:w="850"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4,67%</w:t>
            </w:r>
          </w:p>
        </w:tc>
        <w:tc>
          <w:tcPr>
            <w:tcW w:w="993"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5,09%</w:t>
            </w:r>
          </w:p>
        </w:tc>
        <w:tc>
          <w:tcPr>
            <w:tcW w:w="1386"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0,42</w:t>
            </w:r>
          </w:p>
        </w:tc>
        <w:tc>
          <w:tcPr>
            <w:tcW w:w="0" w:type="auto"/>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9,0%</w:t>
            </w:r>
          </w:p>
        </w:tc>
      </w:tr>
      <w:tr w:rsidR="00562665" w:rsidRPr="00AD0EAE" w:rsidTr="000940E8">
        <w:trPr>
          <w:trHeight w:val="20"/>
        </w:trPr>
        <w:tc>
          <w:tcPr>
            <w:cnfStyle w:val="001000000000" w:firstRow="0" w:lastRow="0" w:firstColumn="1" w:lastColumn="0" w:oddVBand="0" w:evenVBand="0" w:oddHBand="0" w:evenHBand="0" w:firstRowFirstColumn="0" w:firstRowLastColumn="0" w:lastRowFirstColumn="0" w:lastRowLastColumn="0"/>
            <w:tcW w:w="2825" w:type="dxa"/>
            <w:noWrap/>
            <w:hideMark/>
          </w:tcPr>
          <w:p w:rsidR="00A20C11" w:rsidRPr="00AD0EAE" w:rsidRDefault="00A20C11" w:rsidP="00320066">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pomoč na del. aktivnega preb.</w:t>
            </w:r>
          </w:p>
        </w:tc>
        <w:tc>
          <w:tcPr>
            <w:tcW w:w="998" w:type="dxa"/>
            <w:noWrap/>
            <w:hideMark/>
          </w:tcPr>
          <w:p w:rsidR="00A20C11" w:rsidRPr="00AD0EAE" w:rsidRDefault="00A20C11" w:rsidP="00320066">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v EUR</w:t>
            </w:r>
          </w:p>
        </w:tc>
        <w:tc>
          <w:tcPr>
            <w:tcW w:w="992"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459,47</w:t>
            </w:r>
          </w:p>
        </w:tc>
        <w:tc>
          <w:tcPr>
            <w:tcW w:w="850"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505,55</w:t>
            </w:r>
          </w:p>
        </w:tc>
        <w:tc>
          <w:tcPr>
            <w:tcW w:w="993"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551,84</w:t>
            </w:r>
          </w:p>
        </w:tc>
        <w:tc>
          <w:tcPr>
            <w:tcW w:w="1386" w:type="dxa"/>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46,29</w:t>
            </w:r>
          </w:p>
        </w:tc>
        <w:tc>
          <w:tcPr>
            <w:tcW w:w="0" w:type="auto"/>
            <w:noWrap/>
            <w:hideMark/>
          </w:tcPr>
          <w:p w:rsidR="00A20C11" w:rsidRPr="00AD0EAE" w:rsidRDefault="00A20C11" w:rsidP="00320066">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9,2%</w:t>
            </w:r>
          </w:p>
        </w:tc>
      </w:tr>
      <w:tr w:rsidR="00562665" w:rsidRPr="00AD0EAE" w:rsidTr="000940E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noWrap/>
            <w:hideMark/>
          </w:tcPr>
          <w:p w:rsidR="00A20C11" w:rsidRPr="00AD0EAE" w:rsidRDefault="00A20C11" w:rsidP="00320066">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pomoč na prebivalca</w:t>
            </w:r>
          </w:p>
        </w:tc>
        <w:tc>
          <w:tcPr>
            <w:tcW w:w="998" w:type="dxa"/>
            <w:noWrap/>
            <w:hideMark/>
          </w:tcPr>
          <w:p w:rsidR="00A20C11" w:rsidRPr="00AD0EAE" w:rsidRDefault="00A20C11" w:rsidP="0032006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v EUR</w:t>
            </w:r>
          </w:p>
        </w:tc>
        <w:tc>
          <w:tcPr>
            <w:tcW w:w="992"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181,90</w:t>
            </w:r>
          </w:p>
        </w:tc>
        <w:tc>
          <w:tcPr>
            <w:tcW w:w="850"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206,90</w:t>
            </w:r>
          </w:p>
        </w:tc>
        <w:tc>
          <w:tcPr>
            <w:tcW w:w="993"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233,03</w:t>
            </w:r>
          </w:p>
        </w:tc>
        <w:tc>
          <w:tcPr>
            <w:tcW w:w="1386" w:type="dxa"/>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26,13</w:t>
            </w:r>
          </w:p>
        </w:tc>
        <w:tc>
          <w:tcPr>
            <w:tcW w:w="0" w:type="auto"/>
            <w:noWrap/>
            <w:hideMark/>
          </w:tcPr>
          <w:p w:rsidR="00A20C11" w:rsidRPr="00AD0EAE" w:rsidRDefault="00A20C11" w:rsidP="00320066">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12,6%</w:t>
            </w:r>
          </w:p>
        </w:tc>
      </w:tr>
      <w:tr w:rsidR="00A20C11" w:rsidRPr="00AD0EAE" w:rsidTr="00902524">
        <w:trPr>
          <w:trHeight w:val="20"/>
        </w:trPr>
        <w:tc>
          <w:tcPr>
            <w:cnfStyle w:val="001000000000" w:firstRow="0" w:lastRow="0" w:firstColumn="1" w:lastColumn="0" w:oddVBand="0" w:evenVBand="0" w:oddHBand="0" w:evenHBand="0" w:firstRowFirstColumn="0" w:firstRowLastColumn="0" w:lastRowFirstColumn="0" w:lastRowLastColumn="0"/>
            <w:tcW w:w="0" w:type="auto"/>
            <w:gridSpan w:val="7"/>
            <w:noWrap/>
            <w:hideMark/>
          </w:tcPr>
          <w:p w:rsidR="00A20C11" w:rsidRPr="00AD0EAE" w:rsidRDefault="00A20C11"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 opomba: državne pomoči lahko predstavljajo večje javnofinančne odhodke ali nižje javnofinančne prihodke. </w:t>
            </w:r>
          </w:p>
        </w:tc>
      </w:tr>
    </w:tbl>
    <w:p w:rsidR="00DE2D9B" w:rsidRPr="00AD0EAE" w:rsidRDefault="00DE2D9B" w:rsidP="003A6624">
      <w:pPr>
        <w:spacing w:after="0" w:line="276" w:lineRule="auto"/>
        <w:jc w:val="left"/>
        <w:rPr>
          <w:rFonts w:asciiTheme="minorHAnsi" w:hAnsiTheme="minorHAnsi"/>
          <w:b/>
          <w:color w:val="000000" w:themeColor="text1"/>
        </w:rPr>
      </w:pPr>
    </w:p>
    <w:p w:rsidR="008F4F51" w:rsidRDefault="009F5E13"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 izrazitem znižanju </w:t>
      </w:r>
      <w:r w:rsidR="0019735D" w:rsidRPr="00AD0EAE">
        <w:rPr>
          <w:rFonts w:asciiTheme="minorHAnsi" w:hAnsiTheme="minorHAnsi"/>
          <w:color w:val="000000" w:themeColor="text1"/>
        </w:rPr>
        <w:t>d</w:t>
      </w:r>
      <w:r w:rsidRPr="00AD0EAE">
        <w:rPr>
          <w:rFonts w:asciiTheme="minorHAnsi" w:hAnsiTheme="minorHAnsi"/>
          <w:color w:val="000000" w:themeColor="text1"/>
        </w:rPr>
        <w:t>ržavnih pomoči v letu 2016 (ki je deloma posledica metodoloških sprememb</w:t>
      </w:r>
      <w:r w:rsidR="00283BA8" w:rsidRPr="00AD0EAE">
        <w:rPr>
          <w:rFonts w:asciiTheme="minorHAnsi" w:hAnsiTheme="minorHAnsi"/>
          <w:color w:val="000000" w:themeColor="text1"/>
        </w:rPr>
        <w:t>)</w:t>
      </w:r>
      <w:r w:rsidR="00F9428E" w:rsidRPr="00AD0EAE">
        <w:rPr>
          <w:rFonts w:asciiTheme="minorHAnsi" w:hAnsiTheme="minorHAnsi"/>
          <w:color w:val="000000" w:themeColor="text1"/>
        </w:rPr>
        <w:t xml:space="preserve"> v letih</w:t>
      </w:r>
      <w:r w:rsidR="00A8359D" w:rsidRPr="00AD0EAE">
        <w:rPr>
          <w:rFonts w:asciiTheme="minorHAnsi" w:hAnsiTheme="minorHAnsi"/>
          <w:color w:val="000000" w:themeColor="text1"/>
        </w:rPr>
        <w:t xml:space="preserve"> </w:t>
      </w:r>
      <w:r w:rsidRPr="00AD0EAE">
        <w:rPr>
          <w:rFonts w:asciiTheme="minorHAnsi" w:hAnsiTheme="minorHAnsi"/>
          <w:color w:val="000000" w:themeColor="text1"/>
        </w:rPr>
        <w:t>2017 in 2018</w:t>
      </w:r>
      <w:r w:rsidR="00F9428E" w:rsidRPr="00AD0EAE">
        <w:rPr>
          <w:rFonts w:asciiTheme="minorHAnsi" w:hAnsiTheme="minorHAnsi"/>
          <w:color w:val="000000" w:themeColor="text1"/>
        </w:rPr>
        <w:t xml:space="preserve"> beležimo ponovno </w:t>
      </w:r>
      <w:r w:rsidRPr="00AD0EAE">
        <w:rPr>
          <w:rFonts w:asciiTheme="minorHAnsi" w:hAnsiTheme="minorHAnsi"/>
          <w:color w:val="000000" w:themeColor="text1"/>
        </w:rPr>
        <w:t>povečanje državnih pomoči</w:t>
      </w:r>
      <w:r w:rsidR="00283BA8" w:rsidRPr="00AD0EAE">
        <w:rPr>
          <w:rFonts w:asciiTheme="minorHAnsi" w:hAnsiTheme="minorHAnsi"/>
          <w:color w:val="000000" w:themeColor="text1"/>
        </w:rPr>
        <w:t xml:space="preserve"> tako v absolutnem obsegu kot v deležu BDP</w:t>
      </w:r>
      <w:r w:rsidRPr="00AD0EAE">
        <w:rPr>
          <w:rFonts w:asciiTheme="minorHAnsi" w:hAnsiTheme="minorHAnsi"/>
          <w:color w:val="000000" w:themeColor="text1"/>
        </w:rPr>
        <w:t>.</w:t>
      </w:r>
      <w:r w:rsidR="00283BA8" w:rsidRPr="00AD0EAE">
        <w:rPr>
          <w:rFonts w:asciiTheme="minorHAnsi" w:hAnsiTheme="minorHAnsi"/>
          <w:color w:val="000000" w:themeColor="text1"/>
        </w:rPr>
        <w:t xml:space="preserve"> Kljub temu so državne pomoči še vedno nižje kot so bile </w:t>
      </w:r>
      <w:r w:rsidR="0019735D" w:rsidRPr="00AD0EAE">
        <w:rPr>
          <w:rFonts w:asciiTheme="minorHAnsi" w:hAnsiTheme="minorHAnsi"/>
          <w:color w:val="000000" w:themeColor="text1"/>
        </w:rPr>
        <w:t>v letih 2011–</w:t>
      </w:r>
      <w:r w:rsidR="008F4F51" w:rsidRPr="00AD0EAE">
        <w:rPr>
          <w:rFonts w:asciiTheme="minorHAnsi" w:hAnsiTheme="minorHAnsi"/>
          <w:color w:val="000000" w:themeColor="text1"/>
        </w:rPr>
        <w:t xml:space="preserve">2015, ko so je bil obseg državnih pomoči </w:t>
      </w:r>
      <w:r w:rsidR="004522C1" w:rsidRPr="00AD0EAE">
        <w:rPr>
          <w:rFonts w:asciiTheme="minorHAnsi" w:hAnsiTheme="minorHAnsi"/>
          <w:color w:val="000000" w:themeColor="text1"/>
        </w:rPr>
        <w:t xml:space="preserve">doslej </w:t>
      </w:r>
      <w:r w:rsidR="008F4F51" w:rsidRPr="00AD0EAE">
        <w:rPr>
          <w:rFonts w:asciiTheme="minorHAnsi" w:hAnsiTheme="minorHAnsi"/>
          <w:color w:val="000000" w:themeColor="text1"/>
        </w:rPr>
        <w:t xml:space="preserve">največji, povprečno 550 mio EUR letno in tudi 1,6 % BDP. </w:t>
      </w:r>
    </w:p>
    <w:p w:rsidR="00320066" w:rsidRDefault="00320066" w:rsidP="003A6624">
      <w:pPr>
        <w:spacing w:after="0" w:line="276" w:lineRule="auto"/>
        <w:rPr>
          <w:rFonts w:asciiTheme="minorHAnsi" w:hAnsiTheme="minorHAnsi"/>
          <w:color w:val="000000" w:themeColor="text1"/>
        </w:rPr>
      </w:pPr>
    </w:p>
    <w:p w:rsidR="00320066" w:rsidRPr="00AD0EAE" w:rsidRDefault="00320066" w:rsidP="00320066">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Analiza obsega državnih pomoči v zadnjem desetletju kaže, da je (bil) obseg in dinamika gibanja državnih pomoči bistveno pogojen z obsegom in dinamiko koriščenja sredstev evropskih strukturnih in investicijskih skladov, za katere je značilna neenakomerna poraba s počasnejšo dinamiko na začetku in glavnino črpanja v drugi polovici programskega obdobja. Največji obseg državnih pomoči v letih 2011–2015 sovpada z obdobjem intenzivnega črpanja sredstev kohezijske politike in razvoja podeželja iz programskega obdobja 2007–2013. Dodatno so k  večjemu obsegu pomoči v posameznih letih, 2011, 2013 in zlasti pa v letu 2015, prispevale večje pomoči za reševanje in prestrukturiranje. </w:t>
      </w:r>
    </w:p>
    <w:p w:rsidR="00320066" w:rsidRPr="00AD0EAE" w:rsidRDefault="00320066" w:rsidP="003A6624">
      <w:pPr>
        <w:spacing w:after="0" w:line="276" w:lineRule="auto"/>
        <w:rPr>
          <w:rFonts w:asciiTheme="minorHAnsi" w:hAnsiTheme="minorHAnsi"/>
          <w:color w:val="000000" w:themeColor="text1"/>
        </w:rPr>
      </w:pPr>
    </w:p>
    <w:p w:rsidR="00320066" w:rsidRDefault="00320066" w:rsidP="00320066">
      <w:pPr>
        <w:pStyle w:val="Caption"/>
        <w:rPr>
          <w:rFonts w:asciiTheme="minorHAnsi" w:hAnsiTheme="minorHAnsi"/>
          <w:i w:val="0"/>
          <w:color w:val="000000" w:themeColor="text1"/>
          <w:sz w:val="22"/>
        </w:rPr>
      </w:pPr>
    </w:p>
    <w:p w:rsidR="00320066" w:rsidRDefault="00320066" w:rsidP="00320066">
      <w:pPr>
        <w:pStyle w:val="Caption"/>
        <w:rPr>
          <w:rFonts w:asciiTheme="minorHAnsi" w:hAnsiTheme="minorHAnsi"/>
          <w:i w:val="0"/>
          <w:color w:val="000000" w:themeColor="text1"/>
          <w:sz w:val="22"/>
        </w:rPr>
      </w:pPr>
    </w:p>
    <w:p w:rsidR="00320066" w:rsidRDefault="00320066" w:rsidP="00320066">
      <w:pPr>
        <w:pStyle w:val="Caption"/>
        <w:rPr>
          <w:rFonts w:asciiTheme="minorHAnsi" w:hAnsiTheme="minorHAnsi"/>
          <w:i w:val="0"/>
          <w:color w:val="000000" w:themeColor="text1"/>
          <w:sz w:val="22"/>
        </w:rPr>
      </w:pPr>
    </w:p>
    <w:p w:rsidR="006C5EC1" w:rsidRPr="005A3A81" w:rsidRDefault="006C5EC1" w:rsidP="005A3A81"/>
    <w:p w:rsidR="00320066" w:rsidRDefault="00320066" w:rsidP="00320066">
      <w:pPr>
        <w:pStyle w:val="Caption"/>
        <w:rPr>
          <w:rFonts w:asciiTheme="minorHAnsi" w:hAnsiTheme="minorHAnsi"/>
          <w:i w:val="0"/>
          <w:color w:val="000000" w:themeColor="text1"/>
          <w:sz w:val="22"/>
        </w:rPr>
      </w:pPr>
    </w:p>
    <w:p w:rsidR="00320066" w:rsidRPr="003C23BF" w:rsidRDefault="00AD0EAE" w:rsidP="00320066">
      <w:pPr>
        <w:pStyle w:val="Caption"/>
        <w:rPr>
          <w:rFonts w:asciiTheme="minorHAnsi" w:hAnsiTheme="minorHAnsi"/>
          <w:color w:val="000000" w:themeColor="text1"/>
          <w:sz w:val="22"/>
        </w:rPr>
      </w:pPr>
      <w:bookmarkStart w:id="38" w:name="_Toc25934340"/>
      <w:r w:rsidRPr="003C23BF">
        <w:rPr>
          <w:rFonts w:asciiTheme="minorHAnsi" w:hAnsiTheme="minorHAnsi"/>
          <w:color w:val="000000" w:themeColor="text1"/>
          <w:sz w:val="22"/>
        </w:rPr>
        <w:lastRenderedPageBreak/>
        <w:t xml:space="preserve">Slika </w:t>
      </w:r>
      <w:r w:rsidRPr="003C23BF">
        <w:rPr>
          <w:rFonts w:asciiTheme="minorHAnsi" w:hAnsiTheme="minorHAnsi"/>
          <w:color w:val="000000" w:themeColor="text1"/>
          <w:sz w:val="22"/>
        </w:rPr>
        <w:fldChar w:fldCharType="begin"/>
      </w:r>
      <w:r w:rsidRPr="003C23BF">
        <w:rPr>
          <w:rFonts w:asciiTheme="minorHAnsi" w:hAnsiTheme="minorHAnsi"/>
          <w:color w:val="000000" w:themeColor="text1"/>
          <w:sz w:val="22"/>
        </w:rPr>
        <w:instrText xml:space="preserve"> SEQ Slika \* ARABIC </w:instrText>
      </w:r>
      <w:r w:rsidRPr="003C23BF">
        <w:rPr>
          <w:rFonts w:asciiTheme="minorHAnsi" w:hAnsiTheme="minorHAnsi"/>
          <w:color w:val="000000" w:themeColor="text1"/>
          <w:sz w:val="22"/>
        </w:rPr>
        <w:fldChar w:fldCharType="separate"/>
      </w:r>
      <w:r w:rsidR="003E11AB">
        <w:rPr>
          <w:rFonts w:asciiTheme="minorHAnsi" w:hAnsiTheme="minorHAnsi"/>
          <w:noProof/>
          <w:color w:val="000000" w:themeColor="text1"/>
          <w:sz w:val="22"/>
        </w:rPr>
        <w:t>1</w:t>
      </w:r>
      <w:r w:rsidRPr="003C23BF">
        <w:rPr>
          <w:rFonts w:asciiTheme="minorHAnsi" w:hAnsiTheme="minorHAnsi"/>
          <w:color w:val="000000" w:themeColor="text1"/>
          <w:sz w:val="22"/>
        </w:rPr>
        <w:fldChar w:fldCharType="end"/>
      </w:r>
      <w:r w:rsidR="000940E8" w:rsidRPr="003C23BF">
        <w:rPr>
          <w:rFonts w:asciiTheme="minorHAnsi" w:hAnsiTheme="minorHAnsi"/>
          <w:color w:val="000000" w:themeColor="text1"/>
          <w:sz w:val="22"/>
        </w:rPr>
        <w:t>: Državne pomoči v Slovenji v letih 2009-2018, v mi</w:t>
      </w:r>
      <w:r w:rsidR="00612587">
        <w:rPr>
          <w:rFonts w:asciiTheme="minorHAnsi" w:hAnsiTheme="minorHAnsi"/>
          <w:color w:val="000000" w:themeColor="text1"/>
          <w:sz w:val="22"/>
        </w:rPr>
        <w:t>o</w:t>
      </w:r>
      <w:r w:rsidR="000940E8" w:rsidRPr="003C23BF">
        <w:rPr>
          <w:rFonts w:asciiTheme="minorHAnsi" w:hAnsiTheme="minorHAnsi"/>
          <w:color w:val="000000" w:themeColor="text1"/>
          <w:sz w:val="22"/>
        </w:rPr>
        <w:t xml:space="preserve"> EUR in v % BDP</w:t>
      </w:r>
      <w:bookmarkEnd w:id="38"/>
    </w:p>
    <w:p w:rsidR="005C0DAF" w:rsidRPr="00AD0EAE" w:rsidRDefault="005C0DAF" w:rsidP="00320066">
      <w:pPr>
        <w:pStyle w:val="Caption"/>
        <w:rPr>
          <w:rFonts w:asciiTheme="minorHAnsi" w:hAnsiTheme="minorHAnsi"/>
          <w:b/>
          <w:color w:val="000000" w:themeColor="text1"/>
        </w:rPr>
      </w:pPr>
      <w:r w:rsidRPr="00AD0EAE">
        <w:rPr>
          <w:noProof/>
          <w:color w:val="000000" w:themeColor="text1"/>
          <w:lang w:eastAsia="sl-SI"/>
        </w:rPr>
        <w:drawing>
          <wp:inline distT="0" distB="0" distL="0" distR="0" wp14:anchorId="69159DC8" wp14:editId="725EBEE7">
            <wp:extent cx="5494638" cy="3064476"/>
            <wp:effectExtent l="0" t="0" r="11430"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F4F51" w:rsidRPr="00AD0EAE" w:rsidRDefault="008F4F51"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obdobju </w:t>
      </w:r>
      <w:r w:rsidR="0019735D" w:rsidRPr="00AD0EAE">
        <w:rPr>
          <w:rFonts w:asciiTheme="minorHAnsi" w:hAnsiTheme="minorHAnsi"/>
          <w:color w:val="000000" w:themeColor="text1"/>
        </w:rPr>
        <w:t xml:space="preserve">v letih 2009–2014 so se državne pomoči izjemoma lahko dodeljevale tudi za blažitev posledic </w:t>
      </w:r>
      <w:r w:rsidR="00F633B1" w:rsidRPr="00AD0EAE">
        <w:rPr>
          <w:rFonts w:asciiTheme="minorHAnsi" w:hAnsiTheme="minorHAnsi"/>
          <w:color w:val="000000" w:themeColor="text1"/>
        </w:rPr>
        <w:t>gospodarske in finančne krize</w:t>
      </w:r>
      <w:r w:rsidR="0019735D" w:rsidRPr="00AD0EAE">
        <w:rPr>
          <w:rFonts w:asciiTheme="minorHAnsi" w:hAnsiTheme="minorHAnsi"/>
          <w:color w:val="000000" w:themeColor="text1"/>
        </w:rPr>
        <w:t>.</w:t>
      </w:r>
      <w:r w:rsidRPr="00AD0EAE">
        <w:rPr>
          <w:rFonts w:asciiTheme="minorHAnsi" w:hAnsiTheme="minorHAnsi"/>
          <w:color w:val="000000" w:themeColor="text1"/>
        </w:rPr>
        <w:t xml:space="preserve"> Pomoči </w:t>
      </w:r>
      <w:r w:rsidR="00A12403" w:rsidRPr="00AD0EAE">
        <w:rPr>
          <w:rFonts w:asciiTheme="minorHAnsi" w:hAnsiTheme="minorHAnsi"/>
          <w:color w:val="000000" w:themeColor="text1"/>
        </w:rPr>
        <w:t>so se d</w:t>
      </w:r>
      <w:r w:rsidRPr="00AD0EAE">
        <w:rPr>
          <w:rFonts w:asciiTheme="minorHAnsi" w:hAnsiTheme="minorHAnsi"/>
          <w:color w:val="000000" w:themeColor="text1"/>
        </w:rPr>
        <w:t>odeljevale po posebnih pravilih in le v omejenem obdobju</w:t>
      </w:r>
      <w:r w:rsidR="001D596F" w:rsidRPr="00AD0EAE">
        <w:rPr>
          <w:rFonts w:asciiTheme="minorHAnsi" w:hAnsiTheme="minorHAnsi"/>
          <w:color w:val="000000" w:themeColor="text1"/>
        </w:rPr>
        <w:t xml:space="preserve"> in se zato</w:t>
      </w:r>
      <w:r w:rsidRPr="00AD0EAE">
        <w:rPr>
          <w:rFonts w:asciiTheme="minorHAnsi" w:hAnsiTheme="minorHAnsi"/>
          <w:color w:val="000000" w:themeColor="text1"/>
        </w:rPr>
        <w:t xml:space="preserve"> skladno z metodologijo EU  prikazujejo ločeno. </w:t>
      </w:r>
      <w:r w:rsidR="00A12403" w:rsidRPr="00AD0EAE">
        <w:rPr>
          <w:rFonts w:asciiTheme="minorHAnsi" w:hAnsiTheme="minorHAnsi"/>
          <w:color w:val="000000" w:themeColor="text1"/>
        </w:rPr>
        <w:t>V Sloveniji je bilo za krizne ukrepe</w:t>
      </w:r>
      <w:r w:rsidR="00A50038" w:rsidRPr="00AD0EAE">
        <w:rPr>
          <w:rFonts w:asciiTheme="minorHAnsi" w:hAnsiTheme="minorHAnsi"/>
          <w:color w:val="000000" w:themeColor="text1"/>
        </w:rPr>
        <w:t xml:space="preserve"> v celotnem obdobju</w:t>
      </w:r>
      <w:r w:rsidR="0019735D" w:rsidRPr="00AD0EAE">
        <w:rPr>
          <w:rFonts w:asciiTheme="minorHAnsi" w:hAnsiTheme="minorHAnsi"/>
          <w:color w:val="000000" w:themeColor="text1"/>
        </w:rPr>
        <w:t xml:space="preserve">, </w:t>
      </w:r>
      <w:r w:rsidR="00A12403" w:rsidRPr="00AD0EAE">
        <w:rPr>
          <w:rFonts w:asciiTheme="minorHAnsi" w:hAnsiTheme="minorHAnsi"/>
          <w:color w:val="000000" w:themeColor="text1"/>
        </w:rPr>
        <w:t xml:space="preserve">izplačanih </w:t>
      </w:r>
      <w:r w:rsidR="00A12403" w:rsidRPr="00AD0EAE">
        <w:rPr>
          <w:rFonts w:asciiTheme="minorHAnsi" w:hAnsiTheme="minorHAnsi"/>
          <w:b/>
          <w:color w:val="000000" w:themeColor="text1"/>
        </w:rPr>
        <w:t>4,7 mrd EUR</w:t>
      </w:r>
      <w:r w:rsidR="00A50038" w:rsidRPr="00AD0EAE">
        <w:rPr>
          <w:rFonts w:asciiTheme="minorHAnsi" w:hAnsiTheme="minorHAnsi"/>
          <w:color w:val="000000" w:themeColor="text1"/>
        </w:rPr>
        <w:t xml:space="preserve">, večina je bila namenjena za </w:t>
      </w:r>
      <w:r w:rsidR="00A50038" w:rsidRPr="00AD0EAE">
        <w:rPr>
          <w:rFonts w:asciiTheme="minorHAnsi" w:hAnsiTheme="minorHAnsi"/>
          <w:b/>
          <w:color w:val="000000" w:themeColor="text1"/>
        </w:rPr>
        <w:t>pomoč</w:t>
      </w:r>
      <w:r w:rsidR="00A50038" w:rsidRPr="00AD0EAE">
        <w:rPr>
          <w:rFonts w:asciiTheme="minorHAnsi" w:hAnsiTheme="minorHAnsi"/>
          <w:color w:val="000000" w:themeColor="text1"/>
        </w:rPr>
        <w:t xml:space="preserve"> </w:t>
      </w:r>
      <w:r w:rsidR="00A50038" w:rsidRPr="00AD0EAE">
        <w:rPr>
          <w:rFonts w:asciiTheme="minorHAnsi" w:hAnsiTheme="minorHAnsi"/>
          <w:b/>
          <w:color w:val="000000" w:themeColor="text1"/>
        </w:rPr>
        <w:t>bankam</w:t>
      </w:r>
      <w:r w:rsidR="00A50038" w:rsidRPr="00AD0EAE">
        <w:rPr>
          <w:rFonts w:asciiTheme="minorHAnsi" w:hAnsiTheme="minorHAnsi"/>
          <w:color w:val="000000" w:themeColor="text1"/>
        </w:rPr>
        <w:t xml:space="preserve">, skupaj 4,48 mrd EUR. Največ kriznih pomoči je bilo izplačanih v letu 2013, 3,3 mrd EUR: </w:t>
      </w:r>
      <w:r w:rsidR="00A12403" w:rsidRPr="00AD0EAE">
        <w:rPr>
          <w:rFonts w:asciiTheme="minorHAnsi" w:hAnsiTheme="minorHAnsi"/>
          <w:color w:val="000000" w:themeColor="text1"/>
        </w:rPr>
        <w:t xml:space="preserve">Delež državnih pomoči skupaj s kriznimi ukrepi je v tem letu dosegel </w:t>
      </w:r>
      <w:r w:rsidR="00A12403" w:rsidRPr="00AD0EAE">
        <w:rPr>
          <w:rFonts w:asciiTheme="minorHAnsi" w:hAnsiTheme="minorHAnsi"/>
          <w:b/>
          <w:color w:val="000000" w:themeColor="text1"/>
        </w:rPr>
        <w:t>10,8 % BDP</w:t>
      </w:r>
      <w:r w:rsidR="00A12403" w:rsidRPr="00AD0EAE">
        <w:rPr>
          <w:rFonts w:asciiTheme="minorHAnsi" w:hAnsiTheme="minorHAnsi"/>
          <w:color w:val="000000" w:themeColor="text1"/>
        </w:rPr>
        <w:t xml:space="preserve">. Zadnje pomoči </w:t>
      </w:r>
      <w:r w:rsidR="00F633B1" w:rsidRPr="00AD0EAE">
        <w:rPr>
          <w:rFonts w:asciiTheme="minorHAnsi" w:hAnsiTheme="minorHAnsi"/>
          <w:color w:val="000000" w:themeColor="text1"/>
        </w:rPr>
        <w:t>za sanacijo bančnega sistema</w:t>
      </w:r>
      <w:r w:rsidR="00A12403" w:rsidRPr="00AD0EAE">
        <w:rPr>
          <w:rFonts w:asciiTheme="minorHAnsi" w:hAnsiTheme="minorHAnsi"/>
          <w:color w:val="000000" w:themeColor="text1"/>
        </w:rPr>
        <w:t xml:space="preserve"> so bile izplačane v letu 2014 (433 mio EUR). </w:t>
      </w:r>
      <w:r w:rsidR="0019735D" w:rsidRPr="00AD0EAE">
        <w:rPr>
          <w:rFonts w:asciiTheme="minorHAnsi" w:hAnsiTheme="minorHAnsi"/>
          <w:color w:val="000000" w:themeColor="text1"/>
        </w:rPr>
        <w:t xml:space="preserve">Od leta 2015 se te pomoči ne izplačujejo več. </w:t>
      </w:r>
    </w:p>
    <w:p w:rsidR="00320066" w:rsidRDefault="00320066" w:rsidP="00320066">
      <w:pPr>
        <w:pStyle w:val="Caption"/>
      </w:pPr>
    </w:p>
    <w:p w:rsidR="00E45B0F" w:rsidRPr="003C23BF" w:rsidRDefault="00320066" w:rsidP="00E45B0F">
      <w:pPr>
        <w:pStyle w:val="Caption"/>
        <w:rPr>
          <w:rFonts w:asciiTheme="minorHAnsi" w:hAnsiTheme="minorHAnsi"/>
          <w:color w:val="000000" w:themeColor="text1"/>
          <w:sz w:val="22"/>
        </w:rPr>
      </w:pPr>
      <w:bookmarkStart w:id="39" w:name="_Toc25934341"/>
      <w:r w:rsidRPr="003C23BF">
        <w:rPr>
          <w:rFonts w:asciiTheme="minorHAnsi" w:hAnsiTheme="minorHAnsi"/>
          <w:color w:val="000000" w:themeColor="text1"/>
          <w:sz w:val="22"/>
        </w:rPr>
        <w:t xml:space="preserve">Slika </w:t>
      </w:r>
      <w:r w:rsidRPr="003C23BF">
        <w:rPr>
          <w:rFonts w:asciiTheme="minorHAnsi" w:hAnsiTheme="minorHAnsi"/>
          <w:color w:val="000000" w:themeColor="text1"/>
          <w:sz w:val="22"/>
        </w:rPr>
        <w:fldChar w:fldCharType="begin"/>
      </w:r>
      <w:r w:rsidRPr="003C23BF">
        <w:rPr>
          <w:rFonts w:asciiTheme="minorHAnsi" w:hAnsiTheme="minorHAnsi"/>
          <w:color w:val="000000" w:themeColor="text1"/>
          <w:sz w:val="22"/>
        </w:rPr>
        <w:instrText xml:space="preserve"> SEQ Slika \* ARABIC </w:instrText>
      </w:r>
      <w:r w:rsidRPr="003C23BF">
        <w:rPr>
          <w:rFonts w:asciiTheme="minorHAnsi" w:hAnsiTheme="minorHAnsi"/>
          <w:color w:val="000000" w:themeColor="text1"/>
          <w:sz w:val="22"/>
        </w:rPr>
        <w:fldChar w:fldCharType="separate"/>
      </w:r>
      <w:r w:rsidR="003E11AB">
        <w:rPr>
          <w:rFonts w:asciiTheme="minorHAnsi" w:hAnsiTheme="minorHAnsi"/>
          <w:noProof/>
          <w:color w:val="000000" w:themeColor="text1"/>
          <w:sz w:val="22"/>
        </w:rPr>
        <w:t>2</w:t>
      </w:r>
      <w:r w:rsidRPr="003C23BF">
        <w:rPr>
          <w:rFonts w:asciiTheme="minorHAnsi" w:hAnsiTheme="minorHAnsi"/>
          <w:color w:val="000000" w:themeColor="text1"/>
          <w:sz w:val="22"/>
        </w:rPr>
        <w:fldChar w:fldCharType="end"/>
      </w:r>
      <w:r w:rsidRPr="003C23BF">
        <w:rPr>
          <w:rFonts w:asciiTheme="minorHAnsi" w:hAnsiTheme="minorHAnsi"/>
          <w:color w:val="000000" w:themeColor="text1"/>
          <w:sz w:val="22"/>
        </w:rPr>
        <w:t>: Državne pomoči vključno s pomočmi za krizne ukrepe, v mio EUR in kot delež</w:t>
      </w:r>
      <w:bookmarkEnd w:id="39"/>
    </w:p>
    <w:p w:rsidR="00A13A1D" w:rsidRPr="00AD0EAE" w:rsidRDefault="004B07A8" w:rsidP="00E45B0F">
      <w:pPr>
        <w:pStyle w:val="Caption"/>
        <w:rPr>
          <w:rFonts w:asciiTheme="minorHAnsi" w:hAnsiTheme="minorHAnsi"/>
          <w:color w:val="000000" w:themeColor="text1"/>
        </w:rPr>
      </w:pPr>
      <w:r w:rsidRPr="00AD0EAE">
        <w:rPr>
          <w:noProof/>
          <w:color w:val="000000" w:themeColor="text1"/>
          <w:lang w:eastAsia="sl-SI"/>
        </w:rPr>
        <w:lastRenderedPageBreak/>
        <w:drawing>
          <wp:inline distT="0" distB="0" distL="0" distR="0" wp14:anchorId="2757EC58" wp14:editId="6975D00D">
            <wp:extent cx="5760720" cy="3291840"/>
            <wp:effectExtent l="0" t="0" r="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0BA2" w:rsidRPr="003C23BF" w:rsidRDefault="003C23BF" w:rsidP="003C23BF">
      <w:pPr>
        <w:pStyle w:val="Heading2"/>
      </w:pPr>
      <w:bookmarkStart w:id="40" w:name="_Toc25934219"/>
      <w:r w:rsidRPr="003C23BF">
        <w:t xml:space="preserve">1.2 </w:t>
      </w:r>
      <w:r w:rsidR="00320066" w:rsidRPr="003C23BF">
        <w:t>SPREMEMBE OBSEGA POMOČI V LETU 2018</w:t>
      </w:r>
      <w:bookmarkEnd w:id="40"/>
    </w:p>
    <w:p w:rsidR="00563CD8" w:rsidRPr="00AD0EAE" w:rsidRDefault="00563CD8" w:rsidP="003A6624">
      <w:pPr>
        <w:spacing w:after="0" w:line="276" w:lineRule="auto"/>
        <w:jc w:val="left"/>
        <w:rPr>
          <w:rFonts w:asciiTheme="minorHAnsi" w:hAnsiTheme="minorHAnsi"/>
          <w:b/>
          <w:color w:val="000000" w:themeColor="text1"/>
        </w:rPr>
      </w:pPr>
    </w:p>
    <w:p w:rsidR="00A840E8" w:rsidRDefault="00183CAF" w:rsidP="009E7B2E">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letu 2018 se je skupni </w:t>
      </w:r>
      <w:r w:rsidRPr="00AD0EAE">
        <w:rPr>
          <w:rFonts w:asciiTheme="minorHAnsi" w:hAnsiTheme="minorHAnsi"/>
          <w:b/>
          <w:color w:val="000000" w:themeColor="text1"/>
        </w:rPr>
        <w:t>obseg pomoči povečal za 54,20 mio EUR</w:t>
      </w:r>
      <w:r w:rsidRPr="00AD0EAE">
        <w:rPr>
          <w:rFonts w:asciiTheme="minorHAnsi" w:hAnsiTheme="minorHAnsi"/>
          <w:color w:val="000000" w:themeColor="text1"/>
        </w:rPr>
        <w:t xml:space="preserve">. Drugo leto zapored so se najbolj povečale pomoči za </w:t>
      </w:r>
      <w:r w:rsidRPr="00AD0EAE">
        <w:rPr>
          <w:rFonts w:asciiTheme="minorHAnsi" w:hAnsiTheme="minorHAnsi"/>
          <w:b/>
          <w:color w:val="000000" w:themeColor="text1"/>
        </w:rPr>
        <w:t>raziskave, razvoj in inovacije (+ 21,52</w:t>
      </w:r>
      <w:r w:rsidRPr="00AD0EAE">
        <w:rPr>
          <w:rFonts w:asciiTheme="minorHAnsi" w:hAnsiTheme="minorHAnsi"/>
          <w:color w:val="000000" w:themeColor="text1"/>
        </w:rPr>
        <w:t xml:space="preserve"> mio EUR oz. + 63 % glede na leto 2017), sledijo pomoči za </w:t>
      </w:r>
      <w:r w:rsidRPr="00AD0EAE">
        <w:rPr>
          <w:rFonts w:asciiTheme="minorHAnsi" w:hAnsiTheme="minorHAnsi"/>
          <w:b/>
          <w:color w:val="000000" w:themeColor="text1"/>
        </w:rPr>
        <w:t>kmetijstvo (+15,49 mio EUR</w:t>
      </w:r>
      <w:r w:rsidRPr="00AD0EAE">
        <w:rPr>
          <w:rFonts w:asciiTheme="minorHAnsi" w:hAnsiTheme="minorHAnsi"/>
          <w:color w:val="000000" w:themeColor="text1"/>
        </w:rPr>
        <w:t xml:space="preserve"> ali + </w:t>
      </w:r>
      <w:r w:rsidR="00E67652" w:rsidRPr="00AD0EAE">
        <w:rPr>
          <w:rFonts w:asciiTheme="minorHAnsi" w:hAnsiTheme="minorHAnsi"/>
          <w:color w:val="000000" w:themeColor="text1"/>
        </w:rPr>
        <w:t xml:space="preserve">111 </w:t>
      </w:r>
      <w:r w:rsidRPr="00AD0EAE">
        <w:rPr>
          <w:rFonts w:asciiTheme="minorHAnsi" w:hAnsiTheme="minorHAnsi"/>
          <w:color w:val="000000" w:themeColor="text1"/>
        </w:rPr>
        <w:t>%</w:t>
      </w:r>
      <w:r w:rsidR="00E67652" w:rsidRPr="00AD0EAE">
        <w:rPr>
          <w:rFonts w:asciiTheme="minorHAnsi" w:hAnsiTheme="minorHAnsi"/>
          <w:color w:val="000000" w:themeColor="text1"/>
        </w:rPr>
        <w:t xml:space="preserve">) in </w:t>
      </w:r>
      <w:r w:rsidR="00E67652" w:rsidRPr="00AD0EAE">
        <w:rPr>
          <w:rFonts w:asciiTheme="minorHAnsi" w:hAnsiTheme="minorHAnsi"/>
          <w:b/>
          <w:color w:val="000000" w:themeColor="text1"/>
        </w:rPr>
        <w:t>regionalne pomoči</w:t>
      </w:r>
      <w:r w:rsidR="00E67652" w:rsidRPr="00AD0EAE">
        <w:rPr>
          <w:rFonts w:asciiTheme="minorHAnsi" w:hAnsiTheme="minorHAnsi"/>
          <w:color w:val="000000" w:themeColor="text1"/>
        </w:rPr>
        <w:t xml:space="preserve"> </w:t>
      </w:r>
      <w:r w:rsidR="00E67652" w:rsidRPr="00AD0EAE">
        <w:rPr>
          <w:rFonts w:asciiTheme="minorHAnsi" w:hAnsiTheme="minorHAnsi"/>
          <w:b/>
          <w:color w:val="000000" w:themeColor="text1"/>
        </w:rPr>
        <w:t>(+9,89 mio EUR</w:t>
      </w:r>
      <w:r w:rsidR="00E67652" w:rsidRPr="00AD0EAE">
        <w:rPr>
          <w:rFonts w:asciiTheme="minorHAnsi" w:hAnsiTheme="minorHAnsi"/>
          <w:color w:val="000000" w:themeColor="text1"/>
        </w:rPr>
        <w:t xml:space="preserve"> ali +</w:t>
      </w:r>
      <w:r w:rsidR="004522C1" w:rsidRPr="00AD0EAE">
        <w:rPr>
          <w:rFonts w:asciiTheme="minorHAnsi" w:hAnsiTheme="minorHAnsi"/>
          <w:color w:val="000000" w:themeColor="text1"/>
        </w:rPr>
        <w:t> </w:t>
      </w:r>
      <w:r w:rsidR="00557466" w:rsidRPr="00AD0EAE">
        <w:rPr>
          <w:rFonts w:asciiTheme="minorHAnsi" w:hAnsiTheme="minorHAnsi"/>
          <w:color w:val="000000" w:themeColor="text1"/>
        </w:rPr>
        <w:t xml:space="preserve">47 %). Občutno </w:t>
      </w:r>
      <w:r w:rsidR="00E67652" w:rsidRPr="00AD0EAE">
        <w:rPr>
          <w:rFonts w:asciiTheme="minorHAnsi" w:hAnsiTheme="minorHAnsi"/>
          <w:color w:val="000000" w:themeColor="text1"/>
        </w:rPr>
        <w:t>so se povečale še pomoči za transport (</w:t>
      </w:r>
      <w:r w:rsidR="00182289" w:rsidRPr="00AD0EAE">
        <w:rPr>
          <w:rFonts w:asciiTheme="minorHAnsi" w:hAnsiTheme="minorHAnsi"/>
          <w:color w:val="000000" w:themeColor="text1"/>
        </w:rPr>
        <w:t>železniški promet)</w:t>
      </w:r>
      <w:r w:rsidR="00E67652" w:rsidRPr="00AD0EAE">
        <w:rPr>
          <w:rFonts w:asciiTheme="minorHAnsi" w:hAnsiTheme="minorHAnsi"/>
          <w:color w:val="000000" w:themeColor="text1"/>
        </w:rPr>
        <w:t xml:space="preserve"> in za zaposlovanje, v obeh primerih za dobrih 4 mio EUR, relativno</w:t>
      </w:r>
      <w:r w:rsidR="00CB0A34" w:rsidRPr="00AD0EAE">
        <w:rPr>
          <w:rFonts w:asciiTheme="minorHAnsi" w:hAnsiTheme="minorHAnsi"/>
          <w:color w:val="000000" w:themeColor="text1"/>
        </w:rPr>
        <w:t xml:space="preserve"> pomembno p</w:t>
      </w:r>
      <w:r w:rsidR="00E67652" w:rsidRPr="00AD0EAE">
        <w:rPr>
          <w:rFonts w:asciiTheme="minorHAnsi" w:hAnsiTheme="minorHAnsi"/>
          <w:color w:val="000000" w:themeColor="text1"/>
        </w:rPr>
        <w:t xml:space="preserve">a tudi pomoči za MSP in tvegano financiranje (+1,23 mio EUR ali + 33 %) in za usposabljanje (+ 1 mio oz + 145 %). </w:t>
      </w:r>
    </w:p>
    <w:p w:rsidR="00A840E8" w:rsidRDefault="00A840E8" w:rsidP="009E7B2E">
      <w:pPr>
        <w:spacing w:after="0" w:line="276" w:lineRule="auto"/>
        <w:rPr>
          <w:rFonts w:asciiTheme="minorHAnsi" w:hAnsiTheme="minorHAnsi"/>
          <w:color w:val="000000" w:themeColor="text1"/>
        </w:rPr>
      </w:pPr>
    </w:p>
    <w:p w:rsidR="00E67652" w:rsidRPr="00AD0EAE" w:rsidRDefault="00E67652" w:rsidP="009E7B2E">
      <w:pPr>
        <w:spacing w:after="0" w:line="276" w:lineRule="auto"/>
        <w:rPr>
          <w:rFonts w:asciiTheme="minorHAnsi" w:hAnsiTheme="minorHAnsi"/>
          <w:color w:val="000000" w:themeColor="text1"/>
        </w:rPr>
      </w:pPr>
      <w:r w:rsidRPr="00AD0EAE">
        <w:rPr>
          <w:rFonts w:asciiTheme="minorHAnsi" w:hAnsiTheme="minorHAnsi"/>
          <w:color w:val="000000" w:themeColor="text1"/>
        </w:rPr>
        <w:t>V letu 2018 so se</w:t>
      </w:r>
      <w:r w:rsidR="008555D7" w:rsidRPr="00AD0EAE">
        <w:rPr>
          <w:rFonts w:asciiTheme="minorHAnsi" w:hAnsiTheme="minorHAnsi"/>
          <w:color w:val="000000" w:themeColor="text1"/>
        </w:rPr>
        <w:t xml:space="preserve"> pomembneje</w:t>
      </w:r>
      <w:r w:rsidRPr="00AD0EAE">
        <w:rPr>
          <w:rFonts w:asciiTheme="minorHAnsi" w:hAnsiTheme="minorHAnsi"/>
          <w:color w:val="000000" w:themeColor="text1"/>
        </w:rPr>
        <w:t xml:space="preserve"> </w:t>
      </w:r>
      <w:r w:rsidR="00FC40A1" w:rsidRPr="00AD0EAE">
        <w:rPr>
          <w:rFonts w:asciiTheme="minorHAnsi" w:hAnsiTheme="minorHAnsi"/>
          <w:b/>
          <w:color w:val="000000" w:themeColor="text1"/>
        </w:rPr>
        <w:t>zm</w:t>
      </w:r>
      <w:r w:rsidRPr="00AD0EAE">
        <w:rPr>
          <w:rFonts w:asciiTheme="minorHAnsi" w:hAnsiTheme="minorHAnsi"/>
          <w:b/>
          <w:color w:val="000000" w:themeColor="text1"/>
        </w:rPr>
        <w:t>anjšale le pomoči za zapiranje rudnikov</w:t>
      </w:r>
      <w:r w:rsidR="001645B9" w:rsidRPr="00AD0EAE">
        <w:rPr>
          <w:rFonts w:asciiTheme="minorHAnsi" w:hAnsiTheme="minorHAnsi"/>
          <w:color w:val="000000" w:themeColor="text1"/>
        </w:rPr>
        <w:t xml:space="preserve">, za </w:t>
      </w:r>
      <w:r w:rsidRPr="00AD0EAE">
        <w:rPr>
          <w:rFonts w:asciiTheme="minorHAnsi" w:hAnsiTheme="minorHAnsi"/>
          <w:color w:val="000000" w:themeColor="text1"/>
        </w:rPr>
        <w:t xml:space="preserve">3,95 mio EUR oz. </w:t>
      </w:r>
      <w:r w:rsidR="001645B9" w:rsidRPr="00AD0EAE">
        <w:rPr>
          <w:rFonts w:asciiTheme="minorHAnsi" w:hAnsiTheme="minorHAnsi"/>
          <w:color w:val="000000" w:themeColor="text1"/>
        </w:rPr>
        <w:t>za</w:t>
      </w:r>
      <w:r w:rsidRPr="00AD0EAE">
        <w:rPr>
          <w:rFonts w:asciiTheme="minorHAnsi" w:hAnsiTheme="minorHAnsi"/>
          <w:color w:val="000000" w:themeColor="text1"/>
        </w:rPr>
        <w:t xml:space="preserve"> - 25 </w:t>
      </w:r>
      <w:r w:rsidR="00FC40A1" w:rsidRPr="00AD0EAE">
        <w:rPr>
          <w:rFonts w:asciiTheme="minorHAnsi" w:hAnsiTheme="minorHAnsi"/>
          <w:color w:val="000000" w:themeColor="text1"/>
        </w:rPr>
        <w:t>%</w:t>
      </w:r>
      <w:r w:rsidR="001645B9" w:rsidRPr="00AD0EAE">
        <w:rPr>
          <w:rFonts w:asciiTheme="minorHAnsi" w:hAnsiTheme="minorHAnsi"/>
          <w:color w:val="000000" w:themeColor="text1"/>
        </w:rPr>
        <w:t xml:space="preserve"> glede na 2017</w:t>
      </w:r>
      <w:r w:rsidR="00FC40A1" w:rsidRPr="00AD0EAE">
        <w:rPr>
          <w:rFonts w:asciiTheme="minorHAnsi" w:hAnsiTheme="minorHAnsi"/>
          <w:color w:val="000000" w:themeColor="text1"/>
        </w:rPr>
        <w:t>.</w:t>
      </w:r>
      <w:r w:rsidRPr="00AD0EAE">
        <w:rPr>
          <w:rFonts w:asciiTheme="minorHAnsi" w:hAnsiTheme="minorHAnsi"/>
          <w:color w:val="000000" w:themeColor="text1"/>
        </w:rPr>
        <w:t xml:space="preserve"> </w:t>
      </w:r>
    </w:p>
    <w:p w:rsidR="00726B07" w:rsidRPr="00AD0EAE" w:rsidRDefault="00726B07" w:rsidP="003A6624">
      <w:pPr>
        <w:spacing w:after="0" w:line="276" w:lineRule="auto"/>
        <w:jc w:val="left"/>
        <w:rPr>
          <w:rFonts w:asciiTheme="minorHAnsi" w:hAnsiTheme="minorHAnsi"/>
          <w:color w:val="000000" w:themeColor="text1"/>
        </w:rPr>
      </w:pPr>
    </w:p>
    <w:p w:rsidR="00C10D3C" w:rsidRPr="003C23BF" w:rsidRDefault="00E45B0F" w:rsidP="00E45B0F">
      <w:pPr>
        <w:pStyle w:val="Caption"/>
        <w:rPr>
          <w:rFonts w:asciiTheme="minorHAnsi" w:hAnsiTheme="minorHAnsi"/>
          <w:color w:val="auto"/>
          <w:sz w:val="22"/>
        </w:rPr>
      </w:pPr>
      <w:bookmarkStart w:id="41" w:name="_Toc25934342"/>
      <w:r w:rsidRPr="003C23BF">
        <w:rPr>
          <w:rFonts w:asciiTheme="minorHAnsi" w:hAnsiTheme="minorHAnsi"/>
          <w:color w:val="auto"/>
          <w:sz w:val="22"/>
        </w:rPr>
        <w:t xml:space="preserve">Slika </w:t>
      </w:r>
      <w:r w:rsidRPr="003C23BF">
        <w:rPr>
          <w:rFonts w:asciiTheme="minorHAnsi" w:hAnsiTheme="minorHAnsi"/>
          <w:color w:val="auto"/>
          <w:sz w:val="22"/>
        </w:rPr>
        <w:fldChar w:fldCharType="begin"/>
      </w:r>
      <w:r w:rsidRPr="003C23BF">
        <w:rPr>
          <w:rFonts w:asciiTheme="minorHAnsi" w:hAnsiTheme="minorHAnsi"/>
          <w:color w:val="auto"/>
          <w:sz w:val="22"/>
        </w:rPr>
        <w:instrText xml:space="preserve"> SEQ Slika \* ARABIC </w:instrText>
      </w:r>
      <w:r w:rsidRPr="003C23BF">
        <w:rPr>
          <w:rFonts w:asciiTheme="minorHAnsi" w:hAnsiTheme="minorHAnsi"/>
          <w:color w:val="auto"/>
          <w:sz w:val="22"/>
        </w:rPr>
        <w:fldChar w:fldCharType="separate"/>
      </w:r>
      <w:r w:rsidR="003E11AB">
        <w:rPr>
          <w:rFonts w:asciiTheme="minorHAnsi" w:hAnsiTheme="minorHAnsi"/>
          <w:noProof/>
          <w:color w:val="auto"/>
          <w:sz w:val="22"/>
        </w:rPr>
        <w:t>3</w:t>
      </w:r>
      <w:r w:rsidRPr="003C23BF">
        <w:rPr>
          <w:rFonts w:asciiTheme="minorHAnsi" w:hAnsiTheme="minorHAnsi"/>
          <w:color w:val="auto"/>
          <w:sz w:val="22"/>
        </w:rPr>
        <w:fldChar w:fldCharType="end"/>
      </w:r>
      <w:r w:rsidRPr="003C23BF">
        <w:rPr>
          <w:rFonts w:asciiTheme="minorHAnsi" w:hAnsiTheme="minorHAnsi"/>
          <w:color w:val="auto"/>
          <w:sz w:val="22"/>
        </w:rPr>
        <w:t>:  Spremembe obsega pomoči v letu 2018 glede na predhodno leto po kategorijah</w:t>
      </w:r>
      <w:bookmarkEnd w:id="41"/>
    </w:p>
    <w:p w:rsidR="00563CD8" w:rsidRPr="00AD0EAE" w:rsidRDefault="00183CAF" w:rsidP="003A6624">
      <w:pPr>
        <w:spacing w:after="0" w:line="276" w:lineRule="auto"/>
        <w:jc w:val="left"/>
        <w:rPr>
          <w:rFonts w:asciiTheme="minorHAnsi" w:hAnsiTheme="minorHAnsi"/>
          <w:b/>
          <w:color w:val="000000" w:themeColor="text1"/>
        </w:rPr>
      </w:pPr>
      <w:r w:rsidRPr="00AD0EAE">
        <w:rPr>
          <w:noProof/>
          <w:color w:val="000000" w:themeColor="text1"/>
          <w:lang w:eastAsia="sl-SI"/>
        </w:rPr>
        <w:lastRenderedPageBreak/>
        <mc:AlternateContent>
          <mc:Choice Requires="wps">
            <w:drawing>
              <wp:anchor distT="0" distB="0" distL="114300" distR="114300" simplePos="0" relativeHeight="251672576" behindDoc="0" locked="0" layoutInCell="1" allowOverlap="1">
                <wp:simplePos x="0" y="0"/>
                <wp:positionH relativeFrom="column">
                  <wp:posOffset>3331383</wp:posOffset>
                </wp:positionH>
                <wp:positionV relativeFrom="paragraph">
                  <wp:posOffset>1889529</wp:posOffset>
                </wp:positionV>
                <wp:extent cx="1554480" cy="665018"/>
                <wp:effectExtent l="0" t="0" r="26670" b="20955"/>
                <wp:wrapNone/>
                <wp:docPr id="7" name="Text Box 7"/>
                <wp:cNvGraphicFramePr/>
                <a:graphic xmlns:a="http://schemas.openxmlformats.org/drawingml/2006/main">
                  <a:graphicData uri="http://schemas.microsoft.com/office/word/2010/wordprocessingShape">
                    <wps:wsp>
                      <wps:cNvSpPr txBox="1"/>
                      <wps:spPr>
                        <a:xfrm>
                          <a:off x="0" y="0"/>
                          <a:ext cx="1554480" cy="665018"/>
                        </a:xfrm>
                        <a:prstGeom prst="rect">
                          <a:avLst/>
                        </a:prstGeom>
                        <a:solidFill>
                          <a:schemeClr val="lt1"/>
                        </a:solidFill>
                        <a:ln w="6350">
                          <a:solidFill>
                            <a:prstClr val="black"/>
                          </a:solidFill>
                        </a:ln>
                      </wps:spPr>
                      <wps:txbx>
                        <w:txbxContent>
                          <w:p w:rsidR="007149FD" w:rsidRDefault="007149FD" w:rsidP="00183CAF">
                            <w:pPr>
                              <w:shd w:val="clear" w:color="auto" w:fill="DEEAF6" w:themeFill="accent1" w:themeFillTint="33"/>
                              <w:rPr>
                                <w:rFonts w:asciiTheme="minorHAnsi" w:hAnsiTheme="minorHAnsi"/>
                                <w:sz w:val="20"/>
                              </w:rPr>
                            </w:pPr>
                            <w:r w:rsidRPr="00183CAF">
                              <w:rPr>
                                <w:rFonts w:asciiTheme="minorHAnsi" w:hAnsiTheme="minorHAnsi"/>
                                <w:sz w:val="20"/>
                              </w:rPr>
                              <w:t xml:space="preserve">Celotna sprememba  </w:t>
                            </w:r>
                            <w:r>
                              <w:rPr>
                                <w:rFonts w:asciiTheme="minorHAnsi" w:hAnsiTheme="minorHAnsi"/>
                                <w:sz w:val="20"/>
                              </w:rPr>
                              <w:t>obsega 2018 -</w:t>
                            </w:r>
                            <w:r w:rsidRPr="00183CAF">
                              <w:rPr>
                                <w:rFonts w:asciiTheme="minorHAnsi" w:hAnsiTheme="minorHAnsi"/>
                                <w:sz w:val="20"/>
                              </w:rPr>
                              <w:t xml:space="preserve"> 2017 =</w:t>
                            </w:r>
                          </w:p>
                          <w:p w:rsidR="007149FD" w:rsidRPr="00183CAF" w:rsidRDefault="007149FD" w:rsidP="00183CAF">
                            <w:pPr>
                              <w:shd w:val="clear" w:color="auto" w:fill="DEEAF6" w:themeFill="accent1" w:themeFillTint="33"/>
                              <w:rPr>
                                <w:rFonts w:asciiTheme="minorHAnsi" w:hAnsiTheme="minorHAnsi"/>
                                <w:b/>
                                <w:sz w:val="20"/>
                              </w:rPr>
                            </w:pPr>
                            <w:r w:rsidRPr="00183CAF">
                              <w:rPr>
                                <w:rFonts w:asciiTheme="minorHAnsi" w:hAnsiTheme="minorHAnsi"/>
                                <w:b/>
                                <w:sz w:val="20"/>
                              </w:rPr>
                              <w:t>+ 54,20 mio 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 o:spid="_x0000_s1029" type="#_x0000_t202" style="position:absolute;margin-left:262.3pt;margin-top:148.8pt;width:122.4pt;height:5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" fillcolor="white [3201]" strokeweight=".5pt">
                <v:textbox>
                  <w:txbxContent>
                    <w:p w:rsidR="007149FD" w:rsidRDefault="007149FD" w:rsidP="00183CAF">
                      <w:pPr>
                        <w:shd w:val="clear" w:color="auto" w:fill="DEEAF6" w:themeFill="accent1" w:themeFillTint="33"/>
                        <w:rPr>
                          <w:rFonts w:asciiTheme="minorHAnsi" w:hAnsiTheme="minorHAnsi"/>
                          <w:sz w:val="20"/>
                        </w:rPr>
                      </w:pPr>
                      <w:r w:rsidRPr="00183CAF">
                        <w:rPr>
                          <w:rFonts w:asciiTheme="minorHAnsi" w:hAnsiTheme="minorHAnsi"/>
                          <w:sz w:val="20"/>
                        </w:rPr>
                        <w:t xml:space="preserve">Celotna sprememba  </w:t>
                      </w:r>
                      <w:r>
                        <w:rPr>
                          <w:rFonts w:asciiTheme="minorHAnsi" w:hAnsiTheme="minorHAnsi"/>
                          <w:sz w:val="20"/>
                        </w:rPr>
                        <w:t>obsega 2018 -</w:t>
                      </w:r>
                      <w:r w:rsidRPr="00183CAF">
                        <w:rPr>
                          <w:rFonts w:asciiTheme="minorHAnsi" w:hAnsiTheme="minorHAnsi"/>
                          <w:sz w:val="20"/>
                        </w:rPr>
                        <w:t xml:space="preserve"> 2017 =</w:t>
                      </w:r>
                    </w:p>
                    <w:p w:rsidR="007149FD" w:rsidRPr="00183CAF" w:rsidRDefault="007149FD" w:rsidP="00183CAF">
                      <w:pPr>
                        <w:shd w:val="clear" w:color="auto" w:fill="DEEAF6" w:themeFill="accent1" w:themeFillTint="33"/>
                        <w:rPr>
                          <w:rFonts w:asciiTheme="minorHAnsi" w:hAnsiTheme="minorHAnsi"/>
                          <w:b/>
                          <w:sz w:val="20"/>
                        </w:rPr>
                      </w:pPr>
                      <w:r w:rsidRPr="00183CAF">
                        <w:rPr>
                          <w:rFonts w:asciiTheme="minorHAnsi" w:hAnsiTheme="minorHAnsi"/>
                          <w:b/>
                          <w:sz w:val="20"/>
                        </w:rPr>
                        <w:t>+ 54,20 mio EUR</w:t>
                      </w:r>
                    </w:p>
                  </w:txbxContent>
                </v:textbox>
              </v:shape>
            </w:pict>
          </mc:Fallback>
        </mc:AlternateContent>
      </w:r>
      <w:r w:rsidR="00E15FE1" w:rsidRPr="00AD0EAE">
        <w:rPr>
          <w:noProof/>
          <w:color w:val="000000" w:themeColor="text1"/>
          <w:lang w:eastAsia="sl-SI"/>
        </w:rPr>
        <w:drawing>
          <wp:inline distT="0" distB="0" distL="0" distR="0" wp14:anchorId="7D20DC6B" wp14:editId="5DCACBC6">
            <wp:extent cx="5785658" cy="3175462"/>
            <wp:effectExtent l="0" t="0" r="5715"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0BA2" w:rsidRPr="00AD0EAE" w:rsidRDefault="00A60BA2" w:rsidP="003A6624">
      <w:pPr>
        <w:spacing w:after="0" w:line="276" w:lineRule="auto"/>
        <w:jc w:val="left"/>
        <w:rPr>
          <w:rFonts w:asciiTheme="minorHAnsi" w:hAnsiTheme="minorHAnsi"/>
          <w:b/>
          <w:color w:val="000000" w:themeColor="text1"/>
        </w:rPr>
      </w:pPr>
    </w:p>
    <w:p w:rsidR="008555D7" w:rsidRPr="00AD0EAE" w:rsidRDefault="008555D7"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zadnji treh letih se je trend povečevanja pomoči za varstvo okolja in varčevanje z energijo, za katere se </w:t>
      </w:r>
      <w:r w:rsidR="00D32DCD" w:rsidRPr="00AD0EAE">
        <w:rPr>
          <w:rFonts w:asciiTheme="minorHAnsi" w:hAnsiTheme="minorHAnsi"/>
          <w:color w:val="000000" w:themeColor="text1"/>
        </w:rPr>
        <w:t xml:space="preserve">sicer </w:t>
      </w:r>
      <w:r w:rsidRPr="00AD0EAE">
        <w:rPr>
          <w:rFonts w:asciiTheme="minorHAnsi" w:hAnsiTheme="minorHAnsi"/>
          <w:color w:val="000000" w:themeColor="text1"/>
        </w:rPr>
        <w:t>namenja absolutno največ pomoči v Sloveniji, umiril.</w:t>
      </w:r>
      <w:r w:rsidR="00D32DCD" w:rsidRPr="00AD0EAE">
        <w:rPr>
          <w:rFonts w:asciiTheme="minorHAnsi" w:hAnsiTheme="minorHAnsi"/>
          <w:color w:val="000000" w:themeColor="text1"/>
        </w:rPr>
        <w:t xml:space="preserve"> Pomoči za zaposlovanje (invalidne osebe) beležijo zmerno rast, i</w:t>
      </w:r>
      <w:r w:rsidRPr="00AD0EAE">
        <w:rPr>
          <w:rFonts w:asciiTheme="minorHAnsi" w:hAnsiTheme="minorHAnsi"/>
          <w:color w:val="000000" w:themeColor="text1"/>
        </w:rPr>
        <w:t>zrazito</w:t>
      </w:r>
      <w:r w:rsidR="00D32DCD" w:rsidRPr="00AD0EAE">
        <w:rPr>
          <w:rFonts w:asciiTheme="minorHAnsi" w:hAnsiTheme="minorHAnsi"/>
          <w:color w:val="000000" w:themeColor="text1"/>
        </w:rPr>
        <w:t xml:space="preserve"> pa so se v zadnjih treh letih povečale </w:t>
      </w:r>
      <w:r w:rsidRPr="00AD0EAE">
        <w:rPr>
          <w:rFonts w:asciiTheme="minorHAnsi" w:hAnsiTheme="minorHAnsi"/>
          <w:color w:val="000000" w:themeColor="text1"/>
        </w:rPr>
        <w:t xml:space="preserve">pomoči za RRI in kmetijstvo, po </w:t>
      </w:r>
      <w:r w:rsidR="00D32DCD" w:rsidRPr="00AD0EAE">
        <w:rPr>
          <w:rFonts w:asciiTheme="minorHAnsi" w:hAnsiTheme="minorHAnsi"/>
          <w:color w:val="000000" w:themeColor="text1"/>
        </w:rPr>
        <w:t xml:space="preserve">več </w:t>
      </w:r>
      <w:r w:rsidRPr="00AD0EAE">
        <w:rPr>
          <w:rFonts w:asciiTheme="minorHAnsi" w:hAnsiTheme="minorHAnsi"/>
          <w:color w:val="000000" w:themeColor="text1"/>
        </w:rPr>
        <w:t xml:space="preserve">letih stagnacije pa tudi regionalne pomoči. </w:t>
      </w:r>
    </w:p>
    <w:p w:rsidR="009E7B2E" w:rsidRPr="00AD0EAE" w:rsidRDefault="009E7B2E" w:rsidP="003A6624">
      <w:pPr>
        <w:spacing w:after="0" w:line="276" w:lineRule="auto"/>
        <w:rPr>
          <w:rFonts w:asciiTheme="minorHAnsi" w:hAnsiTheme="minorHAnsi"/>
          <w:color w:val="000000" w:themeColor="text1"/>
        </w:rPr>
      </w:pPr>
    </w:p>
    <w:p w:rsidR="00A840E8" w:rsidRDefault="00A840E8" w:rsidP="00E45B0F">
      <w:pPr>
        <w:pStyle w:val="Caption"/>
        <w:rPr>
          <w:rFonts w:asciiTheme="minorHAnsi" w:hAnsiTheme="minorHAnsi"/>
          <w:i w:val="0"/>
          <w:color w:val="auto"/>
          <w:sz w:val="22"/>
        </w:rPr>
      </w:pPr>
    </w:p>
    <w:p w:rsidR="00A840E8" w:rsidRDefault="00A840E8" w:rsidP="00E45B0F">
      <w:pPr>
        <w:pStyle w:val="Caption"/>
        <w:rPr>
          <w:rFonts w:asciiTheme="minorHAnsi" w:hAnsiTheme="minorHAnsi"/>
          <w:i w:val="0"/>
          <w:color w:val="auto"/>
          <w:sz w:val="22"/>
        </w:rPr>
      </w:pPr>
    </w:p>
    <w:p w:rsidR="00A840E8" w:rsidRDefault="00A840E8" w:rsidP="00E45B0F">
      <w:pPr>
        <w:pStyle w:val="Caption"/>
        <w:rPr>
          <w:rFonts w:asciiTheme="minorHAnsi" w:hAnsiTheme="minorHAnsi"/>
          <w:i w:val="0"/>
          <w:color w:val="auto"/>
          <w:sz w:val="22"/>
        </w:rPr>
      </w:pPr>
    </w:p>
    <w:p w:rsidR="00A840E8" w:rsidRDefault="00A840E8" w:rsidP="00E45B0F">
      <w:pPr>
        <w:pStyle w:val="Caption"/>
        <w:rPr>
          <w:rFonts w:asciiTheme="minorHAnsi" w:hAnsiTheme="minorHAnsi"/>
          <w:i w:val="0"/>
          <w:color w:val="auto"/>
          <w:sz w:val="22"/>
        </w:rPr>
      </w:pPr>
    </w:p>
    <w:p w:rsidR="005B39F3" w:rsidRPr="005A3A81" w:rsidRDefault="005B39F3" w:rsidP="005A3A81">
      <w:pPr>
        <w:rPr>
          <w:i/>
        </w:rPr>
      </w:pPr>
    </w:p>
    <w:p w:rsidR="00A840E8" w:rsidRDefault="00A840E8" w:rsidP="00E45B0F">
      <w:pPr>
        <w:pStyle w:val="Caption"/>
        <w:rPr>
          <w:rFonts w:asciiTheme="minorHAnsi" w:hAnsiTheme="minorHAnsi"/>
          <w:i w:val="0"/>
          <w:color w:val="auto"/>
          <w:sz w:val="22"/>
        </w:rPr>
      </w:pPr>
    </w:p>
    <w:p w:rsidR="00C10D3C" w:rsidRPr="003C23BF" w:rsidRDefault="00E45B0F" w:rsidP="00E45B0F">
      <w:pPr>
        <w:pStyle w:val="Caption"/>
        <w:rPr>
          <w:rFonts w:asciiTheme="minorHAnsi" w:hAnsiTheme="minorHAnsi"/>
          <w:color w:val="auto"/>
          <w:sz w:val="22"/>
        </w:rPr>
      </w:pPr>
      <w:bookmarkStart w:id="42" w:name="_Toc25934343"/>
      <w:r w:rsidRPr="003C23BF">
        <w:rPr>
          <w:rFonts w:asciiTheme="minorHAnsi" w:hAnsiTheme="minorHAnsi"/>
          <w:color w:val="auto"/>
          <w:sz w:val="22"/>
        </w:rPr>
        <w:t xml:space="preserve">Slika </w:t>
      </w:r>
      <w:r w:rsidRPr="003C23BF">
        <w:rPr>
          <w:rFonts w:asciiTheme="minorHAnsi" w:hAnsiTheme="minorHAnsi"/>
          <w:color w:val="auto"/>
          <w:sz w:val="22"/>
        </w:rPr>
        <w:fldChar w:fldCharType="begin"/>
      </w:r>
      <w:r w:rsidRPr="003C23BF">
        <w:rPr>
          <w:rFonts w:asciiTheme="minorHAnsi" w:hAnsiTheme="minorHAnsi"/>
          <w:color w:val="auto"/>
          <w:sz w:val="22"/>
        </w:rPr>
        <w:instrText xml:space="preserve"> SEQ Slika \* ARABIC </w:instrText>
      </w:r>
      <w:r w:rsidRPr="003C23BF">
        <w:rPr>
          <w:rFonts w:asciiTheme="minorHAnsi" w:hAnsiTheme="minorHAnsi"/>
          <w:color w:val="auto"/>
          <w:sz w:val="22"/>
        </w:rPr>
        <w:fldChar w:fldCharType="separate"/>
      </w:r>
      <w:r w:rsidR="003E11AB">
        <w:rPr>
          <w:rFonts w:asciiTheme="minorHAnsi" w:hAnsiTheme="minorHAnsi"/>
          <w:noProof/>
          <w:color w:val="auto"/>
          <w:sz w:val="22"/>
        </w:rPr>
        <w:t>4</w:t>
      </w:r>
      <w:r w:rsidRPr="003C23BF">
        <w:rPr>
          <w:rFonts w:asciiTheme="minorHAnsi" w:hAnsiTheme="minorHAnsi"/>
          <w:color w:val="auto"/>
          <w:sz w:val="22"/>
        </w:rPr>
        <w:fldChar w:fldCharType="end"/>
      </w:r>
      <w:r w:rsidRPr="003C23BF">
        <w:rPr>
          <w:rFonts w:asciiTheme="minorHAnsi" w:hAnsiTheme="minorHAnsi"/>
          <w:color w:val="auto"/>
          <w:sz w:val="22"/>
        </w:rPr>
        <w:t>: S</w:t>
      </w:r>
      <w:r w:rsidR="00C10D3C" w:rsidRPr="003C23BF">
        <w:rPr>
          <w:rFonts w:asciiTheme="minorHAnsi" w:hAnsiTheme="minorHAnsi"/>
          <w:color w:val="auto"/>
          <w:sz w:val="22"/>
        </w:rPr>
        <w:t>premembe obsega pomoči po glavnih kategorijah v zadnjih treh letih, 2016–2018</w:t>
      </w:r>
      <w:bookmarkEnd w:id="42"/>
    </w:p>
    <w:p w:rsidR="001432A9" w:rsidRPr="00AD0EAE" w:rsidRDefault="001432A9" w:rsidP="003A6624">
      <w:pPr>
        <w:spacing w:after="0" w:line="276" w:lineRule="auto"/>
        <w:jc w:val="left"/>
        <w:rPr>
          <w:rFonts w:asciiTheme="minorHAnsi" w:hAnsiTheme="minorHAnsi"/>
          <w:b/>
          <w:color w:val="000000" w:themeColor="text1"/>
        </w:rPr>
      </w:pPr>
      <w:r w:rsidRPr="00AD0EAE">
        <w:rPr>
          <w:noProof/>
          <w:color w:val="000000" w:themeColor="text1"/>
          <w:lang w:eastAsia="sl-SI"/>
        </w:rPr>
        <w:lastRenderedPageBreak/>
        <w:drawing>
          <wp:inline distT="0" distB="0" distL="0" distR="0" wp14:anchorId="01BEDB53" wp14:editId="52DAD62F">
            <wp:extent cx="5760720" cy="2578444"/>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55D7" w:rsidRPr="00AD0EAE" w:rsidRDefault="008555D7" w:rsidP="003A6624">
      <w:pPr>
        <w:spacing w:after="0" w:line="276" w:lineRule="auto"/>
        <w:jc w:val="left"/>
        <w:rPr>
          <w:rFonts w:asciiTheme="minorHAnsi" w:hAnsiTheme="minorHAnsi"/>
          <w:b/>
          <w:color w:val="000000" w:themeColor="text1"/>
        </w:rPr>
      </w:pPr>
    </w:p>
    <w:p w:rsidR="00C10D3C" w:rsidRPr="00AD0EAE" w:rsidRDefault="00C10D3C" w:rsidP="003A6624">
      <w:pPr>
        <w:spacing w:after="0" w:line="276" w:lineRule="auto"/>
        <w:jc w:val="left"/>
        <w:rPr>
          <w:rFonts w:asciiTheme="minorHAnsi" w:hAnsiTheme="minorHAnsi"/>
          <w:color w:val="000000" w:themeColor="text1"/>
        </w:rPr>
      </w:pPr>
    </w:p>
    <w:p w:rsidR="00912A1E" w:rsidRPr="00AD0EAE" w:rsidRDefault="009E7B2E" w:rsidP="00C10D3C">
      <w:pPr>
        <w:spacing w:after="0" w:line="276" w:lineRule="auto"/>
        <w:rPr>
          <w:rFonts w:asciiTheme="minorHAnsi" w:hAnsiTheme="minorHAnsi"/>
          <w:color w:val="000000" w:themeColor="text1"/>
        </w:rPr>
      </w:pPr>
      <w:r w:rsidRPr="00AD0EAE">
        <w:rPr>
          <w:rFonts w:asciiTheme="minorHAnsi" w:hAnsiTheme="minorHAnsi"/>
          <w:color w:val="000000" w:themeColor="text1"/>
        </w:rPr>
        <w:t>V letu 2018 so se</w:t>
      </w:r>
      <w:r w:rsidR="00C10D3C" w:rsidRPr="00AD0EAE">
        <w:rPr>
          <w:rFonts w:asciiTheme="minorHAnsi" w:hAnsiTheme="minorHAnsi"/>
          <w:color w:val="000000" w:themeColor="text1"/>
        </w:rPr>
        <w:t xml:space="preserve"> r</w:t>
      </w:r>
      <w:r w:rsidRPr="00AD0EAE">
        <w:rPr>
          <w:rFonts w:asciiTheme="minorHAnsi" w:hAnsiTheme="minorHAnsi"/>
          <w:color w:val="000000" w:themeColor="text1"/>
        </w:rPr>
        <w:t xml:space="preserve">elativno najbolj povečale pomoči za </w:t>
      </w:r>
      <w:r w:rsidRPr="00AD0EAE">
        <w:rPr>
          <w:rFonts w:asciiTheme="minorHAnsi" w:hAnsiTheme="minorHAnsi"/>
          <w:b/>
          <w:color w:val="000000" w:themeColor="text1"/>
        </w:rPr>
        <w:t>usposabljanje</w:t>
      </w:r>
      <w:r w:rsidRPr="00AD0EAE">
        <w:rPr>
          <w:rFonts w:asciiTheme="minorHAnsi" w:hAnsiTheme="minorHAnsi"/>
          <w:color w:val="000000" w:themeColor="text1"/>
        </w:rPr>
        <w:t xml:space="preserve"> (+ 145 %), ki pa v obsegu predstavljajo manjši obseg pomoči (</w:t>
      </w:r>
      <w:r w:rsidR="00C10D3C" w:rsidRPr="00AD0EAE">
        <w:rPr>
          <w:rFonts w:asciiTheme="minorHAnsi" w:hAnsiTheme="minorHAnsi"/>
          <w:color w:val="000000" w:themeColor="text1"/>
        </w:rPr>
        <w:t xml:space="preserve">skupaj </w:t>
      </w:r>
      <w:r w:rsidRPr="00AD0EAE">
        <w:rPr>
          <w:rFonts w:asciiTheme="minorHAnsi" w:hAnsiTheme="minorHAnsi"/>
          <w:color w:val="000000" w:themeColor="text1"/>
        </w:rPr>
        <w:t xml:space="preserve">1,7 mio EUR). Pomoči za </w:t>
      </w:r>
      <w:r w:rsidRPr="00AD0EAE">
        <w:rPr>
          <w:rFonts w:asciiTheme="minorHAnsi" w:hAnsiTheme="minorHAnsi"/>
          <w:b/>
          <w:color w:val="000000" w:themeColor="text1"/>
        </w:rPr>
        <w:t>kmetijstvo</w:t>
      </w:r>
      <w:r w:rsidRPr="00AD0EAE">
        <w:rPr>
          <w:rFonts w:asciiTheme="minorHAnsi" w:hAnsiTheme="minorHAnsi"/>
          <w:color w:val="000000" w:themeColor="text1"/>
        </w:rPr>
        <w:t xml:space="preserve"> so se povečale za več kot enkrat (+ 111 %), Pomoči za RRI so bile večje za 63 %</w:t>
      </w:r>
    </w:p>
    <w:p w:rsidR="00C10D3C" w:rsidRPr="00AD0EAE" w:rsidRDefault="00C10D3C" w:rsidP="003A6624">
      <w:pPr>
        <w:spacing w:after="0" w:line="276" w:lineRule="auto"/>
        <w:jc w:val="left"/>
        <w:rPr>
          <w:rFonts w:asciiTheme="minorHAnsi" w:hAnsiTheme="minorHAnsi"/>
          <w:color w:val="000000" w:themeColor="text1"/>
        </w:rPr>
      </w:pPr>
    </w:p>
    <w:p w:rsidR="00C10D3C" w:rsidRPr="003C23BF" w:rsidRDefault="00A840E8" w:rsidP="00A840E8">
      <w:pPr>
        <w:pStyle w:val="Caption"/>
        <w:rPr>
          <w:rFonts w:asciiTheme="minorHAnsi" w:hAnsiTheme="minorHAnsi"/>
          <w:color w:val="auto"/>
          <w:sz w:val="22"/>
        </w:rPr>
      </w:pPr>
      <w:bookmarkStart w:id="43" w:name="_Toc25934344"/>
      <w:r w:rsidRPr="003C23BF">
        <w:rPr>
          <w:rFonts w:asciiTheme="minorHAnsi" w:hAnsiTheme="minorHAnsi"/>
          <w:color w:val="auto"/>
          <w:sz w:val="22"/>
        </w:rPr>
        <w:t xml:space="preserve">Slika </w:t>
      </w:r>
      <w:r w:rsidRPr="003C23BF">
        <w:rPr>
          <w:rFonts w:asciiTheme="minorHAnsi" w:hAnsiTheme="minorHAnsi"/>
          <w:color w:val="auto"/>
          <w:sz w:val="22"/>
        </w:rPr>
        <w:fldChar w:fldCharType="begin"/>
      </w:r>
      <w:r w:rsidRPr="003C23BF">
        <w:rPr>
          <w:rFonts w:asciiTheme="minorHAnsi" w:hAnsiTheme="minorHAnsi"/>
          <w:color w:val="auto"/>
          <w:sz w:val="22"/>
        </w:rPr>
        <w:instrText xml:space="preserve"> SEQ Slika \* ARABIC </w:instrText>
      </w:r>
      <w:r w:rsidRPr="003C23BF">
        <w:rPr>
          <w:rFonts w:asciiTheme="minorHAnsi" w:hAnsiTheme="minorHAnsi"/>
          <w:color w:val="auto"/>
          <w:sz w:val="22"/>
        </w:rPr>
        <w:fldChar w:fldCharType="separate"/>
      </w:r>
      <w:r w:rsidR="003E11AB">
        <w:rPr>
          <w:rFonts w:asciiTheme="minorHAnsi" w:hAnsiTheme="minorHAnsi"/>
          <w:noProof/>
          <w:color w:val="auto"/>
          <w:sz w:val="22"/>
        </w:rPr>
        <w:t>5</w:t>
      </w:r>
      <w:r w:rsidRPr="003C23BF">
        <w:rPr>
          <w:rFonts w:asciiTheme="minorHAnsi" w:hAnsiTheme="minorHAnsi"/>
          <w:color w:val="auto"/>
          <w:sz w:val="22"/>
        </w:rPr>
        <w:fldChar w:fldCharType="end"/>
      </w:r>
      <w:r w:rsidRPr="003C23BF">
        <w:rPr>
          <w:rFonts w:asciiTheme="minorHAnsi" w:hAnsiTheme="minorHAnsi"/>
          <w:color w:val="auto"/>
          <w:sz w:val="22"/>
        </w:rPr>
        <w:t xml:space="preserve">: </w:t>
      </w:r>
      <w:r w:rsidR="00C10D3C" w:rsidRPr="003C23BF">
        <w:rPr>
          <w:rFonts w:asciiTheme="minorHAnsi" w:hAnsiTheme="minorHAnsi"/>
          <w:color w:val="auto"/>
          <w:sz w:val="22"/>
        </w:rPr>
        <w:t>Relativno povečanje pomoči po kategorijah v letu 2018</w:t>
      </w:r>
      <w:bookmarkEnd w:id="43"/>
    </w:p>
    <w:p w:rsidR="00182289" w:rsidRPr="00AD0EAE" w:rsidRDefault="00182289" w:rsidP="003A6624">
      <w:pPr>
        <w:spacing w:after="0"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5BBA4465" wp14:editId="2F486F0A">
            <wp:extent cx="5700584" cy="2891052"/>
            <wp:effectExtent l="0" t="0" r="0" b="50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45B9" w:rsidRPr="00AD0EAE" w:rsidRDefault="001645B9" w:rsidP="003A6624">
      <w:pPr>
        <w:pStyle w:val="ListParagraph"/>
        <w:spacing w:after="0" w:line="276" w:lineRule="auto"/>
        <w:ind w:left="727"/>
        <w:jc w:val="left"/>
        <w:rPr>
          <w:rFonts w:asciiTheme="minorHAnsi" w:hAnsiTheme="minorHAnsi"/>
          <w:b/>
          <w:color w:val="000000" w:themeColor="text1"/>
        </w:rPr>
      </w:pPr>
    </w:p>
    <w:p w:rsidR="001645B9" w:rsidRPr="00AD0EAE" w:rsidRDefault="001645B9" w:rsidP="003A6624">
      <w:pPr>
        <w:spacing w:line="276" w:lineRule="auto"/>
        <w:jc w:val="left"/>
        <w:rPr>
          <w:rFonts w:asciiTheme="minorHAnsi" w:hAnsiTheme="minorHAnsi"/>
          <w:b/>
          <w:color w:val="000000" w:themeColor="text1"/>
        </w:rPr>
      </w:pPr>
      <w:r w:rsidRPr="00AD0EAE">
        <w:rPr>
          <w:rFonts w:asciiTheme="minorHAnsi" w:hAnsiTheme="minorHAnsi"/>
          <w:b/>
          <w:color w:val="000000" w:themeColor="text1"/>
        </w:rPr>
        <w:br w:type="page"/>
      </w:r>
    </w:p>
    <w:p w:rsidR="0072282D" w:rsidRPr="00320066" w:rsidRDefault="003C23BF" w:rsidP="003C23BF">
      <w:pPr>
        <w:pStyle w:val="Heading2"/>
      </w:pPr>
      <w:bookmarkStart w:id="44" w:name="_Toc25934220"/>
      <w:r>
        <w:lastRenderedPageBreak/>
        <w:t xml:space="preserve">1.3 </w:t>
      </w:r>
      <w:r w:rsidR="00A13A1D" w:rsidRPr="00320066">
        <w:t>STRUKTURA DRŽAVNIH POMOČI V SLOVENIJI</w:t>
      </w:r>
      <w:bookmarkEnd w:id="44"/>
    </w:p>
    <w:p w:rsidR="00210A98" w:rsidRPr="00AD0EAE" w:rsidRDefault="00210A98" w:rsidP="003A6624">
      <w:pPr>
        <w:pStyle w:val="ListParagraph"/>
        <w:spacing w:after="0" w:line="276" w:lineRule="auto"/>
        <w:ind w:left="727"/>
        <w:jc w:val="left"/>
        <w:rPr>
          <w:rFonts w:asciiTheme="minorHAnsi" w:hAnsiTheme="minorHAnsi"/>
          <w:b/>
          <w:color w:val="000000" w:themeColor="text1"/>
        </w:rPr>
      </w:pPr>
    </w:p>
    <w:p w:rsidR="0072282D" w:rsidRPr="00CB6479" w:rsidRDefault="00CB6479" w:rsidP="005A3A81">
      <w:pPr>
        <w:pStyle w:val="Heading3USPENOST"/>
      </w:pPr>
      <w:bookmarkStart w:id="45" w:name="_Toc25934221"/>
      <w:r>
        <w:t>1.3</w:t>
      </w:r>
      <w:r w:rsidR="00512764" w:rsidRPr="00CB6479">
        <w:t>.1 Državne pomoči po skupinah in kategorijah pomoči</w:t>
      </w:r>
      <w:bookmarkEnd w:id="45"/>
    </w:p>
    <w:p w:rsidR="00563CD8" w:rsidRPr="00AD0EAE" w:rsidRDefault="00563CD8" w:rsidP="00CB6479">
      <w:pPr>
        <w:pStyle w:val="Heading3"/>
      </w:pPr>
    </w:p>
    <w:p w:rsidR="00053B8B" w:rsidRDefault="001E2C0B" w:rsidP="003A6624">
      <w:pPr>
        <w:spacing w:after="0" w:line="276" w:lineRule="auto"/>
        <w:rPr>
          <w:rFonts w:asciiTheme="minorHAnsi" w:hAnsiTheme="minorHAnsi"/>
          <w:i/>
          <w:color w:val="000000" w:themeColor="text1"/>
        </w:rPr>
      </w:pPr>
      <w:r w:rsidRPr="00AD0EAE">
        <w:rPr>
          <w:rFonts w:asciiTheme="minorHAnsi" w:hAnsiTheme="minorHAnsi"/>
          <w:b/>
          <w:color w:val="000000" w:themeColor="text1"/>
        </w:rPr>
        <w:t>Glede na cilj,</w:t>
      </w:r>
      <w:r w:rsidRPr="00AD0EAE">
        <w:rPr>
          <w:rFonts w:asciiTheme="minorHAnsi" w:hAnsiTheme="minorHAnsi"/>
          <w:color w:val="000000" w:themeColor="text1"/>
        </w:rPr>
        <w:t xml:space="preserve"> ki ga države oz. javni organi zasledujejo pri dodeljevanju držav</w:t>
      </w:r>
      <w:r w:rsidR="00411364" w:rsidRPr="00AD0EAE">
        <w:rPr>
          <w:rFonts w:asciiTheme="minorHAnsi" w:hAnsiTheme="minorHAnsi"/>
          <w:color w:val="000000" w:themeColor="text1"/>
        </w:rPr>
        <w:t xml:space="preserve">nih pomoči, ločujemo tri </w:t>
      </w:r>
      <w:r w:rsidRPr="00AD0EAE">
        <w:rPr>
          <w:rFonts w:asciiTheme="minorHAnsi" w:hAnsiTheme="minorHAnsi"/>
          <w:color w:val="000000" w:themeColor="text1"/>
        </w:rPr>
        <w:t>skupine državnih pomoči</w:t>
      </w:r>
      <w:r w:rsidR="00B52E20" w:rsidRPr="00AD0EAE">
        <w:rPr>
          <w:rStyle w:val="FootnoteReference"/>
          <w:rFonts w:asciiTheme="minorHAnsi" w:hAnsiTheme="minorHAnsi"/>
          <w:color w:val="000000" w:themeColor="text1"/>
        </w:rPr>
        <w:footnoteReference w:id="4"/>
      </w:r>
      <w:r w:rsidRPr="00AD0EAE">
        <w:rPr>
          <w:rFonts w:asciiTheme="minorHAnsi" w:hAnsiTheme="minorHAnsi"/>
          <w:color w:val="000000" w:themeColor="text1"/>
        </w:rPr>
        <w:t xml:space="preserve">: i) </w:t>
      </w:r>
      <w:r w:rsidRPr="00AD0EAE">
        <w:rPr>
          <w:rFonts w:asciiTheme="minorHAnsi" w:hAnsiTheme="minorHAnsi"/>
          <w:i/>
          <w:color w:val="000000" w:themeColor="text1"/>
        </w:rPr>
        <w:t>horizontalne pomoči,</w:t>
      </w:r>
      <w:r w:rsidRPr="00AD0EAE">
        <w:rPr>
          <w:rFonts w:asciiTheme="minorHAnsi" w:hAnsiTheme="minorHAnsi"/>
          <w:color w:val="000000" w:themeColor="text1"/>
        </w:rPr>
        <w:t xml:space="preserve"> ki se dodeljujejo za </w:t>
      </w:r>
      <w:r w:rsidRPr="00AD0EAE">
        <w:rPr>
          <w:rFonts w:asciiTheme="minorHAnsi" w:hAnsiTheme="minorHAnsi"/>
          <w:i/>
          <w:color w:val="000000" w:themeColor="text1"/>
        </w:rPr>
        <w:t xml:space="preserve">spodbujanje </w:t>
      </w:r>
      <w:r w:rsidRPr="00AD0EAE">
        <w:rPr>
          <w:rFonts w:asciiTheme="minorHAnsi" w:hAnsiTheme="minorHAnsi"/>
          <w:color w:val="000000" w:themeColor="text1"/>
        </w:rPr>
        <w:t xml:space="preserve">razvoja in odpravljanje tržnih nepopolnosti </w:t>
      </w:r>
      <w:r w:rsidRPr="00AD0EAE">
        <w:rPr>
          <w:rFonts w:asciiTheme="minorHAnsi" w:hAnsiTheme="minorHAnsi"/>
          <w:i/>
          <w:color w:val="000000" w:themeColor="text1"/>
        </w:rPr>
        <w:t xml:space="preserve">ne </w:t>
      </w:r>
      <w:r w:rsidRPr="00AD0EAE">
        <w:rPr>
          <w:rFonts w:asciiTheme="minorHAnsi" w:hAnsiTheme="minorHAnsi"/>
          <w:color w:val="000000" w:themeColor="text1"/>
        </w:rPr>
        <w:t>glede na sektor gospodarstva in imajo manjši negativni vpliv na konkurenco in trgovino med državami članicami EU</w:t>
      </w:r>
      <w:r w:rsidR="00B52E20" w:rsidRPr="00AD0EAE">
        <w:rPr>
          <w:rFonts w:asciiTheme="minorHAnsi" w:hAnsiTheme="minorHAnsi"/>
          <w:color w:val="000000" w:themeColor="text1"/>
        </w:rPr>
        <w:t xml:space="preserve"> (npr. pomoči za RRI, varstvo okolja, zaposlovanje, MSP, regionalne pomoči), ii) </w:t>
      </w:r>
      <w:r w:rsidR="00B52E20" w:rsidRPr="00AD0EAE">
        <w:rPr>
          <w:rFonts w:asciiTheme="minorHAnsi" w:hAnsiTheme="minorHAnsi"/>
          <w:i/>
          <w:color w:val="000000" w:themeColor="text1"/>
        </w:rPr>
        <w:t>sektorske pomoči</w:t>
      </w:r>
      <w:r w:rsidR="00B52E20" w:rsidRPr="00AD0EAE">
        <w:rPr>
          <w:rFonts w:asciiTheme="minorHAnsi" w:hAnsiTheme="minorHAnsi"/>
          <w:color w:val="000000" w:themeColor="text1"/>
        </w:rPr>
        <w:t>, ki so namenjene prejemnikom v točno določenih sektorjih gospodarstva npr. transport, premogovništvo, energetika, jeklarska industrija</w:t>
      </w:r>
      <w:r w:rsidR="00726B07" w:rsidRPr="00AD0EAE">
        <w:rPr>
          <w:rFonts w:asciiTheme="minorHAnsi" w:hAnsiTheme="minorHAnsi"/>
          <w:color w:val="000000" w:themeColor="text1"/>
        </w:rPr>
        <w:t xml:space="preserve">, </w:t>
      </w:r>
      <w:r w:rsidR="00B52E20" w:rsidRPr="00AD0EAE">
        <w:rPr>
          <w:rFonts w:asciiTheme="minorHAnsi" w:hAnsiTheme="minorHAnsi"/>
          <w:color w:val="000000" w:themeColor="text1"/>
        </w:rPr>
        <w:t xml:space="preserve">reševanje in prestrukturiranje podjetji, iii) </w:t>
      </w:r>
      <w:r w:rsidR="00B52E20" w:rsidRPr="00AD0EAE">
        <w:rPr>
          <w:rFonts w:asciiTheme="minorHAnsi" w:hAnsiTheme="minorHAnsi"/>
          <w:i/>
          <w:color w:val="000000" w:themeColor="text1"/>
        </w:rPr>
        <w:t>pomoči za kmetijstvo in ribištvo</w:t>
      </w:r>
      <w:r w:rsidR="00053B8B">
        <w:rPr>
          <w:rFonts w:asciiTheme="minorHAnsi" w:hAnsiTheme="minorHAnsi"/>
          <w:i/>
          <w:color w:val="000000" w:themeColor="text1"/>
        </w:rPr>
        <w:t>.</w:t>
      </w:r>
    </w:p>
    <w:p w:rsidR="008E2B2E" w:rsidRDefault="008E2B2E" w:rsidP="003A6624">
      <w:pPr>
        <w:spacing w:after="0" w:line="276" w:lineRule="auto"/>
        <w:rPr>
          <w:rFonts w:asciiTheme="minorHAnsi" w:hAnsiTheme="minorHAnsi"/>
          <w:color w:val="000000" w:themeColor="text1"/>
        </w:rPr>
      </w:pPr>
    </w:p>
    <w:p w:rsidR="00726B07" w:rsidRPr="00AD0EAE" w:rsidRDefault="00726B07"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Sloveniji se največ pomoči namenja za </w:t>
      </w:r>
      <w:r w:rsidRPr="00AD0EAE">
        <w:rPr>
          <w:rFonts w:asciiTheme="minorHAnsi" w:hAnsiTheme="minorHAnsi"/>
          <w:b/>
          <w:color w:val="000000" w:themeColor="text1"/>
        </w:rPr>
        <w:t>horizontaln</w:t>
      </w:r>
      <w:r w:rsidR="002C3663">
        <w:rPr>
          <w:rFonts w:asciiTheme="minorHAnsi" w:hAnsiTheme="minorHAnsi"/>
          <w:b/>
          <w:color w:val="000000" w:themeColor="text1"/>
        </w:rPr>
        <w:t>e</w:t>
      </w:r>
      <w:r w:rsidRPr="00AD0EAE">
        <w:rPr>
          <w:rFonts w:asciiTheme="minorHAnsi" w:hAnsiTheme="minorHAnsi"/>
          <w:b/>
          <w:color w:val="000000" w:themeColor="text1"/>
        </w:rPr>
        <w:t xml:space="preserve"> </w:t>
      </w:r>
      <w:r w:rsidR="002C3663">
        <w:rPr>
          <w:rFonts w:asciiTheme="minorHAnsi" w:hAnsiTheme="minorHAnsi"/>
          <w:b/>
          <w:color w:val="000000" w:themeColor="text1"/>
        </w:rPr>
        <w:t xml:space="preserve">pomoči. </w:t>
      </w:r>
      <w:r w:rsidRPr="00AD0EAE">
        <w:rPr>
          <w:rFonts w:asciiTheme="minorHAnsi" w:hAnsiTheme="minorHAnsi"/>
          <w:color w:val="000000" w:themeColor="text1"/>
        </w:rPr>
        <w:t>V letu 2018 je bilo za</w:t>
      </w:r>
      <w:r w:rsidR="002C3663">
        <w:rPr>
          <w:rFonts w:asciiTheme="minorHAnsi" w:hAnsiTheme="minorHAnsi"/>
          <w:color w:val="000000" w:themeColor="text1"/>
        </w:rPr>
        <w:t xml:space="preserve">nje </w:t>
      </w:r>
      <w:r w:rsidRPr="00AD0EAE">
        <w:rPr>
          <w:rFonts w:asciiTheme="minorHAnsi" w:hAnsiTheme="minorHAnsi"/>
          <w:color w:val="000000" w:themeColor="text1"/>
        </w:rPr>
        <w:t xml:space="preserve">namenjenih </w:t>
      </w:r>
      <w:r w:rsidRPr="00AD0EAE">
        <w:rPr>
          <w:rFonts w:asciiTheme="minorHAnsi" w:hAnsiTheme="minorHAnsi"/>
          <w:b/>
          <w:color w:val="000000" w:themeColor="text1"/>
        </w:rPr>
        <w:t xml:space="preserve">389,24 mio EUR ali 80,8 % </w:t>
      </w:r>
      <w:r w:rsidRPr="00AD0EAE">
        <w:rPr>
          <w:rFonts w:asciiTheme="minorHAnsi" w:hAnsiTheme="minorHAnsi"/>
          <w:color w:val="000000" w:themeColor="text1"/>
        </w:rPr>
        <w:t xml:space="preserve">vseh pomoči (81,9 % v letih 2016–2018). V zadnjem desetletju se je delež teh pomoči povečal za več kot 20 odstotnih točk. </w:t>
      </w:r>
    </w:p>
    <w:p w:rsidR="00BE772D" w:rsidRDefault="00BE772D" w:rsidP="00BE772D">
      <w:pPr>
        <w:pStyle w:val="Caption"/>
        <w:spacing w:after="0"/>
        <w:rPr>
          <w:rFonts w:asciiTheme="minorHAnsi" w:hAnsiTheme="minorHAnsi"/>
          <w:color w:val="auto"/>
          <w:sz w:val="22"/>
        </w:rPr>
      </w:pPr>
    </w:p>
    <w:p w:rsidR="00726B07" w:rsidRPr="000D4B6A" w:rsidRDefault="003D3433" w:rsidP="003D3433">
      <w:pPr>
        <w:pStyle w:val="Caption"/>
        <w:rPr>
          <w:rFonts w:asciiTheme="minorHAnsi" w:hAnsiTheme="minorHAnsi"/>
          <w:color w:val="auto"/>
          <w:sz w:val="22"/>
        </w:rPr>
      </w:pPr>
      <w:bookmarkStart w:id="46" w:name="_Toc25934267"/>
      <w:r w:rsidRPr="000D4B6A">
        <w:rPr>
          <w:rFonts w:asciiTheme="minorHAnsi" w:hAnsiTheme="minorHAnsi"/>
          <w:color w:val="auto"/>
          <w:sz w:val="22"/>
        </w:rPr>
        <w:t xml:space="preserve">Tabela </w:t>
      </w:r>
      <w:r w:rsidRPr="000D4B6A">
        <w:rPr>
          <w:rFonts w:asciiTheme="minorHAnsi" w:hAnsiTheme="minorHAnsi"/>
          <w:color w:val="auto"/>
          <w:sz w:val="22"/>
        </w:rPr>
        <w:fldChar w:fldCharType="begin"/>
      </w:r>
      <w:r w:rsidRPr="000D4B6A">
        <w:rPr>
          <w:rFonts w:asciiTheme="minorHAnsi" w:hAnsiTheme="minorHAnsi"/>
          <w:color w:val="auto"/>
          <w:sz w:val="22"/>
        </w:rPr>
        <w:instrText xml:space="preserve"> SEQ Tabela \* ARABIC </w:instrText>
      </w:r>
      <w:r w:rsidRPr="000D4B6A">
        <w:rPr>
          <w:rFonts w:asciiTheme="minorHAnsi" w:hAnsiTheme="minorHAnsi"/>
          <w:color w:val="auto"/>
          <w:sz w:val="22"/>
        </w:rPr>
        <w:fldChar w:fldCharType="separate"/>
      </w:r>
      <w:r w:rsidR="003E11AB">
        <w:rPr>
          <w:rFonts w:asciiTheme="minorHAnsi" w:hAnsiTheme="minorHAnsi"/>
          <w:noProof/>
          <w:color w:val="auto"/>
          <w:sz w:val="22"/>
        </w:rPr>
        <w:t>2</w:t>
      </w:r>
      <w:r w:rsidRPr="000D4B6A">
        <w:rPr>
          <w:rFonts w:asciiTheme="minorHAnsi" w:hAnsiTheme="minorHAnsi"/>
          <w:color w:val="auto"/>
          <w:sz w:val="22"/>
        </w:rPr>
        <w:fldChar w:fldCharType="end"/>
      </w:r>
      <w:r w:rsidRPr="000D4B6A">
        <w:rPr>
          <w:rFonts w:asciiTheme="minorHAnsi" w:hAnsiTheme="minorHAnsi"/>
          <w:color w:val="auto"/>
          <w:sz w:val="22"/>
        </w:rPr>
        <w:t>: Državne pomoči po skupinah in kategorijah pomoči, 2016-2018</w:t>
      </w:r>
      <w:bookmarkEnd w:id="46"/>
    </w:p>
    <w:tbl>
      <w:tblPr>
        <w:tblStyle w:val="GridTable6ColorfulAccent5"/>
        <w:tblW w:w="0" w:type="auto"/>
        <w:tblLook w:val="04A0" w:firstRow="1" w:lastRow="0" w:firstColumn="1" w:lastColumn="0" w:noHBand="0" w:noVBand="1"/>
      </w:tblPr>
      <w:tblGrid>
        <w:gridCol w:w="1911"/>
        <w:gridCol w:w="977"/>
        <w:gridCol w:w="1095"/>
        <w:gridCol w:w="977"/>
        <w:gridCol w:w="1095"/>
        <w:gridCol w:w="977"/>
        <w:gridCol w:w="1095"/>
        <w:gridCol w:w="1161"/>
      </w:tblGrid>
      <w:tr w:rsidR="006746A5" w:rsidRPr="00AD0EAE" w:rsidTr="004D45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6746A5" w:rsidRPr="00AD0EAE" w:rsidRDefault="006746A5" w:rsidP="003A6624">
            <w:pPr>
              <w:spacing w:line="276" w:lineRule="auto"/>
              <w:jc w:val="center"/>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Cilj / Kategorija</w:t>
            </w:r>
          </w:p>
        </w:tc>
        <w:tc>
          <w:tcPr>
            <w:tcW w:w="0" w:type="auto"/>
            <w:gridSpan w:val="2"/>
            <w:hideMark/>
          </w:tcPr>
          <w:p w:rsidR="006746A5" w:rsidRPr="00AD0EAE" w:rsidRDefault="006746A5"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2016</w:t>
            </w:r>
          </w:p>
        </w:tc>
        <w:tc>
          <w:tcPr>
            <w:tcW w:w="0" w:type="auto"/>
            <w:gridSpan w:val="2"/>
            <w:hideMark/>
          </w:tcPr>
          <w:p w:rsidR="006746A5" w:rsidRPr="00AD0EAE" w:rsidRDefault="006746A5"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2017</w:t>
            </w:r>
          </w:p>
        </w:tc>
        <w:tc>
          <w:tcPr>
            <w:tcW w:w="0" w:type="auto"/>
            <w:gridSpan w:val="2"/>
            <w:hideMark/>
          </w:tcPr>
          <w:p w:rsidR="006746A5" w:rsidRPr="00AD0EAE" w:rsidRDefault="006746A5"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2018</w:t>
            </w:r>
          </w:p>
        </w:tc>
        <w:tc>
          <w:tcPr>
            <w:tcW w:w="0" w:type="auto"/>
            <w:noWrap/>
            <w:hideMark/>
          </w:tcPr>
          <w:p w:rsidR="006746A5" w:rsidRPr="00AD0EAE" w:rsidRDefault="006746A5"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2016-2018</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hideMark/>
          </w:tcPr>
          <w:p w:rsidR="006746A5" w:rsidRPr="00AD0EAE" w:rsidRDefault="006746A5" w:rsidP="003A6624">
            <w:pPr>
              <w:spacing w:line="276" w:lineRule="auto"/>
              <w:jc w:val="left"/>
              <w:rPr>
                <w:rFonts w:ascii="Calibri" w:eastAsia="Times New Roman" w:hAnsi="Calibri" w:cs="Arial"/>
                <w:color w:val="000000" w:themeColor="text1"/>
                <w:sz w:val="20"/>
                <w:szCs w:val="20"/>
                <w:lang w:eastAsia="sl-SI"/>
              </w:rPr>
            </w:pPr>
          </w:p>
        </w:tc>
        <w:tc>
          <w:tcPr>
            <w:tcW w:w="0" w:type="auto"/>
            <w:hideMark/>
          </w:tcPr>
          <w:p w:rsidR="006746A5" w:rsidRPr="00AD0EAE" w:rsidRDefault="006746A5"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v mio EUR</w:t>
            </w:r>
          </w:p>
        </w:tc>
        <w:tc>
          <w:tcPr>
            <w:tcW w:w="0" w:type="auto"/>
            <w:hideMark/>
          </w:tcPr>
          <w:p w:rsidR="006746A5" w:rsidRPr="00AD0EAE" w:rsidRDefault="006746A5"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v % vseh DP</w:t>
            </w:r>
          </w:p>
        </w:tc>
        <w:tc>
          <w:tcPr>
            <w:tcW w:w="0" w:type="auto"/>
            <w:hideMark/>
          </w:tcPr>
          <w:p w:rsidR="006746A5" w:rsidRPr="00AD0EAE" w:rsidRDefault="006746A5"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v mio EUR</w:t>
            </w:r>
          </w:p>
        </w:tc>
        <w:tc>
          <w:tcPr>
            <w:tcW w:w="0" w:type="auto"/>
            <w:hideMark/>
          </w:tcPr>
          <w:p w:rsidR="006746A5" w:rsidRPr="00AD0EAE" w:rsidRDefault="006746A5"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v % vseh DP</w:t>
            </w:r>
          </w:p>
        </w:tc>
        <w:tc>
          <w:tcPr>
            <w:tcW w:w="0" w:type="auto"/>
            <w:hideMark/>
          </w:tcPr>
          <w:p w:rsidR="006746A5" w:rsidRPr="00AD0EAE" w:rsidRDefault="006746A5"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v mio EUR</w:t>
            </w:r>
          </w:p>
        </w:tc>
        <w:tc>
          <w:tcPr>
            <w:tcW w:w="0" w:type="auto"/>
            <w:hideMark/>
          </w:tcPr>
          <w:p w:rsidR="006746A5" w:rsidRPr="00AD0EAE" w:rsidRDefault="006746A5"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v % vseh DP</w:t>
            </w:r>
          </w:p>
        </w:tc>
        <w:tc>
          <w:tcPr>
            <w:tcW w:w="0" w:type="auto"/>
            <w:hideMark/>
          </w:tcPr>
          <w:p w:rsidR="006746A5" w:rsidRPr="00AD0EAE" w:rsidRDefault="006746A5"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v % vseh DP</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xml:space="preserve">HORIZONTALNI CILJI </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311,48</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83,0%</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351,43</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82,2%</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389,24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80,8%</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81,9%</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Varstvo okolja</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176,56</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47,0%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182,56</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42,7%</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182,35</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37,9%</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42,2%</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Zaposlovanje</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90,25</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24,0%</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98,58</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23,1%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102,87</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21,4%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22,7%</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726B07"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RRI</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10,65</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2,8%</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34,40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8,0%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55,92</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11,6%</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7,9%</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Regionalne pomoči</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20,83</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5,5%</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21,12</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4,9%</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31,01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6,4%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5,7%</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Kultura</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10,31</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2,7%</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10,34</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2,4%</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10,42</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2,2%</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2,4%</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MSP in tvegani kapital</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2,77</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0,7%</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3,74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0,9%</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4,97</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0,8%</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Usposabljanje</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0,10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0,69</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0,2%</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1,70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0,4%</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0,2%</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POSEBNI SEKTORJI</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56,88</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15,1%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62,07</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14,5%</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62,98</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13,1%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14,2%</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Transport (kopenski)</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43,10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11,5%</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45,66</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10,7%</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50,09</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10,4%</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10,8%</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Premogovništvo</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12,47</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3,3%</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15,75</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3,7%</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11,80</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3,1%</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Prestrukturiranje</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1,30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0,3%</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0,56</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0,1%</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0,1%</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Transport zračni</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0,61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0,51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0,1%</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Transport morski</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0,002</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0,02</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0,00%</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0,00%</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Pomoči za reševanje</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0,05</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726B07"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KMETIJSTVO</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7,12</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1,9%</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13,94</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3,3%</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29,43</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6,1%</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3,9%</w:t>
            </w:r>
          </w:p>
        </w:tc>
      </w:tr>
      <w:tr w:rsidR="006746A5"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Kmetijstvo</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6,65</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1,8%</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13,94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3,3%</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29,43</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6,1%</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3,9%</w:t>
            </w:r>
          </w:p>
        </w:tc>
      </w:tr>
      <w:tr w:rsidR="006746A5" w:rsidRPr="00AD0EAE" w:rsidTr="004D45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Ribištvo</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0,47</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0,1%</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hideMark/>
          </w:tcPr>
          <w:p w:rsidR="006746A5" w:rsidRPr="00AD0EAE" w:rsidRDefault="006746A5"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0,04%</w:t>
            </w:r>
          </w:p>
        </w:tc>
      </w:tr>
      <w:tr w:rsidR="004D4538" w:rsidRPr="00AD0EAE" w:rsidTr="004D4538">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6746A5" w:rsidRPr="00AD0EAE" w:rsidRDefault="006746A5"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SKUPAJ</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375,48</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427,44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481,64</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c>
          <w:tcPr>
            <w:tcW w:w="0" w:type="auto"/>
            <w:hideMark/>
          </w:tcPr>
          <w:p w:rsidR="006746A5" w:rsidRPr="00AD0EAE" w:rsidRDefault="006746A5"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r>
    </w:tbl>
    <w:p w:rsidR="00726B07" w:rsidRPr="00AD0EAE" w:rsidRDefault="00726B07" w:rsidP="003A6624">
      <w:pPr>
        <w:pStyle w:val="Odstavek"/>
        <w:spacing w:line="276" w:lineRule="auto"/>
        <w:ind w:firstLine="0"/>
        <w:rPr>
          <w:rFonts w:asciiTheme="minorHAnsi" w:hAnsiTheme="minorHAnsi"/>
          <w:color w:val="000000" w:themeColor="text1"/>
        </w:rPr>
      </w:pPr>
      <w:r w:rsidRPr="00AD0EAE">
        <w:rPr>
          <w:rFonts w:asciiTheme="minorHAnsi" w:hAnsiTheme="minorHAnsi"/>
          <w:color w:val="000000" w:themeColor="text1"/>
        </w:rPr>
        <w:t xml:space="preserve">Za </w:t>
      </w:r>
      <w:r w:rsidRPr="00AD0EAE">
        <w:rPr>
          <w:rFonts w:asciiTheme="minorHAnsi" w:hAnsiTheme="minorHAnsi"/>
          <w:b/>
          <w:color w:val="000000" w:themeColor="text1"/>
        </w:rPr>
        <w:t>sektorske pomoči</w:t>
      </w:r>
      <w:r w:rsidRPr="00AD0EAE">
        <w:rPr>
          <w:rFonts w:asciiTheme="minorHAnsi" w:hAnsiTheme="minorHAnsi"/>
          <w:color w:val="000000" w:themeColor="text1"/>
        </w:rPr>
        <w:t xml:space="preserve"> je bilo v letu 2018 </w:t>
      </w:r>
      <w:r w:rsidR="00053B8B">
        <w:rPr>
          <w:rFonts w:asciiTheme="minorHAnsi" w:hAnsiTheme="minorHAnsi"/>
          <w:color w:val="000000" w:themeColor="text1"/>
        </w:rPr>
        <w:t xml:space="preserve">izplačanih </w:t>
      </w:r>
      <w:r w:rsidRPr="00AD0EAE">
        <w:rPr>
          <w:rFonts w:asciiTheme="minorHAnsi" w:hAnsiTheme="minorHAnsi"/>
          <w:b/>
          <w:color w:val="000000" w:themeColor="text1"/>
        </w:rPr>
        <w:t>62,98 mio EUR</w:t>
      </w:r>
      <w:r w:rsidRPr="00AD0EAE">
        <w:rPr>
          <w:rFonts w:asciiTheme="minorHAnsi" w:hAnsiTheme="minorHAnsi"/>
          <w:color w:val="000000" w:themeColor="text1"/>
        </w:rPr>
        <w:t xml:space="preserve"> ali </w:t>
      </w:r>
      <w:r w:rsidRPr="00AD0EAE">
        <w:rPr>
          <w:rFonts w:asciiTheme="minorHAnsi" w:hAnsiTheme="minorHAnsi"/>
          <w:b/>
          <w:color w:val="000000" w:themeColor="text1"/>
        </w:rPr>
        <w:t>13,1 %</w:t>
      </w:r>
      <w:r w:rsidRPr="00AD0EAE">
        <w:rPr>
          <w:rFonts w:asciiTheme="minorHAnsi" w:hAnsiTheme="minorHAnsi"/>
          <w:color w:val="000000" w:themeColor="text1"/>
        </w:rPr>
        <w:t xml:space="preserve"> vseh pomoči (14,2% v povprečju 2016–2018), pretežno za prejemnike na področju transporta in premogovništva. V to </w:t>
      </w:r>
      <w:r w:rsidRPr="00AD0EAE">
        <w:rPr>
          <w:rFonts w:asciiTheme="minorHAnsi" w:hAnsiTheme="minorHAnsi"/>
          <w:color w:val="000000" w:themeColor="text1"/>
        </w:rPr>
        <w:lastRenderedPageBreak/>
        <w:t>skupino spadajo tudi pomoči za reševanje in prestrukturiranje podjetij, ki so v zadnjih treh letih predstavljali le 0,1 % vseh pomoči, v preteklosti pa tudi do 19 % vseh pomoči (v letu 2015) in so glavni razlog za večje spremembe obsega teh pomoči v posameznih letih. Ta se je</w:t>
      </w:r>
      <w:r w:rsidR="00160955" w:rsidRPr="00AD0EAE">
        <w:rPr>
          <w:rFonts w:asciiTheme="minorHAnsi" w:hAnsiTheme="minorHAnsi"/>
          <w:color w:val="000000" w:themeColor="text1"/>
        </w:rPr>
        <w:t xml:space="preserve"> v zadnjih desetih letih</w:t>
      </w:r>
      <w:r w:rsidRPr="00AD0EAE">
        <w:rPr>
          <w:rFonts w:asciiTheme="minorHAnsi" w:hAnsiTheme="minorHAnsi"/>
          <w:color w:val="000000" w:themeColor="text1"/>
        </w:rPr>
        <w:t xml:space="preserve"> gibal od 12 % v letu 2012 do 29 % v letu 2015.</w:t>
      </w:r>
      <w:r w:rsidR="00160955" w:rsidRPr="00AD0EAE">
        <w:rPr>
          <w:rFonts w:asciiTheme="minorHAnsi" w:hAnsiTheme="minorHAnsi"/>
          <w:color w:val="000000" w:themeColor="text1"/>
        </w:rPr>
        <w:t xml:space="preserve"> Najvišji je bil v letu 2001, znašal je </w:t>
      </w:r>
      <w:r w:rsidR="00287EC2">
        <w:rPr>
          <w:rFonts w:asciiTheme="minorHAnsi" w:hAnsiTheme="minorHAnsi"/>
          <w:color w:val="000000" w:themeColor="text1"/>
        </w:rPr>
        <w:t>35</w:t>
      </w:r>
      <w:r w:rsidR="00160955" w:rsidRPr="00AD0EAE">
        <w:rPr>
          <w:rFonts w:asciiTheme="minorHAnsi" w:hAnsiTheme="minorHAnsi"/>
          <w:color w:val="000000" w:themeColor="text1"/>
        </w:rPr>
        <w:t xml:space="preserve"> % vseh pomoč</w:t>
      </w:r>
      <w:r w:rsidR="00287EC2">
        <w:rPr>
          <w:rFonts w:asciiTheme="minorHAnsi" w:hAnsiTheme="minorHAnsi"/>
          <w:color w:val="000000" w:themeColor="text1"/>
        </w:rPr>
        <w:t>.</w:t>
      </w:r>
    </w:p>
    <w:p w:rsidR="00160955" w:rsidRPr="00AD0EAE" w:rsidRDefault="00053B8B" w:rsidP="003A6624">
      <w:pPr>
        <w:pStyle w:val="Odstavek"/>
        <w:spacing w:line="276" w:lineRule="auto"/>
        <w:ind w:firstLine="0"/>
        <w:rPr>
          <w:rFonts w:asciiTheme="minorHAnsi" w:hAnsiTheme="minorHAnsi"/>
          <w:color w:val="000000" w:themeColor="text1"/>
        </w:rPr>
      </w:pPr>
      <w:r>
        <w:rPr>
          <w:rFonts w:asciiTheme="minorHAnsi" w:hAnsiTheme="minorHAnsi"/>
          <w:color w:val="000000" w:themeColor="text1"/>
        </w:rPr>
        <w:t>Pomoči n</w:t>
      </w:r>
      <w:r w:rsidR="00A6719E" w:rsidRPr="00AD0EAE">
        <w:rPr>
          <w:rFonts w:asciiTheme="minorHAnsi" w:hAnsiTheme="minorHAnsi"/>
          <w:color w:val="000000" w:themeColor="text1"/>
        </w:rPr>
        <w:t xml:space="preserve">a </w:t>
      </w:r>
      <w:r w:rsidR="00B52E20" w:rsidRPr="00AD0EAE">
        <w:rPr>
          <w:rFonts w:asciiTheme="minorHAnsi" w:hAnsiTheme="minorHAnsi"/>
          <w:color w:val="000000" w:themeColor="text1"/>
        </w:rPr>
        <w:t xml:space="preserve">področju </w:t>
      </w:r>
      <w:r w:rsidR="00B52E20" w:rsidRPr="00AD0EAE">
        <w:rPr>
          <w:rFonts w:asciiTheme="minorHAnsi" w:hAnsiTheme="minorHAnsi"/>
          <w:b/>
          <w:color w:val="000000" w:themeColor="text1"/>
        </w:rPr>
        <w:t>kmetijstva in ribištva</w:t>
      </w:r>
      <w:r w:rsidR="00726B07" w:rsidRPr="00AD0EAE">
        <w:rPr>
          <w:rFonts w:asciiTheme="minorHAnsi" w:hAnsiTheme="minorHAnsi"/>
          <w:color w:val="000000" w:themeColor="text1"/>
        </w:rPr>
        <w:t>, za katere veljajo posebna sektorska pravila</w:t>
      </w:r>
      <w:r w:rsidR="00726B07" w:rsidRPr="00AD0EAE">
        <w:rPr>
          <w:rStyle w:val="FootnoteReference"/>
          <w:rFonts w:asciiTheme="minorHAnsi" w:hAnsiTheme="minorHAnsi"/>
          <w:color w:val="000000" w:themeColor="text1"/>
        </w:rPr>
        <w:footnoteReference w:id="5"/>
      </w:r>
      <w:r w:rsidR="00726B07" w:rsidRPr="00AD0EAE">
        <w:rPr>
          <w:rFonts w:asciiTheme="minorHAnsi" w:hAnsiTheme="minorHAnsi"/>
          <w:color w:val="000000" w:themeColor="text1"/>
        </w:rPr>
        <w:t>,</w:t>
      </w:r>
      <w:r w:rsidR="00A6719E" w:rsidRPr="00AD0EAE">
        <w:rPr>
          <w:rFonts w:asciiTheme="minorHAnsi" w:hAnsiTheme="minorHAnsi"/>
          <w:color w:val="000000" w:themeColor="text1"/>
        </w:rPr>
        <w:t xml:space="preserve"> </w:t>
      </w:r>
      <w:r>
        <w:rPr>
          <w:rFonts w:asciiTheme="minorHAnsi" w:hAnsiTheme="minorHAnsi"/>
          <w:color w:val="000000" w:themeColor="text1"/>
        </w:rPr>
        <w:t xml:space="preserve">so v letu 2018 dosegle </w:t>
      </w:r>
      <w:r w:rsidR="00B52E20" w:rsidRPr="00AD0EAE">
        <w:rPr>
          <w:rFonts w:asciiTheme="minorHAnsi" w:hAnsiTheme="minorHAnsi"/>
          <w:b/>
          <w:color w:val="000000" w:themeColor="text1"/>
        </w:rPr>
        <w:t>29,43 mio EUR</w:t>
      </w:r>
      <w:r w:rsidR="00B52E20" w:rsidRPr="00AD0EAE">
        <w:rPr>
          <w:rFonts w:asciiTheme="minorHAnsi" w:hAnsiTheme="minorHAnsi"/>
          <w:color w:val="000000" w:themeColor="text1"/>
        </w:rPr>
        <w:t xml:space="preserve"> ali </w:t>
      </w:r>
      <w:r w:rsidR="00B52E20" w:rsidRPr="00AD0EAE">
        <w:rPr>
          <w:rFonts w:asciiTheme="minorHAnsi" w:hAnsiTheme="minorHAnsi"/>
          <w:b/>
          <w:color w:val="000000" w:themeColor="text1"/>
        </w:rPr>
        <w:t>6,1 %</w:t>
      </w:r>
      <w:r w:rsidR="00B52E20" w:rsidRPr="00AD0EAE">
        <w:rPr>
          <w:rFonts w:asciiTheme="minorHAnsi" w:hAnsiTheme="minorHAnsi"/>
          <w:color w:val="000000" w:themeColor="text1"/>
        </w:rPr>
        <w:t xml:space="preserve"> vseh pomoči (3,9 % v povprečju 2016–2018). Obseg teh pomoči </w:t>
      </w:r>
      <w:r w:rsidR="00A6719E" w:rsidRPr="00AD0EAE">
        <w:rPr>
          <w:rFonts w:asciiTheme="minorHAnsi" w:hAnsiTheme="minorHAnsi"/>
          <w:color w:val="000000" w:themeColor="text1"/>
        </w:rPr>
        <w:t xml:space="preserve">se je </w:t>
      </w:r>
      <w:r w:rsidR="00B52E20" w:rsidRPr="00AD0EAE">
        <w:rPr>
          <w:rFonts w:asciiTheme="minorHAnsi" w:hAnsiTheme="minorHAnsi"/>
          <w:color w:val="000000" w:themeColor="text1"/>
        </w:rPr>
        <w:t xml:space="preserve">v zadnjih dveh letih, 2017 in 2018, ponovno </w:t>
      </w:r>
      <w:r w:rsidR="00A6719E" w:rsidRPr="00AD0EAE">
        <w:rPr>
          <w:rFonts w:asciiTheme="minorHAnsi" w:hAnsiTheme="minorHAnsi"/>
          <w:color w:val="000000" w:themeColor="text1"/>
        </w:rPr>
        <w:t xml:space="preserve">povečal, potem ko </w:t>
      </w:r>
      <w:r w:rsidR="00287EC2">
        <w:rPr>
          <w:rFonts w:asciiTheme="minorHAnsi" w:hAnsiTheme="minorHAnsi"/>
          <w:color w:val="000000" w:themeColor="text1"/>
        </w:rPr>
        <w:t xml:space="preserve">je </w:t>
      </w:r>
      <w:r w:rsidR="00A6719E" w:rsidRPr="00AD0EAE">
        <w:rPr>
          <w:rFonts w:asciiTheme="minorHAnsi" w:hAnsiTheme="minorHAnsi"/>
          <w:color w:val="000000" w:themeColor="text1"/>
        </w:rPr>
        <w:t xml:space="preserve">prišlo do izrazitejšega znižanja v letu 2016 (glej 18. letno poročilo za leta 2014, 2015 in 2016). </w:t>
      </w:r>
      <w:r w:rsidR="00287EC2">
        <w:rPr>
          <w:rFonts w:asciiTheme="minorHAnsi" w:hAnsiTheme="minorHAnsi"/>
          <w:color w:val="000000" w:themeColor="text1"/>
        </w:rPr>
        <w:t>V splošnem se p</w:t>
      </w:r>
      <w:r w:rsidR="00160955" w:rsidRPr="00AD0EAE">
        <w:rPr>
          <w:rFonts w:asciiTheme="minorHAnsi" w:hAnsiTheme="minorHAnsi"/>
          <w:color w:val="000000" w:themeColor="text1"/>
        </w:rPr>
        <w:t>omoči za km</w:t>
      </w:r>
      <w:r w:rsidR="0047332B" w:rsidRPr="00AD0EAE">
        <w:rPr>
          <w:rFonts w:asciiTheme="minorHAnsi" w:hAnsiTheme="minorHAnsi"/>
          <w:color w:val="000000" w:themeColor="text1"/>
        </w:rPr>
        <w:t xml:space="preserve">etijstvo in ribištvo </w:t>
      </w:r>
      <w:r w:rsidR="00160955" w:rsidRPr="00AD0EAE">
        <w:rPr>
          <w:rFonts w:asciiTheme="minorHAnsi" w:hAnsiTheme="minorHAnsi"/>
          <w:color w:val="000000" w:themeColor="text1"/>
        </w:rPr>
        <w:t xml:space="preserve">zmanjšujejo vse od vstopa Slovenije v EU. </w:t>
      </w:r>
      <w:r w:rsidR="00287EC2">
        <w:rPr>
          <w:rFonts w:asciiTheme="minorHAnsi" w:hAnsiTheme="minorHAnsi"/>
          <w:color w:val="000000" w:themeColor="text1"/>
        </w:rPr>
        <w:t xml:space="preserve">Največji delež so predstavljale v letu 2002 - več kot polovico </w:t>
      </w:r>
      <w:r w:rsidR="00160955" w:rsidRPr="00AD0EAE">
        <w:rPr>
          <w:rFonts w:asciiTheme="minorHAnsi" w:hAnsiTheme="minorHAnsi"/>
          <w:color w:val="000000" w:themeColor="text1"/>
        </w:rPr>
        <w:t xml:space="preserve">vseh državnih pomoči v Sloveniji.   </w:t>
      </w:r>
    </w:p>
    <w:p w:rsidR="00B52E20" w:rsidRPr="00AD0EAE" w:rsidRDefault="00B52E20" w:rsidP="003A6624">
      <w:pPr>
        <w:spacing w:after="0" w:line="276" w:lineRule="auto"/>
        <w:rPr>
          <w:rFonts w:asciiTheme="minorHAnsi" w:hAnsiTheme="minorHAnsi"/>
          <w:color w:val="000000" w:themeColor="text1"/>
        </w:rPr>
      </w:pPr>
    </w:p>
    <w:p w:rsidR="00D7470E" w:rsidRPr="000D4B6A" w:rsidRDefault="00707DBC" w:rsidP="00707DBC">
      <w:pPr>
        <w:pStyle w:val="Caption"/>
        <w:rPr>
          <w:rFonts w:asciiTheme="minorHAnsi" w:hAnsiTheme="minorHAnsi"/>
          <w:color w:val="auto"/>
          <w:sz w:val="22"/>
        </w:rPr>
      </w:pPr>
      <w:bookmarkStart w:id="47" w:name="_Toc25934345"/>
      <w:r w:rsidRPr="000D4B6A">
        <w:rPr>
          <w:rFonts w:asciiTheme="minorHAnsi" w:hAnsiTheme="minorHAnsi"/>
          <w:color w:val="auto"/>
          <w:sz w:val="22"/>
        </w:rPr>
        <w:t xml:space="preserve">Slika </w:t>
      </w:r>
      <w:r w:rsidRPr="000D4B6A">
        <w:rPr>
          <w:rFonts w:asciiTheme="minorHAnsi" w:hAnsiTheme="minorHAnsi"/>
          <w:color w:val="auto"/>
          <w:sz w:val="22"/>
        </w:rPr>
        <w:fldChar w:fldCharType="begin"/>
      </w:r>
      <w:r w:rsidRPr="000D4B6A">
        <w:rPr>
          <w:rFonts w:asciiTheme="minorHAnsi" w:hAnsiTheme="minorHAnsi"/>
          <w:color w:val="auto"/>
          <w:sz w:val="22"/>
        </w:rPr>
        <w:instrText xml:space="preserve"> SEQ Slika \* ARABIC </w:instrText>
      </w:r>
      <w:r w:rsidRPr="000D4B6A">
        <w:rPr>
          <w:rFonts w:asciiTheme="minorHAnsi" w:hAnsiTheme="minorHAnsi"/>
          <w:color w:val="auto"/>
          <w:sz w:val="22"/>
        </w:rPr>
        <w:fldChar w:fldCharType="separate"/>
      </w:r>
      <w:r w:rsidR="003E11AB">
        <w:rPr>
          <w:rFonts w:asciiTheme="minorHAnsi" w:hAnsiTheme="minorHAnsi"/>
          <w:noProof/>
          <w:color w:val="auto"/>
          <w:sz w:val="22"/>
        </w:rPr>
        <w:t>6</w:t>
      </w:r>
      <w:r w:rsidRPr="000D4B6A">
        <w:rPr>
          <w:rFonts w:asciiTheme="minorHAnsi" w:hAnsiTheme="minorHAnsi"/>
          <w:color w:val="auto"/>
          <w:sz w:val="22"/>
        </w:rPr>
        <w:fldChar w:fldCharType="end"/>
      </w:r>
      <w:r w:rsidRPr="000D4B6A">
        <w:rPr>
          <w:rFonts w:asciiTheme="minorHAnsi" w:hAnsiTheme="minorHAnsi"/>
          <w:color w:val="auto"/>
          <w:sz w:val="22"/>
        </w:rPr>
        <w:t xml:space="preserve">: </w:t>
      </w:r>
      <w:r w:rsidR="00845EB6" w:rsidRPr="000D4B6A">
        <w:rPr>
          <w:rFonts w:asciiTheme="minorHAnsi" w:hAnsiTheme="minorHAnsi"/>
          <w:color w:val="auto"/>
          <w:sz w:val="22"/>
        </w:rPr>
        <w:t xml:space="preserve">Struktura državnih pomoči </w:t>
      </w:r>
      <w:r w:rsidR="00437658">
        <w:rPr>
          <w:rFonts w:asciiTheme="minorHAnsi" w:hAnsiTheme="minorHAnsi"/>
          <w:color w:val="auto"/>
          <w:sz w:val="22"/>
        </w:rPr>
        <w:t>po glavnih skupinah pomoči, 2000</w:t>
      </w:r>
      <w:r w:rsidR="00845EB6" w:rsidRPr="000D4B6A">
        <w:rPr>
          <w:rFonts w:asciiTheme="minorHAnsi" w:hAnsiTheme="minorHAnsi"/>
          <w:color w:val="auto"/>
          <w:sz w:val="22"/>
        </w:rPr>
        <w:t>–2018</w:t>
      </w:r>
      <w:bookmarkEnd w:id="47"/>
    </w:p>
    <w:p w:rsidR="00564ECE" w:rsidRPr="00AD0EAE" w:rsidRDefault="00160955" w:rsidP="003A6624">
      <w:pPr>
        <w:spacing w:after="0"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7EBAE84D" wp14:editId="32C05F07">
            <wp:extent cx="5240655" cy="3258589"/>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0955" w:rsidRPr="00AD0EAE" w:rsidRDefault="00160955" w:rsidP="003A6624">
      <w:pPr>
        <w:spacing w:after="0" w:line="276" w:lineRule="auto"/>
        <w:rPr>
          <w:rFonts w:asciiTheme="minorHAnsi" w:hAnsiTheme="minorHAnsi"/>
          <w:b/>
          <w:color w:val="000000" w:themeColor="text1"/>
        </w:rPr>
      </w:pPr>
    </w:p>
    <w:p w:rsidR="00566868" w:rsidRPr="00AD0EAE" w:rsidRDefault="00B5279A"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Slovenij</w:t>
      </w:r>
      <w:r w:rsidR="00287EC2">
        <w:rPr>
          <w:rFonts w:asciiTheme="minorHAnsi" w:hAnsiTheme="minorHAnsi"/>
          <w:color w:val="000000" w:themeColor="text1"/>
        </w:rPr>
        <w:t>a</w:t>
      </w:r>
      <w:r w:rsidRPr="00AD0EAE">
        <w:rPr>
          <w:rFonts w:asciiTheme="minorHAnsi" w:hAnsiTheme="minorHAnsi"/>
          <w:color w:val="000000" w:themeColor="text1"/>
        </w:rPr>
        <w:t xml:space="preserve"> največ državnih pomoči dodeljuje za </w:t>
      </w:r>
      <w:r w:rsidRPr="00AD0EAE">
        <w:rPr>
          <w:rFonts w:asciiTheme="minorHAnsi" w:hAnsiTheme="minorHAnsi"/>
          <w:b/>
          <w:color w:val="000000" w:themeColor="text1"/>
        </w:rPr>
        <w:t>varstvo okolja in varčevanje z energijo</w:t>
      </w:r>
      <w:r w:rsidRPr="00AD0EAE">
        <w:rPr>
          <w:rFonts w:asciiTheme="minorHAnsi" w:hAnsiTheme="minorHAnsi"/>
          <w:color w:val="000000" w:themeColor="text1"/>
        </w:rPr>
        <w:t xml:space="preserve">. V letu 2018 so te pomoči predstavljale </w:t>
      </w:r>
      <w:r w:rsidRPr="00AD0EAE">
        <w:rPr>
          <w:rFonts w:asciiTheme="minorHAnsi" w:hAnsiTheme="minorHAnsi"/>
          <w:b/>
          <w:color w:val="000000" w:themeColor="text1"/>
        </w:rPr>
        <w:t>37,9 %</w:t>
      </w:r>
      <w:r w:rsidRPr="00AD0EAE">
        <w:rPr>
          <w:rFonts w:asciiTheme="minorHAnsi" w:hAnsiTheme="minorHAnsi"/>
          <w:color w:val="000000" w:themeColor="text1"/>
        </w:rPr>
        <w:t xml:space="preserve"> veh pomoči ali </w:t>
      </w:r>
      <w:r w:rsidRPr="00AD0EAE">
        <w:rPr>
          <w:rFonts w:asciiTheme="minorHAnsi" w:hAnsiTheme="minorHAnsi"/>
          <w:b/>
          <w:color w:val="000000" w:themeColor="text1"/>
        </w:rPr>
        <w:t>182,35 mio EUR</w:t>
      </w:r>
      <w:r w:rsidR="00566868" w:rsidRPr="00AD0EAE">
        <w:rPr>
          <w:rFonts w:asciiTheme="minorHAnsi" w:hAnsiTheme="minorHAnsi"/>
          <w:b/>
          <w:color w:val="000000" w:themeColor="text1"/>
        </w:rPr>
        <w:t>.</w:t>
      </w:r>
      <w:r w:rsidR="00566868" w:rsidRPr="00AD0EAE">
        <w:rPr>
          <w:rFonts w:asciiTheme="minorHAnsi" w:hAnsiTheme="minorHAnsi"/>
          <w:color w:val="000000" w:themeColor="text1"/>
        </w:rPr>
        <w:t xml:space="preserve"> Po obsegu je to </w:t>
      </w:r>
      <w:r w:rsidR="00411364" w:rsidRPr="00AD0EAE">
        <w:rPr>
          <w:rFonts w:asciiTheme="minorHAnsi" w:hAnsiTheme="minorHAnsi"/>
          <w:color w:val="000000" w:themeColor="text1"/>
        </w:rPr>
        <w:t xml:space="preserve">na ravni iz leta </w:t>
      </w:r>
      <w:r w:rsidR="00566868" w:rsidRPr="00AD0EAE">
        <w:rPr>
          <w:rFonts w:asciiTheme="minorHAnsi" w:hAnsiTheme="minorHAnsi"/>
          <w:color w:val="000000" w:themeColor="text1"/>
        </w:rPr>
        <w:t xml:space="preserve">2017, v deležu vseh pomoči pa je </w:t>
      </w:r>
      <w:r w:rsidR="00411364" w:rsidRPr="00AD0EAE">
        <w:rPr>
          <w:rFonts w:asciiTheme="minorHAnsi" w:hAnsiTheme="minorHAnsi"/>
          <w:color w:val="000000" w:themeColor="text1"/>
        </w:rPr>
        <w:t>z</w:t>
      </w:r>
      <w:r w:rsidR="00566868" w:rsidRPr="00AD0EAE">
        <w:rPr>
          <w:rFonts w:asciiTheme="minorHAnsi" w:hAnsiTheme="minorHAnsi"/>
          <w:color w:val="000000" w:themeColor="text1"/>
        </w:rPr>
        <w:t xml:space="preserve">a skoraj 5 odstotnih točk manj kot v letu 2017 (42,7 % vseh pomoči). </w:t>
      </w:r>
    </w:p>
    <w:p w:rsidR="00D7470E" w:rsidRPr="00AD0EAE" w:rsidRDefault="00D7470E" w:rsidP="003A6624">
      <w:pPr>
        <w:spacing w:after="0" w:line="276" w:lineRule="auto"/>
        <w:rPr>
          <w:rFonts w:asciiTheme="minorHAnsi" w:hAnsiTheme="minorHAnsi"/>
          <w:color w:val="000000" w:themeColor="text1"/>
        </w:rPr>
      </w:pPr>
    </w:p>
    <w:p w:rsidR="00D7470E" w:rsidRPr="00AD0EAE" w:rsidRDefault="00566868"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Druge po obsegu so pomoči za </w:t>
      </w:r>
      <w:r w:rsidRPr="00AD0EAE">
        <w:rPr>
          <w:rFonts w:asciiTheme="minorHAnsi" w:hAnsiTheme="minorHAnsi"/>
          <w:b/>
          <w:color w:val="000000" w:themeColor="text1"/>
        </w:rPr>
        <w:t>zaposlovanje</w:t>
      </w:r>
      <w:r w:rsidRPr="00AD0EAE">
        <w:rPr>
          <w:rFonts w:asciiTheme="minorHAnsi" w:hAnsiTheme="minorHAnsi"/>
          <w:color w:val="000000" w:themeColor="text1"/>
        </w:rPr>
        <w:t xml:space="preserve">, </w:t>
      </w:r>
      <w:r w:rsidR="001432A9" w:rsidRPr="00AD0EAE">
        <w:rPr>
          <w:rFonts w:asciiTheme="minorHAnsi" w:hAnsiTheme="minorHAnsi"/>
          <w:color w:val="000000" w:themeColor="text1"/>
        </w:rPr>
        <w:t>pretežno namenjene zaposlovanju invalid</w:t>
      </w:r>
      <w:r w:rsidR="00855B4C">
        <w:rPr>
          <w:rFonts w:asciiTheme="minorHAnsi" w:hAnsiTheme="minorHAnsi"/>
          <w:color w:val="000000" w:themeColor="text1"/>
        </w:rPr>
        <w:t>n</w:t>
      </w:r>
      <w:r w:rsidR="001432A9" w:rsidRPr="00AD0EAE">
        <w:rPr>
          <w:rFonts w:asciiTheme="minorHAnsi" w:hAnsiTheme="minorHAnsi"/>
          <w:color w:val="000000" w:themeColor="text1"/>
        </w:rPr>
        <w:t xml:space="preserve">ih oseb, </w:t>
      </w:r>
      <w:r w:rsidRPr="00AD0EAE">
        <w:rPr>
          <w:rFonts w:asciiTheme="minorHAnsi" w:hAnsiTheme="minorHAnsi"/>
          <w:color w:val="000000" w:themeColor="text1"/>
        </w:rPr>
        <w:t xml:space="preserve">za katere je bilo v letu 2018 izplačanih </w:t>
      </w:r>
      <w:r w:rsidRPr="00AD0EAE">
        <w:rPr>
          <w:rFonts w:asciiTheme="minorHAnsi" w:hAnsiTheme="minorHAnsi"/>
          <w:b/>
          <w:color w:val="000000" w:themeColor="text1"/>
        </w:rPr>
        <w:t>102,87 mio EUR</w:t>
      </w:r>
      <w:r w:rsidR="00231D01" w:rsidRPr="00AD0EAE">
        <w:rPr>
          <w:rFonts w:asciiTheme="minorHAnsi" w:hAnsiTheme="minorHAnsi"/>
          <w:color w:val="000000" w:themeColor="text1"/>
        </w:rPr>
        <w:t xml:space="preserve"> ali </w:t>
      </w:r>
      <w:r w:rsidR="00231D01" w:rsidRPr="00AD0EAE">
        <w:rPr>
          <w:rFonts w:asciiTheme="minorHAnsi" w:hAnsiTheme="minorHAnsi"/>
          <w:b/>
          <w:color w:val="000000" w:themeColor="text1"/>
        </w:rPr>
        <w:t>21,4 %</w:t>
      </w:r>
      <w:r w:rsidR="00231D01" w:rsidRPr="00AD0EAE">
        <w:rPr>
          <w:rFonts w:asciiTheme="minorHAnsi" w:hAnsiTheme="minorHAnsi"/>
          <w:color w:val="000000" w:themeColor="text1"/>
        </w:rPr>
        <w:t xml:space="preserve"> vseh pomoči, kar je za 4,29 mio EUR več kot v letu 2017, v deležu pa nekoliko manj v letu 2017 (23,1 %). </w:t>
      </w:r>
    </w:p>
    <w:p w:rsidR="00D7470E" w:rsidRPr="00AD0EAE" w:rsidRDefault="00D7470E" w:rsidP="003A6624">
      <w:pPr>
        <w:spacing w:after="0" w:line="276" w:lineRule="auto"/>
        <w:rPr>
          <w:rFonts w:asciiTheme="minorHAnsi" w:hAnsiTheme="minorHAnsi"/>
          <w:color w:val="000000" w:themeColor="text1"/>
        </w:rPr>
      </w:pPr>
    </w:p>
    <w:p w:rsidR="00231D01" w:rsidRPr="00AD0EAE" w:rsidRDefault="00231D01"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Sledijo pomoči za </w:t>
      </w:r>
      <w:r w:rsidRPr="00AD0EAE">
        <w:rPr>
          <w:rFonts w:asciiTheme="minorHAnsi" w:hAnsiTheme="minorHAnsi"/>
          <w:b/>
          <w:color w:val="000000" w:themeColor="text1"/>
        </w:rPr>
        <w:t>raziskave razvoj in inovacije</w:t>
      </w:r>
      <w:r w:rsidRPr="00AD0EAE">
        <w:rPr>
          <w:rFonts w:asciiTheme="minorHAnsi" w:hAnsiTheme="minorHAnsi"/>
          <w:color w:val="000000" w:themeColor="text1"/>
        </w:rPr>
        <w:t xml:space="preserve">, ki so predstavljale </w:t>
      </w:r>
      <w:r w:rsidRPr="00AD0EAE">
        <w:rPr>
          <w:rFonts w:asciiTheme="minorHAnsi" w:hAnsiTheme="minorHAnsi"/>
          <w:b/>
          <w:color w:val="000000" w:themeColor="text1"/>
        </w:rPr>
        <w:t>11,6 %</w:t>
      </w:r>
      <w:r w:rsidRPr="00AD0EAE">
        <w:rPr>
          <w:rFonts w:asciiTheme="minorHAnsi" w:hAnsiTheme="minorHAnsi"/>
          <w:color w:val="000000" w:themeColor="text1"/>
        </w:rPr>
        <w:t xml:space="preserve"> vseh pomoči v letu 2018 (8 % v letu 2017), zanje je bilo izplačanih </w:t>
      </w:r>
      <w:r w:rsidRPr="00AD0EAE">
        <w:rPr>
          <w:rFonts w:asciiTheme="minorHAnsi" w:hAnsiTheme="minorHAnsi"/>
          <w:b/>
          <w:color w:val="000000" w:themeColor="text1"/>
        </w:rPr>
        <w:t>55,92 mio EUR</w:t>
      </w:r>
      <w:r w:rsidRPr="00AD0EAE">
        <w:rPr>
          <w:rFonts w:asciiTheme="minorHAnsi" w:hAnsiTheme="minorHAnsi"/>
          <w:color w:val="000000" w:themeColor="text1"/>
        </w:rPr>
        <w:t xml:space="preserve">, kar je za 21,52 mio EUR več kot v letu 2017. </w:t>
      </w:r>
    </w:p>
    <w:p w:rsidR="00231D01" w:rsidRPr="00AD0EAE" w:rsidRDefault="00231D01" w:rsidP="003A6624">
      <w:pPr>
        <w:spacing w:after="0" w:line="276" w:lineRule="auto"/>
        <w:rPr>
          <w:rFonts w:asciiTheme="minorHAnsi" w:hAnsiTheme="minorHAnsi"/>
          <w:color w:val="000000" w:themeColor="text1"/>
        </w:rPr>
      </w:pPr>
    </w:p>
    <w:p w:rsidR="00231D01" w:rsidRPr="00AD0EAE" w:rsidRDefault="000A2FCC"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V okviru horizontalnih pomo</w:t>
      </w:r>
      <w:r w:rsidR="005C5B10" w:rsidRPr="00AD0EAE">
        <w:rPr>
          <w:rFonts w:asciiTheme="minorHAnsi" w:hAnsiTheme="minorHAnsi"/>
          <w:color w:val="000000" w:themeColor="text1"/>
        </w:rPr>
        <w:t xml:space="preserve">či </w:t>
      </w:r>
      <w:r w:rsidRPr="00AD0EAE">
        <w:rPr>
          <w:rFonts w:asciiTheme="minorHAnsi" w:hAnsiTheme="minorHAnsi"/>
          <w:color w:val="000000" w:themeColor="text1"/>
        </w:rPr>
        <w:t xml:space="preserve">sledijo pomoči za </w:t>
      </w:r>
      <w:r w:rsidR="00231D01" w:rsidRPr="00AD0EAE">
        <w:rPr>
          <w:rFonts w:asciiTheme="minorHAnsi" w:hAnsiTheme="minorHAnsi"/>
          <w:b/>
          <w:color w:val="000000" w:themeColor="text1"/>
        </w:rPr>
        <w:t>regionalne pomoči</w:t>
      </w:r>
      <w:r w:rsidRPr="00AD0EAE">
        <w:rPr>
          <w:rFonts w:asciiTheme="minorHAnsi" w:hAnsiTheme="minorHAnsi"/>
          <w:color w:val="000000" w:themeColor="text1"/>
        </w:rPr>
        <w:t xml:space="preserve">, za katere je bilo </w:t>
      </w:r>
      <w:r w:rsidR="00231D01" w:rsidRPr="00AD0EAE">
        <w:rPr>
          <w:rFonts w:asciiTheme="minorHAnsi" w:hAnsiTheme="minorHAnsi"/>
          <w:color w:val="000000" w:themeColor="text1"/>
        </w:rPr>
        <w:t xml:space="preserve">v letu 2018 izplačanih </w:t>
      </w:r>
      <w:r w:rsidR="00231D01" w:rsidRPr="00AD0EAE">
        <w:rPr>
          <w:rFonts w:asciiTheme="minorHAnsi" w:hAnsiTheme="minorHAnsi"/>
          <w:b/>
          <w:color w:val="000000" w:themeColor="text1"/>
        </w:rPr>
        <w:t>31,01 mio EUR</w:t>
      </w:r>
      <w:r w:rsidR="006746A5" w:rsidRPr="00AD0EAE">
        <w:rPr>
          <w:rFonts w:asciiTheme="minorHAnsi" w:hAnsiTheme="minorHAnsi"/>
          <w:color w:val="000000" w:themeColor="text1"/>
        </w:rPr>
        <w:t xml:space="preserve">, kar je za 9,89 mio EUR več kot v letu 2017, predstavljale pa so </w:t>
      </w:r>
      <w:r w:rsidR="00231D01" w:rsidRPr="00AD0EAE">
        <w:rPr>
          <w:rFonts w:asciiTheme="minorHAnsi" w:hAnsiTheme="minorHAnsi"/>
          <w:b/>
          <w:color w:val="000000" w:themeColor="text1"/>
        </w:rPr>
        <w:t>6,4 %</w:t>
      </w:r>
      <w:r w:rsidR="00231D01" w:rsidRPr="00AD0EAE">
        <w:rPr>
          <w:rFonts w:asciiTheme="minorHAnsi" w:hAnsiTheme="minorHAnsi"/>
          <w:color w:val="000000" w:themeColor="text1"/>
        </w:rPr>
        <w:t xml:space="preserve"> vseh pomoči</w:t>
      </w:r>
      <w:r w:rsidR="006746A5" w:rsidRPr="00AD0EAE">
        <w:rPr>
          <w:rFonts w:asciiTheme="minorHAnsi" w:hAnsiTheme="minorHAnsi"/>
          <w:color w:val="000000" w:themeColor="text1"/>
        </w:rPr>
        <w:t xml:space="preserve"> </w:t>
      </w:r>
      <w:r w:rsidR="00231D01" w:rsidRPr="00AD0EAE">
        <w:rPr>
          <w:rFonts w:asciiTheme="minorHAnsi" w:hAnsiTheme="minorHAnsi"/>
          <w:color w:val="000000" w:themeColor="text1"/>
        </w:rPr>
        <w:t xml:space="preserve">(4,9 % v letu 2017). </w:t>
      </w:r>
    </w:p>
    <w:p w:rsidR="006746A5" w:rsidRPr="00AD0EAE" w:rsidRDefault="006746A5" w:rsidP="003A6624">
      <w:pPr>
        <w:spacing w:after="0" w:line="276" w:lineRule="auto"/>
        <w:rPr>
          <w:rFonts w:asciiTheme="minorHAnsi" w:hAnsiTheme="minorHAnsi"/>
          <w:color w:val="000000" w:themeColor="text1"/>
        </w:rPr>
      </w:pPr>
    </w:p>
    <w:p w:rsidR="006746A5" w:rsidRPr="00AD0EAE" w:rsidRDefault="000A2FCC"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Za </w:t>
      </w:r>
      <w:r w:rsidR="006746A5" w:rsidRPr="00AD0EAE">
        <w:rPr>
          <w:rFonts w:asciiTheme="minorHAnsi" w:hAnsiTheme="minorHAnsi"/>
          <w:b/>
          <w:color w:val="000000" w:themeColor="text1"/>
        </w:rPr>
        <w:t xml:space="preserve">kulturo in avdiovizualno dejavnost </w:t>
      </w:r>
      <w:r w:rsidRPr="00AD0EAE">
        <w:rPr>
          <w:rFonts w:asciiTheme="minorHAnsi" w:hAnsiTheme="minorHAnsi"/>
          <w:color w:val="000000" w:themeColor="text1"/>
        </w:rPr>
        <w:t>je bilo izplačanih</w:t>
      </w:r>
      <w:r w:rsidRPr="00AD0EAE">
        <w:rPr>
          <w:rFonts w:asciiTheme="minorHAnsi" w:hAnsiTheme="minorHAnsi"/>
          <w:b/>
          <w:color w:val="000000" w:themeColor="text1"/>
        </w:rPr>
        <w:t xml:space="preserve"> </w:t>
      </w:r>
      <w:r w:rsidR="006746A5" w:rsidRPr="00AD0EAE">
        <w:rPr>
          <w:rFonts w:asciiTheme="minorHAnsi" w:hAnsiTheme="minorHAnsi"/>
          <w:b/>
          <w:color w:val="000000" w:themeColor="text1"/>
        </w:rPr>
        <w:t xml:space="preserve">10,42 mio EUR </w:t>
      </w:r>
      <w:r w:rsidR="006746A5" w:rsidRPr="00AD0EAE">
        <w:rPr>
          <w:rFonts w:asciiTheme="minorHAnsi" w:hAnsiTheme="minorHAnsi"/>
          <w:color w:val="000000" w:themeColor="text1"/>
        </w:rPr>
        <w:t>državnih pomoči</w:t>
      </w:r>
      <w:r w:rsidR="005C5B10" w:rsidRPr="00AD0EAE">
        <w:rPr>
          <w:rFonts w:asciiTheme="minorHAnsi" w:hAnsiTheme="minorHAnsi"/>
          <w:color w:val="000000" w:themeColor="text1"/>
        </w:rPr>
        <w:t xml:space="preserve">, kar je na ravni izplačil iz leta 2017, predstavljale so </w:t>
      </w:r>
      <w:r w:rsidR="006746A5" w:rsidRPr="00AD0EAE">
        <w:rPr>
          <w:rFonts w:asciiTheme="minorHAnsi" w:hAnsiTheme="minorHAnsi"/>
          <w:b/>
          <w:color w:val="000000" w:themeColor="text1"/>
        </w:rPr>
        <w:t>2,2 %</w:t>
      </w:r>
      <w:r w:rsidR="006746A5" w:rsidRPr="00AD0EAE">
        <w:rPr>
          <w:rFonts w:asciiTheme="minorHAnsi" w:hAnsiTheme="minorHAnsi"/>
          <w:color w:val="000000" w:themeColor="text1"/>
        </w:rPr>
        <w:t xml:space="preserve"> vseh pomoči</w:t>
      </w:r>
      <w:r w:rsidRPr="00AD0EAE">
        <w:rPr>
          <w:rFonts w:asciiTheme="minorHAnsi" w:hAnsiTheme="minorHAnsi"/>
          <w:color w:val="000000" w:themeColor="text1"/>
        </w:rPr>
        <w:t xml:space="preserve"> v 2018</w:t>
      </w:r>
      <w:r w:rsidR="005C5B10" w:rsidRPr="00AD0EAE">
        <w:rPr>
          <w:rFonts w:asciiTheme="minorHAnsi" w:hAnsiTheme="minorHAnsi"/>
          <w:color w:val="000000" w:themeColor="text1"/>
        </w:rPr>
        <w:t xml:space="preserve"> (2,4 % v letu 2017). Z</w:t>
      </w:r>
      <w:r w:rsidR="006746A5" w:rsidRPr="00AD0EAE">
        <w:rPr>
          <w:rFonts w:asciiTheme="minorHAnsi" w:hAnsiTheme="minorHAnsi"/>
          <w:color w:val="000000" w:themeColor="text1"/>
        </w:rPr>
        <w:t>a</w:t>
      </w:r>
      <w:r w:rsidR="006746A5" w:rsidRPr="00AD0EAE">
        <w:rPr>
          <w:rFonts w:asciiTheme="minorHAnsi" w:hAnsiTheme="minorHAnsi"/>
          <w:b/>
          <w:color w:val="000000" w:themeColor="text1"/>
        </w:rPr>
        <w:t xml:space="preserve"> MSP in tvegano financiranje</w:t>
      </w:r>
      <w:r w:rsidR="006746A5" w:rsidRPr="00AD0EAE">
        <w:rPr>
          <w:rFonts w:asciiTheme="minorHAnsi" w:hAnsiTheme="minorHAnsi"/>
          <w:color w:val="000000" w:themeColor="text1"/>
        </w:rPr>
        <w:t xml:space="preserve"> je bilo</w:t>
      </w:r>
      <w:r w:rsidR="00726B07" w:rsidRPr="00AD0EAE">
        <w:rPr>
          <w:rFonts w:asciiTheme="minorHAnsi" w:hAnsiTheme="minorHAnsi"/>
          <w:color w:val="000000" w:themeColor="text1"/>
        </w:rPr>
        <w:t xml:space="preserve"> namenjenih </w:t>
      </w:r>
      <w:r w:rsidR="006746A5" w:rsidRPr="00AD0EAE">
        <w:rPr>
          <w:rFonts w:asciiTheme="minorHAnsi" w:hAnsiTheme="minorHAnsi"/>
          <w:b/>
          <w:color w:val="000000" w:themeColor="text1"/>
        </w:rPr>
        <w:t>4,97 mio EUR</w:t>
      </w:r>
      <w:r w:rsidR="005C5B10" w:rsidRPr="00AD0EAE">
        <w:rPr>
          <w:rFonts w:asciiTheme="minorHAnsi" w:hAnsiTheme="minorHAnsi"/>
          <w:b/>
          <w:color w:val="000000" w:themeColor="text1"/>
        </w:rPr>
        <w:t xml:space="preserve"> </w:t>
      </w:r>
      <w:r w:rsidR="005C5B10" w:rsidRPr="00AD0EAE">
        <w:rPr>
          <w:rFonts w:asciiTheme="minorHAnsi" w:hAnsiTheme="minorHAnsi"/>
          <w:color w:val="000000" w:themeColor="text1"/>
        </w:rPr>
        <w:t xml:space="preserve">kar je 1,23 mio EUR več kot v letu 2017, predstavljale so </w:t>
      </w:r>
      <w:r w:rsidR="006746A5" w:rsidRPr="00AD0EAE">
        <w:rPr>
          <w:rFonts w:asciiTheme="minorHAnsi" w:hAnsiTheme="minorHAnsi"/>
          <w:b/>
          <w:color w:val="000000" w:themeColor="text1"/>
        </w:rPr>
        <w:t>1</w:t>
      </w:r>
      <w:r w:rsidR="005C5B10" w:rsidRPr="00AD0EAE">
        <w:rPr>
          <w:rFonts w:asciiTheme="minorHAnsi" w:hAnsiTheme="minorHAnsi"/>
          <w:b/>
          <w:color w:val="000000" w:themeColor="text1"/>
        </w:rPr>
        <w:t> </w:t>
      </w:r>
      <w:r w:rsidR="006746A5" w:rsidRPr="00AD0EAE">
        <w:rPr>
          <w:rFonts w:asciiTheme="minorHAnsi" w:hAnsiTheme="minorHAnsi"/>
          <w:b/>
          <w:color w:val="000000" w:themeColor="text1"/>
        </w:rPr>
        <w:t>%</w:t>
      </w:r>
      <w:r w:rsidR="006746A5" w:rsidRPr="00AD0EAE">
        <w:rPr>
          <w:rFonts w:asciiTheme="minorHAnsi" w:hAnsiTheme="minorHAnsi"/>
          <w:color w:val="000000" w:themeColor="text1"/>
        </w:rPr>
        <w:t xml:space="preserve"> vseh pomoči</w:t>
      </w:r>
      <w:r w:rsidR="005C5B10" w:rsidRPr="00AD0EAE">
        <w:rPr>
          <w:rFonts w:asciiTheme="minorHAnsi" w:hAnsiTheme="minorHAnsi"/>
          <w:color w:val="000000" w:themeColor="text1"/>
        </w:rPr>
        <w:t xml:space="preserve"> (0,9 % v letu 2017)</w:t>
      </w:r>
      <w:r w:rsidR="00726B07" w:rsidRPr="00AD0EAE">
        <w:rPr>
          <w:rFonts w:asciiTheme="minorHAnsi" w:hAnsiTheme="minorHAnsi"/>
          <w:color w:val="000000" w:themeColor="text1"/>
        </w:rPr>
        <w:t xml:space="preserve">, za </w:t>
      </w:r>
      <w:r w:rsidR="006746A5" w:rsidRPr="00AD0EAE">
        <w:rPr>
          <w:rFonts w:asciiTheme="minorHAnsi" w:hAnsiTheme="minorHAnsi"/>
          <w:color w:val="000000" w:themeColor="text1"/>
        </w:rPr>
        <w:t>usposabljanje</w:t>
      </w:r>
      <w:r w:rsidR="005C5B10" w:rsidRPr="00AD0EAE">
        <w:rPr>
          <w:rFonts w:asciiTheme="minorHAnsi" w:hAnsiTheme="minorHAnsi"/>
          <w:color w:val="000000" w:themeColor="text1"/>
        </w:rPr>
        <w:t xml:space="preserve"> </w:t>
      </w:r>
      <w:r w:rsidR="00726B07" w:rsidRPr="00AD0EAE">
        <w:rPr>
          <w:rFonts w:asciiTheme="minorHAnsi" w:hAnsiTheme="minorHAnsi"/>
          <w:color w:val="000000" w:themeColor="text1"/>
        </w:rPr>
        <w:t xml:space="preserve">pa </w:t>
      </w:r>
      <w:r w:rsidR="00726B07" w:rsidRPr="00AD0EAE">
        <w:rPr>
          <w:rFonts w:asciiTheme="minorHAnsi" w:hAnsiTheme="minorHAnsi"/>
          <w:b/>
          <w:color w:val="000000" w:themeColor="text1"/>
        </w:rPr>
        <w:t>1</w:t>
      </w:r>
      <w:r w:rsidR="006746A5" w:rsidRPr="00AD0EAE">
        <w:rPr>
          <w:rFonts w:asciiTheme="minorHAnsi" w:hAnsiTheme="minorHAnsi"/>
          <w:b/>
          <w:color w:val="000000" w:themeColor="text1"/>
        </w:rPr>
        <w:t>,7 mio EUR</w:t>
      </w:r>
      <w:r w:rsidR="005C5B10" w:rsidRPr="00AD0EAE">
        <w:rPr>
          <w:rFonts w:asciiTheme="minorHAnsi" w:hAnsiTheme="minorHAnsi"/>
          <w:b/>
          <w:color w:val="000000" w:themeColor="text1"/>
        </w:rPr>
        <w:t xml:space="preserve"> </w:t>
      </w:r>
      <w:r w:rsidR="006746A5" w:rsidRPr="00AD0EAE">
        <w:rPr>
          <w:rFonts w:asciiTheme="minorHAnsi" w:hAnsiTheme="minorHAnsi"/>
          <w:color w:val="000000" w:themeColor="text1"/>
        </w:rPr>
        <w:t xml:space="preserve">ali </w:t>
      </w:r>
      <w:r w:rsidR="006746A5" w:rsidRPr="00AD0EAE">
        <w:rPr>
          <w:rFonts w:asciiTheme="minorHAnsi" w:hAnsiTheme="minorHAnsi"/>
          <w:b/>
          <w:color w:val="000000" w:themeColor="text1"/>
        </w:rPr>
        <w:t>0,4 %</w:t>
      </w:r>
      <w:r w:rsidR="00631264" w:rsidRPr="00AD0EAE">
        <w:rPr>
          <w:rFonts w:asciiTheme="minorHAnsi" w:hAnsiTheme="minorHAnsi"/>
          <w:color w:val="000000" w:themeColor="text1"/>
        </w:rPr>
        <w:t xml:space="preserve"> vseh pomoči, kar je za </w:t>
      </w:r>
      <w:r w:rsidR="00726B07" w:rsidRPr="00AD0EAE">
        <w:rPr>
          <w:rFonts w:asciiTheme="minorHAnsi" w:hAnsiTheme="minorHAnsi"/>
          <w:color w:val="000000" w:themeColor="text1"/>
        </w:rPr>
        <w:t>1 (</w:t>
      </w:r>
      <w:r w:rsidR="00631264" w:rsidRPr="00AD0EAE">
        <w:rPr>
          <w:rFonts w:asciiTheme="minorHAnsi" w:hAnsiTheme="minorHAnsi"/>
          <w:color w:val="000000" w:themeColor="text1"/>
        </w:rPr>
        <w:t>en</w:t>
      </w:r>
      <w:r w:rsidR="00726B07" w:rsidRPr="00AD0EAE">
        <w:rPr>
          <w:rFonts w:asciiTheme="minorHAnsi" w:hAnsiTheme="minorHAnsi"/>
          <w:color w:val="000000" w:themeColor="text1"/>
        </w:rPr>
        <w:t>)</w:t>
      </w:r>
      <w:r w:rsidR="00631264" w:rsidRPr="00AD0EAE">
        <w:rPr>
          <w:rFonts w:asciiTheme="minorHAnsi" w:hAnsiTheme="minorHAnsi"/>
          <w:color w:val="000000" w:themeColor="text1"/>
        </w:rPr>
        <w:t xml:space="preserve"> mio EUR več kot v letu 2017 </w:t>
      </w:r>
      <w:r w:rsidR="005C5B10" w:rsidRPr="00AD0EAE">
        <w:rPr>
          <w:rFonts w:asciiTheme="minorHAnsi" w:hAnsiTheme="minorHAnsi"/>
          <w:color w:val="000000" w:themeColor="text1"/>
        </w:rPr>
        <w:t xml:space="preserve">(0,7 mio EUR ali 0.2 % v letu 2017). </w:t>
      </w:r>
      <w:r w:rsidR="006746A5" w:rsidRPr="00AD0EAE">
        <w:rPr>
          <w:rFonts w:asciiTheme="minorHAnsi" w:hAnsiTheme="minorHAnsi"/>
          <w:color w:val="000000" w:themeColor="text1"/>
        </w:rPr>
        <w:t xml:space="preserve"> </w:t>
      </w:r>
    </w:p>
    <w:p w:rsidR="006746A5" w:rsidRPr="00AD0EAE" w:rsidRDefault="006746A5" w:rsidP="003A6624">
      <w:pPr>
        <w:spacing w:after="0" w:line="276" w:lineRule="auto"/>
        <w:jc w:val="left"/>
        <w:rPr>
          <w:rFonts w:asciiTheme="minorHAnsi" w:hAnsiTheme="minorHAnsi"/>
          <w:b/>
          <w:color w:val="000000" w:themeColor="text1"/>
        </w:rPr>
      </w:pPr>
    </w:p>
    <w:p w:rsidR="009C2005" w:rsidRPr="000D4B6A" w:rsidRDefault="009C2005" w:rsidP="009C2005">
      <w:pPr>
        <w:pStyle w:val="Caption"/>
        <w:rPr>
          <w:rFonts w:asciiTheme="minorHAnsi" w:hAnsiTheme="minorHAnsi"/>
          <w:color w:val="auto"/>
          <w:sz w:val="22"/>
        </w:rPr>
      </w:pPr>
      <w:bookmarkStart w:id="48" w:name="_Toc25934346"/>
      <w:r w:rsidRPr="000D4B6A">
        <w:rPr>
          <w:rFonts w:asciiTheme="minorHAnsi" w:hAnsiTheme="minorHAnsi"/>
          <w:color w:val="auto"/>
          <w:sz w:val="22"/>
        </w:rPr>
        <w:t xml:space="preserve">Slika </w:t>
      </w:r>
      <w:r w:rsidRPr="000D4B6A">
        <w:rPr>
          <w:rFonts w:asciiTheme="minorHAnsi" w:hAnsiTheme="minorHAnsi"/>
          <w:color w:val="auto"/>
          <w:sz w:val="22"/>
        </w:rPr>
        <w:fldChar w:fldCharType="begin"/>
      </w:r>
      <w:r w:rsidRPr="000D4B6A">
        <w:rPr>
          <w:rFonts w:asciiTheme="minorHAnsi" w:hAnsiTheme="minorHAnsi"/>
          <w:color w:val="auto"/>
          <w:sz w:val="22"/>
        </w:rPr>
        <w:instrText xml:space="preserve"> SEQ Slika \* ARABIC </w:instrText>
      </w:r>
      <w:r w:rsidRPr="000D4B6A">
        <w:rPr>
          <w:rFonts w:asciiTheme="minorHAnsi" w:hAnsiTheme="minorHAnsi"/>
          <w:color w:val="auto"/>
          <w:sz w:val="22"/>
        </w:rPr>
        <w:fldChar w:fldCharType="separate"/>
      </w:r>
      <w:r w:rsidR="003E11AB">
        <w:rPr>
          <w:rFonts w:asciiTheme="minorHAnsi" w:hAnsiTheme="minorHAnsi"/>
          <w:noProof/>
          <w:color w:val="auto"/>
          <w:sz w:val="22"/>
        </w:rPr>
        <w:t>7</w:t>
      </w:r>
      <w:r w:rsidRPr="000D4B6A">
        <w:rPr>
          <w:rFonts w:asciiTheme="minorHAnsi" w:hAnsiTheme="minorHAnsi"/>
          <w:color w:val="auto"/>
          <w:sz w:val="22"/>
        </w:rPr>
        <w:fldChar w:fldCharType="end"/>
      </w:r>
      <w:r w:rsidRPr="000D4B6A">
        <w:rPr>
          <w:rFonts w:asciiTheme="minorHAnsi" w:hAnsiTheme="minorHAnsi"/>
          <w:color w:val="auto"/>
          <w:sz w:val="22"/>
        </w:rPr>
        <w:t>: Struktura državnih pomoči v Sloveniji</w:t>
      </w:r>
      <w:r>
        <w:rPr>
          <w:rFonts w:asciiTheme="minorHAnsi" w:hAnsiTheme="minorHAnsi"/>
          <w:color w:val="auto"/>
          <w:sz w:val="22"/>
        </w:rPr>
        <w:t xml:space="preserve"> po namenu v % vseh pomoči,</w:t>
      </w:r>
      <w:r w:rsidRPr="000D4B6A">
        <w:rPr>
          <w:rFonts w:asciiTheme="minorHAnsi" w:hAnsiTheme="minorHAnsi"/>
          <w:color w:val="auto"/>
          <w:sz w:val="22"/>
        </w:rPr>
        <w:t xml:space="preserve"> povprečje 2016–2018</w:t>
      </w:r>
      <w:bookmarkEnd w:id="48"/>
    </w:p>
    <w:p w:rsidR="00795D10" w:rsidRPr="00AD0EAE" w:rsidRDefault="00795D10" w:rsidP="003A6624">
      <w:pPr>
        <w:spacing w:after="0" w:line="276" w:lineRule="auto"/>
        <w:rPr>
          <w:rFonts w:asciiTheme="minorHAnsi" w:hAnsiTheme="minorHAnsi"/>
          <w:color w:val="000000" w:themeColor="text1"/>
        </w:rPr>
      </w:pPr>
      <w:r w:rsidRPr="00AD0EAE">
        <w:rPr>
          <w:noProof/>
          <w:color w:val="000000" w:themeColor="text1"/>
          <w:lang w:eastAsia="sl-SI"/>
        </w:rPr>
        <w:drawing>
          <wp:inline distT="0" distB="0" distL="0" distR="0" wp14:anchorId="22BF66A6" wp14:editId="6907621C">
            <wp:extent cx="5760720" cy="3075709"/>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5D10" w:rsidRPr="00AD0EAE" w:rsidRDefault="00795D10" w:rsidP="003A6624">
      <w:pPr>
        <w:spacing w:after="0" w:line="276" w:lineRule="auto"/>
        <w:rPr>
          <w:rFonts w:asciiTheme="minorHAnsi" w:hAnsiTheme="minorHAnsi"/>
          <w:color w:val="000000" w:themeColor="text1"/>
        </w:rPr>
      </w:pPr>
    </w:p>
    <w:p w:rsidR="00795D10" w:rsidRPr="00AD0EAE" w:rsidRDefault="00795D10"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okviru </w:t>
      </w:r>
      <w:r w:rsidRPr="005A3A81">
        <w:rPr>
          <w:rFonts w:asciiTheme="minorHAnsi" w:hAnsiTheme="minorHAnsi"/>
          <w:b/>
          <w:color w:val="000000" w:themeColor="text1"/>
        </w:rPr>
        <w:t>sektorskih pomoči</w:t>
      </w:r>
      <w:r w:rsidRPr="00AD0EAE">
        <w:rPr>
          <w:rFonts w:asciiTheme="minorHAnsi" w:hAnsiTheme="minorHAnsi"/>
          <w:color w:val="000000" w:themeColor="text1"/>
        </w:rPr>
        <w:t xml:space="preserve"> je bilo največ pomoči namenjenih za </w:t>
      </w:r>
      <w:r w:rsidRPr="00AD0EAE">
        <w:rPr>
          <w:rFonts w:asciiTheme="minorHAnsi" w:hAnsiTheme="minorHAnsi"/>
          <w:b/>
          <w:color w:val="000000" w:themeColor="text1"/>
        </w:rPr>
        <w:t>kopenski transport</w:t>
      </w:r>
      <w:r w:rsidRPr="00AD0EAE">
        <w:rPr>
          <w:rFonts w:asciiTheme="minorHAnsi" w:hAnsiTheme="minorHAnsi"/>
          <w:color w:val="000000" w:themeColor="text1"/>
        </w:rPr>
        <w:t xml:space="preserve">, izplačane so bile kot nadomestilo za prevoz potnikov v železniškem prometu. V letu 2018 je bilo za ta namen izplačanih </w:t>
      </w:r>
      <w:r w:rsidRPr="00AD0EAE">
        <w:rPr>
          <w:rFonts w:asciiTheme="minorHAnsi" w:hAnsiTheme="minorHAnsi"/>
          <w:b/>
          <w:color w:val="000000" w:themeColor="text1"/>
        </w:rPr>
        <w:t>50,09 mio EUR</w:t>
      </w:r>
      <w:r w:rsidRPr="00AD0EAE">
        <w:rPr>
          <w:rFonts w:asciiTheme="minorHAnsi" w:hAnsiTheme="minorHAnsi"/>
          <w:color w:val="000000" w:themeColor="text1"/>
        </w:rPr>
        <w:t xml:space="preserve">, kar je za 4,43 mio EUR več kot v letu 2017, predstavljale so </w:t>
      </w:r>
      <w:r w:rsidRPr="00AD0EAE">
        <w:rPr>
          <w:rFonts w:asciiTheme="minorHAnsi" w:hAnsiTheme="minorHAnsi"/>
          <w:b/>
          <w:color w:val="000000" w:themeColor="text1"/>
        </w:rPr>
        <w:t>10,4 %</w:t>
      </w:r>
      <w:r w:rsidRPr="00AD0EAE">
        <w:rPr>
          <w:rFonts w:asciiTheme="minorHAnsi" w:hAnsiTheme="minorHAnsi"/>
          <w:color w:val="000000" w:themeColor="text1"/>
        </w:rPr>
        <w:t xml:space="preserve"> vseh pomoči. </w:t>
      </w:r>
    </w:p>
    <w:p w:rsidR="006762C2" w:rsidRPr="00AD0EAE" w:rsidRDefault="006762C2"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Za </w:t>
      </w:r>
      <w:r w:rsidRPr="00AD0EAE">
        <w:rPr>
          <w:rFonts w:asciiTheme="minorHAnsi" w:hAnsiTheme="minorHAnsi"/>
          <w:b/>
          <w:color w:val="000000" w:themeColor="text1"/>
        </w:rPr>
        <w:t>zapiranje premogovnikov</w:t>
      </w:r>
      <w:r w:rsidRPr="00AD0EAE">
        <w:rPr>
          <w:rFonts w:asciiTheme="minorHAnsi" w:hAnsiTheme="minorHAnsi"/>
          <w:color w:val="000000" w:themeColor="text1"/>
        </w:rPr>
        <w:t xml:space="preserve"> je bilo v letu 2018 izplačanih </w:t>
      </w:r>
      <w:r w:rsidRPr="00AD0EAE">
        <w:rPr>
          <w:rFonts w:asciiTheme="minorHAnsi" w:hAnsiTheme="minorHAnsi"/>
          <w:b/>
          <w:color w:val="000000" w:themeColor="text1"/>
        </w:rPr>
        <w:t>11,8 mio EUR</w:t>
      </w:r>
      <w:r w:rsidRPr="00AD0EAE">
        <w:rPr>
          <w:rFonts w:asciiTheme="minorHAnsi" w:hAnsiTheme="minorHAnsi"/>
          <w:color w:val="000000" w:themeColor="text1"/>
        </w:rPr>
        <w:t xml:space="preserve">, kar je za 3,95 mio EUR manj kot v letu 2017, ali </w:t>
      </w:r>
      <w:r w:rsidRPr="00AD0EAE">
        <w:rPr>
          <w:rFonts w:asciiTheme="minorHAnsi" w:hAnsiTheme="minorHAnsi"/>
          <w:b/>
          <w:color w:val="000000" w:themeColor="text1"/>
        </w:rPr>
        <w:t>2,4 %</w:t>
      </w:r>
      <w:r w:rsidRPr="00AD0EAE">
        <w:rPr>
          <w:rFonts w:asciiTheme="minorHAnsi" w:hAnsiTheme="minorHAnsi"/>
          <w:color w:val="000000" w:themeColor="text1"/>
        </w:rPr>
        <w:t xml:space="preserve"> vseh pomoči. </w:t>
      </w:r>
      <w:r w:rsidR="00C351BC" w:rsidRPr="00AD0EAE">
        <w:rPr>
          <w:rFonts w:asciiTheme="minorHAnsi" w:hAnsiTheme="minorHAnsi"/>
          <w:color w:val="000000" w:themeColor="text1"/>
        </w:rPr>
        <w:t xml:space="preserve">Pomoči so bile namenjene kritju izrednih stroškov zapiranja Rudnika Trbovlje-Hrastnik. </w:t>
      </w:r>
    </w:p>
    <w:p w:rsidR="009A0D94" w:rsidRPr="00AD0EAE" w:rsidRDefault="002E36AD"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Za </w:t>
      </w:r>
      <w:r w:rsidRPr="00AD0EAE">
        <w:rPr>
          <w:rFonts w:asciiTheme="minorHAnsi" w:hAnsiTheme="minorHAnsi"/>
          <w:b/>
          <w:color w:val="000000" w:themeColor="text1"/>
        </w:rPr>
        <w:t>prestrukturiranje podjetij</w:t>
      </w:r>
      <w:r w:rsidRPr="00AD0EAE">
        <w:rPr>
          <w:rFonts w:asciiTheme="minorHAnsi" w:hAnsiTheme="minorHAnsi"/>
          <w:color w:val="000000" w:themeColor="text1"/>
        </w:rPr>
        <w:t xml:space="preserve"> je bilo</w:t>
      </w:r>
      <w:r w:rsidR="009A0D94" w:rsidRPr="00AD0EAE">
        <w:rPr>
          <w:rFonts w:asciiTheme="minorHAnsi" w:hAnsiTheme="minorHAnsi"/>
          <w:color w:val="000000" w:themeColor="text1"/>
        </w:rPr>
        <w:t xml:space="preserve"> v letu 2018 </w:t>
      </w:r>
      <w:r w:rsidRPr="00AD0EAE">
        <w:rPr>
          <w:rFonts w:asciiTheme="minorHAnsi" w:hAnsiTheme="minorHAnsi"/>
          <w:color w:val="000000" w:themeColor="text1"/>
        </w:rPr>
        <w:t>izplačanih</w:t>
      </w:r>
      <w:r w:rsidR="009A0D94" w:rsidRPr="00AD0EAE">
        <w:rPr>
          <w:rFonts w:asciiTheme="minorHAnsi" w:hAnsiTheme="minorHAnsi"/>
          <w:color w:val="000000" w:themeColor="text1"/>
        </w:rPr>
        <w:t xml:space="preserve"> skupaj </w:t>
      </w:r>
      <w:r w:rsidRPr="00AD0EAE">
        <w:rPr>
          <w:rFonts w:asciiTheme="minorHAnsi" w:hAnsiTheme="minorHAnsi"/>
          <w:b/>
          <w:color w:val="000000" w:themeColor="text1"/>
        </w:rPr>
        <w:t>0,56 mio EUR</w:t>
      </w:r>
      <w:r w:rsidR="009A0D94" w:rsidRPr="00AD0EAE">
        <w:rPr>
          <w:rFonts w:asciiTheme="minorHAnsi" w:hAnsiTheme="minorHAnsi"/>
          <w:color w:val="000000" w:themeColor="text1"/>
        </w:rPr>
        <w:t xml:space="preserve"> ali </w:t>
      </w:r>
      <w:r w:rsidR="009A0D94" w:rsidRPr="00AD0EAE">
        <w:rPr>
          <w:rFonts w:asciiTheme="minorHAnsi" w:hAnsiTheme="minorHAnsi"/>
          <w:b/>
          <w:color w:val="000000" w:themeColor="text1"/>
        </w:rPr>
        <w:t>0,1 %</w:t>
      </w:r>
      <w:r w:rsidR="009A0D94" w:rsidRPr="00AD0EAE">
        <w:rPr>
          <w:rFonts w:asciiTheme="minorHAnsi" w:hAnsiTheme="minorHAnsi"/>
          <w:color w:val="000000" w:themeColor="text1"/>
        </w:rPr>
        <w:t xml:space="preserve"> vseh pomoči, medtem, ko se pomoči za reševanje niso izplačevale. </w:t>
      </w:r>
    </w:p>
    <w:p w:rsidR="009A0D94" w:rsidRPr="00AD0EAE" w:rsidRDefault="009A0D9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V</w:t>
      </w:r>
      <w:r w:rsidR="002E36AD" w:rsidRPr="00AD0EAE">
        <w:rPr>
          <w:rFonts w:asciiTheme="minorHAnsi" w:hAnsiTheme="minorHAnsi"/>
          <w:color w:val="000000" w:themeColor="text1"/>
        </w:rPr>
        <w:t xml:space="preserve"> letu 2018 so bile izplačane še </w:t>
      </w:r>
      <w:r w:rsidR="00B53D84">
        <w:rPr>
          <w:rFonts w:asciiTheme="minorHAnsi" w:hAnsiTheme="minorHAnsi"/>
          <w:color w:val="000000" w:themeColor="text1"/>
        </w:rPr>
        <w:t xml:space="preserve">sektorske </w:t>
      </w:r>
      <w:r w:rsidR="002E36AD" w:rsidRPr="00AD0EAE">
        <w:rPr>
          <w:rFonts w:asciiTheme="minorHAnsi" w:hAnsiTheme="minorHAnsi"/>
          <w:color w:val="000000" w:themeColor="text1"/>
        </w:rPr>
        <w:t xml:space="preserve">pomoči za </w:t>
      </w:r>
      <w:r w:rsidR="002E36AD" w:rsidRPr="00AD0EAE">
        <w:rPr>
          <w:rFonts w:asciiTheme="minorHAnsi" w:hAnsiTheme="minorHAnsi"/>
          <w:b/>
          <w:color w:val="000000" w:themeColor="text1"/>
        </w:rPr>
        <w:t>zračni transport</w:t>
      </w:r>
      <w:r w:rsidR="002E36AD" w:rsidRPr="00AD0EAE">
        <w:rPr>
          <w:rFonts w:asciiTheme="minorHAnsi" w:hAnsiTheme="minorHAnsi"/>
          <w:color w:val="000000" w:themeColor="text1"/>
        </w:rPr>
        <w:t xml:space="preserve">, bilo jih je za </w:t>
      </w:r>
      <w:r w:rsidR="002E36AD" w:rsidRPr="00AD0EAE">
        <w:rPr>
          <w:rFonts w:asciiTheme="minorHAnsi" w:hAnsiTheme="minorHAnsi"/>
          <w:b/>
          <w:color w:val="000000" w:themeColor="text1"/>
        </w:rPr>
        <w:t xml:space="preserve">0,51 mio EUR </w:t>
      </w:r>
      <w:r w:rsidR="002E36AD" w:rsidRPr="00AD0EAE">
        <w:rPr>
          <w:rFonts w:asciiTheme="minorHAnsi" w:hAnsiTheme="minorHAnsi"/>
          <w:color w:val="000000" w:themeColor="text1"/>
        </w:rPr>
        <w:t>(</w:t>
      </w:r>
      <w:r w:rsidR="002E36AD" w:rsidRPr="00AD0EAE">
        <w:rPr>
          <w:rFonts w:asciiTheme="minorHAnsi" w:hAnsiTheme="minorHAnsi"/>
          <w:b/>
          <w:color w:val="000000" w:themeColor="text1"/>
        </w:rPr>
        <w:t>0,1</w:t>
      </w:r>
      <w:r w:rsidR="00EE19EA">
        <w:rPr>
          <w:rFonts w:asciiTheme="minorHAnsi" w:hAnsiTheme="minorHAnsi"/>
          <w:b/>
          <w:color w:val="000000" w:themeColor="text1"/>
        </w:rPr>
        <w:t> </w:t>
      </w:r>
      <w:r w:rsidR="002E36AD" w:rsidRPr="00AD0EAE">
        <w:rPr>
          <w:rFonts w:asciiTheme="minorHAnsi" w:hAnsiTheme="minorHAnsi"/>
          <w:b/>
          <w:color w:val="000000" w:themeColor="text1"/>
        </w:rPr>
        <w:t>%</w:t>
      </w:r>
      <w:r w:rsidR="002E36AD" w:rsidRPr="00AD0EAE">
        <w:rPr>
          <w:rFonts w:asciiTheme="minorHAnsi" w:hAnsiTheme="minorHAnsi"/>
          <w:color w:val="000000" w:themeColor="text1"/>
        </w:rPr>
        <w:t xml:space="preserve"> vseh pomoči) in </w:t>
      </w:r>
      <w:r w:rsidR="002E36AD" w:rsidRPr="00AD0EAE">
        <w:rPr>
          <w:rFonts w:asciiTheme="minorHAnsi" w:hAnsiTheme="minorHAnsi"/>
          <w:b/>
          <w:color w:val="000000" w:themeColor="text1"/>
        </w:rPr>
        <w:t>morski transport</w:t>
      </w:r>
      <w:r w:rsidR="002E36AD" w:rsidRPr="00AD0EAE">
        <w:rPr>
          <w:rFonts w:asciiTheme="minorHAnsi" w:hAnsiTheme="minorHAnsi"/>
          <w:color w:val="000000" w:themeColor="text1"/>
        </w:rPr>
        <w:t xml:space="preserve"> v višini 15 tisoč EUR. </w:t>
      </w:r>
    </w:p>
    <w:p w:rsidR="00D83B21" w:rsidRPr="00AD0EAE" w:rsidRDefault="00D83B21" w:rsidP="003A6624">
      <w:pPr>
        <w:spacing w:after="0" w:line="276" w:lineRule="auto"/>
        <w:rPr>
          <w:rFonts w:asciiTheme="minorHAnsi" w:hAnsiTheme="minorHAnsi"/>
          <w:color w:val="000000" w:themeColor="text1"/>
        </w:rPr>
      </w:pPr>
    </w:p>
    <w:p w:rsidR="0040312F" w:rsidRDefault="00D83B21" w:rsidP="003A6624">
      <w:pPr>
        <w:spacing w:after="0" w:line="276" w:lineRule="auto"/>
        <w:rPr>
          <w:rFonts w:asciiTheme="minorHAnsi" w:hAnsiTheme="minorHAnsi"/>
          <w:color w:val="000000" w:themeColor="text1"/>
        </w:rPr>
      </w:pPr>
      <w:r w:rsidRPr="00AD0EAE">
        <w:rPr>
          <w:rFonts w:asciiTheme="minorHAnsi" w:hAnsiTheme="minorHAnsi"/>
          <w:b/>
          <w:color w:val="000000" w:themeColor="text1"/>
        </w:rPr>
        <w:lastRenderedPageBreak/>
        <w:t>V strukturi pomoči v zadnjih desetih letih</w:t>
      </w:r>
      <w:r w:rsidRPr="00AD0EAE">
        <w:rPr>
          <w:rFonts w:asciiTheme="minorHAnsi" w:hAnsiTheme="minorHAnsi"/>
          <w:color w:val="000000" w:themeColor="text1"/>
        </w:rPr>
        <w:t xml:space="preserve"> </w:t>
      </w:r>
      <w:r w:rsidR="00D9168F" w:rsidRPr="00AD0EAE">
        <w:rPr>
          <w:rFonts w:asciiTheme="minorHAnsi" w:hAnsiTheme="minorHAnsi"/>
          <w:color w:val="000000" w:themeColor="text1"/>
        </w:rPr>
        <w:t xml:space="preserve">je </w:t>
      </w:r>
      <w:r w:rsidR="00242229" w:rsidRPr="00AD0EAE">
        <w:rPr>
          <w:rFonts w:asciiTheme="minorHAnsi" w:hAnsiTheme="minorHAnsi"/>
          <w:color w:val="000000" w:themeColor="text1"/>
        </w:rPr>
        <w:t xml:space="preserve">zlasti v letih 2009-2014 </w:t>
      </w:r>
      <w:r w:rsidR="00D9168F" w:rsidRPr="00AD0EAE">
        <w:rPr>
          <w:rFonts w:asciiTheme="minorHAnsi" w:hAnsiTheme="minorHAnsi"/>
          <w:color w:val="000000" w:themeColor="text1"/>
        </w:rPr>
        <w:t xml:space="preserve">opazen </w:t>
      </w:r>
      <w:r w:rsidR="00242229" w:rsidRPr="00AD0EAE">
        <w:rPr>
          <w:rFonts w:asciiTheme="minorHAnsi" w:hAnsiTheme="minorHAnsi"/>
          <w:color w:val="000000" w:themeColor="text1"/>
        </w:rPr>
        <w:t xml:space="preserve"> </w:t>
      </w:r>
      <w:r w:rsidR="00D9168F" w:rsidRPr="00AD0EAE">
        <w:rPr>
          <w:rFonts w:asciiTheme="minorHAnsi" w:hAnsiTheme="minorHAnsi"/>
          <w:color w:val="000000" w:themeColor="text1"/>
        </w:rPr>
        <w:t>trend povečevanja pomoči za varstvo okolja in varčevanje z energijo in za zaposlovanje (invalidne osebe), ki pa se v zadnjih letih umirja</w:t>
      </w:r>
      <w:r w:rsidR="00440A89" w:rsidRPr="00AD0EAE">
        <w:rPr>
          <w:rFonts w:asciiTheme="minorHAnsi" w:hAnsiTheme="minorHAnsi"/>
          <w:color w:val="000000" w:themeColor="text1"/>
        </w:rPr>
        <w:t xml:space="preserve">. </w:t>
      </w:r>
      <w:r w:rsidR="00242229" w:rsidRPr="00AD0EAE">
        <w:rPr>
          <w:rFonts w:asciiTheme="minorHAnsi" w:hAnsiTheme="minorHAnsi"/>
          <w:color w:val="000000" w:themeColor="text1"/>
        </w:rPr>
        <w:t xml:space="preserve">Na drugi strani so se v zadnjih desetih letih občutneje zmanjšale pomoči za regionalni razvoj in RRI. Slednje se v zadnjih treh letih </w:t>
      </w:r>
      <w:r w:rsidR="00DD1022" w:rsidRPr="00AD0EAE">
        <w:rPr>
          <w:rFonts w:asciiTheme="minorHAnsi" w:hAnsiTheme="minorHAnsi"/>
          <w:color w:val="000000" w:themeColor="text1"/>
        </w:rPr>
        <w:t xml:space="preserve">ponovno </w:t>
      </w:r>
      <w:r w:rsidR="00440A89" w:rsidRPr="00AD0EAE">
        <w:rPr>
          <w:rFonts w:asciiTheme="minorHAnsi" w:hAnsiTheme="minorHAnsi"/>
          <w:color w:val="000000" w:themeColor="text1"/>
        </w:rPr>
        <w:t xml:space="preserve">bolj </w:t>
      </w:r>
      <w:r w:rsidR="00DD1022" w:rsidRPr="00AD0EAE">
        <w:rPr>
          <w:rFonts w:asciiTheme="minorHAnsi" w:hAnsiTheme="minorHAnsi"/>
          <w:color w:val="000000" w:themeColor="text1"/>
        </w:rPr>
        <w:t>povečujejo</w:t>
      </w:r>
      <w:r w:rsidR="00242229" w:rsidRPr="00AD0EAE">
        <w:rPr>
          <w:rFonts w:asciiTheme="minorHAnsi" w:hAnsiTheme="minorHAnsi"/>
          <w:color w:val="000000" w:themeColor="text1"/>
        </w:rPr>
        <w:t xml:space="preserve">, čeprav </w:t>
      </w:r>
      <w:r w:rsidR="00DD1022" w:rsidRPr="00AD0EAE">
        <w:rPr>
          <w:rFonts w:asciiTheme="minorHAnsi" w:hAnsiTheme="minorHAnsi"/>
          <w:color w:val="000000" w:themeColor="text1"/>
        </w:rPr>
        <w:t xml:space="preserve">so </w:t>
      </w:r>
      <w:r w:rsidR="0040312F" w:rsidRPr="00AD0EAE">
        <w:rPr>
          <w:rFonts w:asciiTheme="minorHAnsi" w:hAnsiTheme="minorHAnsi"/>
          <w:color w:val="000000" w:themeColor="text1"/>
        </w:rPr>
        <w:t xml:space="preserve">še vedno </w:t>
      </w:r>
      <w:r w:rsidR="00D9168F" w:rsidRPr="00AD0EAE">
        <w:rPr>
          <w:rFonts w:asciiTheme="minorHAnsi" w:hAnsiTheme="minorHAnsi"/>
          <w:color w:val="000000" w:themeColor="text1"/>
        </w:rPr>
        <w:t>nižje kot so bile v letih</w:t>
      </w:r>
      <w:r w:rsidR="0040312F" w:rsidRPr="00AD0EAE">
        <w:rPr>
          <w:rFonts w:asciiTheme="minorHAnsi" w:hAnsiTheme="minorHAnsi"/>
          <w:color w:val="000000" w:themeColor="text1"/>
        </w:rPr>
        <w:t xml:space="preserve"> 2009-2012, ko so dosegale največje vrednosti.</w:t>
      </w:r>
      <w:r w:rsidR="00DD1022" w:rsidRPr="00AD0EAE">
        <w:rPr>
          <w:rFonts w:asciiTheme="minorHAnsi" w:hAnsiTheme="minorHAnsi"/>
          <w:color w:val="000000" w:themeColor="text1"/>
        </w:rPr>
        <w:t xml:space="preserve"> Zmeren trend ponovnega povečevanja se kaže tudi pri regionalnih pomočeh</w:t>
      </w:r>
      <w:r w:rsidR="00242229" w:rsidRPr="00AD0EAE">
        <w:rPr>
          <w:rFonts w:asciiTheme="minorHAnsi" w:hAnsiTheme="minorHAnsi"/>
          <w:color w:val="000000" w:themeColor="text1"/>
        </w:rPr>
        <w:t xml:space="preserve"> in pomočeh za kmetijstvo. </w:t>
      </w:r>
      <w:r w:rsidR="0040312F" w:rsidRPr="00AD0EAE">
        <w:rPr>
          <w:rFonts w:asciiTheme="minorHAnsi" w:hAnsiTheme="minorHAnsi"/>
          <w:color w:val="000000" w:themeColor="text1"/>
        </w:rPr>
        <w:t xml:space="preserve">Ostale kategorije pomoči bolj ali manj ohranjajo </w:t>
      </w:r>
      <w:r w:rsidR="00B82409" w:rsidRPr="00AD0EAE">
        <w:rPr>
          <w:rFonts w:asciiTheme="minorHAnsi" w:hAnsiTheme="minorHAnsi"/>
          <w:color w:val="000000" w:themeColor="text1"/>
        </w:rPr>
        <w:t xml:space="preserve">enak </w:t>
      </w:r>
      <w:r w:rsidR="0040312F" w:rsidRPr="00AD0EAE">
        <w:rPr>
          <w:rFonts w:asciiTheme="minorHAnsi" w:hAnsiTheme="minorHAnsi"/>
          <w:color w:val="000000" w:themeColor="text1"/>
        </w:rPr>
        <w:t>obseg</w:t>
      </w:r>
      <w:r w:rsidR="00B82409" w:rsidRPr="00AD0EAE">
        <w:rPr>
          <w:rFonts w:asciiTheme="minorHAnsi" w:hAnsiTheme="minorHAnsi"/>
          <w:color w:val="000000" w:themeColor="text1"/>
        </w:rPr>
        <w:t xml:space="preserve"> po letih</w:t>
      </w:r>
      <w:r w:rsidR="00440A89" w:rsidRPr="00AD0EAE">
        <w:rPr>
          <w:rFonts w:asciiTheme="minorHAnsi" w:hAnsiTheme="minorHAnsi"/>
          <w:color w:val="000000" w:themeColor="text1"/>
        </w:rPr>
        <w:t xml:space="preserve"> (MSP, kultura, transport). Izjema so </w:t>
      </w:r>
      <w:r w:rsidR="0040312F" w:rsidRPr="00AD0EAE">
        <w:rPr>
          <w:rFonts w:asciiTheme="minorHAnsi" w:hAnsiTheme="minorHAnsi"/>
          <w:color w:val="000000" w:themeColor="text1"/>
        </w:rPr>
        <w:t xml:space="preserve">pomoči za reševanje in prestrukturiranje, za katere je normalno večje nihanje obsega </w:t>
      </w:r>
      <w:r w:rsidR="00B82409" w:rsidRPr="00AD0EAE">
        <w:rPr>
          <w:rFonts w:asciiTheme="minorHAnsi" w:hAnsiTheme="minorHAnsi"/>
          <w:color w:val="000000" w:themeColor="text1"/>
        </w:rPr>
        <w:t>gl</w:t>
      </w:r>
      <w:r w:rsidR="0040312F" w:rsidRPr="00AD0EAE">
        <w:rPr>
          <w:rFonts w:asciiTheme="minorHAnsi" w:hAnsiTheme="minorHAnsi"/>
          <w:color w:val="000000" w:themeColor="text1"/>
        </w:rPr>
        <w:t xml:space="preserve">ede na stanje in potrebe gospodarstva. </w:t>
      </w:r>
    </w:p>
    <w:p w:rsidR="00E56192" w:rsidRDefault="00E56192" w:rsidP="003A6624">
      <w:pPr>
        <w:spacing w:after="0" w:line="276" w:lineRule="auto"/>
        <w:rPr>
          <w:rFonts w:asciiTheme="minorHAnsi" w:hAnsiTheme="minorHAnsi"/>
          <w:color w:val="000000" w:themeColor="text1"/>
        </w:rPr>
      </w:pPr>
    </w:p>
    <w:p w:rsidR="00E56192" w:rsidRPr="000D4B6A" w:rsidRDefault="00E56192" w:rsidP="00E56192">
      <w:pPr>
        <w:pStyle w:val="Caption"/>
        <w:rPr>
          <w:rFonts w:asciiTheme="minorHAnsi" w:hAnsiTheme="minorHAnsi"/>
          <w:color w:val="auto"/>
          <w:sz w:val="22"/>
        </w:rPr>
      </w:pPr>
      <w:bookmarkStart w:id="49" w:name="_Toc25934347"/>
      <w:r w:rsidRPr="000D4B6A">
        <w:rPr>
          <w:rFonts w:asciiTheme="minorHAnsi" w:hAnsiTheme="minorHAnsi"/>
          <w:color w:val="auto"/>
          <w:sz w:val="22"/>
        </w:rPr>
        <w:t xml:space="preserve">Slika </w:t>
      </w:r>
      <w:r w:rsidRPr="000D4B6A">
        <w:rPr>
          <w:rFonts w:asciiTheme="minorHAnsi" w:hAnsiTheme="minorHAnsi"/>
          <w:color w:val="auto"/>
          <w:sz w:val="22"/>
        </w:rPr>
        <w:fldChar w:fldCharType="begin"/>
      </w:r>
      <w:r w:rsidRPr="000D4B6A">
        <w:rPr>
          <w:rFonts w:asciiTheme="minorHAnsi" w:hAnsiTheme="minorHAnsi"/>
          <w:color w:val="auto"/>
          <w:sz w:val="22"/>
        </w:rPr>
        <w:instrText xml:space="preserve"> SEQ Slika \* ARABIC </w:instrText>
      </w:r>
      <w:r w:rsidRPr="000D4B6A">
        <w:rPr>
          <w:rFonts w:asciiTheme="minorHAnsi" w:hAnsiTheme="minorHAnsi"/>
          <w:color w:val="auto"/>
          <w:sz w:val="22"/>
        </w:rPr>
        <w:fldChar w:fldCharType="separate"/>
      </w:r>
      <w:r w:rsidR="003E11AB">
        <w:rPr>
          <w:rFonts w:asciiTheme="minorHAnsi" w:hAnsiTheme="minorHAnsi"/>
          <w:noProof/>
          <w:color w:val="auto"/>
          <w:sz w:val="22"/>
        </w:rPr>
        <w:t>8</w:t>
      </w:r>
      <w:r w:rsidRPr="000D4B6A">
        <w:rPr>
          <w:rFonts w:asciiTheme="minorHAnsi" w:hAnsiTheme="minorHAnsi"/>
          <w:color w:val="auto"/>
          <w:sz w:val="22"/>
        </w:rPr>
        <w:fldChar w:fldCharType="end"/>
      </w:r>
      <w:r w:rsidRPr="000D4B6A">
        <w:rPr>
          <w:rFonts w:asciiTheme="minorHAnsi" w:hAnsiTheme="minorHAnsi"/>
          <w:color w:val="auto"/>
          <w:sz w:val="22"/>
        </w:rPr>
        <w:t xml:space="preserve">: </w:t>
      </w:r>
      <w:r w:rsidR="00C51794" w:rsidRPr="000D4B6A">
        <w:rPr>
          <w:rFonts w:asciiTheme="minorHAnsi" w:hAnsiTheme="minorHAnsi"/>
          <w:color w:val="auto"/>
          <w:sz w:val="22"/>
        </w:rPr>
        <w:t xml:space="preserve">Spreminjanje </w:t>
      </w:r>
      <w:r w:rsidRPr="000D4B6A">
        <w:rPr>
          <w:rFonts w:asciiTheme="minorHAnsi" w:hAnsiTheme="minorHAnsi"/>
          <w:color w:val="auto"/>
          <w:sz w:val="22"/>
        </w:rPr>
        <w:t>obsega</w:t>
      </w:r>
      <w:r w:rsidR="00EE19EA">
        <w:rPr>
          <w:rFonts w:asciiTheme="minorHAnsi" w:hAnsiTheme="minorHAnsi"/>
          <w:color w:val="auto"/>
          <w:sz w:val="22"/>
        </w:rPr>
        <w:t xml:space="preserve"> </w:t>
      </w:r>
      <w:r w:rsidR="008E740B">
        <w:rPr>
          <w:rFonts w:asciiTheme="minorHAnsi" w:hAnsiTheme="minorHAnsi"/>
          <w:color w:val="auto"/>
          <w:sz w:val="22"/>
        </w:rPr>
        <w:t xml:space="preserve">državnih </w:t>
      </w:r>
      <w:r w:rsidR="00EE19EA">
        <w:rPr>
          <w:rFonts w:asciiTheme="minorHAnsi" w:hAnsiTheme="minorHAnsi"/>
          <w:color w:val="auto"/>
          <w:sz w:val="22"/>
        </w:rPr>
        <w:t>pomoči</w:t>
      </w:r>
      <w:r w:rsidRPr="000D4B6A">
        <w:rPr>
          <w:rFonts w:asciiTheme="minorHAnsi" w:hAnsiTheme="minorHAnsi"/>
          <w:color w:val="auto"/>
          <w:sz w:val="22"/>
        </w:rPr>
        <w:t xml:space="preserve"> </w:t>
      </w:r>
      <w:r w:rsidR="00C51794" w:rsidRPr="000D4B6A">
        <w:rPr>
          <w:rFonts w:asciiTheme="minorHAnsi" w:hAnsiTheme="minorHAnsi"/>
          <w:color w:val="auto"/>
          <w:sz w:val="22"/>
        </w:rPr>
        <w:t xml:space="preserve">po kategorijah </w:t>
      </w:r>
      <w:r w:rsidRPr="000D4B6A">
        <w:rPr>
          <w:rFonts w:asciiTheme="minorHAnsi" w:hAnsiTheme="minorHAnsi"/>
          <w:color w:val="auto"/>
          <w:sz w:val="22"/>
        </w:rPr>
        <w:t>v letih 2009–2018</w:t>
      </w:r>
      <w:r w:rsidR="001672A8">
        <w:rPr>
          <w:rFonts w:asciiTheme="minorHAnsi" w:hAnsiTheme="minorHAnsi"/>
          <w:color w:val="auto"/>
          <w:sz w:val="22"/>
        </w:rPr>
        <w:t>, v mio EUR</w:t>
      </w:r>
      <w:bookmarkEnd w:id="49"/>
    </w:p>
    <w:p w:rsidR="0072282D" w:rsidRPr="00AD0EAE" w:rsidRDefault="0072282D" w:rsidP="003A6624">
      <w:pPr>
        <w:spacing w:after="0"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2B8B36AB" wp14:editId="0C6CA172">
            <wp:extent cx="5832390" cy="326199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46A5" w:rsidRPr="00AD0EAE" w:rsidRDefault="006746A5" w:rsidP="003A6624">
      <w:pPr>
        <w:spacing w:after="0" w:line="276" w:lineRule="auto"/>
        <w:jc w:val="left"/>
        <w:rPr>
          <w:rFonts w:asciiTheme="minorHAnsi" w:hAnsiTheme="minorHAnsi"/>
          <w:b/>
          <w:color w:val="000000" w:themeColor="text1"/>
        </w:rPr>
      </w:pPr>
    </w:p>
    <w:p w:rsidR="00E56192" w:rsidRPr="00AD0EAE" w:rsidRDefault="00E56192" w:rsidP="003A6624">
      <w:pPr>
        <w:spacing w:after="0" w:line="276" w:lineRule="auto"/>
        <w:jc w:val="left"/>
        <w:rPr>
          <w:rFonts w:asciiTheme="minorHAnsi" w:hAnsiTheme="minorHAnsi"/>
          <w:b/>
          <w:color w:val="000000" w:themeColor="text1"/>
        </w:rPr>
      </w:pPr>
    </w:p>
    <w:p w:rsidR="00EA61DD" w:rsidRPr="00C51794" w:rsidRDefault="000D4B6A" w:rsidP="005A3A81">
      <w:pPr>
        <w:pStyle w:val="Heading3USPENOST"/>
      </w:pPr>
      <w:bookmarkStart w:id="50" w:name="_Toc25934222"/>
      <w:r>
        <w:t>1.3</w:t>
      </w:r>
      <w:r w:rsidR="00EA61DD" w:rsidRPr="00C51794">
        <w:t>.2 Državne pomoči po instrumentih pomoči</w:t>
      </w:r>
      <w:bookmarkEnd w:id="50"/>
      <w:r w:rsidR="00EA61DD" w:rsidRPr="00C51794">
        <w:t xml:space="preserve"> </w:t>
      </w:r>
    </w:p>
    <w:p w:rsidR="004B66C7" w:rsidRPr="00AD0EAE" w:rsidRDefault="004B66C7" w:rsidP="003A6624">
      <w:pPr>
        <w:spacing w:after="0" w:line="276" w:lineRule="auto"/>
        <w:jc w:val="left"/>
        <w:rPr>
          <w:rFonts w:asciiTheme="minorHAnsi" w:hAnsiTheme="minorHAnsi"/>
          <w:b/>
          <w:color w:val="000000" w:themeColor="text1"/>
        </w:rPr>
      </w:pPr>
    </w:p>
    <w:p w:rsidR="00A33312" w:rsidRPr="00AD0EAE" w:rsidRDefault="006460A4" w:rsidP="00A33312">
      <w:pPr>
        <w:spacing w:after="0" w:line="276" w:lineRule="auto"/>
        <w:rPr>
          <w:rFonts w:asciiTheme="minorHAnsi" w:hAnsiTheme="minorHAnsi"/>
          <w:color w:val="000000" w:themeColor="text1"/>
        </w:rPr>
      </w:pPr>
      <w:r w:rsidRPr="00AD0EAE">
        <w:rPr>
          <w:rFonts w:asciiTheme="minorHAnsi" w:hAnsiTheme="minorHAnsi"/>
          <w:color w:val="000000" w:themeColor="text1"/>
        </w:rPr>
        <w:t>Korist</w:t>
      </w:r>
      <w:r w:rsidR="005029A4" w:rsidRPr="00AD0EAE">
        <w:rPr>
          <w:rFonts w:asciiTheme="minorHAnsi" w:hAnsiTheme="minorHAnsi"/>
          <w:color w:val="000000" w:themeColor="text1"/>
        </w:rPr>
        <w:t xml:space="preserve"> državnih pomoči</w:t>
      </w:r>
      <w:r w:rsidRPr="00AD0EAE">
        <w:rPr>
          <w:rFonts w:asciiTheme="minorHAnsi" w:hAnsiTheme="minorHAnsi"/>
          <w:color w:val="000000" w:themeColor="text1"/>
        </w:rPr>
        <w:t xml:space="preserve"> se </w:t>
      </w:r>
      <w:r w:rsidR="005029A4" w:rsidRPr="00AD0EAE">
        <w:rPr>
          <w:rFonts w:asciiTheme="minorHAnsi" w:hAnsiTheme="minorHAnsi"/>
          <w:color w:val="000000" w:themeColor="text1"/>
        </w:rPr>
        <w:t xml:space="preserve">lahko </w:t>
      </w:r>
      <w:r w:rsidRPr="00AD0EAE">
        <w:rPr>
          <w:rFonts w:asciiTheme="minorHAnsi" w:hAnsiTheme="minorHAnsi"/>
          <w:color w:val="000000" w:themeColor="text1"/>
        </w:rPr>
        <w:t xml:space="preserve">prejemnikom dodeli na različne načine </w:t>
      </w:r>
      <w:r w:rsidR="00B82409" w:rsidRPr="00AD0EAE">
        <w:rPr>
          <w:rFonts w:asciiTheme="minorHAnsi" w:hAnsiTheme="minorHAnsi"/>
          <w:color w:val="000000" w:themeColor="text1"/>
        </w:rPr>
        <w:t xml:space="preserve">tj. </w:t>
      </w:r>
      <w:r w:rsidRPr="00AD0EAE">
        <w:rPr>
          <w:rFonts w:asciiTheme="minorHAnsi" w:hAnsiTheme="minorHAnsi"/>
          <w:color w:val="000000" w:themeColor="text1"/>
        </w:rPr>
        <w:t>z uporab</w:t>
      </w:r>
      <w:r w:rsidR="00B82409" w:rsidRPr="00AD0EAE">
        <w:rPr>
          <w:rFonts w:asciiTheme="minorHAnsi" w:hAnsiTheme="minorHAnsi"/>
          <w:color w:val="000000" w:themeColor="text1"/>
        </w:rPr>
        <w:t>o različnih instrumentov pomoči</w:t>
      </w:r>
      <w:r w:rsidRPr="00AD0EAE">
        <w:rPr>
          <w:rFonts w:asciiTheme="minorHAnsi" w:hAnsiTheme="minorHAnsi"/>
          <w:color w:val="000000" w:themeColor="text1"/>
        </w:rPr>
        <w:t xml:space="preserve">, na primer v obliki nepovratnih sredstev, oprostitev plačil davkov in prispevkov, ugodnih posojil, garancij ali vložkov kapitala, ki niso skladni s tržnimi pogoji. </w:t>
      </w:r>
      <w:r w:rsidR="00A33312" w:rsidRPr="00AD0EAE">
        <w:rPr>
          <w:rFonts w:asciiTheme="minorHAnsi" w:hAnsiTheme="minorHAnsi"/>
          <w:color w:val="000000" w:themeColor="text1"/>
        </w:rPr>
        <w:t xml:space="preserve">V splošnem naj bi bil izbor instrumenta odvisen od cilja ukrepa pomoči oz. tržne nepravilnosti, ki jih ukrep pomoči naslavlja, tako da je negativni učinek ukrepa na konkurenco in trgovino med državami EU čim manjši. </w:t>
      </w:r>
    </w:p>
    <w:p w:rsidR="00B82409" w:rsidRPr="00AD0EAE" w:rsidRDefault="00B82409" w:rsidP="003A6624">
      <w:pPr>
        <w:spacing w:after="0" w:line="276" w:lineRule="auto"/>
        <w:rPr>
          <w:rFonts w:asciiTheme="minorHAnsi" w:hAnsiTheme="minorHAnsi"/>
          <w:color w:val="000000" w:themeColor="text1"/>
        </w:rPr>
      </w:pPr>
    </w:p>
    <w:p w:rsidR="006460A4" w:rsidRPr="00AD0EAE" w:rsidRDefault="006460A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Glede na vpliv na javne finance govorimo o</w:t>
      </w:r>
      <w:r w:rsidR="00411364" w:rsidRPr="00AD0EAE">
        <w:rPr>
          <w:rFonts w:asciiTheme="minorHAnsi" w:hAnsiTheme="minorHAnsi"/>
          <w:color w:val="000000" w:themeColor="text1"/>
        </w:rPr>
        <w:t>:</w:t>
      </w:r>
      <w:r w:rsidRPr="00AD0EAE">
        <w:rPr>
          <w:rFonts w:asciiTheme="minorHAnsi" w:hAnsiTheme="minorHAnsi"/>
          <w:color w:val="000000" w:themeColor="text1"/>
        </w:rPr>
        <w:t xml:space="preserve"> i) pomočeh, ki se zagotavljajo s proračunom in predstavljajo </w:t>
      </w:r>
      <w:r w:rsidRPr="00AD0EAE">
        <w:rPr>
          <w:rFonts w:asciiTheme="minorHAnsi" w:hAnsiTheme="minorHAnsi"/>
          <w:b/>
          <w:color w:val="000000" w:themeColor="text1"/>
        </w:rPr>
        <w:t>večje javnofinančne odhodke</w:t>
      </w:r>
      <w:r w:rsidRPr="00AD0EAE">
        <w:rPr>
          <w:rFonts w:asciiTheme="minorHAnsi" w:hAnsiTheme="minorHAnsi"/>
          <w:color w:val="000000" w:themeColor="text1"/>
        </w:rPr>
        <w:t xml:space="preserve"> (subvencije, ugodna posojila, kapitalske naložbe, garancije) in o ii) pomočeh, ki se zagotavljajo s sistemom davčnih olajšav in izjem ter oprostitev prispevkov za socialno varnost in se kažejo kot </w:t>
      </w:r>
      <w:r w:rsidRPr="00AD0EAE">
        <w:rPr>
          <w:rFonts w:asciiTheme="minorHAnsi" w:hAnsiTheme="minorHAnsi"/>
          <w:b/>
          <w:color w:val="000000" w:themeColor="text1"/>
        </w:rPr>
        <w:t>zmanjšanje javnofinančnih prihodkov</w:t>
      </w:r>
      <w:r w:rsidRPr="00AD0EAE">
        <w:rPr>
          <w:rFonts w:asciiTheme="minorHAnsi" w:hAnsiTheme="minorHAnsi"/>
          <w:color w:val="000000" w:themeColor="text1"/>
        </w:rPr>
        <w:t xml:space="preserve">. </w:t>
      </w:r>
    </w:p>
    <w:p w:rsidR="006460A4" w:rsidRPr="00AD0EAE" w:rsidRDefault="006460A4" w:rsidP="003A6624">
      <w:pPr>
        <w:spacing w:after="0" w:line="276" w:lineRule="auto"/>
        <w:rPr>
          <w:rFonts w:asciiTheme="minorHAnsi" w:hAnsiTheme="minorHAnsi"/>
          <w:color w:val="000000" w:themeColor="text1"/>
        </w:rPr>
      </w:pPr>
    </w:p>
    <w:p w:rsidR="006460A4" w:rsidRPr="00AD0EAE" w:rsidRDefault="006C468D"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Glede na obveznosti prejemnika koristi lahko</w:t>
      </w:r>
      <w:r w:rsidR="00411364" w:rsidRPr="00AD0EAE">
        <w:rPr>
          <w:rFonts w:asciiTheme="minorHAnsi" w:hAnsiTheme="minorHAnsi"/>
          <w:color w:val="000000" w:themeColor="text1"/>
        </w:rPr>
        <w:t xml:space="preserve"> govorimo</w:t>
      </w:r>
      <w:r w:rsidRPr="00AD0EAE">
        <w:rPr>
          <w:rFonts w:asciiTheme="minorHAnsi" w:hAnsiTheme="minorHAnsi"/>
          <w:color w:val="000000" w:themeColor="text1"/>
        </w:rPr>
        <w:t xml:space="preserve"> o</w:t>
      </w:r>
      <w:r w:rsidR="00411364" w:rsidRPr="00AD0EAE">
        <w:rPr>
          <w:rFonts w:asciiTheme="minorHAnsi" w:hAnsiTheme="minorHAnsi"/>
          <w:color w:val="000000" w:themeColor="text1"/>
        </w:rPr>
        <w:t>:</w:t>
      </w:r>
      <w:r w:rsidRPr="00AD0EAE">
        <w:rPr>
          <w:rFonts w:asciiTheme="minorHAnsi" w:hAnsiTheme="minorHAnsi"/>
          <w:color w:val="000000" w:themeColor="text1"/>
        </w:rPr>
        <w:t xml:space="preserve"> i) </w:t>
      </w:r>
      <w:r w:rsidRPr="00AD0EAE">
        <w:rPr>
          <w:rFonts w:asciiTheme="minorHAnsi" w:hAnsiTheme="minorHAnsi"/>
          <w:b/>
          <w:color w:val="000000" w:themeColor="text1"/>
        </w:rPr>
        <w:t>nepovratnih oblikah pomoči</w:t>
      </w:r>
      <w:r w:rsidRPr="00AD0EAE">
        <w:rPr>
          <w:rFonts w:asciiTheme="minorHAnsi" w:hAnsiTheme="minorHAnsi"/>
          <w:color w:val="000000" w:themeColor="text1"/>
        </w:rPr>
        <w:t xml:space="preserve"> (subvencije, davčne olajšave, oprostitev plačil prispevkov za socialno varnost) in ii) </w:t>
      </w:r>
      <w:r w:rsidRPr="00AD0EAE">
        <w:rPr>
          <w:rFonts w:asciiTheme="minorHAnsi" w:hAnsiTheme="minorHAnsi"/>
          <w:b/>
          <w:color w:val="000000" w:themeColor="text1"/>
        </w:rPr>
        <w:t>povratnih oblikah pomoči</w:t>
      </w:r>
      <w:r w:rsidRPr="00AD0EAE">
        <w:rPr>
          <w:rFonts w:asciiTheme="minorHAnsi" w:hAnsiTheme="minorHAnsi"/>
          <w:color w:val="000000" w:themeColor="text1"/>
        </w:rPr>
        <w:t xml:space="preserve"> (ugodna posojila, gar</w:t>
      </w:r>
      <w:r w:rsidR="00B82409" w:rsidRPr="00AD0EAE">
        <w:rPr>
          <w:rFonts w:asciiTheme="minorHAnsi" w:hAnsiTheme="minorHAnsi"/>
          <w:color w:val="000000" w:themeColor="text1"/>
        </w:rPr>
        <w:t>ancije), ki jih prejemnik mora deloma oz.</w:t>
      </w:r>
      <w:r w:rsidRPr="00AD0EAE">
        <w:rPr>
          <w:rFonts w:asciiTheme="minorHAnsi" w:hAnsiTheme="minorHAnsi"/>
          <w:color w:val="000000" w:themeColor="text1"/>
        </w:rPr>
        <w:t xml:space="preserve"> v d</w:t>
      </w:r>
      <w:r w:rsidR="00B82409" w:rsidRPr="00AD0EAE">
        <w:rPr>
          <w:rFonts w:asciiTheme="minorHAnsi" w:hAnsiTheme="minorHAnsi"/>
          <w:color w:val="000000" w:themeColor="text1"/>
        </w:rPr>
        <w:t>oločenih pogojih</w:t>
      </w:r>
      <w:r w:rsidRPr="00AD0EAE">
        <w:rPr>
          <w:rFonts w:asciiTheme="minorHAnsi" w:hAnsiTheme="minorHAnsi"/>
          <w:color w:val="000000" w:themeColor="text1"/>
        </w:rPr>
        <w:t xml:space="preserve"> odplačati. </w:t>
      </w:r>
    </w:p>
    <w:p w:rsidR="006C468D" w:rsidRPr="00AD0EAE" w:rsidRDefault="006C468D" w:rsidP="003A6624">
      <w:pPr>
        <w:spacing w:after="0" w:line="276" w:lineRule="auto"/>
        <w:rPr>
          <w:rFonts w:asciiTheme="minorHAnsi" w:hAnsiTheme="minorHAnsi"/>
          <w:color w:val="000000" w:themeColor="text1"/>
        </w:rPr>
      </w:pPr>
    </w:p>
    <w:p w:rsidR="005359DC" w:rsidRPr="00AD0EAE" w:rsidRDefault="005359DC"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Sloveniji se večina pomoči dodeli preko nepovratnih oblik pomoči. Prevladujejo </w:t>
      </w:r>
      <w:r w:rsidRPr="00AD0EAE">
        <w:rPr>
          <w:rFonts w:asciiTheme="minorHAnsi" w:hAnsiTheme="minorHAnsi"/>
          <w:b/>
          <w:color w:val="000000" w:themeColor="text1"/>
        </w:rPr>
        <w:t>subvencije</w:t>
      </w:r>
      <w:r w:rsidRPr="00AD0EAE">
        <w:rPr>
          <w:rFonts w:asciiTheme="minorHAnsi" w:hAnsiTheme="minorHAnsi"/>
          <w:color w:val="000000" w:themeColor="text1"/>
        </w:rPr>
        <w:t xml:space="preserve">, ki so v letu 2018 predstavljale </w:t>
      </w:r>
      <w:r w:rsidRPr="00AD0EAE">
        <w:rPr>
          <w:rFonts w:asciiTheme="minorHAnsi" w:hAnsiTheme="minorHAnsi"/>
          <w:b/>
          <w:color w:val="000000" w:themeColor="text1"/>
        </w:rPr>
        <w:t>71,3 %</w:t>
      </w:r>
      <w:r w:rsidRPr="00AD0EAE">
        <w:rPr>
          <w:rFonts w:asciiTheme="minorHAnsi" w:hAnsiTheme="minorHAnsi"/>
          <w:color w:val="000000" w:themeColor="text1"/>
        </w:rPr>
        <w:t xml:space="preserve"> vseh pomoči (69,5 % v povprečju 2016–2018) ali </w:t>
      </w:r>
      <w:r w:rsidRPr="00AD0EAE">
        <w:rPr>
          <w:rFonts w:asciiTheme="minorHAnsi" w:hAnsiTheme="minorHAnsi"/>
          <w:b/>
          <w:color w:val="000000" w:themeColor="text1"/>
        </w:rPr>
        <w:t>343,63 mio EUR</w:t>
      </w:r>
      <w:r w:rsidRPr="00AD0EAE">
        <w:rPr>
          <w:rFonts w:asciiTheme="minorHAnsi" w:hAnsiTheme="minorHAnsi"/>
          <w:color w:val="000000" w:themeColor="text1"/>
        </w:rPr>
        <w:t xml:space="preserve">, kar je </w:t>
      </w:r>
      <w:r w:rsidRPr="00AD0EAE">
        <w:rPr>
          <w:rFonts w:asciiTheme="minorHAnsi" w:hAnsiTheme="minorHAnsi"/>
          <w:i/>
          <w:color w:val="000000" w:themeColor="text1"/>
        </w:rPr>
        <w:t>za 41,19 mio EUR več</w:t>
      </w:r>
      <w:r w:rsidRPr="00AD0EAE">
        <w:rPr>
          <w:rFonts w:asciiTheme="minorHAnsi" w:hAnsiTheme="minorHAnsi"/>
          <w:color w:val="000000" w:themeColor="text1"/>
        </w:rPr>
        <w:t xml:space="preserve"> kot leta 2017. Večina od tega je bila izplačana za pomoči za RRI in kmetijstvo. Glavnina subvencij se sicer namenja za varstvo okolja in varčevanje z energijo (42 % vseh subvencij v letu 2018, 47 % 2016–2018). </w:t>
      </w:r>
    </w:p>
    <w:p w:rsidR="005359DC" w:rsidRPr="00AD0EAE" w:rsidRDefault="005359DC" w:rsidP="003A6624">
      <w:pPr>
        <w:spacing w:after="0" w:line="276" w:lineRule="auto"/>
        <w:jc w:val="left"/>
        <w:rPr>
          <w:rFonts w:asciiTheme="minorHAnsi" w:hAnsiTheme="minorHAnsi"/>
          <w:b/>
          <w:color w:val="000000" w:themeColor="text1"/>
          <w:sz w:val="20"/>
        </w:rPr>
      </w:pPr>
    </w:p>
    <w:p w:rsidR="000D318B" w:rsidRPr="00421E33" w:rsidRDefault="00C51794" w:rsidP="00C51794">
      <w:pPr>
        <w:pStyle w:val="Caption"/>
        <w:rPr>
          <w:rFonts w:asciiTheme="minorHAnsi" w:hAnsiTheme="minorHAnsi"/>
          <w:color w:val="auto"/>
          <w:sz w:val="22"/>
        </w:rPr>
      </w:pPr>
      <w:bookmarkStart w:id="51" w:name="_Toc25934268"/>
      <w:r w:rsidRPr="00421E33">
        <w:rPr>
          <w:rFonts w:asciiTheme="minorHAnsi" w:hAnsiTheme="minorHAnsi"/>
          <w:color w:val="auto"/>
          <w:sz w:val="22"/>
        </w:rPr>
        <w:t xml:space="preserve">Tabela </w:t>
      </w:r>
      <w:r w:rsidRPr="00421E33">
        <w:rPr>
          <w:rFonts w:asciiTheme="minorHAnsi" w:hAnsiTheme="minorHAnsi"/>
          <w:color w:val="auto"/>
          <w:sz w:val="22"/>
        </w:rPr>
        <w:fldChar w:fldCharType="begin"/>
      </w:r>
      <w:r w:rsidRPr="00421E33">
        <w:rPr>
          <w:rFonts w:asciiTheme="minorHAnsi" w:hAnsiTheme="minorHAnsi"/>
          <w:color w:val="auto"/>
          <w:sz w:val="22"/>
        </w:rPr>
        <w:instrText xml:space="preserve"> SEQ Tabela \* ARABIC </w:instrText>
      </w:r>
      <w:r w:rsidRPr="00421E33">
        <w:rPr>
          <w:rFonts w:asciiTheme="minorHAnsi" w:hAnsiTheme="minorHAnsi"/>
          <w:color w:val="auto"/>
          <w:sz w:val="22"/>
        </w:rPr>
        <w:fldChar w:fldCharType="separate"/>
      </w:r>
      <w:r w:rsidR="003E11AB">
        <w:rPr>
          <w:rFonts w:asciiTheme="minorHAnsi" w:hAnsiTheme="minorHAnsi"/>
          <w:noProof/>
          <w:color w:val="auto"/>
          <w:sz w:val="22"/>
        </w:rPr>
        <w:t>3</w:t>
      </w:r>
      <w:r w:rsidRPr="00421E33">
        <w:rPr>
          <w:rFonts w:asciiTheme="minorHAnsi" w:hAnsiTheme="minorHAnsi"/>
          <w:color w:val="auto"/>
          <w:sz w:val="22"/>
        </w:rPr>
        <w:fldChar w:fldCharType="end"/>
      </w:r>
      <w:r w:rsidRPr="00421E33">
        <w:rPr>
          <w:rFonts w:asciiTheme="minorHAnsi" w:hAnsiTheme="minorHAnsi"/>
          <w:color w:val="auto"/>
          <w:sz w:val="22"/>
        </w:rPr>
        <w:t>: Državne pomoči po instrumentih pomoči, 2016–2018</w:t>
      </w:r>
      <w:bookmarkEnd w:id="51"/>
    </w:p>
    <w:tbl>
      <w:tblPr>
        <w:tblStyle w:val="GridTable6ColorfulAccent5"/>
        <w:tblW w:w="0" w:type="auto"/>
        <w:tblLayout w:type="fixed"/>
        <w:tblLook w:val="04A0" w:firstRow="1" w:lastRow="0" w:firstColumn="1" w:lastColumn="0" w:noHBand="0" w:noVBand="1"/>
      </w:tblPr>
      <w:tblGrid>
        <w:gridCol w:w="2689"/>
        <w:gridCol w:w="850"/>
        <w:gridCol w:w="709"/>
        <w:gridCol w:w="850"/>
        <w:gridCol w:w="709"/>
        <w:gridCol w:w="851"/>
        <w:gridCol w:w="708"/>
        <w:gridCol w:w="851"/>
        <w:gridCol w:w="845"/>
      </w:tblGrid>
      <w:tr w:rsidR="00FE3FA2" w:rsidRPr="00AD0EAE" w:rsidTr="00FE3F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vMerge w:val="restart"/>
            <w:hideMark/>
          </w:tcPr>
          <w:p w:rsidR="00A33312" w:rsidRDefault="00A33312" w:rsidP="003A6624">
            <w:pPr>
              <w:spacing w:line="276" w:lineRule="auto"/>
              <w:jc w:val="center"/>
              <w:rPr>
                <w:rFonts w:ascii="Calibri" w:eastAsia="Times New Roman" w:hAnsi="Calibri" w:cs="Arial"/>
                <w:color w:val="000000" w:themeColor="text1"/>
                <w:sz w:val="19"/>
                <w:szCs w:val="19"/>
                <w:lang w:eastAsia="sl-SI"/>
              </w:rPr>
            </w:pPr>
          </w:p>
          <w:p w:rsidR="00FE3FA2" w:rsidRDefault="00FE3FA2" w:rsidP="003A6624">
            <w:pPr>
              <w:spacing w:line="276" w:lineRule="auto"/>
              <w:jc w:val="center"/>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Instrumenti</w:t>
            </w:r>
          </w:p>
          <w:p w:rsidR="00A33312" w:rsidRPr="00AD0EAE" w:rsidRDefault="00A33312" w:rsidP="003A6624">
            <w:pPr>
              <w:spacing w:line="276" w:lineRule="auto"/>
              <w:jc w:val="center"/>
              <w:rPr>
                <w:rFonts w:ascii="Calibri" w:eastAsia="Times New Roman" w:hAnsi="Calibri" w:cs="Arial"/>
                <w:color w:val="000000" w:themeColor="text1"/>
                <w:sz w:val="19"/>
                <w:szCs w:val="19"/>
                <w:lang w:eastAsia="sl-SI"/>
              </w:rPr>
            </w:pPr>
            <w:r>
              <w:rPr>
                <w:rFonts w:ascii="Calibri" w:eastAsia="Times New Roman" w:hAnsi="Calibri" w:cs="Arial"/>
                <w:color w:val="000000" w:themeColor="text1"/>
                <w:sz w:val="19"/>
                <w:szCs w:val="19"/>
                <w:lang w:eastAsia="sl-SI"/>
              </w:rPr>
              <w:t>pomoči</w:t>
            </w:r>
            <w:r>
              <w:rPr>
                <w:rStyle w:val="FootnoteReference"/>
                <w:rFonts w:ascii="Calibri" w:eastAsia="Times New Roman" w:hAnsi="Calibri" w:cs="Arial"/>
                <w:color w:val="000000" w:themeColor="text1"/>
                <w:sz w:val="19"/>
                <w:szCs w:val="19"/>
                <w:lang w:eastAsia="sl-SI"/>
              </w:rPr>
              <w:footnoteReference w:id="6"/>
            </w:r>
          </w:p>
        </w:tc>
        <w:tc>
          <w:tcPr>
            <w:tcW w:w="1559" w:type="dxa"/>
            <w:gridSpan w:val="2"/>
            <w:hideMark/>
          </w:tcPr>
          <w:p w:rsidR="00FE3FA2" w:rsidRPr="00AD0EAE" w:rsidRDefault="00FE3FA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2016</w:t>
            </w:r>
          </w:p>
        </w:tc>
        <w:tc>
          <w:tcPr>
            <w:tcW w:w="1559" w:type="dxa"/>
            <w:gridSpan w:val="2"/>
            <w:hideMark/>
          </w:tcPr>
          <w:p w:rsidR="00FE3FA2" w:rsidRPr="00AD0EAE" w:rsidRDefault="00FE3FA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2017</w:t>
            </w:r>
          </w:p>
        </w:tc>
        <w:tc>
          <w:tcPr>
            <w:tcW w:w="2410" w:type="dxa"/>
            <w:gridSpan w:val="3"/>
            <w:hideMark/>
          </w:tcPr>
          <w:p w:rsidR="00FE3FA2" w:rsidRPr="00AD0EAE" w:rsidRDefault="00FE3FA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2018</w:t>
            </w:r>
          </w:p>
        </w:tc>
        <w:tc>
          <w:tcPr>
            <w:tcW w:w="845" w:type="dxa"/>
            <w:hideMark/>
          </w:tcPr>
          <w:p w:rsidR="00FE3FA2" w:rsidRPr="00AD0EAE" w:rsidRDefault="00FE3FA2" w:rsidP="003A6624">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2016-2018</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vMerge/>
            <w:hideMark/>
          </w:tcPr>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p>
        </w:tc>
        <w:tc>
          <w:tcPr>
            <w:tcW w:w="850"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v mio EUR</w:t>
            </w:r>
          </w:p>
        </w:tc>
        <w:tc>
          <w:tcPr>
            <w:tcW w:w="709"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 xml:space="preserve">v % </w:t>
            </w:r>
          </w:p>
        </w:tc>
        <w:tc>
          <w:tcPr>
            <w:tcW w:w="850"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v mio EUR</w:t>
            </w:r>
          </w:p>
        </w:tc>
        <w:tc>
          <w:tcPr>
            <w:tcW w:w="709"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 xml:space="preserve">v % </w:t>
            </w:r>
          </w:p>
        </w:tc>
        <w:tc>
          <w:tcPr>
            <w:tcW w:w="851"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v mio EUR</w:t>
            </w:r>
          </w:p>
        </w:tc>
        <w:tc>
          <w:tcPr>
            <w:tcW w:w="708"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 xml:space="preserve">v % </w:t>
            </w:r>
          </w:p>
        </w:tc>
        <w:tc>
          <w:tcPr>
            <w:tcW w:w="851"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razlika v mio EUR</w:t>
            </w:r>
          </w:p>
        </w:tc>
        <w:tc>
          <w:tcPr>
            <w:tcW w:w="845" w:type="dxa"/>
            <w:hideMark/>
          </w:tcPr>
          <w:p w:rsidR="00FE3FA2" w:rsidRPr="00AD0EAE" w:rsidRDefault="00FE3FA2"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 xml:space="preserve">v % </w:t>
            </w:r>
          </w:p>
        </w:tc>
      </w:tr>
      <w:tr w:rsidR="00FE3FA2" w:rsidRPr="00AD0EAE" w:rsidTr="00FE3FA2">
        <w:trPr>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xml:space="preserve">Skupina A1 </w:t>
            </w:r>
          </w:p>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(Nepovratna sredstva)</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246,54</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65,7%</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302,44</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70,8%</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343,63</w:t>
            </w:r>
          </w:p>
        </w:tc>
        <w:tc>
          <w:tcPr>
            <w:tcW w:w="708"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71,3%</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41,19</w:t>
            </w:r>
          </w:p>
        </w:tc>
        <w:tc>
          <w:tcPr>
            <w:tcW w:w="845"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69,5%</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Subvencije</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246,51</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65,7%</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302,43</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70,8%</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343,61</w:t>
            </w:r>
          </w:p>
        </w:tc>
        <w:tc>
          <w:tcPr>
            <w:tcW w:w="708"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71,3%</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41,18</w:t>
            </w:r>
          </w:p>
        </w:tc>
        <w:tc>
          <w:tcPr>
            <w:tcW w:w="845"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69,5%</w:t>
            </w:r>
          </w:p>
        </w:tc>
      </w:tr>
      <w:tr w:rsidR="00FE3FA2" w:rsidRPr="00AD0EAE" w:rsidTr="00FE3FA2">
        <w:trPr>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Subv. obrestne mere</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0,03</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0,01</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0,0%</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0,01</w:t>
            </w:r>
          </w:p>
        </w:tc>
        <w:tc>
          <w:tcPr>
            <w:tcW w:w="708"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0,0%</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0,01</w:t>
            </w:r>
          </w:p>
        </w:tc>
        <w:tc>
          <w:tcPr>
            <w:tcW w:w="845"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0,0%</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xml:space="preserve">Skupina B1 </w:t>
            </w:r>
          </w:p>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(Kapitalske naložbe)</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1,46</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0,4%</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0,90</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0,2%</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0,37</w:t>
            </w:r>
          </w:p>
        </w:tc>
        <w:tc>
          <w:tcPr>
            <w:tcW w:w="708"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0,1%</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-0,53</w:t>
            </w:r>
          </w:p>
        </w:tc>
        <w:tc>
          <w:tcPr>
            <w:tcW w:w="845"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0,2%</w:t>
            </w:r>
          </w:p>
        </w:tc>
      </w:tr>
      <w:tr w:rsidR="00FE3FA2" w:rsidRPr="00AD0EAE" w:rsidTr="00FE3FA2">
        <w:trPr>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Kapitalske naložbe</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1,46</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0,4%</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0,90</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0,2%</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0,37</w:t>
            </w:r>
          </w:p>
        </w:tc>
        <w:tc>
          <w:tcPr>
            <w:tcW w:w="708"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0,1%</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-0,53</w:t>
            </w:r>
          </w:p>
        </w:tc>
        <w:tc>
          <w:tcPr>
            <w:tcW w:w="845"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0,2%</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Skupina C1 (Ugodna posojila)</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3,28</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0,9%</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1,03</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0,2%</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12,20</w:t>
            </w:r>
          </w:p>
        </w:tc>
        <w:tc>
          <w:tcPr>
            <w:tcW w:w="708"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2,5%</w:t>
            </w:r>
          </w:p>
        </w:tc>
        <w:tc>
          <w:tcPr>
            <w:tcW w:w="851" w:type="dxa"/>
            <w:hideMark/>
          </w:tcPr>
          <w:p w:rsidR="00FE3FA2" w:rsidRPr="00AD0EAE" w:rsidRDefault="0054766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Pr>
                <w:rFonts w:ascii="Calibri" w:eastAsia="Times New Roman" w:hAnsi="Calibri" w:cs="Arial"/>
                <w:b/>
                <w:bCs/>
                <w:color w:val="000000" w:themeColor="text1"/>
                <w:sz w:val="19"/>
                <w:szCs w:val="19"/>
                <w:lang w:eastAsia="sl-SI"/>
              </w:rPr>
              <w:t>11,17</w:t>
            </w:r>
          </w:p>
        </w:tc>
        <w:tc>
          <w:tcPr>
            <w:tcW w:w="845"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1,3%</w:t>
            </w:r>
          </w:p>
        </w:tc>
      </w:tr>
      <w:tr w:rsidR="00FE3FA2" w:rsidRPr="00AD0EAE" w:rsidTr="00FE3FA2">
        <w:trPr>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Ugodna posojila</w:t>
            </w:r>
            <w:r w:rsidR="001672A8" w:rsidRPr="00D050E9">
              <w:rPr>
                <w:rStyle w:val="FootnoteReference"/>
                <w:rFonts w:ascii="Calibri" w:eastAsia="Times New Roman" w:hAnsi="Calibri" w:cs="Arial"/>
                <w:b w:val="0"/>
                <w:color w:val="000000"/>
                <w:sz w:val="18"/>
                <w:szCs w:val="18"/>
                <w:lang w:eastAsia="sl-SI"/>
              </w:rPr>
              <w:footnoteReference w:id="7"/>
            </w:r>
          </w:p>
          <w:p w:rsidR="00805492" w:rsidRPr="006845E2" w:rsidRDefault="00805492" w:rsidP="003A6624">
            <w:pPr>
              <w:spacing w:line="276" w:lineRule="auto"/>
              <w:jc w:val="left"/>
              <w:rPr>
                <w:rFonts w:ascii="Calibri" w:eastAsia="Times New Roman" w:hAnsi="Calibri" w:cs="Arial"/>
                <w:b w:val="0"/>
                <w:i/>
                <w:color w:val="000000" w:themeColor="text1"/>
                <w:sz w:val="19"/>
                <w:szCs w:val="19"/>
                <w:lang w:eastAsia="sl-SI"/>
              </w:rPr>
            </w:pPr>
            <w:r w:rsidRPr="006845E2">
              <w:rPr>
                <w:rFonts w:ascii="Calibri" w:eastAsia="Times New Roman" w:hAnsi="Calibri" w:cs="Arial"/>
                <w:b w:val="0"/>
                <w:i/>
                <w:color w:val="000000" w:themeColor="text1"/>
                <w:sz w:val="19"/>
                <w:szCs w:val="19"/>
                <w:lang w:eastAsia="sl-SI"/>
              </w:rPr>
              <w:t>(bruto vrednost)</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2,48</w:t>
            </w:r>
            <w:r w:rsidRPr="00AD0EAE">
              <w:rPr>
                <w:rFonts w:ascii="Calibri" w:eastAsia="Times New Roman" w:hAnsi="Calibri" w:cs="Arial"/>
                <w:color w:val="000000" w:themeColor="text1"/>
                <w:sz w:val="19"/>
                <w:szCs w:val="19"/>
                <w:lang w:eastAsia="sl-SI"/>
              </w:rPr>
              <w:br/>
            </w:r>
            <w:r w:rsidRPr="006845E2">
              <w:rPr>
                <w:rFonts w:ascii="Calibri" w:eastAsia="Times New Roman" w:hAnsi="Calibri" w:cs="Arial"/>
                <w:i/>
                <w:color w:val="000000" w:themeColor="text1"/>
                <w:sz w:val="19"/>
                <w:szCs w:val="19"/>
                <w:lang w:eastAsia="sl-SI"/>
              </w:rPr>
              <w:t>(26,61)</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0,7%</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0,97</w:t>
            </w:r>
            <w:r w:rsidRPr="00AD0EAE">
              <w:rPr>
                <w:rFonts w:ascii="Calibri" w:eastAsia="Times New Roman" w:hAnsi="Calibri" w:cs="Arial"/>
                <w:color w:val="000000" w:themeColor="text1"/>
                <w:sz w:val="19"/>
                <w:szCs w:val="19"/>
                <w:lang w:eastAsia="sl-SI"/>
              </w:rPr>
              <w:br/>
            </w:r>
            <w:r w:rsidRPr="006845E2">
              <w:rPr>
                <w:rFonts w:ascii="Calibri" w:eastAsia="Times New Roman" w:hAnsi="Calibri" w:cs="Arial"/>
                <w:i/>
                <w:color w:val="000000" w:themeColor="text1"/>
                <w:sz w:val="19"/>
                <w:szCs w:val="19"/>
                <w:lang w:eastAsia="sl-SI"/>
              </w:rPr>
              <w:t>(12,69)</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0,2%</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11,93</w:t>
            </w:r>
            <w:r w:rsidRPr="00AD0EAE">
              <w:rPr>
                <w:rFonts w:ascii="Calibri" w:eastAsia="Times New Roman" w:hAnsi="Calibri" w:cs="Arial"/>
                <w:color w:val="000000" w:themeColor="text1"/>
                <w:sz w:val="19"/>
                <w:szCs w:val="19"/>
                <w:lang w:eastAsia="sl-SI"/>
              </w:rPr>
              <w:br/>
            </w:r>
            <w:r w:rsidRPr="006845E2">
              <w:rPr>
                <w:rFonts w:ascii="Calibri" w:eastAsia="Times New Roman" w:hAnsi="Calibri" w:cs="Arial"/>
                <w:i/>
                <w:color w:val="000000" w:themeColor="text1"/>
                <w:sz w:val="19"/>
                <w:szCs w:val="19"/>
                <w:lang w:eastAsia="sl-SI"/>
              </w:rPr>
              <w:t>(70,04</w:t>
            </w:r>
            <w:r w:rsidRPr="00AD0EAE">
              <w:rPr>
                <w:rFonts w:ascii="Calibri" w:eastAsia="Times New Roman" w:hAnsi="Calibri" w:cs="Arial"/>
                <w:color w:val="000000" w:themeColor="text1"/>
                <w:sz w:val="19"/>
                <w:szCs w:val="19"/>
                <w:lang w:eastAsia="sl-SI"/>
              </w:rPr>
              <w:t>)</w:t>
            </w:r>
          </w:p>
        </w:tc>
        <w:tc>
          <w:tcPr>
            <w:tcW w:w="708"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2,5%</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10,96</w:t>
            </w:r>
            <w:r w:rsidRPr="00AD0EAE">
              <w:rPr>
                <w:rFonts w:ascii="Calibri" w:eastAsia="Times New Roman" w:hAnsi="Calibri" w:cs="Arial"/>
                <w:color w:val="000000" w:themeColor="text1"/>
                <w:sz w:val="19"/>
                <w:szCs w:val="19"/>
                <w:lang w:eastAsia="sl-SI"/>
              </w:rPr>
              <w:br/>
            </w:r>
            <w:r w:rsidRPr="006845E2">
              <w:rPr>
                <w:rFonts w:ascii="Calibri" w:eastAsia="Times New Roman" w:hAnsi="Calibri" w:cs="Arial"/>
                <w:i/>
                <w:color w:val="000000" w:themeColor="text1"/>
                <w:sz w:val="19"/>
                <w:szCs w:val="19"/>
                <w:lang w:eastAsia="sl-SI"/>
              </w:rPr>
              <w:t>(57,35</w:t>
            </w:r>
            <w:r w:rsidRPr="00AD0EAE">
              <w:rPr>
                <w:rFonts w:ascii="Calibri" w:eastAsia="Times New Roman" w:hAnsi="Calibri" w:cs="Arial"/>
                <w:color w:val="000000" w:themeColor="text1"/>
                <w:sz w:val="19"/>
                <w:szCs w:val="19"/>
                <w:lang w:eastAsia="sl-SI"/>
              </w:rPr>
              <w:t>)</w:t>
            </w:r>
          </w:p>
        </w:tc>
        <w:tc>
          <w:tcPr>
            <w:tcW w:w="845"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1,2%</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Posojila podjetjem v težavah</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0,80</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0,2%</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0,05</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0,0%</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0,27</w:t>
            </w:r>
          </w:p>
        </w:tc>
        <w:tc>
          <w:tcPr>
            <w:tcW w:w="708"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0,1%</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0,22</w:t>
            </w:r>
          </w:p>
        </w:tc>
        <w:tc>
          <w:tcPr>
            <w:tcW w:w="845"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0,1%</w:t>
            </w:r>
          </w:p>
        </w:tc>
      </w:tr>
      <w:tr w:rsidR="00FE3FA2" w:rsidRPr="00AD0EAE" w:rsidTr="00FE3FA2">
        <w:trPr>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Skupina D (Garancije)</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0,53</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0,1%</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0,03</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0,0%</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0,07</w:t>
            </w:r>
          </w:p>
        </w:tc>
        <w:tc>
          <w:tcPr>
            <w:tcW w:w="708"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0,0%</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0,04</w:t>
            </w:r>
          </w:p>
        </w:tc>
        <w:tc>
          <w:tcPr>
            <w:tcW w:w="845"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0,0%</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Garancije</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0,53</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0,1%</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0,03</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0,0%</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0,07</w:t>
            </w:r>
          </w:p>
        </w:tc>
        <w:tc>
          <w:tcPr>
            <w:tcW w:w="708"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0,0%</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0,04</w:t>
            </w:r>
          </w:p>
        </w:tc>
        <w:tc>
          <w:tcPr>
            <w:tcW w:w="845"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0,0%</w:t>
            </w:r>
          </w:p>
        </w:tc>
      </w:tr>
      <w:tr w:rsidR="00FE3FA2" w:rsidRPr="00AD0EAE" w:rsidTr="00FE3FA2">
        <w:trPr>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Skupina A2 (Davčne olajšave, znižanje soc. prispevkov)</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123,66</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32,9%</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123,04</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28,8%</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125,37</w:t>
            </w:r>
          </w:p>
        </w:tc>
        <w:tc>
          <w:tcPr>
            <w:tcW w:w="708"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26,0%</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2,33</w:t>
            </w:r>
          </w:p>
        </w:tc>
        <w:tc>
          <w:tcPr>
            <w:tcW w:w="845"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29,0%</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Znižanje prispevkov za socialno varnost</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73,70</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19,6%</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80,69</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18,9%</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82,33</w:t>
            </w:r>
          </w:p>
        </w:tc>
        <w:tc>
          <w:tcPr>
            <w:tcW w:w="708"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17,1%</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1,63</w:t>
            </w:r>
          </w:p>
        </w:tc>
        <w:tc>
          <w:tcPr>
            <w:tcW w:w="845"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18,4%</w:t>
            </w:r>
          </w:p>
        </w:tc>
      </w:tr>
      <w:tr w:rsidR="00FE3FA2" w:rsidRPr="00AD0EAE" w:rsidTr="00FE3FA2">
        <w:trPr>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b w:val="0"/>
                <w:color w:val="000000" w:themeColor="text1"/>
                <w:sz w:val="19"/>
                <w:szCs w:val="19"/>
                <w:lang w:eastAsia="sl-SI"/>
              </w:rPr>
            </w:pPr>
            <w:r w:rsidRPr="00AD0EAE">
              <w:rPr>
                <w:rFonts w:ascii="Calibri" w:eastAsia="Times New Roman" w:hAnsi="Calibri" w:cs="Arial"/>
                <w:b w:val="0"/>
                <w:color w:val="000000" w:themeColor="text1"/>
                <w:sz w:val="19"/>
                <w:szCs w:val="19"/>
                <w:lang w:eastAsia="sl-SI"/>
              </w:rPr>
              <w:t>Davčne oprostitve, izjeme in olajšave</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49,96</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13,3%</w:t>
            </w:r>
          </w:p>
        </w:tc>
        <w:tc>
          <w:tcPr>
            <w:tcW w:w="850"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42,35</w:t>
            </w:r>
          </w:p>
        </w:tc>
        <w:tc>
          <w:tcPr>
            <w:tcW w:w="709"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9,9%</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43,05</w:t>
            </w:r>
          </w:p>
        </w:tc>
        <w:tc>
          <w:tcPr>
            <w:tcW w:w="708"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8,9%</w:t>
            </w:r>
          </w:p>
        </w:tc>
        <w:tc>
          <w:tcPr>
            <w:tcW w:w="851"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0,70</w:t>
            </w:r>
          </w:p>
        </w:tc>
        <w:tc>
          <w:tcPr>
            <w:tcW w:w="845" w:type="dxa"/>
            <w:hideMark/>
          </w:tcPr>
          <w:p w:rsidR="00FE3FA2" w:rsidRPr="00AD0EAE" w:rsidRDefault="00FE3FA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AD0EAE">
              <w:rPr>
                <w:rFonts w:ascii="Calibri" w:eastAsia="Times New Roman" w:hAnsi="Calibri" w:cs="Arial"/>
                <w:bCs/>
                <w:color w:val="000000" w:themeColor="text1"/>
                <w:sz w:val="19"/>
                <w:szCs w:val="19"/>
                <w:lang w:eastAsia="sl-SI"/>
              </w:rPr>
              <w:t>10,5%</w:t>
            </w:r>
          </w:p>
        </w:tc>
      </w:tr>
      <w:tr w:rsidR="00FE3FA2" w:rsidRPr="00AD0EAE" w:rsidTr="00FE3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hideMark/>
          </w:tcPr>
          <w:p w:rsidR="00FE3FA2" w:rsidRPr="00AD0EAE" w:rsidRDefault="00FE3FA2"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Skupaj</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375,48</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100 %</w:t>
            </w:r>
          </w:p>
        </w:tc>
        <w:tc>
          <w:tcPr>
            <w:tcW w:w="850"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427,44</w:t>
            </w:r>
          </w:p>
        </w:tc>
        <w:tc>
          <w:tcPr>
            <w:tcW w:w="709"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100 %</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 xml:space="preserve">481,64 </w:t>
            </w:r>
          </w:p>
        </w:tc>
        <w:tc>
          <w:tcPr>
            <w:tcW w:w="708"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100</w:t>
            </w:r>
            <w:r w:rsidR="00805492" w:rsidRPr="00AD0EAE">
              <w:rPr>
                <w:rFonts w:ascii="Calibri" w:eastAsia="Times New Roman" w:hAnsi="Calibri" w:cs="Arial"/>
                <w:b/>
                <w:bCs/>
                <w:color w:val="000000" w:themeColor="text1"/>
                <w:sz w:val="19"/>
                <w:szCs w:val="19"/>
                <w:lang w:eastAsia="sl-SI"/>
              </w:rPr>
              <w:t xml:space="preserve"> </w:t>
            </w:r>
            <w:r w:rsidRPr="00AD0EAE">
              <w:rPr>
                <w:rFonts w:ascii="Calibri" w:eastAsia="Times New Roman" w:hAnsi="Calibri" w:cs="Arial"/>
                <w:b/>
                <w:bCs/>
                <w:color w:val="000000" w:themeColor="text1"/>
                <w:sz w:val="19"/>
                <w:szCs w:val="19"/>
                <w:lang w:eastAsia="sl-SI"/>
              </w:rPr>
              <w:t>%</w:t>
            </w:r>
          </w:p>
        </w:tc>
        <w:tc>
          <w:tcPr>
            <w:tcW w:w="851" w:type="dxa"/>
            <w:hideMark/>
          </w:tcPr>
          <w:p w:rsidR="00FE3FA2" w:rsidRPr="00AD0EAE" w:rsidRDefault="00FE3FA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54,20</w:t>
            </w:r>
          </w:p>
        </w:tc>
        <w:tc>
          <w:tcPr>
            <w:tcW w:w="845" w:type="dxa"/>
            <w:hideMark/>
          </w:tcPr>
          <w:p w:rsidR="00FE3FA2" w:rsidRPr="00AD0EAE" w:rsidRDefault="0080549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 xml:space="preserve">100 </w:t>
            </w:r>
            <w:r w:rsidR="00FE3FA2" w:rsidRPr="00AD0EAE">
              <w:rPr>
                <w:rFonts w:ascii="Calibri" w:eastAsia="Times New Roman" w:hAnsi="Calibri" w:cs="Arial"/>
                <w:b/>
                <w:bCs/>
                <w:color w:val="000000" w:themeColor="text1"/>
                <w:sz w:val="19"/>
                <w:szCs w:val="19"/>
                <w:lang w:eastAsia="sl-SI"/>
              </w:rPr>
              <w:t>%</w:t>
            </w:r>
          </w:p>
        </w:tc>
      </w:tr>
    </w:tbl>
    <w:p w:rsidR="004B36E4" w:rsidRPr="00AD0EAE" w:rsidRDefault="004B36E4" w:rsidP="003A6624">
      <w:pPr>
        <w:spacing w:after="0" w:line="276" w:lineRule="auto"/>
        <w:jc w:val="left"/>
        <w:rPr>
          <w:rFonts w:asciiTheme="minorHAnsi" w:hAnsiTheme="minorHAnsi"/>
          <w:b/>
          <w:color w:val="000000" w:themeColor="text1"/>
        </w:rPr>
      </w:pPr>
    </w:p>
    <w:p w:rsidR="000F3EE2" w:rsidRPr="00AD0EAE" w:rsidRDefault="009D6C22"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Druge po obsegu so pomoči, ki predstavljajo </w:t>
      </w:r>
      <w:r w:rsidRPr="00AD0EAE">
        <w:rPr>
          <w:rFonts w:asciiTheme="minorHAnsi" w:hAnsiTheme="minorHAnsi"/>
          <w:i/>
          <w:color w:val="000000" w:themeColor="text1"/>
        </w:rPr>
        <w:t>zmanjšanje javnofinančnih prihodkov,</w:t>
      </w:r>
      <w:r w:rsidRPr="00AD0EAE">
        <w:rPr>
          <w:rFonts w:asciiTheme="minorHAnsi" w:hAnsiTheme="minorHAnsi"/>
          <w:color w:val="000000" w:themeColor="text1"/>
        </w:rPr>
        <w:t xml:space="preserve"> predstavljale so </w:t>
      </w:r>
      <w:r w:rsidRPr="00AD0EAE">
        <w:rPr>
          <w:rFonts w:asciiTheme="minorHAnsi" w:hAnsiTheme="minorHAnsi"/>
          <w:b/>
          <w:color w:val="000000" w:themeColor="text1"/>
        </w:rPr>
        <w:t>26</w:t>
      </w:r>
      <w:r w:rsidR="005029A4" w:rsidRPr="00AD0EAE">
        <w:rPr>
          <w:rFonts w:asciiTheme="minorHAnsi" w:hAnsiTheme="minorHAnsi"/>
          <w:b/>
          <w:color w:val="000000" w:themeColor="text1"/>
        </w:rPr>
        <w:t> </w:t>
      </w:r>
      <w:r w:rsidRPr="00AD0EAE">
        <w:rPr>
          <w:rFonts w:asciiTheme="minorHAnsi" w:hAnsiTheme="minorHAnsi"/>
          <w:b/>
          <w:color w:val="000000" w:themeColor="text1"/>
        </w:rPr>
        <w:t>%</w:t>
      </w:r>
      <w:r w:rsidRPr="00AD0EAE">
        <w:rPr>
          <w:rFonts w:asciiTheme="minorHAnsi" w:hAnsiTheme="minorHAnsi"/>
          <w:color w:val="000000" w:themeColor="text1"/>
        </w:rPr>
        <w:t xml:space="preserve"> pomoči v letu 2018 ali 125,37 mio EUR (29 % 2016–2018). Dodeljene so bile kot </w:t>
      </w:r>
      <w:r w:rsidR="000F3EE2" w:rsidRPr="00AD0EAE">
        <w:rPr>
          <w:rFonts w:asciiTheme="minorHAnsi" w:hAnsiTheme="minorHAnsi"/>
          <w:b/>
          <w:color w:val="000000" w:themeColor="text1"/>
        </w:rPr>
        <w:t>znižanj</w:t>
      </w:r>
      <w:r w:rsidRPr="00AD0EAE">
        <w:rPr>
          <w:rFonts w:asciiTheme="minorHAnsi" w:hAnsiTheme="minorHAnsi"/>
          <w:b/>
          <w:color w:val="000000" w:themeColor="text1"/>
        </w:rPr>
        <w:t xml:space="preserve">e prispevkov za socialno varnost, </w:t>
      </w:r>
      <w:r w:rsidR="000F3EE2" w:rsidRPr="00AD0EAE">
        <w:rPr>
          <w:rFonts w:asciiTheme="minorHAnsi" w:hAnsiTheme="minorHAnsi"/>
          <w:b/>
          <w:color w:val="000000" w:themeColor="text1"/>
        </w:rPr>
        <w:t>17,1 %</w:t>
      </w:r>
      <w:r w:rsidR="000F3EE2" w:rsidRPr="00AD0EAE">
        <w:rPr>
          <w:rFonts w:asciiTheme="minorHAnsi" w:hAnsiTheme="minorHAnsi"/>
          <w:color w:val="000000" w:themeColor="text1"/>
        </w:rPr>
        <w:t xml:space="preserve"> pomoči v 2018 (18,4 % v povprečju 2016–2018) ali </w:t>
      </w:r>
      <w:r w:rsidR="000F3EE2" w:rsidRPr="00AD0EAE">
        <w:rPr>
          <w:rFonts w:asciiTheme="minorHAnsi" w:hAnsiTheme="minorHAnsi"/>
          <w:b/>
          <w:color w:val="000000" w:themeColor="text1"/>
        </w:rPr>
        <w:t>82,33 mio EUR</w:t>
      </w:r>
      <w:r w:rsidR="000F3EE2" w:rsidRPr="00AD0EAE">
        <w:rPr>
          <w:rFonts w:asciiTheme="minorHAnsi" w:hAnsiTheme="minorHAnsi"/>
          <w:color w:val="000000" w:themeColor="text1"/>
        </w:rPr>
        <w:t xml:space="preserve"> in </w:t>
      </w:r>
      <w:r w:rsidRPr="00AD0EAE">
        <w:rPr>
          <w:rFonts w:asciiTheme="minorHAnsi" w:hAnsiTheme="minorHAnsi"/>
          <w:color w:val="000000" w:themeColor="text1"/>
        </w:rPr>
        <w:t xml:space="preserve">kot </w:t>
      </w:r>
      <w:r w:rsidR="000F3EE2" w:rsidRPr="00AD0EAE">
        <w:rPr>
          <w:rFonts w:asciiTheme="minorHAnsi" w:hAnsiTheme="minorHAnsi"/>
          <w:b/>
          <w:color w:val="000000" w:themeColor="text1"/>
        </w:rPr>
        <w:t>davčne oprostitve</w:t>
      </w:r>
      <w:r w:rsidR="002F3EE5" w:rsidRPr="00AD0EAE">
        <w:rPr>
          <w:rFonts w:asciiTheme="minorHAnsi" w:hAnsiTheme="minorHAnsi"/>
          <w:b/>
          <w:color w:val="000000" w:themeColor="text1"/>
        </w:rPr>
        <w:t>, izjeme in olajšave</w:t>
      </w:r>
      <w:r w:rsidR="000F3EE2" w:rsidRPr="00AD0EAE">
        <w:rPr>
          <w:rFonts w:asciiTheme="minorHAnsi" w:hAnsiTheme="minorHAnsi"/>
          <w:color w:val="000000" w:themeColor="text1"/>
        </w:rPr>
        <w:t xml:space="preserve">, ki so predstavljale </w:t>
      </w:r>
      <w:r w:rsidR="000F3EE2" w:rsidRPr="00AD0EAE">
        <w:rPr>
          <w:rFonts w:asciiTheme="minorHAnsi" w:hAnsiTheme="minorHAnsi"/>
          <w:b/>
          <w:color w:val="000000" w:themeColor="text1"/>
        </w:rPr>
        <w:t>8,9 %</w:t>
      </w:r>
      <w:r w:rsidR="000F3EE2" w:rsidRPr="00AD0EAE">
        <w:rPr>
          <w:rFonts w:asciiTheme="minorHAnsi" w:hAnsiTheme="minorHAnsi"/>
          <w:color w:val="000000" w:themeColor="text1"/>
        </w:rPr>
        <w:t xml:space="preserve"> vseh pomoči (10,5 % 2016–2018) ali </w:t>
      </w:r>
      <w:r w:rsidR="000F3EE2" w:rsidRPr="00AD0EAE">
        <w:rPr>
          <w:rFonts w:asciiTheme="minorHAnsi" w:hAnsiTheme="minorHAnsi"/>
          <w:b/>
          <w:color w:val="000000" w:themeColor="text1"/>
        </w:rPr>
        <w:t>43,05 mio EUR</w:t>
      </w:r>
      <w:r w:rsidR="000F3EE2" w:rsidRPr="00AD0EAE">
        <w:rPr>
          <w:rFonts w:asciiTheme="minorHAnsi" w:hAnsiTheme="minorHAnsi"/>
          <w:color w:val="000000" w:themeColor="text1"/>
        </w:rPr>
        <w:t xml:space="preserve">. </w:t>
      </w:r>
      <w:r w:rsidR="002F3EE5" w:rsidRPr="00AD0EAE">
        <w:rPr>
          <w:rFonts w:asciiTheme="minorHAnsi" w:hAnsiTheme="minorHAnsi"/>
          <w:color w:val="000000" w:themeColor="text1"/>
        </w:rPr>
        <w:t xml:space="preserve">Znižanje prispevkov za socialno varnost se </w:t>
      </w:r>
      <w:r w:rsidR="00FE6F7F" w:rsidRPr="00AD0EAE">
        <w:rPr>
          <w:rFonts w:asciiTheme="minorHAnsi" w:hAnsiTheme="minorHAnsi"/>
          <w:color w:val="000000" w:themeColor="text1"/>
        </w:rPr>
        <w:t xml:space="preserve">kot instrument uporablja </w:t>
      </w:r>
      <w:r w:rsidR="002F3EE5" w:rsidRPr="00AD0EAE">
        <w:rPr>
          <w:rFonts w:asciiTheme="minorHAnsi" w:hAnsiTheme="minorHAnsi"/>
          <w:color w:val="000000" w:themeColor="text1"/>
        </w:rPr>
        <w:t xml:space="preserve"> </w:t>
      </w:r>
      <w:r w:rsidR="002F3EE5" w:rsidRPr="00AD0EAE">
        <w:rPr>
          <w:rFonts w:asciiTheme="minorHAnsi" w:hAnsiTheme="minorHAnsi"/>
          <w:color w:val="000000" w:themeColor="text1"/>
        </w:rPr>
        <w:lastRenderedPageBreak/>
        <w:t>izključno pri pomočeh za zaposlovanje</w:t>
      </w:r>
      <w:r w:rsidR="005029A4" w:rsidRPr="00AD0EAE">
        <w:rPr>
          <w:rFonts w:asciiTheme="minorHAnsi" w:hAnsiTheme="minorHAnsi"/>
          <w:color w:val="000000" w:themeColor="text1"/>
        </w:rPr>
        <w:t xml:space="preserve"> (invalidi)</w:t>
      </w:r>
      <w:r w:rsidR="002F3EE5" w:rsidRPr="00AD0EAE">
        <w:rPr>
          <w:rFonts w:asciiTheme="minorHAnsi" w:hAnsiTheme="minorHAnsi"/>
          <w:color w:val="000000" w:themeColor="text1"/>
        </w:rPr>
        <w:t>, davčne oprostitve, izjeme in olajšave pa se v glavnem koristijo na področju varstv</w:t>
      </w:r>
      <w:r w:rsidR="00855B4C">
        <w:rPr>
          <w:rFonts w:asciiTheme="minorHAnsi" w:hAnsiTheme="minorHAnsi"/>
          <w:color w:val="000000" w:themeColor="text1"/>
        </w:rPr>
        <w:t>a</w:t>
      </w:r>
      <w:r w:rsidR="002F3EE5" w:rsidRPr="00AD0EAE">
        <w:rPr>
          <w:rFonts w:asciiTheme="minorHAnsi" w:hAnsiTheme="minorHAnsi"/>
          <w:color w:val="000000" w:themeColor="text1"/>
        </w:rPr>
        <w:t xml:space="preserve"> oko</w:t>
      </w:r>
      <w:r w:rsidR="005029A4" w:rsidRPr="00AD0EAE">
        <w:rPr>
          <w:rFonts w:asciiTheme="minorHAnsi" w:hAnsiTheme="minorHAnsi"/>
          <w:color w:val="000000" w:themeColor="text1"/>
        </w:rPr>
        <w:t>lja in varčevanja z energijo (</w:t>
      </w:r>
      <w:r w:rsidR="000D318B" w:rsidRPr="00AD0EAE">
        <w:rPr>
          <w:rFonts w:asciiTheme="minorHAnsi" w:hAnsiTheme="minorHAnsi"/>
          <w:color w:val="000000" w:themeColor="text1"/>
        </w:rPr>
        <w:t xml:space="preserve">oprostitve plačil za onesnaževanje z emisijami </w:t>
      </w:r>
      <w:r w:rsidR="005029A4" w:rsidRPr="00AD0EAE">
        <w:rPr>
          <w:rFonts w:asciiTheme="minorHAnsi" w:hAnsiTheme="minorHAnsi"/>
          <w:color w:val="000000" w:themeColor="text1"/>
        </w:rPr>
        <w:t>CO</w:t>
      </w:r>
      <w:r w:rsidR="002F3EE5" w:rsidRPr="00AD0EAE">
        <w:rPr>
          <w:rFonts w:asciiTheme="minorHAnsi" w:hAnsiTheme="minorHAnsi"/>
          <w:color w:val="000000" w:themeColor="text1"/>
        </w:rPr>
        <w:t>2</w:t>
      </w:r>
      <w:r w:rsidR="000D318B" w:rsidRPr="00AD0EAE">
        <w:rPr>
          <w:rFonts w:asciiTheme="minorHAnsi" w:hAnsiTheme="minorHAnsi"/>
          <w:color w:val="000000" w:themeColor="text1"/>
        </w:rPr>
        <w:t xml:space="preserve">, </w:t>
      </w:r>
      <w:r w:rsidR="002F3EE5" w:rsidRPr="00AD0EAE">
        <w:rPr>
          <w:rFonts w:asciiTheme="minorHAnsi" w:hAnsiTheme="minorHAnsi"/>
          <w:color w:val="000000" w:themeColor="text1"/>
        </w:rPr>
        <w:t xml:space="preserve"> </w:t>
      </w:r>
      <w:r w:rsidR="000D318B" w:rsidRPr="00AD0EAE">
        <w:rPr>
          <w:rFonts w:asciiTheme="minorHAnsi" w:hAnsiTheme="minorHAnsi"/>
          <w:color w:val="000000" w:themeColor="text1"/>
        </w:rPr>
        <w:t xml:space="preserve">znižanje prispevkov za elektro intenzivna podjetja) </w:t>
      </w:r>
      <w:r w:rsidR="00FE6F7F" w:rsidRPr="00960EBB">
        <w:rPr>
          <w:rFonts w:asciiTheme="minorHAnsi" w:hAnsiTheme="minorHAnsi"/>
          <w:color w:val="000000" w:themeColor="text1"/>
        </w:rPr>
        <w:t>in za regionalne pomoči (regijska olajšava za investicije</w:t>
      </w:r>
      <w:r w:rsidR="00960EBB" w:rsidRPr="00960EBB">
        <w:rPr>
          <w:rFonts w:asciiTheme="minorHAnsi" w:hAnsiTheme="minorHAnsi"/>
          <w:color w:val="000000" w:themeColor="text1"/>
        </w:rPr>
        <w:t>)</w:t>
      </w:r>
      <w:r w:rsidR="00FE6F7F" w:rsidRPr="00960EBB">
        <w:rPr>
          <w:rFonts w:asciiTheme="minorHAnsi" w:hAnsiTheme="minorHAnsi"/>
          <w:color w:val="000000" w:themeColor="text1"/>
        </w:rPr>
        <w:t>.</w:t>
      </w:r>
      <w:r w:rsidR="00FE6F7F" w:rsidRPr="00AD0EAE">
        <w:rPr>
          <w:rFonts w:asciiTheme="minorHAnsi" w:hAnsiTheme="minorHAnsi"/>
          <w:color w:val="000000" w:themeColor="text1"/>
        </w:rPr>
        <w:t xml:space="preserve"> </w:t>
      </w:r>
    </w:p>
    <w:p w:rsidR="002F3EE5" w:rsidRPr="00AD0EAE" w:rsidRDefault="002F3EE5" w:rsidP="003A6624">
      <w:pPr>
        <w:spacing w:after="0" w:line="276" w:lineRule="auto"/>
        <w:rPr>
          <w:rFonts w:asciiTheme="minorHAnsi" w:hAnsiTheme="minorHAnsi"/>
          <w:color w:val="000000" w:themeColor="text1"/>
        </w:rPr>
      </w:pPr>
    </w:p>
    <w:p w:rsidR="00216030" w:rsidRPr="00AD0EAE" w:rsidRDefault="009D6C22" w:rsidP="003A6624">
      <w:pPr>
        <w:spacing w:after="0" w:line="276" w:lineRule="auto"/>
        <w:rPr>
          <w:rFonts w:asciiTheme="minorHAnsi" w:hAnsiTheme="minorHAnsi"/>
          <w:color w:val="000000" w:themeColor="text1"/>
        </w:rPr>
      </w:pPr>
      <w:r w:rsidRPr="009366E8">
        <w:rPr>
          <w:rFonts w:asciiTheme="minorHAnsi" w:hAnsiTheme="minorHAnsi"/>
          <w:color w:val="000000" w:themeColor="text1"/>
        </w:rPr>
        <w:t xml:space="preserve">V letu 2018 se je </w:t>
      </w:r>
      <w:r w:rsidRPr="009366E8">
        <w:rPr>
          <w:rFonts w:asciiTheme="minorHAnsi" w:hAnsiTheme="minorHAnsi"/>
          <w:b/>
          <w:color w:val="000000" w:themeColor="text1"/>
        </w:rPr>
        <w:t>povečal obseg povratnih oblik</w:t>
      </w:r>
      <w:r w:rsidR="00423E8D" w:rsidRPr="009366E8">
        <w:rPr>
          <w:rFonts w:asciiTheme="minorHAnsi" w:hAnsiTheme="minorHAnsi"/>
          <w:b/>
          <w:color w:val="000000" w:themeColor="text1"/>
        </w:rPr>
        <w:t xml:space="preserve">, </w:t>
      </w:r>
      <w:r w:rsidR="00423E8D" w:rsidRPr="009366E8">
        <w:rPr>
          <w:rFonts w:asciiTheme="minorHAnsi" w:hAnsiTheme="minorHAnsi"/>
          <w:color w:val="000000" w:themeColor="text1"/>
        </w:rPr>
        <w:t>ki so predstavljale</w:t>
      </w:r>
      <w:r w:rsidR="00423E8D" w:rsidRPr="009366E8">
        <w:rPr>
          <w:rFonts w:asciiTheme="minorHAnsi" w:hAnsiTheme="minorHAnsi"/>
          <w:b/>
          <w:color w:val="000000" w:themeColor="text1"/>
        </w:rPr>
        <w:t xml:space="preserve"> 2,5 % </w:t>
      </w:r>
      <w:r w:rsidR="00423E8D" w:rsidRPr="009366E8">
        <w:rPr>
          <w:rFonts w:asciiTheme="minorHAnsi" w:hAnsiTheme="minorHAnsi"/>
          <w:color w:val="000000" w:themeColor="text1"/>
        </w:rPr>
        <w:t>vseh pomoči</w:t>
      </w:r>
      <w:r w:rsidR="00423E8D" w:rsidRPr="009366E8">
        <w:rPr>
          <w:rFonts w:asciiTheme="minorHAnsi" w:hAnsiTheme="minorHAnsi"/>
          <w:b/>
          <w:color w:val="000000" w:themeColor="text1"/>
        </w:rPr>
        <w:t xml:space="preserve"> </w:t>
      </w:r>
      <w:r w:rsidR="007B23BA" w:rsidRPr="009366E8">
        <w:rPr>
          <w:rFonts w:asciiTheme="minorHAnsi" w:hAnsiTheme="minorHAnsi"/>
          <w:color w:val="000000" w:themeColor="text1"/>
        </w:rPr>
        <w:t xml:space="preserve"> </w:t>
      </w:r>
      <w:r w:rsidR="00423E8D" w:rsidRPr="009366E8">
        <w:rPr>
          <w:rFonts w:asciiTheme="minorHAnsi" w:hAnsiTheme="minorHAnsi"/>
          <w:color w:val="000000" w:themeColor="text1"/>
        </w:rPr>
        <w:t xml:space="preserve">(1,4 % v 2016–2018). </w:t>
      </w:r>
      <w:r w:rsidR="00F067E8" w:rsidRPr="009366E8">
        <w:rPr>
          <w:rFonts w:asciiTheme="minorHAnsi" w:hAnsiTheme="minorHAnsi"/>
          <w:color w:val="000000" w:themeColor="text1"/>
        </w:rPr>
        <w:t xml:space="preserve">Več je bilo zlasti </w:t>
      </w:r>
      <w:r w:rsidR="00423E8D" w:rsidRPr="009366E8">
        <w:rPr>
          <w:rFonts w:asciiTheme="minorHAnsi" w:hAnsiTheme="minorHAnsi"/>
          <w:b/>
          <w:color w:val="000000" w:themeColor="text1"/>
        </w:rPr>
        <w:t>ugodnih posojil</w:t>
      </w:r>
      <w:r w:rsidR="00423E8D" w:rsidRPr="009366E8">
        <w:rPr>
          <w:rFonts w:asciiTheme="minorHAnsi" w:hAnsiTheme="minorHAnsi"/>
          <w:color w:val="000000" w:themeColor="text1"/>
        </w:rPr>
        <w:t xml:space="preserve">. Državna pomoč iz naslova ugodnih posojil je znašala </w:t>
      </w:r>
      <w:r w:rsidR="00423E8D" w:rsidRPr="009366E8">
        <w:rPr>
          <w:rFonts w:asciiTheme="minorHAnsi" w:hAnsiTheme="minorHAnsi"/>
          <w:b/>
          <w:color w:val="000000" w:themeColor="text1"/>
        </w:rPr>
        <w:t>12,20 mio</w:t>
      </w:r>
      <w:r w:rsidR="00423E8D" w:rsidRPr="009366E8">
        <w:rPr>
          <w:rFonts w:asciiTheme="minorHAnsi" w:hAnsiTheme="minorHAnsi"/>
          <w:color w:val="000000" w:themeColor="text1"/>
        </w:rPr>
        <w:t xml:space="preserve"> </w:t>
      </w:r>
      <w:r w:rsidR="00423E8D" w:rsidRPr="009366E8">
        <w:rPr>
          <w:rFonts w:asciiTheme="minorHAnsi" w:hAnsiTheme="minorHAnsi"/>
          <w:b/>
          <w:color w:val="000000" w:themeColor="text1"/>
        </w:rPr>
        <w:t>EUR</w:t>
      </w:r>
      <w:r w:rsidR="00423E8D" w:rsidRPr="009366E8">
        <w:rPr>
          <w:rFonts w:asciiTheme="minorHAnsi" w:hAnsiTheme="minorHAnsi"/>
          <w:color w:val="000000" w:themeColor="text1"/>
        </w:rPr>
        <w:t xml:space="preserve"> ali 1084 % več kot leta 2017 (1,03 mio EUR). </w:t>
      </w:r>
      <w:r w:rsidRPr="009366E8">
        <w:rPr>
          <w:rFonts w:asciiTheme="minorHAnsi" w:hAnsiTheme="minorHAnsi"/>
          <w:color w:val="000000" w:themeColor="text1"/>
        </w:rPr>
        <w:t xml:space="preserve"> </w:t>
      </w:r>
      <w:r w:rsidR="00423E8D" w:rsidRPr="009366E8">
        <w:rPr>
          <w:rFonts w:asciiTheme="minorHAnsi" w:hAnsiTheme="minorHAnsi"/>
          <w:color w:val="000000" w:themeColor="text1"/>
        </w:rPr>
        <w:t xml:space="preserve">V letu 2018 je bilo skupaj odobrenih za 70,31 mio EUR ugodnih posojil, kar je za 57,57 EUR ali 452 % več kot leta 2017 (odobrenih 12,74 mio EUR posojil). </w:t>
      </w:r>
      <w:r w:rsidR="00E06DC4" w:rsidRPr="009366E8">
        <w:rPr>
          <w:rFonts w:asciiTheme="minorHAnsi" w:hAnsiTheme="minorHAnsi"/>
          <w:color w:val="000000" w:themeColor="text1"/>
        </w:rPr>
        <w:t xml:space="preserve">K povečanju obsega kreditov sta bistveno prispevali </w:t>
      </w:r>
      <w:r w:rsidR="002D57F8" w:rsidRPr="009366E8">
        <w:rPr>
          <w:rFonts w:asciiTheme="minorHAnsi" w:hAnsiTheme="minorHAnsi"/>
          <w:color w:val="000000" w:themeColor="text1"/>
        </w:rPr>
        <w:t>dve odobriti pomoči za dve veliki podjetji (Gorenje</w:t>
      </w:r>
      <w:r w:rsidR="00DA2A85" w:rsidRPr="009366E8">
        <w:rPr>
          <w:rFonts w:asciiTheme="minorHAnsi" w:hAnsiTheme="minorHAnsi"/>
          <w:color w:val="000000" w:themeColor="text1"/>
        </w:rPr>
        <w:t>, regionalna pomoč</w:t>
      </w:r>
      <w:r w:rsidR="002D57F8" w:rsidRPr="009366E8">
        <w:rPr>
          <w:rFonts w:asciiTheme="minorHAnsi" w:hAnsiTheme="minorHAnsi"/>
          <w:color w:val="000000" w:themeColor="text1"/>
        </w:rPr>
        <w:t xml:space="preserve"> in Iskratel</w:t>
      </w:r>
      <w:r w:rsidR="00DA2A85" w:rsidRPr="009366E8">
        <w:rPr>
          <w:rFonts w:asciiTheme="minorHAnsi" w:hAnsiTheme="minorHAnsi"/>
          <w:color w:val="000000" w:themeColor="text1"/>
        </w:rPr>
        <w:t>, pomoč za RRI</w:t>
      </w:r>
      <w:r w:rsidR="00E06DC4" w:rsidRPr="009366E8">
        <w:rPr>
          <w:rFonts w:asciiTheme="minorHAnsi" w:hAnsiTheme="minorHAnsi"/>
          <w:color w:val="000000" w:themeColor="text1"/>
        </w:rPr>
        <w:t>)</w:t>
      </w:r>
      <w:r w:rsidR="00216030" w:rsidRPr="009366E8">
        <w:rPr>
          <w:rFonts w:asciiTheme="minorHAnsi" w:hAnsiTheme="minorHAnsi"/>
          <w:color w:val="000000" w:themeColor="text1"/>
        </w:rPr>
        <w:t>, zato še n</w:t>
      </w:r>
      <w:r w:rsidR="009366E8">
        <w:rPr>
          <w:rFonts w:asciiTheme="minorHAnsi" w:hAnsiTheme="minorHAnsi"/>
          <w:color w:val="000000" w:themeColor="text1"/>
        </w:rPr>
        <w:t>i mogoče zaključiti, da gre za nek splošni trend v tej smeri.</w:t>
      </w:r>
      <w:r w:rsidR="00216030" w:rsidRPr="009366E8">
        <w:rPr>
          <w:rFonts w:asciiTheme="minorHAnsi" w:hAnsiTheme="minorHAnsi"/>
          <w:color w:val="000000" w:themeColor="text1"/>
        </w:rPr>
        <w:t xml:space="preserve"> Večino ugodnih kreditov je dode</w:t>
      </w:r>
      <w:r w:rsidR="00E06DC4" w:rsidRPr="009366E8">
        <w:rPr>
          <w:rFonts w:asciiTheme="minorHAnsi" w:hAnsiTheme="minorHAnsi"/>
          <w:color w:val="000000" w:themeColor="text1"/>
        </w:rPr>
        <w:t>lila SID banka</w:t>
      </w:r>
      <w:r w:rsidR="00216030" w:rsidRPr="009366E8">
        <w:rPr>
          <w:rFonts w:asciiTheme="minorHAnsi" w:hAnsiTheme="minorHAnsi"/>
          <w:color w:val="000000" w:themeColor="text1"/>
        </w:rPr>
        <w:t>, poleg pomoči za RRI in regionalni razvoj, tudi za spodbujanje MSP.</w:t>
      </w:r>
      <w:r w:rsidR="00216030" w:rsidRPr="00AD0EAE">
        <w:rPr>
          <w:rFonts w:asciiTheme="minorHAnsi" w:hAnsiTheme="minorHAnsi"/>
          <w:color w:val="000000" w:themeColor="text1"/>
        </w:rPr>
        <w:t xml:space="preserve"> </w:t>
      </w:r>
    </w:p>
    <w:p w:rsidR="00FE6F7F" w:rsidRPr="00AD0EAE" w:rsidRDefault="00FE6F7F" w:rsidP="003A6624">
      <w:pPr>
        <w:spacing w:after="0" w:line="276" w:lineRule="auto"/>
        <w:rPr>
          <w:rFonts w:asciiTheme="minorHAnsi" w:hAnsiTheme="minorHAnsi"/>
          <w:color w:val="000000" w:themeColor="text1"/>
        </w:rPr>
      </w:pPr>
    </w:p>
    <w:p w:rsidR="002D57F8" w:rsidRPr="00AD0EAE" w:rsidRDefault="009D6C22">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Pomoči v obliki </w:t>
      </w:r>
      <w:r w:rsidRPr="00AD0EAE">
        <w:rPr>
          <w:rFonts w:asciiTheme="minorHAnsi" w:hAnsiTheme="minorHAnsi"/>
          <w:b/>
          <w:color w:val="000000" w:themeColor="text1"/>
        </w:rPr>
        <w:t>g</w:t>
      </w:r>
      <w:r w:rsidR="002D57F8" w:rsidRPr="00AD0EAE">
        <w:rPr>
          <w:rFonts w:asciiTheme="minorHAnsi" w:hAnsiTheme="minorHAnsi"/>
          <w:b/>
          <w:color w:val="000000" w:themeColor="text1"/>
        </w:rPr>
        <w:t>arancij</w:t>
      </w:r>
      <w:r w:rsidRPr="00AD0EAE">
        <w:rPr>
          <w:rFonts w:asciiTheme="minorHAnsi" w:hAnsiTheme="minorHAnsi"/>
          <w:color w:val="000000" w:themeColor="text1"/>
        </w:rPr>
        <w:t xml:space="preserve"> je bilo tudi v letu 2018 malo, </w:t>
      </w:r>
      <w:r w:rsidR="002D57F8" w:rsidRPr="00AD0EAE">
        <w:rPr>
          <w:rFonts w:asciiTheme="minorHAnsi" w:hAnsiTheme="minorHAnsi"/>
          <w:color w:val="000000" w:themeColor="text1"/>
        </w:rPr>
        <w:t xml:space="preserve">le </w:t>
      </w:r>
      <w:r w:rsidRPr="00AD0EAE">
        <w:rPr>
          <w:rFonts w:asciiTheme="minorHAnsi" w:hAnsiTheme="minorHAnsi"/>
          <w:color w:val="000000" w:themeColor="text1"/>
        </w:rPr>
        <w:t>za slabih 70 tisoč EUR</w:t>
      </w:r>
      <w:r w:rsidR="005029A4" w:rsidRPr="00AD0EAE">
        <w:rPr>
          <w:rFonts w:asciiTheme="minorHAnsi" w:hAnsiTheme="minorHAnsi"/>
          <w:color w:val="000000" w:themeColor="text1"/>
        </w:rPr>
        <w:t xml:space="preserve"> (34 tisoč EUR v 2017)</w:t>
      </w:r>
      <w:r w:rsidR="00FE6F7F" w:rsidRPr="00AD0EAE">
        <w:rPr>
          <w:rFonts w:asciiTheme="minorHAnsi" w:hAnsiTheme="minorHAnsi"/>
          <w:color w:val="000000" w:themeColor="text1"/>
        </w:rPr>
        <w:t>, dodeli</w:t>
      </w:r>
      <w:r w:rsidR="00855B4C">
        <w:rPr>
          <w:rFonts w:asciiTheme="minorHAnsi" w:hAnsiTheme="minorHAnsi"/>
          <w:color w:val="000000" w:themeColor="text1"/>
        </w:rPr>
        <w:t>l</w:t>
      </w:r>
      <w:r w:rsidR="00FE6F7F" w:rsidRPr="00AD0EAE">
        <w:rPr>
          <w:rFonts w:asciiTheme="minorHAnsi" w:hAnsiTheme="minorHAnsi"/>
          <w:color w:val="000000" w:themeColor="text1"/>
        </w:rPr>
        <w:t xml:space="preserve"> jih je JS za regionalni razvoj in razvoj podeželja za ukrepe na področju regionalnega razvoja. </w:t>
      </w:r>
      <w:r w:rsidR="002D57F8" w:rsidRPr="00AD0EAE">
        <w:rPr>
          <w:rFonts w:asciiTheme="minorHAnsi" w:hAnsiTheme="minorHAnsi"/>
          <w:b/>
          <w:color w:val="000000" w:themeColor="text1"/>
        </w:rPr>
        <w:t>Kapitalske naložbe</w:t>
      </w:r>
      <w:r w:rsidR="002D57F8" w:rsidRPr="00AD0EAE">
        <w:rPr>
          <w:rFonts w:asciiTheme="minorHAnsi" w:hAnsiTheme="minorHAnsi"/>
          <w:color w:val="000000" w:themeColor="text1"/>
        </w:rPr>
        <w:t xml:space="preserve"> so predstavljale 372 tisoč EUR  ali </w:t>
      </w:r>
      <w:r w:rsidR="002D57F8" w:rsidRPr="00AD0EAE">
        <w:rPr>
          <w:rFonts w:asciiTheme="minorHAnsi" w:hAnsiTheme="minorHAnsi"/>
          <w:b/>
          <w:color w:val="000000" w:themeColor="text1"/>
        </w:rPr>
        <w:t>0,1 %</w:t>
      </w:r>
      <w:r w:rsidR="002D57F8" w:rsidRPr="00AD0EAE">
        <w:rPr>
          <w:rFonts w:asciiTheme="minorHAnsi" w:hAnsiTheme="minorHAnsi"/>
          <w:color w:val="000000" w:themeColor="text1"/>
        </w:rPr>
        <w:t xml:space="preserve"> vseh pomoči v 2018 (0,2 % 2016</w:t>
      </w:r>
      <w:r w:rsidR="00E06DC4" w:rsidRPr="00AD0EAE">
        <w:rPr>
          <w:rFonts w:asciiTheme="minorHAnsi" w:hAnsiTheme="minorHAnsi"/>
          <w:color w:val="000000" w:themeColor="text1"/>
        </w:rPr>
        <w:t>–2</w:t>
      </w:r>
      <w:r w:rsidR="002D57F8" w:rsidRPr="00AD0EAE">
        <w:rPr>
          <w:rFonts w:asciiTheme="minorHAnsi" w:hAnsiTheme="minorHAnsi"/>
          <w:color w:val="000000" w:themeColor="text1"/>
        </w:rPr>
        <w:t>018</w:t>
      </w:r>
      <w:r w:rsidR="006624D6" w:rsidRPr="00AD0EAE">
        <w:rPr>
          <w:rFonts w:asciiTheme="minorHAnsi" w:hAnsiTheme="minorHAnsi"/>
          <w:color w:val="000000" w:themeColor="text1"/>
        </w:rPr>
        <w:t xml:space="preserve">), uporabljale so se za ukrepe na področju MSP in tveganega financiranja. </w:t>
      </w:r>
    </w:p>
    <w:p w:rsidR="00291A35" w:rsidRDefault="00291A35" w:rsidP="00291A35">
      <w:pPr>
        <w:pStyle w:val="Caption"/>
        <w:spacing w:after="0"/>
      </w:pPr>
    </w:p>
    <w:p w:rsidR="00E06DC4" w:rsidRPr="00421E33" w:rsidRDefault="00291A35" w:rsidP="00291A35">
      <w:pPr>
        <w:pStyle w:val="Caption"/>
        <w:rPr>
          <w:rFonts w:asciiTheme="minorHAnsi" w:hAnsiTheme="minorHAnsi"/>
          <w:color w:val="auto"/>
          <w:sz w:val="22"/>
        </w:rPr>
      </w:pPr>
      <w:bookmarkStart w:id="52" w:name="_Toc25934348"/>
      <w:r w:rsidRPr="00421E33">
        <w:rPr>
          <w:rFonts w:asciiTheme="minorHAnsi" w:hAnsiTheme="minorHAnsi"/>
          <w:color w:val="auto"/>
          <w:sz w:val="22"/>
        </w:rPr>
        <w:t xml:space="preserve">Slika </w:t>
      </w:r>
      <w:r w:rsidRPr="00421E33">
        <w:rPr>
          <w:rFonts w:asciiTheme="minorHAnsi" w:hAnsiTheme="minorHAnsi"/>
          <w:color w:val="auto"/>
          <w:sz w:val="22"/>
        </w:rPr>
        <w:fldChar w:fldCharType="begin"/>
      </w:r>
      <w:r w:rsidRPr="00421E33">
        <w:rPr>
          <w:rFonts w:asciiTheme="minorHAnsi" w:hAnsiTheme="minorHAnsi"/>
          <w:color w:val="auto"/>
          <w:sz w:val="22"/>
        </w:rPr>
        <w:instrText xml:space="preserve"> SEQ Slika \* ARABIC </w:instrText>
      </w:r>
      <w:r w:rsidRPr="00421E33">
        <w:rPr>
          <w:rFonts w:asciiTheme="minorHAnsi" w:hAnsiTheme="minorHAnsi"/>
          <w:color w:val="auto"/>
          <w:sz w:val="22"/>
        </w:rPr>
        <w:fldChar w:fldCharType="separate"/>
      </w:r>
      <w:r w:rsidR="003E11AB">
        <w:rPr>
          <w:rFonts w:asciiTheme="minorHAnsi" w:hAnsiTheme="minorHAnsi"/>
          <w:noProof/>
          <w:color w:val="auto"/>
          <w:sz w:val="22"/>
        </w:rPr>
        <w:t>9</w:t>
      </w:r>
      <w:r w:rsidRPr="00421E33">
        <w:rPr>
          <w:rFonts w:asciiTheme="minorHAnsi" w:hAnsiTheme="minorHAnsi"/>
          <w:color w:val="auto"/>
          <w:sz w:val="22"/>
        </w:rPr>
        <w:fldChar w:fldCharType="end"/>
      </w:r>
      <w:r w:rsidRPr="00421E33">
        <w:rPr>
          <w:rFonts w:asciiTheme="minorHAnsi" w:hAnsiTheme="minorHAnsi"/>
          <w:color w:val="auto"/>
          <w:sz w:val="22"/>
        </w:rPr>
        <w:t>: Struktura državnih pom</w:t>
      </w:r>
      <w:r w:rsidR="000D5E48">
        <w:rPr>
          <w:rFonts w:asciiTheme="minorHAnsi" w:hAnsiTheme="minorHAnsi"/>
          <w:color w:val="auto"/>
          <w:sz w:val="22"/>
        </w:rPr>
        <w:t xml:space="preserve">oči glede na instrument pomoči v % vseh pomoči, </w:t>
      </w:r>
      <w:r w:rsidRPr="00421E33">
        <w:rPr>
          <w:rFonts w:asciiTheme="minorHAnsi" w:hAnsiTheme="minorHAnsi"/>
          <w:color w:val="auto"/>
          <w:sz w:val="22"/>
        </w:rPr>
        <w:t>2016–2018</w:t>
      </w:r>
      <w:bookmarkEnd w:id="52"/>
    </w:p>
    <w:p w:rsidR="00817832" w:rsidRPr="00AD0EAE" w:rsidRDefault="004B36E4" w:rsidP="003A6624">
      <w:pPr>
        <w:spacing w:after="0"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40D04907" wp14:editId="22219B9A">
            <wp:extent cx="5494655" cy="2884517"/>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17832" w:rsidRPr="00AD0EAE" w:rsidRDefault="00817832" w:rsidP="003A6624">
      <w:pPr>
        <w:spacing w:after="0" w:line="276" w:lineRule="auto"/>
        <w:jc w:val="left"/>
        <w:rPr>
          <w:rFonts w:asciiTheme="minorHAnsi" w:hAnsiTheme="minorHAnsi"/>
          <w:b/>
          <w:color w:val="000000" w:themeColor="text1"/>
        </w:rPr>
      </w:pPr>
    </w:p>
    <w:p w:rsidR="00402C63" w:rsidRDefault="00077D1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Uporaba instrumentov </w:t>
      </w:r>
      <w:r w:rsidR="00411364" w:rsidRPr="00AD0EAE">
        <w:rPr>
          <w:rFonts w:asciiTheme="minorHAnsi" w:hAnsiTheme="minorHAnsi"/>
          <w:color w:val="000000" w:themeColor="text1"/>
        </w:rPr>
        <w:t>se razlikuje glede na kategorije</w:t>
      </w:r>
      <w:r w:rsidR="000E0BBF" w:rsidRPr="00AD0EAE">
        <w:rPr>
          <w:rFonts w:asciiTheme="minorHAnsi" w:hAnsiTheme="minorHAnsi"/>
          <w:color w:val="000000" w:themeColor="text1"/>
        </w:rPr>
        <w:t xml:space="preserve"> oz. namene</w:t>
      </w:r>
      <w:r w:rsidR="00411364" w:rsidRPr="00AD0EAE">
        <w:rPr>
          <w:rFonts w:asciiTheme="minorHAnsi" w:hAnsiTheme="minorHAnsi"/>
          <w:color w:val="000000" w:themeColor="text1"/>
        </w:rPr>
        <w:t xml:space="preserve"> pomoči. Tako so se pom</w:t>
      </w:r>
      <w:r w:rsidR="00402C63" w:rsidRPr="00AD0EAE">
        <w:rPr>
          <w:rFonts w:asciiTheme="minorHAnsi" w:hAnsiTheme="minorHAnsi"/>
          <w:color w:val="000000" w:themeColor="text1"/>
        </w:rPr>
        <w:t>oči na področju  kmetijstva</w:t>
      </w:r>
      <w:r w:rsidR="00411364" w:rsidRPr="00AD0EAE">
        <w:rPr>
          <w:rFonts w:asciiTheme="minorHAnsi" w:hAnsiTheme="minorHAnsi"/>
          <w:color w:val="000000" w:themeColor="text1"/>
        </w:rPr>
        <w:t xml:space="preserve">, </w:t>
      </w:r>
      <w:r w:rsidR="00402C63" w:rsidRPr="00AD0EAE">
        <w:rPr>
          <w:rFonts w:asciiTheme="minorHAnsi" w:hAnsiTheme="minorHAnsi"/>
          <w:color w:val="000000" w:themeColor="text1"/>
        </w:rPr>
        <w:t xml:space="preserve">premogovništva, transporta ter za usposabljanje in kulturo </w:t>
      </w:r>
      <w:r w:rsidR="00411364" w:rsidRPr="00AD0EAE">
        <w:rPr>
          <w:rFonts w:asciiTheme="minorHAnsi" w:hAnsiTheme="minorHAnsi"/>
          <w:color w:val="000000" w:themeColor="text1"/>
        </w:rPr>
        <w:t xml:space="preserve">v letu 2018 v celoti dodeljevale </w:t>
      </w:r>
      <w:r w:rsidR="00402C63" w:rsidRPr="00AD0EAE">
        <w:rPr>
          <w:rFonts w:asciiTheme="minorHAnsi" w:hAnsiTheme="minorHAnsi"/>
          <w:color w:val="000000" w:themeColor="text1"/>
        </w:rPr>
        <w:t>v obliki nepovratnih sredstev (s</w:t>
      </w:r>
      <w:r w:rsidR="00411364" w:rsidRPr="00AD0EAE">
        <w:rPr>
          <w:rFonts w:asciiTheme="minorHAnsi" w:hAnsiTheme="minorHAnsi"/>
          <w:color w:val="000000" w:themeColor="text1"/>
        </w:rPr>
        <w:t>ubvencije in subvencionirane obrestne mere).</w:t>
      </w:r>
      <w:r w:rsidR="00440A89" w:rsidRPr="00AD0EAE">
        <w:rPr>
          <w:rFonts w:asciiTheme="minorHAnsi" w:hAnsiTheme="minorHAnsi"/>
          <w:color w:val="000000" w:themeColor="text1"/>
        </w:rPr>
        <w:t xml:space="preserve"> </w:t>
      </w:r>
      <w:r w:rsidR="006D2531" w:rsidRPr="00AD0EAE">
        <w:rPr>
          <w:rFonts w:asciiTheme="minorHAnsi" w:hAnsiTheme="minorHAnsi"/>
          <w:color w:val="000000" w:themeColor="text1"/>
        </w:rPr>
        <w:t xml:space="preserve">Pri spodbujanju RRI, varstva okolja, regionalnega razvoja ter MSP so se poleg subvencij, ki so predstavljale glavni del, uporabljali tudi drugi instrumenti (ugodna posojila, davčne olajšave, kapitalske naložbe). </w:t>
      </w:r>
      <w:r w:rsidR="00411364" w:rsidRPr="00AD0EAE">
        <w:rPr>
          <w:rFonts w:asciiTheme="minorHAnsi" w:hAnsiTheme="minorHAnsi"/>
          <w:color w:val="000000" w:themeColor="text1"/>
        </w:rPr>
        <w:t>Pomoči za prestrukturiranje so bile v celoti dodeljene v obliki ugodnih pos</w:t>
      </w:r>
      <w:r w:rsidR="00402C63" w:rsidRPr="00AD0EAE">
        <w:rPr>
          <w:rFonts w:asciiTheme="minorHAnsi" w:hAnsiTheme="minorHAnsi"/>
          <w:color w:val="000000" w:themeColor="text1"/>
        </w:rPr>
        <w:t xml:space="preserve">ojil, pomoči za zaposlovanje so bile pretežno dodeljene v obliki </w:t>
      </w:r>
      <w:r w:rsidR="00411364" w:rsidRPr="00AD0EAE">
        <w:rPr>
          <w:rFonts w:asciiTheme="minorHAnsi" w:hAnsiTheme="minorHAnsi"/>
          <w:color w:val="000000" w:themeColor="text1"/>
        </w:rPr>
        <w:t>oprostitev plačil socialnih prispevkov.</w:t>
      </w:r>
    </w:p>
    <w:p w:rsidR="00FB564F" w:rsidRDefault="00FB564F" w:rsidP="003A6624">
      <w:pPr>
        <w:spacing w:after="0" w:line="276" w:lineRule="auto"/>
        <w:rPr>
          <w:rFonts w:asciiTheme="minorHAnsi" w:hAnsiTheme="minorHAnsi"/>
          <w:color w:val="000000" w:themeColor="text1"/>
        </w:rPr>
      </w:pPr>
    </w:p>
    <w:p w:rsidR="00FB564F" w:rsidRPr="00421E33" w:rsidRDefault="00FB564F" w:rsidP="00FB564F">
      <w:pPr>
        <w:pStyle w:val="Caption"/>
        <w:rPr>
          <w:rFonts w:asciiTheme="minorHAnsi" w:hAnsiTheme="minorHAnsi"/>
          <w:color w:val="auto"/>
          <w:sz w:val="22"/>
        </w:rPr>
      </w:pPr>
      <w:bookmarkStart w:id="53" w:name="_Toc25934349"/>
      <w:r w:rsidRPr="00421E33">
        <w:rPr>
          <w:rFonts w:asciiTheme="minorHAnsi" w:hAnsiTheme="minorHAnsi"/>
          <w:color w:val="auto"/>
          <w:sz w:val="22"/>
        </w:rPr>
        <w:t xml:space="preserve">Slika </w:t>
      </w:r>
      <w:r w:rsidRPr="00421E33">
        <w:rPr>
          <w:rFonts w:asciiTheme="minorHAnsi" w:hAnsiTheme="minorHAnsi"/>
          <w:color w:val="auto"/>
          <w:sz w:val="22"/>
        </w:rPr>
        <w:fldChar w:fldCharType="begin"/>
      </w:r>
      <w:r w:rsidRPr="00421E33">
        <w:rPr>
          <w:rFonts w:asciiTheme="minorHAnsi" w:hAnsiTheme="minorHAnsi"/>
          <w:color w:val="auto"/>
          <w:sz w:val="22"/>
        </w:rPr>
        <w:instrText xml:space="preserve"> SEQ Slika \* ARABIC </w:instrText>
      </w:r>
      <w:r w:rsidRPr="00421E33">
        <w:rPr>
          <w:rFonts w:asciiTheme="minorHAnsi" w:hAnsiTheme="minorHAnsi"/>
          <w:color w:val="auto"/>
          <w:sz w:val="22"/>
        </w:rPr>
        <w:fldChar w:fldCharType="separate"/>
      </w:r>
      <w:r w:rsidR="003E11AB">
        <w:rPr>
          <w:rFonts w:asciiTheme="minorHAnsi" w:hAnsiTheme="minorHAnsi"/>
          <w:noProof/>
          <w:color w:val="auto"/>
          <w:sz w:val="22"/>
        </w:rPr>
        <w:t>10</w:t>
      </w:r>
      <w:r w:rsidRPr="00421E33">
        <w:rPr>
          <w:rFonts w:asciiTheme="minorHAnsi" w:hAnsiTheme="minorHAnsi"/>
          <w:color w:val="auto"/>
          <w:sz w:val="22"/>
        </w:rPr>
        <w:fldChar w:fldCharType="end"/>
      </w:r>
      <w:r w:rsidRPr="00421E33">
        <w:rPr>
          <w:rFonts w:asciiTheme="minorHAnsi" w:hAnsiTheme="minorHAnsi"/>
          <w:color w:val="auto"/>
          <w:sz w:val="22"/>
        </w:rPr>
        <w:t>: Uporaba instrumentov pomoči po posameznih kategorijah pomoči v letu 2018</w:t>
      </w:r>
      <w:bookmarkEnd w:id="53"/>
    </w:p>
    <w:p w:rsidR="00077D14" w:rsidRPr="00AD0EAE" w:rsidRDefault="00411364" w:rsidP="00FB564F">
      <w:pPr>
        <w:pStyle w:val="Caption"/>
        <w:rPr>
          <w:rFonts w:asciiTheme="minorHAnsi" w:hAnsiTheme="minorHAnsi"/>
          <w:color w:val="000000" w:themeColor="text1"/>
        </w:rPr>
      </w:pPr>
      <w:r w:rsidRPr="00AD0EAE">
        <w:rPr>
          <w:noProof/>
          <w:color w:val="000000" w:themeColor="text1"/>
          <w:lang w:eastAsia="sl-SI"/>
        </w:rPr>
        <w:lastRenderedPageBreak/>
        <w:drawing>
          <wp:inline distT="0" distB="0" distL="0" distR="0" wp14:anchorId="40E8DA2B" wp14:editId="400667F5">
            <wp:extent cx="5744094" cy="3150524"/>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2531" w:rsidRPr="00AD0EAE" w:rsidRDefault="006D2531" w:rsidP="003A6624">
      <w:pPr>
        <w:spacing w:after="0" w:line="276" w:lineRule="auto"/>
        <w:jc w:val="left"/>
        <w:rPr>
          <w:rFonts w:asciiTheme="minorHAnsi" w:hAnsiTheme="minorHAnsi"/>
          <w:color w:val="000000" w:themeColor="text1"/>
        </w:rPr>
      </w:pPr>
    </w:p>
    <w:p w:rsidR="006C4471" w:rsidRPr="00AD0EAE" w:rsidRDefault="00B675B3"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Spremenjena </w:t>
      </w:r>
      <w:r w:rsidR="000E0BBF" w:rsidRPr="00AD0EAE">
        <w:rPr>
          <w:rFonts w:asciiTheme="minorHAnsi" w:hAnsiTheme="minorHAnsi"/>
          <w:color w:val="000000" w:themeColor="text1"/>
        </w:rPr>
        <w:t xml:space="preserve">struktura državnih pomoči </w:t>
      </w:r>
      <w:r w:rsidRPr="00AD0EAE">
        <w:rPr>
          <w:rFonts w:asciiTheme="minorHAnsi" w:hAnsiTheme="minorHAnsi"/>
          <w:color w:val="000000" w:themeColor="text1"/>
        </w:rPr>
        <w:t xml:space="preserve">po namenih/kategorijah </w:t>
      </w:r>
      <w:r w:rsidR="000E0BBF" w:rsidRPr="00AD0EAE">
        <w:rPr>
          <w:rFonts w:asciiTheme="minorHAnsi" w:hAnsiTheme="minorHAnsi"/>
          <w:color w:val="000000" w:themeColor="text1"/>
        </w:rPr>
        <w:t xml:space="preserve">se odraža tudi v spremenjeni strukturi instrumentov oz. oblik pomoči v zadnjih desetih letih. Delež subvencij se je v zadnjem desetletju zmanjšal s 98 % 2010 na 70 % v 106–2018, predvsem zaradi povečevanja pomoči za zaposlovanje (ki se dodeljujejo pretežno preko znižanja socialnih prispevkov) in varstvo okolja (ki se dodeljujejo tudi z uporabo davčnih olajšav). </w:t>
      </w:r>
      <w:r w:rsidR="006C4471" w:rsidRPr="00AD0EAE">
        <w:rPr>
          <w:rFonts w:asciiTheme="minorHAnsi" w:hAnsiTheme="minorHAnsi"/>
          <w:color w:val="000000" w:themeColor="text1"/>
        </w:rPr>
        <w:t xml:space="preserve">Z večjim obsegom pomoči za MSP, regionalni razvoj in RRI pa se povečuje tudi delež povratnih oblik pomoči in kapitalskih naložb. </w:t>
      </w:r>
    </w:p>
    <w:p w:rsidR="00E06DC4" w:rsidRDefault="00E06DC4" w:rsidP="003A6624">
      <w:pPr>
        <w:spacing w:after="0" w:line="276" w:lineRule="auto"/>
        <w:jc w:val="left"/>
        <w:rPr>
          <w:rFonts w:asciiTheme="minorHAnsi" w:hAnsiTheme="minorHAnsi"/>
          <w:b/>
          <w:color w:val="000000" w:themeColor="text1"/>
        </w:rPr>
      </w:pPr>
    </w:p>
    <w:p w:rsidR="00FB564F" w:rsidRPr="00421E33" w:rsidRDefault="00FB564F" w:rsidP="00FB564F">
      <w:pPr>
        <w:pStyle w:val="Caption"/>
        <w:rPr>
          <w:rFonts w:asciiTheme="minorHAnsi" w:hAnsiTheme="minorHAnsi"/>
          <w:color w:val="auto"/>
          <w:sz w:val="22"/>
        </w:rPr>
      </w:pPr>
      <w:bookmarkStart w:id="54" w:name="_Toc25934350"/>
      <w:r w:rsidRPr="00421E33">
        <w:rPr>
          <w:rFonts w:asciiTheme="minorHAnsi" w:hAnsiTheme="minorHAnsi"/>
          <w:color w:val="auto"/>
          <w:sz w:val="22"/>
        </w:rPr>
        <w:t xml:space="preserve">Slika </w:t>
      </w:r>
      <w:r w:rsidRPr="00421E33">
        <w:rPr>
          <w:rFonts w:asciiTheme="minorHAnsi" w:hAnsiTheme="minorHAnsi"/>
          <w:color w:val="auto"/>
          <w:sz w:val="22"/>
        </w:rPr>
        <w:fldChar w:fldCharType="begin"/>
      </w:r>
      <w:r w:rsidRPr="00421E33">
        <w:rPr>
          <w:rFonts w:asciiTheme="minorHAnsi" w:hAnsiTheme="minorHAnsi"/>
          <w:color w:val="auto"/>
          <w:sz w:val="22"/>
        </w:rPr>
        <w:instrText xml:space="preserve"> SEQ Slika \* ARABIC </w:instrText>
      </w:r>
      <w:r w:rsidRPr="00421E33">
        <w:rPr>
          <w:rFonts w:asciiTheme="minorHAnsi" w:hAnsiTheme="minorHAnsi"/>
          <w:color w:val="auto"/>
          <w:sz w:val="22"/>
        </w:rPr>
        <w:fldChar w:fldCharType="separate"/>
      </w:r>
      <w:r w:rsidR="003E11AB">
        <w:rPr>
          <w:rFonts w:asciiTheme="minorHAnsi" w:hAnsiTheme="minorHAnsi"/>
          <w:noProof/>
          <w:color w:val="auto"/>
          <w:sz w:val="22"/>
        </w:rPr>
        <w:t>11</w:t>
      </w:r>
      <w:r w:rsidRPr="00421E33">
        <w:rPr>
          <w:rFonts w:asciiTheme="minorHAnsi" w:hAnsiTheme="minorHAnsi"/>
          <w:color w:val="auto"/>
          <w:sz w:val="22"/>
        </w:rPr>
        <w:fldChar w:fldCharType="end"/>
      </w:r>
      <w:r w:rsidRPr="00421E33">
        <w:rPr>
          <w:rFonts w:asciiTheme="minorHAnsi" w:hAnsiTheme="minorHAnsi"/>
          <w:color w:val="auto"/>
          <w:sz w:val="22"/>
        </w:rPr>
        <w:t>: Struktura državnih pomo</w:t>
      </w:r>
      <w:r w:rsidR="00437658">
        <w:rPr>
          <w:rFonts w:asciiTheme="minorHAnsi" w:hAnsiTheme="minorHAnsi"/>
          <w:color w:val="auto"/>
          <w:sz w:val="22"/>
        </w:rPr>
        <w:t>či po skupinah instrumentov, 2009</w:t>
      </w:r>
      <w:r w:rsidRPr="00421E33">
        <w:rPr>
          <w:rFonts w:asciiTheme="minorHAnsi" w:hAnsiTheme="minorHAnsi"/>
          <w:color w:val="auto"/>
          <w:sz w:val="22"/>
        </w:rPr>
        <w:t>–2018, v % vseh pomoči</w:t>
      </w:r>
      <w:bookmarkEnd w:id="54"/>
    </w:p>
    <w:p w:rsidR="00090958" w:rsidRDefault="00E81B51" w:rsidP="003A6624">
      <w:pPr>
        <w:spacing w:after="0"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16EE4572" wp14:editId="120E0337">
            <wp:extent cx="5345083" cy="2684780"/>
            <wp:effectExtent l="0" t="0" r="8255" b="12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5F87" w:rsidRDefault="00845F87" w:rsidP="003A6624">
      <w:pPr>
        <w:spacing w:after="0" w:line="276" w:lineRule="auto"/>
        <w:jc w:val="left"/>
        <w:rPr>
          <w:rFonts w:asciiTheme="minorHAnsi" w:hAnsiTheme="minorHAnsi"/>
          <w:b/>
          <w:color w:val="000000" w:themeColor="text1"/>
        </w:rPr>
      </w:pPr>
    </w:p>
    <w:p w:rsidR="00B53D84" w:rsidRDefault="00B53D84" w:rsidP="003A6624">
      <w:pPr>
        <w:spacing w:after="0" w:line="276" w:lineRule="auto"/>
        <w:jc w:val="left"/>
        <w:rPr>
          <w:rFonts w:asciiTheme="minorHAnsi" w:hAnsiTheme="minorHAnsi"/>
          <w:b/>
          <w:color w:val="000000" w:themeColor="text1"/>
        </w:rPr>
      </w:pPr>
    </w:p>
    <w:p w:rsidR="00845F87" w:rsidRPr="00AD0EAE" w:rsidRDefault="00845F87" w:rsidP="003A6624">
      <w:pPr>
        <w:spacing w:after="0" w:line="276" w:lineRule="auto"/>
        <w:jc w:val="left"/>
        <w:rPr>
          <w:rFonts w:asciiTheme="minorHAnsi" w:hAnsiTheme="minorHAnsi"/>
          <w:b/>
          <w:color w:val="000000" w:themeColor="text1"/>
        </w:rPr>
      </w:pPr>
    </w:p>
    <w:p w:rsidR="00090958" w:rsidRPr="00AD0EAE" w:rsidRDefault="00637CA5" w:rsidP="005A3A81">
      <w:pPr>
        <w:pStyle w:val="Heading3USPENOST"/>
      </w:pPr>
      <w:bookmarkStart w:id="55" w:name="_Toc25934223"/>
      <w:r w:rsidRPr="00AD0EAE">
        <w:t>1</w:t>
      </w:r>
      <w:r w:rsidR="00421E33">
        <w:t>.3</w:t>
      </w:r>
      <w:r w:rsidR="00090958" w:rsidRPr="00AD0EAE">
        <w:t>.3 Državne pomoči po obliki pomoči</w:t>
      </w:r>
      <w:r w:rsidR="0071276C" w:rsidRPr="00AD0EAE">
        <w:t xml:space="preserve"> (shema pomoči, individualna pomoč)</w:t>
      </w:r>
      <w:bookmarkEnd w:id="55"/>
    </w:p>
    <w:p w:rsidR="00421E33" w:rsidRDefault="00421E33" w:rsidP="003A6624">
      <w:pPr>
        <w:spacing w:after="0" w:line="276" w:lineRule="auto"/>
        <w:rPr>
          <w:rFonts w:asciiTheme="minorHAnsi" w:hAnsiTheme="minorHAnsi"/>
          <w:color w:val="000000" w:themeColor="text1"/>
        </w:rPr>
      </w:pPr>
    </w:p>
    <w:p w:rsidR="004425F5" w:rsidRPr="00AD0EAE" w:rsidRDefault="0051041D"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V Sloveniji se večina p</w:t>
      </w:r>
      <w:r w:rsidR="00F448D5" w:rsidRPr="00AD0EAE">
        <w:rPr>
          <w:rFonts w:asciiTheme="minorHAnsi" w:hAnsiTheme="minorHAnsi"/>
          <w:color w:val="000000" w:themeColor="text1"/>
        </w:rPr>
        <w:t xml:space="preserve">omoči dodeli na osnovi </w:t>
      </w:r>
      <w:r w:rsidR="00F448D5" w:rsidRPr="00AD0EAE">
        <w:rPr>
          <w:rFonts w:asciiTheme="minorHAnsi" w:hAnsiTheme="minorHAnsi"/>
          <w:b/>
          <w:color w:val="000000" w:themeColor="text1"/>
        </w:rPr>
        <w:t>shem pomoči</w:t>
      </w:r>
      <w:r w:rsidR="00F448D5" w:rsidRPr="00AD0EAE">
        <w:rPr>
          <w:rFonts w:asciiTheme="minorHAnsi" w:hAnsiTheme="minorHAnsi"/>
          <w:color w:val="000000" w:themeColor="text1"/>
        </w:rPr>
        <w:t>, kjer prejemniki niso znani vnaprej, ampak so</w:t>
      </w:r>
      <w:r w:rsidR="00402C63" w:rsidRPr="00AD0EAE">
        <w:rPr>
          <w:rFonts w:asciiTheme="minorHAnsi" w:hAnsiTheme="minorHAnsi"/>
          <w:color w:val="000000" w:themeColor="text1"/>
        </w:rPr>
        <w:t xml:space="preserve"> v pravni podlagi opredeljena</w:t>
      </w:r>
      <w:r w:rsidRPr="00AD0EAE">
        <w:rPr>
          <w:rFonts w:asciiTheme="minorHAnsi" w:hAnsiTheme="minorHAnsi"/>
          <w:color w:val="000000" w:themeColor="text1"/>
        </w:rPr>
        <w:t xml:space="preserve"> </w:t>
      </w:r>
      <w:r w:rsidR="00CE2DA6" w:rsidRPr="00AD0EAE">
        <w:rPr>
          <w:rFonts w:asciiTheme="minorHAnsi" w:hAnsiTheme="minorHAnsi"/>
          <w:color w:val="000000" w:themeColor="text1"/>
        </w:rPr>
        <w:t xml:space="preserve">merila in </w:t>
      </w:r>
      <w:r w:rsidR="00F448D5" w:rsidRPr="00AD0EAE">
        <w:rPr>
          <w:rFonts w:asciiTheme="minorHAnsi" w:hAnsiTheme="minorHAnsi"/>
          <w:color w:val="000000" w:themeColor="text1"/>
        </w:rPr>
        <w:t>kriteriji za upravičenost</w:t>
      </w:r>
      <w:r w:rsidRPr="00AD0EAE">
        <w:rPr>
          <w:rFonts w:asciiTheme="minorHAnsi" w:hAnsiTheme="minorHAnsi"/>
          <w:color w:val="000000" w:themeColor="text1"/>
        </w:rPr>
        <w:t xml:space="preserve">. V zadnjem desetletju se je delež gibal med 71% in 89 %. Na osnovi shem pomoči je bilo v letu 2018 izplačanih </w:t>
      </w:r>
      <w:r w:rsidRPr="00AD0EAE">
        <w:rPr>
          <w:rFonts w:asciiTheme="minorHAnsi" w:hAnsiTheme="minorHAnsi"/>
          <w:b/>
          <w:color w:val="000000" w:themeColor="text1"/>
        </w:rPr>
        <w:t>87,2 %</w:t>
      </w:r>
      <w:r w:rsidRPr="00AD0EAE">
        <w:rPr>
          <w:rFonts w:asciiTheme="minorHAnsi" w:hAnsiTheme="minorHAnsi"/>
          <w:color w:val="000000" w:themeColor="text1"/>
        </w:rPr>
        <w:t xml:space="preserve"> vseh državnih pomoči, in sicer vse horizontalne pomoči (varstvo okolja, regionalne pomoči, RRI, zaposlovanje idr.), ki se dodeljujejo po Uredbi o splošnih skupinskih izjemah ter pomoči za kmetijstvo in pomoči za reševanje in prestrukturiranje za MSP. </w:t>
      </w:r>
    </w:p>
    <w:p w:rsidR="0051041D" w:rsidRPr="00AD0EAE" w:rsidRDefault="0051041D" w:rsidP="003A6624">
      <w:pPr>
        <w:spacing w:after="0" w:line="276" w:lineRule="auto"/>
        <w:rPr>
          <w:rFonts w:asciiTheme="minorHAnsi" w:hAnsiTheme="minorHAnsi"/>
          <w:color w:val="000000" w:themeColor="text1"/>
        </w:rPr>
      </w:pPr>
    </w:p>
    <w:p w:rsidR="0051041D" w:rsidRPr="00AD0EAE" w:rsidRDefault="0051041D" w:rsidP="003A6624">
      <w:pPr>
        <w:spacing w:after="0" w:line="276" w:lineRule="auto"/>
        <w:rPr>
          <w:rFonts w:asciiTheme="minorHAnsi" w:hAnsiTheme="minorHAnsi"/>
          <w:color w:val="000000" w:themeColor="text1"/>
        </w:rPr>
      </w:pPr>
      <w:r w:rsidRPr="00AD0EAE">
        <w:rPr>
          <w:rFonts w:asciiTheme="minorHAnsi" w:hAnsiTheme="minorHAnsi"/>
          <w:b/>
          <w:color w:val="000000" w:themeColor="text1"/>
        </w:rPr>
        <w:t>Individualne pomoči</w:t>
      </w:r>
      <w:r w:rsidRPr="00AD0EAE">
        <w:rPr>
          <w:rFonts w:asciiTheme="minorHAnsi" w:hAnsiTheme="minorHAnsi"/>
          <w:color w:val="000000" w:themeColor="text1"/>
        </w:rPr>
        <w:t>, ki so bile namenjene točno določnemu in vnaprej znanemu prejemniku</w:t>
      </w:r>
      <w:r w:rsidR="00CE2DA6" w:rsidRPr="00AD0EAE">
        <w:rPr>
          <w:rFonts w:asciiTheme="minorHAnsi" w:hAnsiTheme="minorHAnsi"/>
          <w:color w:val="000000" w:themeColor="text1"/>
        </w:rPr>
        <w:t>,</w:t>
      </w:r>
      <w:r w:rsidRPr="00AD0EAE">
        <w:rPr>
          <w:rFonts w:asciiTheme="minorHAnsi" w:hAnsiTheme="minorHAnsi"/>
          <w:color w:val="000000" w:themeColor="text1"/>
        </w:rPr>
        <w:t xml:space="preserve"> so predstavljale </w:t>
      </w:r>
      <w:r w:rsidRPr="00AD0EAE">
        <w:rPr>
          <w:rFonts w:asciiTheme="minorHAnsi" w:hAnsiTheme="minorHAnsi"/>
          <w:b/>
          <w:color w:val="000000" w:themeColor="text1"/>
        </w:rPr>
        <w:t>12,8 %</w:t>
      </w:r>
      <w:r w:rsidRPr="00AD0EAE">
        <w:rPr>
          <w:rFonts w:asciiTheme="minorHAnsi" w:hAnsiTheme="minorHAnsi"/>
          <w:color w:val="000000" w:themeColor="text1"/>
        </w:rPr>
        <w:t xml:space="preserve"> vseh pomoči. Največji delež so te pomoči predstavljale v letu 2015, 29 % vseh pomoči, zaradi velikega obsega pomoči za reševanje in prestrukturiranje (konkretnih) podjetij v težavah. Pomoč za vnaprej znane prejemnike se je dodeljevale še na področju transporta (nadomestilo družbi SŽ – Potniški promet, d.o.o.) in premogovništva (pomoč Rudniku Trbovlje-Hrastnik, d.o.o.).</w:t>
      </w:r>
    </w:p>
    <w:p w:rsidR="00F448D5" w:rsidRDefault="00F448D5" w:rsidP="003A6624">
      <w:pPr>
        <w:spacing w:after="0" w:line="276" w:lineRule="auto"/>
        <w:jc w:val="left"/>
        <w:rPr>
          <w:rFonts w:asciiTheme="minorHAnsi" w:hAnsiTheme="minorHAnsi"/>
          <w:b/>
          <w:color w:val="000000" w:themeColor="text1"/>
        </w:rPr>
      </w:pPr>
    </w:p>
    <w:p w:rsidR="00D3639B" w:rsidRPr="00D3639B" w:rsidRDefault="00D3639B" w:rsidP="00D3639B">
      <w:pPr>
        <w:pStyle w:val="Caption"/>
        <w:rPr>
          <w:rFonts w:asciiTheme="minorHAnsi" w:hAnsiTheme="minorHAnsi"/>
          <w:i w:val="0"/>
          <w:color w:val="auto"/>
          <w:sz w:val="22"/>
        </w:rPr>
      </w:pPr>
      <w:bookmarkStart w:id="56" w:name="_Toc25934269"/>
      <w:r w:rsidRPr="00D3639B">
        <w:rPr>
          <w:rFonts w:asciiTheme="minorHAnsi" w:hAnsiTheme="minorHAnsi"/>
          <w:i w:val="0"/>
          <w:color w:val="auto"/>
          <w:sz w:val="22"/>
        </w:rPr>
        <w:t xml:space="preserve">Tabela </w:t>
      </w:r>
      <w:r w:rsidRPr="00D3639B">
        <w:rPr>
          <w:rFonts w:asciiTheme="minorHAnsi" w:hAnsiTheme="minorHAnsi"/>
          <w:i w:val="0"/>
          <w:color w:val="auto"/>
          <w:sz w:val="22"/>
        </w:rPr>
        <w:fldChar w:fldCharType="begin"/>
      </w:r>
      <w:r w:rsidRPr="00D3639B">
        <w:rPr>
          <w:rFonts w:asciiTheme="minorHAnsi" w:hAnsiTheme="minorHAnsi"/>
          <w:i w:val="0"/>
          <w:color w:val="auto"/>
          <w:sz w:val="22"/>
        </w:rPr>
        <w:instrText xml:space="preserve"> SEQ Tabela \* ARABIC </w:instrText>
      </w:r>
      <w:r w:rsidRPr="00D3639B">
        <w:rPr>
          <w:rFonts w:asciiTheme="minorHAnsi" w:hAnsiTheme="minorHAnsi"/>
          <w:i w:val="0"/>
          <w:color w:val="auto"/>
          <w:sz w:val="22"/>
        </w:rPr>
        <w:fldChar w:fldCharType="separate"/>
      </w:r>
      <w:r w:rsidR="003E11AB">
        <w:rPr>
          <w:rFonts w:asciiTheme="minorHAnsi" w:hAnsiTheme="minorHAnsi"/>
          <w:i w:val="0"/>
          <w:noProof/>
          <w:color w:val="auto"/>
          <w:sz w:val="22"/>
        </w:rPr>
        <w:t>4</w:t>
      </w:r>
      <w:r w:rsidRPr="00D3639B">
        <w:rPr>
          <w:rFonts w:asciiTheme="minorHAnsi" w:hAnsiTheme="minorHAnsi"/>
          <w:i w:val="0"/>
          <w:color w:val="auto"/>
          <w:sz w:val="22"/>
        </w:rPr>
        <w:fldChar w:fldCharType="end"/>
      </w:r>
      <w:r w:rsidRPr="00D3639B">
        <w:rPr>
          <w:rFonts w:asciiTheme="minorHAnsi" w:hAnsiTheme="minorHAnsi"/>
          <w:i w:val="0"/>
          <w:color w:val="auto"/>
          <w:sz w:val="22"/>
        </w:rPr>
        <w:t>: Državne pomoči po obliki pomoči, 2016–2018, v % vseh pomoči</w:t>
      </w:r>
      <w:bookmarkEnd w:id="56"/>
    </w:p>
    <w:tbl>
      <w:tblPr>
        <w:tblStyle w:val="GridTable6ColorfulAccent5"/>
        <w:tblW w:w="0" w:type="auto"/>
        <w:tblLook w:val="04A0" w:firstRow="1" w:lastRow="0" w:firstColumn="1" w:lastColumn="0" w:noHBand="0" w:noVBand="1"/>
      </w:tblPr>
      <w:tblGrid>
        <w:gridCol w:w="1415"/>
        <w:gridCol w:w="1415"/>
        <w:gridCol w:w="1418"/>
        <w:gridCol w:w="1417"/>
        <w:gridCol w:w="1560"/>
      </w:tblGrid>
      <w:tr w:rsidR="00FD4627" w:rsidRPr="00AD0EAE" w:rsidTr="00FD462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090958" w:rsidRPr="00AD0EAE" w:rsidRDefault="00090958" w:rsidP="003A6624">
            <w:pPr>
              <w:spacing w:line="276" w:lineRule="auto"/>
              <w:jc w:val="center"/>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Oblika pomoči</w:t>
            </w:r>
          </w:p>
        </w:tc>
        <w:tc>
          <w:tcPr>
            <w:tcW w:w="1415" w:type="dxa"/>
            <w:hideMark/>
          </w:tcPr>
          <w:p w:rsidR="00090958" w:rsidRPr="00AD0EAE" w:rsidRDefault="00090958"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2016</w:t>
            </w:r>
          </w:p>
        </w:tc>
        <w:tc>
          <w:tcPr>
            <w:tcW w:w="1418" w:type="dxa"/>
            <w:hideMark/>
          </w:tcPr>
          <w:p w:rsidR="00090958" w:rsidRPr="00AD0EAE" w:rsidRDefault="00090958"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2017</w:t>
            </w:r>
          </w:p>
        </w:tc>
        <w:tc>
          <w:tcPr>
            <w:tcW w:w="1417" w:type="dxa"/>
            <w:hideMark/>
          </w:tcPr>
          <w:p w:rsidR="00090958" w:rsidRPr="00AD0EAE" w:rsidRDefault="00090958"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2018</w:t>
            </w:r>
          </w:p>
        </w:tc>
        <w:tc>
          <w:tcPr>
            <w:tcW w:w="1560" w:type="dxa"/>
            <w:hideMark/>
          </w:tcPr>
          <w:p w:rsidR="00090958" w:rsidRPr="00AD0EAE" w:rsidRDefault="00090958"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xml:space="preserve">povprečje </w:t>
            </w:r>
          </w:p>
          <w:p w:rsidR="00090958" w:rsidRPr="00AD0EAE" w:rsidRDefault="00090958"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2016-2018</w:t>
            </w:r>
          </w:p>
        </w:tc>
      </w:tr>
      <w:tr w:rsidR="00FD4627" w:rsidRPr="00AD0EAE" w:rsidTr="00FD46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090958" w:rsidRPr="00AD0EAE" w:rsidRDefault="00090958"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Shema</w:t>
            </w:r>
          </w:p>
        </w:tc>
        <w:tc>
          <w:tcPr>
            <w:tcW w:w="1415"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84,9%</w:t>
            </w:r>
          </w:p>
        </w:tc>
        <w:tc>
          <w:tcPr>
            <w:tcW w:w="1418"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85,6%</w:t>
            </w:r>
          </w:p>
        </w:tc>
        <w:tc>
          <w:tcPr>
            <w:tcW w:w="1417"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87,2%</w:t>
            </w:r>
          </w:p>
        </w:tc>
        <w:tc>
          <w:tcPr>
            <w:tcW w:w="1560"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86,0%</w:t>
            </w:r>
          </w:p>
        </w:tc>
      </w:tr>
      <w:tr w:rsidR="00FD4627" w:rsidRPr="00AD0EAE" w:rsidTr="00FD4627">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090958" w:rsidRPr="00AD0EAE" w:rsidRDefault="00090958" w:rsidP="003A6624">
            <w:pPr>
              <w:spacing w:line="276" w:lineRule="auto"/>
              <w:jc w:val="left"/>
              <w:rPr>
                <w:rFonts w:ascii="Calibri" w:eastAsia="Times New Roman" w:hAnsi="Calibri" w:cs="Arial"/>
                <w:b w:val="0"/>
                <w:color w:val="000000" w:themeColor="text1"/>
                <w:sz w:val="20"/>
                <w:szCs w:val="20"/>
                <w:lang w:eastAsia="sl-SI"/>
              </w:rPr>
            </w:pPr>
            <w:r w:rsidRPr="00AD0EAE">
              <w:rPr>
                <w:rFonts w:ascii="Calibri" w:eastAsia="Times New Roman" w:hAnsi="Calibri" w:cs="Arial"/>
                <w:b w:val="0"/>
                <w:color w:val="000000" w:themeColor="text1"/>
                <w:sz w:val="20"/>
                <w:szCs w:val="20"/>
                <w:lang w:eastAsia="sl-SI"/>
              </w:rPr>
              <w:t>Individualna</w:t>
            </w:r>
          </w:p>
        </w:tc>
        <w:tc>
          <w:tcPr>
            <w:tcW w:w="1415" w:type="dxa"/>
            <w:hideMark/>
          </w:tcPr>
          <w:p w:rsidR="00090958" w:rsidRPr="00AD0EAE" w:rsidRDefault="0009095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15,1%</w:t>
            </w:r>
          </w:p>
        </w:tc>
        <w:tc>
          <w:tcPr>
            <w:tcW w:w="1418" w:type="dxa"/>
            <w:hideMark/>
          </w:tcPr>
          <w:p w:rsidR="00090958" w:rsidRPr="00AD0EAE" w:rsidRDefault="0009095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14,4%</w:t>
            </w:r>
          </w:p>
        </w:tc>
        <w:tc>
          <w:tcPr>
            <w:tcW w:w="1417" w:type="dxa"/>
            <w:hideMark/>
          </w:tcPr>
          <w:p w:rsidR="00090958" w:rsidRPr="00AD0EAE" w:rsidRDefault="0009095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12,8%</w:t>
            </w:r>
          </w:p>
        </w:tc>
        <w:tc>
          <w:tcPr>
            <w:tcW w:w="1560" w:type="dxa"/>
            <w:hideMark/>
          </w:tcPr>
          <w:p w:rsidR="00090958" w:rsidRPr="00AD0EAE" w:rsidRDefault="0009095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14,0%</w:t>
            </w:r>
          </w:p>
        </w:tc>
      </w:tr>
      <w:tr w:rsidR="00FD4627" w:rsidRPr="00AD0EAE" w:rsidTr="00FD46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090958" w:rsidRPr="00AD0EAE" w:rsidRDefault="00090958"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Skupaj</w:t>
            </w:r>
          </w:p>
        </w:tc>
        <w:tc>
          <w:tcPr>
            <w:tcW w:w="1415"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100,0%</w:t>
            </w:r>
          </w:p>
        </w:tc>
        <w:tc>
          <w:tcPr>
            <w:tcW w:w="1418"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100,0%</w:t>
            </w:r>
          </w:p>
        </w:tc>
        <w:tc>
          <w:tcPr>
            <w:tcW w:w="1417"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xml:space="preserve">100,0% </w:t>
            </w:r>
          </w:p>
        </w:tc>
        <w:tc>
          <w:tcPr>
            <w:tcW w:w="1560" w:type="dxa"/>
            <w:hideMark/>
          </w:tcPr>
          <w:p w:rsidR="00090958" w:rsidRPr="00AD0EAE" w:rsidRDefault="0009095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xml:space="preserve">100,0% </w:t>
            </w:r>
          </w:p>
        </w:tc>
      </w:tr>
    </w:tbl>
    <w:p w:rsidR="00D11B65" w:rsidRPr="00AD0EAE" w:rsidRDefault="00D11B65" w:rsidP="003A6624">
      <w:pPr>
        <w:spacing w:after="0" w:line="276" w:lineRule="auto"/>
        <w:jc w:val="left"/>
        <w:rPr>
          <w:rFonts w:asciiTheme="minorHAnsi" w:hAnsiTheme="minorHAnsi"/>
          <w:b/>
          <w:color w:val="000000" w:themeColor="text1"/>
        </w:rPr>
      </w:pPr>
    </w:p>
    <w:p w:rsidR="004B766F" w:rsidRDefault="004B766F" w:rsidP="004B766F">
      <w:pPr>
        <w:pStyle w:val="Heading3"/>
      </w:pPr>
    </w:p>
    <w:p w:rsidR="00637CA5" w:rsidRDefault="004B766F" w:rsidP="005A3A81">
      <w:pPr>
        <w:pStyle w:val="Heading3USPENOST"/>
      </w:pPr>
      <w:bookmarkStart w:id="57" w:name="_Toc25934224"/>
      <w:r>
        <w:t>1.3</w:t>
      </w:r>
      <w:r w:rsidR="00637CA5" w:rsidRPr="004B766F">
        <w:t>.4. Državne pomoči glede na postopek odobritve</w:t>
      </w:r>
      <w:bookmarkEnd w:id="57"/>
      <w:r w:rsidR="00637CA5" w:rsidRPr="004B766F">
        <w:t xml:space="preserve"> </w:t>
      </w:r>
    </w:p>
    <w:p w:rsidR="004B766F" w:rsidRDefault="004B766F" w:rsidP="004B766F">
      <w:pPr>
        <w:spacing w:after="0" w:line="276" w:lineRule="auto"/>
        <w:rPr>
          <w:rFonts w:asciiTheme="minorHAnsi" w:hAnsiTheme="minorHAnsi"/>
          <w:color w:val="000000" w:themeColor="text1"/>
        </w:rPr>
      </w:pPr>
    </w:p>
    <w:p w:rsidR="002C5959" w:rsidRPr="00AD0EAE" w:rsidRDefault="00E47DE0" w:rsidP="004B766F">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Državne pomoči se lahko dodelijo šele, ko je ugotovljena oz. potrjena skladnost ukrepa s pravili državnih pomoči. </w:t>
      </w:r>
      <w:r w:rsidR="002C5959" w:rsidRPr="00AD0EAE">
        <w:rPr>
          <w:rFonts w:asciiTheme="minorHAnsi" w:hAnsiTheme="minorHAnsi"/>
          <w:color w:val="000000" w:themeColor="text1"/>
        </w:rPr>
        <w:t>Za presojo skladnosti je v osnovi pristojna Evropska komisija, ki</w:t>
      </w:r>
      <w:r w:rsidR="004B28CE" w:rsidRPr="00AD0EAE">
        <w:rPr>
          <w:rFonts w:asciiTheme="minorHAnsi" w:hAnsiTheme="minorHAnsi"/>
          <w:color w:val="000000" w:themeColor="text1"/>
        </w:rPr>
        <w:t xml:space="preserve"> </w:t>
      </w:r>
      <w:r w:rsidR="002C5959" w:rsidRPr="00AD0EAE">
        <w:rPr>
          <w:rFonts w:asciiTheme="minorHAnsi" w:hAnsiTheme="minorHAnsi"/>
          <w:color w:val="000000" w:themeColor="text1"/>
        </w:rPr>
        <w:t xml:space="preserve">pa </w:t>
      </w:r>
      <w:r w:rsidR="004B28CE" w:rsidRPr="00AD0EAE">
        <w:rPr>
          <w:rFonts w:asciiTheme="minorHAnsi" w:hAnsiTheme="minorHAnsi"/>
          <w:color w:val="000000" w:themeColor="text1"/>
        </w:rPr>
        <w:t xml:space="preserve">je </w:t>
      </w:r>
      <w:r w:rsidR="002C5959" w:rsidRPr="00AD0EAE">
        <w:rPr>
          <w:rFonts w:asciiTheme="minorHAnsi" w:hAnsiTheme="minorHAnsi"/>
          <w:color w:val="000000" w:themeColor="text1"/>
        </w:rPr>
        <w:t xml:space="preserve">leta 2014 s posodobitvijo sistema državnih pomoči, to pristojnost v veliki meri prenesla na države članice. V ta namen je bila sprejeta razširjena uredba o splošnih skupinskih izjemah, ki omogočajo dodelitev pomoči brez predhodne priglasitve Evropski komisiji, potrebno je soglasje nacionalnega organa. V Sloveniji skladnost preverjata Ministrstvo za finance (za vse pomoči, razen za kmetijstvo in ribištvo) ter Ministrstvo za kmetijstvo, gozdarstvo in prehrano. </w:t>
      </w:r>
    </w:p>
    <w:p w:rsidR="004B766F" w:rsidRDefault="004B766F" w:rsidP="003A6624">
      <w:pPr>
        <w:spacing w:line="276" w:lineRule="auto"/>
        <w:rPr>
          <w:rFonts w:asciiTheme="minorHAnsi" w:hAnsiTheme="minorHAnsi"/>
          <w:color w:val="000000" w:themeColor="text1"/>
        </w:rPr>
      </w:pPr>
    </w:p>
    <w:p w:rsidR="00822659" w:rsidRPr="00AD0EAE" w:rsidRDefault="002C5959"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Delež pomoči, ki se dodeljuje na osnovi uredb o splošnih skupinskih izjemah se od leta 2014 povečuje. V letu 2018 je bila </w:t>
      </w:r>
      <w:r w:rsidR="00822659" w:rsidRPr="00AD0EAE">
        <w:rPr>
          <w:rFonts w:asciiTheme="minorHAnsi" w:hAnsiTheme="minorHAnsi"/>
          <w:color w:val="000000" w:themeColor="text1"/>
        </w:rPr>
        <w:t>že več ko</w:t>
      </w:r>
      <w:r w:rsidR="004B28CE" w:rsidRPr="00AD0EAE">
        <w:rPr>
          <w:rFonts w:asciiTheme="minorHAnsi" w:hAnsiTheme="minorHAnsi"/>
          <w:color w:val="000000" w:themeColor="text1"/>
        </w:rPr>
        <w:t xml:space="preserve">t polovica vseh državnih pomoči, 53,2 % </w:t>
      </w:r>
      <w:r w:rsidR="00822659" w:rsidRPr="00AD0EAE">
        <w:rPr>
          <w:rFonts w:asciiTheme="minorHAnsi" w:hAnsiTheme="minorHAnsi"/>
          <w:color w:val="000000" w:themeColor="text1"/>
        </w:rPr>
        <w:t>izplačana na</w:t>
      </w:r>
      <w:r w:rsidR="004B28CE" w:rsidRPr="00AD0EAE">
        <w:rPr>
          <w:rFonts w:asciiTheme="minorHAnsi" w:hAnsiTheme="minorHAnsi"/>
          <w:color w:val="000000" w:themeColor="text1"/>
        </w:rPr>
        <w:t xml:space="preserve"> osnovi shem, ki so bile potrjene s strani ministrstva za finance  oz. ministrstva za kmetijstvo, gozdarstvo in prehrano,</w:t>
      </w:r>
      <w:r w:rsidR="001800BC" w:rsidRPr="00AD0EAE">
        <w:rPr>
          <w:rFonts w:asciiTheme="minorHAnsi" w:hAnsiTheme="minorHAnsi"/>
          <w:color w:val="000000" w:themeColor="text1"/>
        </w:rPr>
        <w:t xml:space="preserve"> brez predhodne priglasitve </w:t>
      </w:r>
      <w:r w:rsidR="00855B4C">
        <w:rPr>
          <w:rFonts w:asciiTheme="minorHAnsi" w:hAnsiTheme="minorHAnsi"/>
          <w:color w:val="000000" w:themeColor="text1"/>
        </w:rPr>
        <w:t>Evropski komisiji</w:t>
      </w:r>
      <w:r w:rsidR="001800BC" w:rsidRPr="00AD0EAE">
        <w:rPr>
          <w:rFonts w:asciiTheme="minorHAnsi" w:hAnsiTheme="minorHAnsi"/>
          <w:color w:val="000000" w:themeColor="text1"/>
        </w:rPr>
        <w:t>.</w:t>
      </w:r>
    </w:p>
    <w:p w:rsidR="004B766F" w:rsidRDefault="004B766F" w:rsidP="00FD4627">
      <w:pPr>
        <w:pStyle w:val="Caption"/>
        <w:rPr>
          <w:rFonts w:asciiTheme="minorHAnsi" w:hAnsiTheme="minorHAnsi"/>
          <w:i w:val="0"/>
          <w:color w:val="auto"/>
          <w:sz w:val="22"/>
        </w:rPr>
      </w:pPr>
    </w:p>
    <w:p w:rsidR="004B766F" w:rsidRDefault="004B766F" w:rsidP="00FD4627">
      <w:pPr>
        <w:pStyle w:val="Caption"/>
        <w:rPr>
          <w:rFonts w:asciiTheme="minorHAnsi" w:hAnsiTheme="minorHAnsi"/>
          <w:i w:val="0"/>
          <w:color w:val="auto"/>
          <w:sz w:val="22"/>
        </w:rPr>
      </w:pPr>
    </w:p>
    <w:p w:rsidR="004B766F" w:rsidRDefault="004B766F" w:rsidP="00FD4627">
      <w:pPr>
        <w:pStyle w:val="Caption"/>
        <w:rPr>
          <w:rFonts w:asciiTheme="minorHAnsi" w:hAnsiTheme="minorHAnsi"/>
          <w:i w:val="0"/>
          <w:color w:val="auto"/>
          <w:sz w:val="22"/>
        </w:rPr>
      </w:pPr>
    </w:p>
    <w:p w:rsidR="00B53D84" w:rsidRDefault="00B53D84" w:rsidP="005A3A81"/>
    <w:p w:rsidR="004B766F" w:rsidRDefault="004B766F" w:rsidP="00FD4627">
      <w:pPr>
        <w:pStyle w:val="Caption"/>
        <w:rPr>
          <w:rFonts w:asciiTheme="minorHAnsi" w:hAnsiTheme="minorHAnsi"/>
          <w:i w:val="0"/>
          <w:color w:val="auto"/>
          <w:sz w:val="22"/>
        </w:rPr>
      </w:pPr>
    </w:p>
    <w:p w:rsidR="008A73B6" w:rsidRPr="004B766F" w:rsidRDefault="00FD4627" w:rsidP="00FD4627">
      <w:pPr>
        <w:pStyle w:val="Caption"/>
        <w:rPr>
          <w:rFonts w:asciiTheme="minorHAnsi" w:hAnsiTheme="minorHAnsi"/>
          <w:color w:val="auto"/>
          <w:sz w:val="22"/>
        </w:rPr>
      </w:pPr>
      <w:bookmarkStart w:id="58" w:name="_Toc25934270"/>
      <w:r w:rsidRPr="004B766F">
        <w:rPr>
          <w:rFonts w:asciiTheme="minorHAnsi" w:hAnsiTheme="minorHAnsi"/>
          <w:color w:val="auto"/>
          <w:sz w:val="22"/>
        </w:rPr>
        <w:lastRenderedPageBreak/>
        <w:t xml:space="preserve">Tabela </w:t>
      </w:r>
      <w:r w:rsidRPr="004B766F">
        <w:rPr>
          <w:rFonts w:asciiTheme="minorHAnsi" w:hAnsiTheme="minorHAnsi"/>
          <w:color w:val="auto"/>
          <w:sz w:val="22"/>
        </w:rPr>
        <w:fldChar w:fldCharType="begin"/>
      </w:r>
      <w:r w:rsidRPr="004B766F">
        <w:rPr>
          <w:rFonts w:asciiTheme="minorHAnsi" w:hAnsiTheme="minorHAnsi"/>
          <w:color w:val="auto"/>
          <w:sz w:val="22"/>
        </w:rPr>
        <w:instrText xml:space="preserve"> SEQ Tabela \* ARABIC </w:instrText>
      </w:r>
      <w:r w:rsidRPr="004B766F">
        <w:rPr>
          <w:rFonts w:asciiTheme="minorHAnsi" w:hAnsiTheme="minorHAnsi"/>
          <w:color w:val="auto"/>
          <w:sz w:val="22"/>
        </w:rPr>
        <w:fldChar w:fldCharType="separate"/>
      </w:r>
      <w:r w:rsidR="003E11AB">
        <w:rPr>
          <w:rFonts w:asciiTheme="minorHAnsi" w:hAnsiTheme="minorHAnsi"/>
          <w:noProof/>
          <w:color w:val="auto"/>
          <w:sz w:val="22"/>
        </w:rPr>
        <w:t>5</w:t>
      </w:r>
      <w:r w:rsidRPr="004B766F">
        <w:rPr>
          <w:rFonts w:asciiTheme="minorHAnsi" w:hAnsiTheme="minorHAnsi"/>
          <w:color w:val="auto"/>
          <w:sz w:val="22"/>
        </w:rPr>
        <w:fldChar w:fldCharType="end"/>
      </w:r>
      <w:r w:rsidRPr="004B766F">
        <w:rPr>
          <w:rFonts w:asciiTheme="minorHAnsi" w:hAnsiTheme="minorHAnsi"/>
          <w:color w:val="auto"/>
          <w:sz w:val="22"/>
        </w:rPr>
        <w:t>: Državn</w:t>
      </w:r>
      <w:r w:rsidR="00855B4C">
        <w:rPr>
          <w:rFonts w:asciiTheme="minorHAnsi" w:hAnsiTheme="minorHAnsi"/>
          <w:color w:val="auto"/>
          <w:sz w:val="22"/>
        </w:rPr>
        <w:t>e</w:t>
      </w:r>
      <w:r w:rsidRPr="004B766F">
        <w:rPr>
          <w:rFonts w:asciiTheme="minorHAnsi" w:hAnsiTheme="minorHAnsi"/>
          <w:color w:val="auto"/>
          <w:sz w:val="22"/>
        </w:rPr>
        <w:t xml:space="preserve"> pomoči glede na postopek odobritve, 2016–2018</w:t>
      </w:r>
      <w:bookmarkEnd w:id="58"/>
      <w:r w:rsidR="008A73B6" w:rsidRPr="004B766F">
        <w:rPr>
          <w:rFonts w:asciiTheme="minorHAnsi" w:hAnsiTheme="minorHAnsi"/>
          <w:color w:val="auto"/>
          <w:sz w:val="22"/>
        </w:rPr>
        <w:t xml:space="preserve"> </w:t>
      </w:r>
    </w:p>
    <w:tbl>
      <w:tblPr>
        <w:tblStyle w:val="GridTable6ColorfulAccent5"/>
        <w:tblW w:w="5000" w:type="pct"/>
        <w:tblLook w:val="04A0" w:firstRow="1" w:lastRow="0" w:firstColumn="1" w:lastColumn="0" w:noHBand="0" w:noVBand="1"/>
      </w:tblPr>
      <w:tblGrid>
        <w:gridCol w:w="2028"/>
        <w:gridCol w:w="875"/>
        <w:gridCol w:w="873"/>
        <w:gridCol w:w="1016"/>
        <w:gridCol w:w="873"/>
        <w:gridCol w:w="871"/>
        <w:gridCol w:w="873"/>
        <w:gridCol w:w="1012"/>
        <w:gridCol w:w="867"/>
      </w:tblGrid>
      <w:tr w:rsidR="00FD4627" w:rsidRPr="00AD0EAE" w:rsidTr="00FD462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91" w:type="pct"/>
            <w:vMerge w:val="restart"/>
            <w:noWrap/>
            <w:hideMark/>
          </w:tcPr>
          <w:p w:rsidR="001800BC" w:rsidRPr="00AD0EAE" w:rsidRDefault="001800BC" w:rsidP="003A6624">
            <w:pPr>
              <w:spacing w:line="276" w:lineRule="auto"/>
              <w:jc w:val="center"/>
              <w:rPr>
                <w:rFonts w:eastAsia="Times New Roman" w:cs="Arial"/>
                <w:color w:val="000000" w:themeColor="text1"/>
                <w:lang w:eastAsia="sl-SI"/>
              </w:rPr>
            </w:pPr>
            <w:r w:rsidRPr="00AD0EAE">
              <w:rPr>
                <w:rFonts w:eastAsia="Times New Roman" w:cs="Arial"/>
                <w:color w:val="000000" w:themeColor="text1"/>
                <w:lang w:eastAsia="sl-SI"/>
              </w:rPr>
              <w:t> </w:t>
            </w:r>
          </w:p>
        </w:tc>
        <w:tc>
          <w:tcPr>
            <w:tcW w:w="940" w:type="pct"/>
            <w:gridSpan w:val="2"/>
            <w:noWrap/>
            <w:hideMark/>
          </w:tcPr>
          <w:p w:rsidR="001800BC" w:rsidRPr="00AD0EAE" w:rsidRDefault="001800B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2016</w:t>
            </w:r>
          </w:p>
        </w:tc>
        <w:tc>
          <w:tcPr>
            <w:tcW w:w="1017" w:type="pct"/>
            <w:gridSpan w:val="2"/>
            <w:noWrap/>
            <w:hideMark/>
          </w:tcPr>
          <w:p w:rsidR="001800BC" w:rsidRPr="00AD0EAE" w:rsidRDefault="001800B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2017</w:t>
            </w:r>
          </w:p>
        </w:tc>
        <w:tc>
          <w:tcPr>
            <w:tcW w:w="939" w:type="pct"/>
            <w:gridSpan w:val="2"/>
            <w:noWrap/>
            <w:hideMark/>
          </w:tcPr>
          <w:p w:rsidR="001800BC" w:rsidRPr="00AD0EAE" w:rsidRDefault="001800B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2018</w:t>
            </w:r>
          </w:p>
        </w:tc>
        <w:tc>
          <w:tcPr>
            <w:tcW w:w="1013" w:type="pct"/>
            <w:gridSpan w:val="2"/>
            <w:noWrap/>
            <w:hideMark/>
          </w:tcPr>
          <w:p w:rsidR="001800BC" w:rsidRPr="00AD0EAE" w:rsidRDefault="001800B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Povprečje</w:t>
            </w:r>
          </w:p>
          <w:p w:rsidR="001800BC" w:rsidRPr="00AD0EAE" w:rsidRDefault="001800B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xml:space="preserve"> 2016-2018</w:t>
            </w:r>
          </w:p>
        </w:tc>
      </w:tr>
      <w:tr w:rsidR="00FD4627" w:rsidRPr="00AD0EAE" w:rsidTr="00FD462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91" w:type="pct"/>
            <w:vMerge/>
            <w:hideMark/>
          </w:tcPr>
          <w:p w:rsidR="001800BC" w:rsidRPr="00AD0EAE" w:rsidRDefault="001800BC" w:rsidP="003A6624">
            <w:pPr>
              <w:spacing w:line="276" w:lineRule="auto"/>
              <w:jc w:val="left"/>
              <w:rPr>
                <w:rFonts w:eastAsia="Times New Roman" w:cs="Arial"/>
                <w:color w:val="000000" w:themeColor="text1"/>
                <w:lang w:eastAsia="sl-SI"/>
              </w:rPr>
            </w:pPr>
          </w:p>
        </w:tc>
        <w:tc>
          <w:tcPr>
            <w:tcW w:w="471"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v mio</w:t>
            </w:r>
          </w:p>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EUR</w:t>
            </w:r>
          </w:p>
        </w:tc>
        <w:tc>
          <w:tcPr>
            <w:tcW w:w="470"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delež</w:t>
            </w:r>
          </w:p>
        </w:tc>
        <w:tc>
          <w:tcPr>
            <w:tcW w:w="547"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v mio</w:t>
            </w:r>
          </w:p>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EUR</w:t>
            </w:r>
          </w:p>
        </w:tc>
        <w:tc>
          <w:tcPr>
            <w:tcW w:w="470"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delež</w:t>
            </w:r>
          </w:p>
        </w:tc>
        <w:tc>
          <w:tcPr>
            <w:tcW w:w="469"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v mio</w:t>
            </w:r>
          </w:p>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EUR</w:t>
            </w:r>
          </w:p>
        </w:tc>
        <w:tc>
          <w:tcPr>
            <w:tcW w:w="470"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delež</w:t>
            </w:r>
          </w:p>
        </w:tc>
        <w:tc>
          <w:tcPr>
            <w:tcW w:w="545"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v mio</w:t>
            </w:r>
          </w:p>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EUR</w:t>
            </w:r>
          </w:p>
        </w:tc>
        <w:tc>
          <w:tcPr>
            <w:tcW w:w="468" w:type="pct"/>
            <w:noWrap/>
            <w:hideMark/>
          </w:tcPr>
          <w:p w:rsidR="001800BC" w:rsidRPr="00AD0EAE" w:rsidRDefault="001800BC"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delež</w:t>
            </w:r>
          </w:p>
        </w:tc>
      </w:tr>
      <w:tr w:rsidR="00FD4627" w:rsidRPr="00AD0EAE" w:rsidTr="00FD4627">
        <w:trPr>
          <w:trHeight w:val="113"/>
        </w:trPr>
        <w:tc>
          <w:tcPr>
            <w:cnfStyle w:val="001000000000" w:firstRow="0" w:lastRow="0" w:firstColumn="1" w:lastColumn="0" w:oddVBand="0" w:evenVBand="0" w:oddHBand="0" w:evenHBand="0" w:firstRowFirstColumn="0" w:firstRowLastColumn="0" w:lastRowFirstColumn="0" w:lastRowLastColumn="0"/>
            <w:tcW w:w="1091" w:type="pct"/>
            <w:hideMark/>
          </w:tcPr>
          <w:p w:rsidR="001800BC" w:rsidRPr="00AD0EAE" w:rsidRDefault="001800BC"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Državna pomoč - EK</w:t>
            </w:r>
          </w:p>
        </w:tc>
        <w:tc>
          <w:tcPr>
            <w:tcW w:w="471"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220,37</w:t>
            </w:r>
          </w:p>
        </w:tc>
        <w:tc>
          <w:tcPr>
            <w:tcW w:w="470"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58,7%</w:t>
            </w:r>
          </w:p>
        </w:tc>
        <w:tc>
          <w:tcPr>
            <w:tcW w:w="547"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233,02</w:t>
            </w:r>
          </w:p>
        </w:tc>
        <w:tc>
          <w:tcPr>
            <w:tcW w:w="470"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54,5%</w:t>
            </w:r>
          </w:p>
        </w:tc>
        <w:tc>
          <w:tcPr>
            <w:tcW w:w="469"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225,61</w:t>
            </w:r>
          </w:p>
        </w:tc>
        <w:tc>
          <w:tcPr>
            <w:tcW w:w="470"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46,8%</w:t>
            </w:r>
          </w:p>
        </w:tc>
        <w:tc>
          <w:tcPr>
            <w:tcW w:w="545"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226,33</w:t>
            </w:r>
          </w:p>
        </w:tc>
        <w:tc>
          <w:tcPr>
            <w:tcW w:w="468"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52,9%</w:t>
            </w:r>
          </w:p>
        </w:tc>
      </w:tr>
      <w:tr w:rsidR="00FD4627" w:rsidRPr="00AD0EAE" w:rsidTr="00FD462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091" w:type="pct"/>
            <w:hideMark/>
          </w:tcPr>
          <w:p w:rsidR="001800BC" w:rsidRPr="00AD0EAE" w:rsidRDefault="001800BC"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Skupinska izjema</w:t>
            </w:r>
          </w:p>
        </w:tc>
        <w:tc>
          <w:tcPr>
            <w:tcW w:w="471"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155,11</w:t>
            </w:r>
          </w:p>
        </w:tc>
        <w:tc>
          <w:tcPr>
            <w:tcW w:w="470"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41,3%</w:t>
            </w:r>
          </w:p>
        </w:tc>
        <w:tc>
          <w:tcPr>
            <w:tcW w:w="547"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194,43</w:t>
            </w:r>
          </w:p>
        </w:tc>
        <w:tc>
          <w:tcPr>
            <w:tcW w:w="470"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45,5%</w:t>
            </w:r>
          </w:p>
        </w:tc>
        <w:tc>
          <w:tcPr>
            <w:tcW w:w="469"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256,04</w:t>
            </w:r>
          </w:p>
        </w:tc>
        <w:tc>
          <w:tcPr>
            <w:tcW w:w="470"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53,2%</w:t>
            </w:r>
          </w:p>
        </w:tc>
        <w:tc>
          <w:tcPr>
            <w:tcW w:w="545"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201,86</w:t>
            </w:r>
          </w:p>
        </w:tc>
        <w:tc>
          <w:tcPr>
            <w:tcW w:w="468" w:type="pct"/>
            <w:hideMark/>
          </w:tcPr>
          <w:p w:rsidR="001800BC" w:rsidRPr="00AD0EAE" w:rsidRDefault="001800B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20"/>
                <w:lang w:eastAsia="sl-SI"/>
              </w:rPr>
            </w:pPr>
            <w:r w:rsidRPr="00AD0EAE">
              <w:rPr>
                <w:rFonts w:ascii="Calibri" w:eastAsia="Times New Roman" w:hAnsi="Calibri" w:cs="Arial"/>
                <w:bCs/>
                <w:color w:val="000000" w:themeColor="text1"/>
                <w:sz w:val="20"/>
                <w:szCs w:val="20"/>
                <w:lang w:eastAsia="sl-SI"/>
              </w:rPr>
              <w:t>47,1%</w:t>
            </w:r>
          </w:p>
        </w:tc>
      </w:tr>
      <w:tr w:rsidR="00FD4627" w:rsidRPr="00AD0EAE" w:rsidTr="00FD4627">
        <w:trPr>
          <w:trHeight w:val="113"/>
        </w:trPr>
        <w:tc>
          <w:tcPr>
            <w:cnfStyle w:val="001000000000" w:firstRow="0" w:lastRow="0" w:firstColumn="1" w:lastColumn="0" w:oddVBand="0" w:evenVBand="0" w:oddHBand="0" w:evenHBand="0" w:firstRowFirstColumn="0" w:firstRowLastColumn="0" w:lastRowFirstColumn="0" w:lastRowLastColumn="0"/>
            <w:tcW w:w="1091" w:type="pct"/>
            <w:noWrap/>
            <w:hideMark/>
          </w:tcPr>
          <w:p w:rsidR="001800BC" w:rsidRPr="00AD0EAE" w:rsidRDefault="001800BC" w:rsidP="003A6624">
            <w:pPr>
              <w:spacing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SKUPAJ</w:t>
            </w:r>
          </w:p>
        </w:tc>
        <w:tc>
          <w:tcPr>
            <w:tcW w:w="471"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375,48</w:t>
            </w:r>
          </w:p>
        </w:tc>
        <w:tc>
          <w:tcPr>
            <w:tcW w:w="470"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c>
          <w:tcPr>
            <w:tcW w:w="547"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427,44</w:t>
            </w:r>
          </w:p>
        </w:tc>
        <w:tc>
          <w:tcPr>
            <w:tcW w:w="470"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c>
          <w:tcPr>
            <w:tcW w:w="469"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481,64</w:t>
            </w:r>
          </w:p>
        </w:tc>
        <w:tc>
          <w:tcPr>
            <w:tcW w:w="470"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c>
          <w:tcPr>
            <w:tcW w:w="545"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428,19</w:t>
            </w:r>
          </w:p>
        </w:tc>
        <w:tc>
          <w:tcPr>
            <w:tcW w:w="468" w:type="pct"/>
            <w:hideMark/>
          </w:tcPr>
          <w:p w:rsidR="001800BC" w:rsidRPr="00AD0EAE" w:rsidRDefault="001800B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100,0%</w:t>
            </w:r>
          </w:p>
        </w:tc>
      </w:tr>
    </w:tbl>
    <w:p w:rsidR="004B766F" w:rsidRDefault="004B766F" w:rsidP="003A6624">
      <w:pPr>
        <w:spacing w:line="276" w:lineRule="auto"/>
        <w:rPr>
          <w:rFonts w:asciiTheme="minorHAnsi" w:hAnsiTheme="minorHAnsi"/>
          <w:color w:val="000000" w:themeColor="text1"/>
        </w:rPr>
      </w:pPr>
    </w:p>
    <w:p w:rsidR="003F5B4F" w:rsidRPr="00AD0EAE" w:rsidRDefault="00B675B3" w:rsidP="003A6624">
      <w:pPr>
        <w:spacing w:line="276" w:lineRule="auto"/>
        <w:rPr>
          <w:rFonts w:asciiTheme="minorHAnsi" w:hAnsiTheme="minorHAnsi"/>
          <w:color w:val="000000" w:themeColor="text1"/>
        </w:rPr>
      </w:pPr>
      <w:r w:rsidRPr="00AD0EAE">
        <w:rPr>
          <w:rFonts w:asciiTheme="minorHAnsi" w:hAnsiTheme="minorHAnsi"/>
          <w:color w:val="000000" w:themeColor="text1"/>
        </w:rPr>
        <w:t>Š</w:t>
      </w:r>
      <w:r w:rsidR="002C38D5" w:rsidRPr="00AD0EAE">
        <w:rPr>
          <w:rFonts w:asciiTheme="minorHAnsi" w:hAnsiTheme="minorHAnsi"/>
          <w:color w:val="000000" w:themeColor="text1"/>
        </w:rPr>
        <w:t xml:space="preserve">e izraziteje se premik v smeri večje uporabe uredbe o splošnih skupinskih izjemah kaže, če upoštevamo </w:t>
      </w:r>
      <w:r w:rsidR="002C38D5" w:rsidRPr="00AD0EAE">
        <w:rPr>
          <w:rFonts w:asciiTheme="minorHAnsi" w:hAnsiTheme="minorHAnsi"/>
          <w:i/>
          <w:color w:val="000000" w:themeColor="text1"/>
        </w:rPr>
        <w:t>število</w:t>
      </w:r>
      <w:r w:rsidR="002C38D5" w:rsidRPr="00AD0EAE">
        <w:rPr>
          <w:rFonts w:asciiTheme="minorHAnsi" w:hAnsiTheme="minorHAnsi"/>
          <w:color w:val="000000" w:themeColor="text1"/>
        </w:rPr>
        <w:t xml:space="preserve"> ukrepov oz. shem (za razliko od obsega pomoči), ki so bile potrjene na osnovi novih pravil. </w:t>
      </w:r>
    </w:p>
    <w:p w:rsidR="00741EDD" w:rsidRDefault="003F5B4F" w:rsidP="003A6624">
      <w:pPr>
        <w:spacing w:line="276" w:lineRule="auto"/>
        <w:rPr>
          <w:rFonts w:asciiTheme="minorHAnsi" w:hAnsiTheme="minorHAnsi"/>
          <w:color w:val="000000" w:themeColor="text1"/>
        </w:rPr>
      </w:pPr>
      <w:r w:rsidRPr="00AD0EAE">
        <w:rPr>
          <w:rFonts w:asciiTheme="minorHAnsi" w:hAnsiTheme="minorHAnsi"/>
          <w:color w:val="000000" w:themeColor="text1"/>
        </w:rPr>
        <w:t>P</w:t>
      </w:r>
      <w:r w:rsidR="00741EDD" w:rsidRPr="00AD0EAE">
        <w:rPr>
          <w:rFonts w:asciiTheme="minorHAnsi" w:hAnsiTheme="minorHAnsi"/>
          <w:color w:val="000000" w:themeColor="text1"/>
        </w:rPr>
        <w:t>rimerjava na spodnji sliki</w:t>
      </w:r>
      <w:r w:rsidRPr="00AD0EAE">
        <w:rPr>
          <w:rFonts w:asciiTheme="minorHAnsi" w:hAnsiTheme="minorHAnsi"/>
          <w:color w:val="000000" w:themeColor="text1"/>
        </w:rPr>
        <w:t xml:space="preserve"> (zaradi primerjave z EU brez pomoči za kmetijstvo in železniški promet)</w:t>
      </w:r>
      <w:r w:rsidR="00741EDD" w:rsidRPr="00AD0EAE">
        <w:rPr>
          <w:rFonts w:asciiTheme="minorHAnsi" w:hAnsiTheme="minorHAnsi"/>
          <w:color w:val="000000" w:themeColor="text1"/>
        </w:rPr>
        <w:t xml:space="preserve"> kaže, da </w:t>
      </w:r>
      <w:r w:rsidR="00721DB1" w:rsidRPr="00AD0EAE">
        <w:rPr>
          <w:rFonts w:asciiTheme="minorHAnsi" w:hAnsiTheme="minorHAnsi"/>
          <w:color w:val="000000" w:themeColor="text1"/>
        </w:rPr>
        <w:t xml:space="preserve">se je </w:t>
      </w:r>
      <w:r w:rsidR="00741EDD" w:rsidRPr="00AD0EAE">
        <w:rPr>
          <w:rFonts w:asciiTheme="minorHAnsi" w:hAnsiTheme="minorHAnsi"/>
          <w:color w:val="000000" w:themeColor="text1"/>
        </w:rPr>
        <w:t xml:space="preserve">v letu 2018 </w:t>
      </w:r>
      <w:r w:rsidR="00741EDD" w:rsidRPr="00AD0EAE">
        <w:rPr>
          <w:rFonts w:asciiTheme="minorHAnsi" w:hAnsiTheme="minorHAnsi"/>
          <w:b/>
          <w:color w:val="000000" w:themeColor="text1"/>
        </w:rPr>
        <w:t>74 % ukrepov</w:t>
      </w:r>
      <w:r w:rsidR="00741EDD" w:rsidRPr="00AD0EAE">
        <w:rPr>
          <w:rFonts w:asciiTheme="minorHAnsi" w:hAnsiTheme="minorHAnsi"/>
          <w:color w:val="000000" w:themeColor="text1"/>
        </w:rPr>
        <w:t xml:space="preserve"> oz. 26 shem od skupaj 35 shem, za katere so bile poročane pomoči v letu 2018, </w:t>
      </w:r>
      <w:r w:rsidR="00721DB1" w:rsidRPr="00AD0EAE">
        <w:rPr>
          <w:rFonts w:asciiTheme="minorHAnsi" w:hAnsiTheme="minorHAnsi"/>
          <w:color w:val="000000" w:themeColor="text1"/>
        </w:rPr>
        <w:t xml:space="preserve">izvajalo </w:t>
      </w:r>
      <w:r w:rsidR="00741EDD" w:rsidRPr="00AD0EAE">
        <w:rPr>
          <w:rFonts w:asciiTheme="minorHAnsi" w:hAnsiTheme="minorHAnsi"/>
          <w:color w:val="000000" w:themeColor="text1"/>
        </w:rPr>
        <w:t xml:space="preserve">na podlagi uredbe o splošnih skupinskih izjemah, tj. brez predhodne priglasitve EK. V EU je bil ta delež </w:t>
      </w:r>
      <w:r w:rsidR="00C76A9E" w:rsidRPr="00AD0EAE">
        <w:rPr>
          <w:rFonts w:asciiTheme="minorHAnsi" w:hAnsiTheme="minorHAnsi"/>
          <w:color w:val="000000" w:themeColor="text1"/>
        </w:rPr>
        <w:t>v letu 2017 82 %</w:t>
      </w:r>
      <w:r w:rsidR="00402C63" w:rsidRPr="00AD0EAE">
        <w:rPr>
          <w:rFonts w:asciiTheme="minorHAnsi" w:hAnsiTheme="minorHAnsi"/>
          <w:color w:val="000000" w:themeColor="text1"/>
        </w:rPr>
        <w:t>.</w:t>
      </w:r>
      <w:r w:rsidR="00741EDD" w:rsidRPr="00AD0EAE">
        <w:rPr>
          <w:rFonts w:asciiTheme="minorHAnsi" w:hAnsiTheme="minorHAnsi"/>
          <w:color w:val="000000" w:themeColor="text1"/>
        </w:rPr>
        <w:t xml:space="preserve">  Na osnovi </w:t>
      </w:r>
      <w:r w:rsidR="00C76A9E" w:rsidRPr="00AD0EAE">
        <w:rPr>
          <w:rFonts w:asciiTheme="minorHAnsi" w:hAnsiTheme="minorHAnsi"/>
          <w:color w:val="000000" w:themeColor="text1"/>
        </w:rPr>
        <w:t xml:space="preserve">teh shem </w:t>
      </w:r>
      <w:r w:rsidR="00741EDD" w:rsidRPr="00AD0EAE">
        <w:rPr>
          <w:rFonts w:asciiTheme="minorHAnsi" w:hAnsiTheme="minorHAnsi"/>
          <w:color w:val="000000" w:themeColor="text1"/>
        </w:rPr>
        <w:t xml:space="preserve">je bilo izplačanih skupaj </w:t>
      </w:r>
      <w:r w:rsidR="00741EDD" w:rsidRPr="00AD0EAE">
        <w:rPr>
          <w:rFonts w:asciiTheme="minorHAnsi" w:hAnsiTheme="minorHAnsi"/>
          <w:b/>
          <w:color w:val="000000" w:themeColor="text1"/>
        </w:rPr>
        <w:t>57 % vseh pomoči</w:t>
      </w:r>
      <w:r w:rsidR="00741EDD" w:rsidRPr="00AD0EAE">
        <w:rPr>
          <w:rFonts w:asciiTheme="minorHAnsi" w:hAnsiTheme="minorHAnsi"/>
          <w:color w:val="000000" w:themeColor="text1"/>
        </w:rPr>
        <w:t xml:space="preserve"> v letu 2018</w:t>
      </w:r>
      <w:r w:rsidR="00A915F3" w:rsidRPr="00AD0EAE">
        <w:rPr>
          <w:rFonts w:asciiTheme="minorHAnsi" w:hAnsiTheme="minorHAnsi"/>
          <w:color w:val="000000" w:themeColor="text1"/>
        </w:rPr>
        <w:t xml:space="preserve">, kar je 8 odstotnih točk več kot v 2017 </w:t>
      </w:r>
      <w:r w:rsidR="00C76A9E" w:rsidRPr="00AD0EAE">
        <w:rPr>
          <w:rFonts w:asciiTheme="minorHAnsi" w:hAnsiTheme="minorHAnsi"/>
          <w:color w:val="000000" w:themeColor="text1"/>
        </w:rPr>
        <w:t>(države EU so v letu 2017 v povprečju 48 % vseh pomoči izplačale na osnovi uredbe o splošnih skupinskih izjemah)</w:t>
      </w:r>
      <w:r w:rsidR="00741EDD" w:rsidRPr="00AD0EAE">
        <w:rPr>
          <w:rFonts w:asciiTheme="minorHAnsi" w:hAnsiTheme="minorHAnsi"/>
          <w:color w:val="000000" w:themeColor="text1"/>
        </w:rPr>
        <w:t xml:space="preserve">. </w:t>
      </w:r>
    </w:p>
    <w:p w:rsidR="006350F9" w:rsidRPr="004B766F" w:rsidRDefault="006350F9" w:rsidP="006350F9">
      <w:pPr>
        <w:pStyle w:val="Caption"/>
        <w:rPr>
          <w:rFonts w:asciiTheme="minorHAnsi" w:hAnsiTheme="minorHAnsi"/>
          <w:color w:val="auto"/>
          <w:sz w:val="22"/>
        </w:rPr>
      </w:pPr>
      <w:bookmarkStart w:id="59" w:name="_Toc25934351"/>
      <w:r w:rsidRPr="004B766F">
        <w:rPr>
          <w:rFonts w:asciiTheme="minorHAnsi" w:hAnsiTheme="minorHAnsi"/>
          <w:color w:val="auto"/>
          <w:sz w:val="22"/>
        </w:rPr>
        <w:t xml:space="preserve">Slika </w:t>
      </w:r>
      <w:r w:rsidRPr="004B766F">
        <w:rPr>
          <w:rFonts w:asciiTheme="minorHAnsi" w:hAnsiTheme="minorHAnsi"/>
          <w:color w:val="auto"/>
          <w:sz w:val="22"/>
        </w:rPr>
        <w:fldChar w:fldCharType="begin"/>
      </w:r>
      <w:r w:rsidRPr="004B766F">
        <w:rPr>
          <w:rFonts w:asciiTheme="minorHAnsi" w:hAnsiTheme="minorHAnsi"/>
          <w:color w:val="auto"/>
          <w:sz w:val="22"/>
        </w:rPr>
        <w:instrText xml:space="preserve"> SEQ Slika \* ARABIC </w:instrText>
      </w:r>
      <w:r w:rsidRPr="004B766F">
        <w:rPr>
          <w:rFonts w:asciiTheme="minorHAnsi" w:hAnsiTheme="minorHAnsi"/>
          <w:color w:val="auto"/>
          <w:sz w:val="22"/>
        </w:rPr>
        <w:fldChar w:fldCharType="separate"/>
      </w:r>
      <w:r w:rsidR="003E11AB">
        <w:rPr>
          <w:rFonts w:asciiTheme="minorHAnsi" w:hAnsiTheme="minorHAnsi"/>
          <w:noProof/>
          <w:color w:val="auto"/>
          <w:sz w:val="22"/>
        </w:rPr>
        <w:t>12</w:t>
      </w:r>
      <w:r w:rsidRPr="004B766F">
        <w:rPr>
          <w:rFonts w:asciiTheme="minorHAnsi" w:hAnsiTheme="minorHAnsi"/>
          <w:color w:val="auto"/>
          <w:sz w:val="22"/>
        </w:rPr>
        <w:fldChar w:fldCharType="end"/>
      </w:r>
      <w:r w:rsidRPr="004B766F">
        <w:rPr>
          <w:rFonts w:asciiTheme="minorHAnsi" w:hAnsiTheme="minorHAnsi"/>
          <w:color w:val="auto"/>
          <w:sz w:val="22"/>
        </w:rPr>
        <w:t>: Obseg pomoči in število shem pomoči po skupinskih izjemah kot % vseh pomoči</w:t>
      </w:r>
      <w:r w:rsidR="00437658">
        <w:rPr>
          <w:rFonts w:asciiTheme="minorHAnsi" w:hAnsiTheme="minorHAnsi"/>
          <w:color w:val="auto"/>
          <w:sz w:val="22"/>
        </w:rPr>
        <w:t>, 2010–2018</w:t>
      </w:r>
      <w:bookmarkEnd w:id="59"/>
    </w:p>
    <w:p w:rsidR="00E47DE0" w:rsidRPr="00AD0EAE" w:rsidRDefault="00741EDD" w:rsidP="003A6624">
      <w:pPr>
        <w:spacing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58C67016" wp14:editId="42127B5B">
            <wp:extent cx="5769032" cy="2834640"/>
            <wp:effectExtent l="0" t="0" r="3175" b="381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F7D18" w:rsidRPr="00AD0EAE" w:rsidRDefault="00DF7D18" w:rsidP="003A6624">
      <w:pPr>
        <w:spacing w:line="276" w:lineRule="auto"/>
        <w:rPr>
          <w:rFonts w:asciiTheme="minorHAnsi" w:hAnsiTheme="minorHAnsi"/>
          <w:color w:val="000000" w:themeColor="text1"/>
        </w:rPr>
      </w:pPr>
      <w:r w:rsidRPr="00AD0EAE">
        <w:rPr>
          <w:rFonts w:asciiTheme="minorHAnsi" w:hAnsiTheme="minorHAnsi"/>
          <w:color w:val="000000" w:themeColor="text1"/>
        </w:rPr>
        <w:t>Če upoštevamo samo nove sheme iz obdobja po uveljavitvi prenovljenih pravil, je bilo potrebno po letu 2014 od skupaj 31 shem, le 5 priglasiti Komisiji (</w:t>
      </w:r>
      <w:r w:rsidR="00855B4C">
        <w:rPr>
          <w:rFonts w:asciiTheme="minorHAnsi" w:hAnsiTheme="minorHAnsi"/>
          <w:color w:val="000000" w:themeColor="text1"/>
        </w:rPr>
        <w:t xml:space="preserve">od tega </w:t>
      </w:r>
      <w:r w:rsidRPr="00AD0EAE">
        <w:rPr>
          <w:rFonts w:asciiTheme="minorHAnsi" w:hAnsiTheme="minorHAnsi"/>
          <w:color w:val="000000" w:themeColor="text1"/>
        </w:rPr>
        <w:t>4  shem</w:t>
      </w:r>
      <w:r w:rsidR="00855B4C">
        <w:rPr>
          <w:rFonts w:asciiTheme="minorHAnsi" w:hAnsiTheme="minorHAnsi"/>
          <w:color w:val="000000" w:themeColor="text1"/>
        </w:rPr>
        <w:t>e za</w:t>
      </w:r>
      <w:r w:rsidRPr="00AD0EAE">
        <w:rPr>
          <w:rFonts w:asciiTheme="minorHAnsi" w:hAnsiTheme="minorHAnsi"/>
          <w:color w:val="000000" w:themeColor="text1"/>
        </w:rPr>
        <w:t xml:space="preserve"> prestrukturiranj</w:t>
      </w:r>
      <w:r w:rsidR="00855B4C">
        <w:rPr>
          <w:rFonts w:asciiTheme="minorHAnsi" w:hAnsiTheme="minorHAnsi"/>
          <w:color w:val="000000" w:themeColor="text1"/>
        </w:rPr>
        <w:t>e</w:t>
      </w:r>
      <w:r w:rsidRPr="00AD0EAE">
        <w:rPr>
          <w:rFonts w:asciiTheme="minorHAnsi" w:hAnsiTheme="minorHAnsi"/>
          <w:color w:val="000000" w:themeColor="text1"/>
        </w:rPr>
        <w:t xml:space="preserve"> velikih podjetij), </w:t>
      </w:r>
      <w:r w:rsidR="00855B4C">
        <w:rPr>
          <w:rFonts w:asciiTheme="minorHAnsi" w:hAnsiTheme="minorHAnsi"/>
          <w:color w:val="000000" w:themeColor="text1"/>
        </w:rPr>
        <w:t xml:space="preserve">medtem ko je </w:t>
      </w:r>
      <w:r w:rsidRPr="00AD0EAE">
        <w:rPr>
          <w:rFonts w:asciiTheme="minorHAnsi" w:hAnsiTheme="minorHAnsi"/>
          <w:color w:val="000000" w:themeColor="text1"/>
        </w:rPr>
        <w:t xml:space="preserve">26 shem  (84 %) presojalo Ministrstvo za finance. </w:t>
      </w:r>
    </w:p>
    <w:p w:rsidR="00DF7D18" w:rsidRPr="00AD0EAE" w:rsidRDefault="00DF7D18"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Na področju kmetijstva je Ministrstvo za kmetijstvo, gozdarstvo in prehrano iz obdobja po uveljavitv</w:t>
      </w:r>
      <w:r w:rsidR="003A5DAF" w:rsidRPr="00AD0EAE">
        <w:rPr>
          <w:rFonts w:asciiTheme="minorHAnsi" w:hAnsiTheme="minorHAnsi"/>
          <w:color w:val="000000" w:themeColor="text1"/>
        </w:rPr>
        <w:t>i prenovljenih pravil (2015–2018) evidentiralo 180</w:t>
      </w:r>
      <w:r w:rsidRPr="00AD0EAE">
        <w:rPr>
          <w:rFonts w:asciiTheme="minorHAnsi" w:hAnsiTheme="minorHAnsi"/>
          <w:color w:val="000000" w:themeColor="text1"/>
        </w:rPr>
        <w:t xml:space="preserve"> </w:t>
      </w:r>
      <w:r w:rsidR="003A5DAF" w:rsidRPr="00AD0EAE">
        <w:rPr>
          <w:rFonts w:asciiTheme="minorHAnsi" w:hAnsiTheme="minorHAnsi"/>
          <w:color w:val="000000" w:themeColor="text1"/>
        </w:rPr>
        <w:t>shem, od tega je bilo potrebno 8</w:t>
      </w:r>
      <w:r w:rsidRPr="00AD0EAE">
        <w:rPr>
          <w:rFonts w:asciiTheme="minorHAnsi" w:hAnsiTheme="minorHAnsi"/>
          <w:color w:val="000000" w:themeColor="text1"/>
        </w:rPr>
        <w:t xml:space="preserve"> shem p</w:t>
      </w:r>
      <w:r w:rsidR="003A5DAF" w:rsidRPr="00AD0EAE">
        <w:rPr>
          <w:rFonts w:asciiTheme="minorHAnsi" w:hAnsiTheme="minorHAnsi"/>
          <w:color w:val="000000" w:themeColor="text1"/>
        </w:rPr>
        <w:t>riglasiti Evropski komisiji, 172</w:t>
      </w:r>
      <w:r w:rsidRPr="00AD0EAE">
        <w:rPr>
          <w:rFonts w:asciiTheme="minorHAnsi" w:hAnsiTheme="minorHAnsi"/>
          <w:color w:val="000000" w:themeColor="text1"/>
        </w:rPr>
        <w:t xml:space="preserve"> shem pa se je izvajalo na osnovi Uredbe EU o skupinskih izjemah v kmetijstvu</w:t>
      </w:r>
      <w:r w:rsidR="003A5DAF" w:rsidRPr="00AD0EAE">
        <w:rPr>
          <w:rFonts w:asciiTheme="minorHAnsi" w:hAnsiTheme="minorHAnsi"/>
          <w:color w:val="000000" w:themeColor="text1"/>
        </w:rPr>
        <w:t xml:space="preserve">, katerih skladnost je presojalo </w:t>
      </w:r>
      <w:r w:rsidRPr="00AD0EAE">
        <w:rPr>
          <w:rFonts w:asciiTheme="minorHAnsi" w:hAnsiTheme="minorHAnsi"/>
          <w:color w:val="000000" w:themeColor="text1"/>
        </w:rPr>
        <w:t>Ministrstvo za kmetijstvo, gozdarstvo in prehrano</w:t>
      </w:r>
      <w:r w:rsidR="003A5DAF" w:rsidRPr="00AD0EAE">
        <w:rPr>
          <w:rFonts w:asciiTheme="minorHAnsi" w:hAnsiTheme="minorHAnsi"/>
          <w:color w:val="000000" w:themeColor="text1"/>
        </w:rPr>
        <w:t xml:space="preserve"> (brez predhodne potrditve Evropske komisije</w:t>
      </w:r>
      <w:r w:rsidRPr="00AD0EAE">
        <w:rPr>
          <w:rFonts w:asciiTheme="minorHAnsi" w:hAnsiTheme="minorHAnsi"/>
          <w:color w:val="000000" w:themeColor="text1"/>
        </w:rPr>
        <w:t xml:space="preserve">). </w:t>
      </w:r>
    </w:p>
    <w:p w:rsidR="00CB278F" w:rsidRPr="00AD0EAE" w:rsidRDefault="004B766F" w:rsidP="005A3A81">
      <w:pPr>
        <w:pStyle w:val="Heading3USPENOST"/>
      </w:pPr>
      <w:bookmarkStart w:id="60" w:name="_Toc25934225"/>
      <w:r>
        <w:lastRenderedPageBreak/>
        <w:t>1.3</w:t>
      </w:r>
      <w:r w:rsidR="00637CA5" w:rsidRPr="00AD0EAE">
        <w:t>.5</w:t>
      </w:r>
      <w:r w:rsidR="00CB278F" w:rsidRPr="00AD0EAE">
        <w:t xml:space="preserve"> Največji </w:t>
      </w:r>
      <w:r w:rsidR="00D64F15" w:rsidRPr="00AD0EAE">
        <w:t>d</w:t>
      </w:r>
      <w:r w:rsidR="00C10D3C" w:rsidRPr="00AD0EAE">
        <w:t xml:space="preserve">ajalci </w:t>
      </w:r>
      <w:r w:rsidR="00CB278F" w:rsidRPr="00AD0EAE">
        <w:t>državnih pomoči</w:t>
      </w:r>
      <w:bookmarkEnd w:id="60"/>
    </w:p>
    <w:p w:rsidR="00E623C9" w:rsidRPr="00AD0EAE" w:rsidRDefault="00E623C9" w:rsidP="003A6624">
      <w:pPr>
        <w:spacing w:after="0" w:line="276" w:lineRule="auto"/>
        <w:jc w:val="left"/>
        <w:rPr>
          <w:rFonts w:asciiTheme="minorHAnsi" w:hAnsiTheme="minorHAnsi"/>
          <w:b/>
          <w:color w:val="000000" w:themeColor="text1"/>
        </w:rPr>
      </w:pPr>
    </w:p>
    <w:p w:rsidR="004425F5" w:rsidRPr="00AD0EAE" w:rsidRDefault="004425F5"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Sloveniji </w:t>
      </w:r>
      <w:r w:rsidR="00390D91" w:rsidRPr="00AD0EAE">
        <w:rPr>
          <w:rFonts w:asciiTheme="minorHAnsi" w:hAnsiTheme="minorHAnsi"/>
          <w:color w:val="000000" w:themeColor="text1"/>
        </w:rPr>
        <w:t>največ pomoč dodeljuje</w:t>
      </w:r>
      <w:r w:rsidRPr="00AD0EAE">
        <w:rPr>
          <w:rFonts w:asciiTheme="minorHAnsi" w:hAnsiTheme="minorHAnsi"/>
          <w:color w:val="000000" w:themeColor="text1"/>
        </w:rPr>
        <w:t xml:space="preserve"> </w:t>
      </w:r>
      <w:r w:rsidR="00942FF4" w:rsidRPr="00AD0EAE">
        <w:rPr>
          <w:rFonts w:asciiTheme="minorHAnsi" w:hAnsiTheme="minorHAnsi"/>
          <w:b/>
          <w:color w:val="000000" w:themeColor="text1"/>
        </w:rPr>
        <w:t>Ministrstvo</w:t>
      </w:r>
      <w:r w:rsidRPr="00AD0EAE">
        <w:rPr>
          <w:rFonts w:asciiTheme="minorHAnsi" w:hAnsiTheme="minorHAnsi"/>
          <w:b/>
          <w:color w:val="000000" w:themeColor="text1"/>
        </w:rPr>
        <w:t xml:space="preserve"> za infrastrukturo</w:t>
      </w:r>
      <w:r w:rsidR="00307D72" w:rsidRPr="00AD0EAE">
        <w:rPr>
          <w:rFonts w:asciiTheme="minorHAnsi" w:hAnsiTheme="minorHAnsi"/>
          <w:color w:val="000000" w:themeColor="text1"/>
        </w:rPr>
        <w:t xml:space="preserve">, in sicer </w:t>
      </w:r>
      <w:r w:rsidRPr="00AD0EAE">
        <w:rPr>
          <w:rFonts w:asciiTheme="minorHAnsi" w:hAnsiTheme="minorHAnsi"/>
          <w:color w:val="000000" w:themeColor="text1"/>
        </w:rPr>
        <w:t>več kot polovico</w:t>
      </w:r>
      <w:r w:rsidR="00307D72" w:rsidRPr="00AD0EAE">
        <w:rPr>
          <w:rFonts w:asciiTheme="minorHAnsi" w:hAnsiTheme="minorHAnsi"/>
          <w:color w:val="000000" w:themeColor="text1"/>
        </w:rPr>
        <w:t xml:space="preserve"> (51,7 %) </w:t>
      </w:r>
      <w:r w:rsidRPr="00AD0EAE">
        <w:rPr>
          <w:rFonts w:asciiTheme="minorHAnsi" w:hAnsiTheme="minorHAnsi"/>
          <w:color w:val="000000" w:themeColor="text1"/>
        </w:rPr>
        <w:t>vseh pomoči</w:t>
      </w:r>
      <w:r w:rsidR="00942FF4" w:rsidRPr="00AD0EAE">
        <w:rPr>
          <w:rFonts w:asciiTheme="minorHAnsi" w:hAnsiTheme="minorHAnsi"/>
          <w:color w:val="000000" w:themeColor="text1"/>
        </w:rPr>
        <w:t xml:space="preserve"> v obdobju 2016–2018</w:t>
      </w:r>
      <w:r w:rsidR="005E2BE5" w:rsidRPr="00AD0EAE">
        <w:rPr>
          <w:rFonts w:asciiTheme="minorHAnsi" w:hAnsiTheme="minorHAnsi"/>
          <w:color w:val="000000" w:themeColor="text1"/>
        </w:rPr>
        <w:t xml:space="preserve"> (</w:t>
      </w:r>
      <w:r w:rsidR="00390D91" w:rsidRPr="00AD0EAE">
        <w:rPr>
          <w:rFonts w:asciiTheme="minorHAnsi" w:hAnsiTheme="minorHAnsi"/>
          <w:b/>
          <w:color w:val="000000" w:themeColor="text1"/>
        </w:rPr>
        <w:t>47</w:t>
      </w:r>
      <w:r w:rsidR="005E2BE5" w:rsidRPr="00AD0EAE">
        <w:rPr>
          <w:rFonts w:asciiTheme="minorHAnsi" w:hAnsiTheme="minorHAnsi"/>
          <w:b/>
          <w:color w:val="000000" w:themeColor="text1"/>
        </w:rPr>
        <w:t xml:space="preserve"> %</w:t>
      </w:r>
      <w:r w:rsidR="005E2BE5" w:rsidRPr="00AD0EAE">
        <w:rPr>
          <w:rFonts w:asciiTheme="minorHAnsi" w:hAnsiTheme="minorHAnsi"/>
          <w:color w:val="000000" w:themeColor="text1"/>
        </w:rPr>
        <w:t xml:space="preserve">  ali 226,88</w:t>
      </w:r>
      <w:r w:rsidR="00D87D8E" w:rsidRPr="00AD0EAE">
        <w:rPr>
          <w:rFonts w:asciiTheme="minorHAnsi" w:hAnsiTheme="minorHAnsi"/>
          <w:color w:val="000000" w:themeColor="text1"/>
        </w:rPr>
        <w:t xml:space="preserve"> mio EUR v letu 2018). </w:t>
      </w:r>
      <w:r w:rsidR="006E78C1" w:rsidRPr="00AD0EAE">
        <w:rPr>
          <w:rFonts w:asciiTheme="minorHAnsi" w:hAnsiTheme="minorHAnsi"/>
          <w:color w:val="000000" w:themeColor="text1"/>
        </w:rPr>
        <w:t>Večina pomoči se namenja za ukrepe varstva okolja in varčevanja z energijo (73 %), dobra petina za transport in 6 % za premogovništvo.</w:t>
      </w:r>
    </w:p>
    <w:p w:rsidR="006E78C1" w:rsidRPr="00AD0EAE" w:rsidRDefault="006E78C1" w:rsidP="003A6624">
      <w:pPr>
        <w:spacing w:after="0" w:line="276" w:lineRule="auto"/>
        <w:rPr>
          <w:rFonts w:asciiTheme="minorHAnsi" w:hAnsiTheme="minorHAnsi"/>
          <w:color w:val="000000" w:themeColor="text1"/>
        </w:rPr>
      </w:pPr>
    </w:p>
    <w:p w:rsidR="00D87D8E" w:rsidRPr="00AD0EAE" w:rsidRDefault="006E78C1"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Na osnovi shem </w:t>
      </w:r>
      <w:r w:rsidR="00704CD6">
        <w:rPr>
          <w:rFonts w:asciiTheme="minorHAnsi" w:hAnsiTheme="minorHAnsi"/>
          <w:b/>
          <w:color w:val="000000" w:themeColor="text1"/>
        </w:rPr>
        <w:t>Ministrstva za delo, družino, socialne zadeve in enake možnosti</w:t>
      </w:r>
      <w:r w:rsidR="00390D91" w:rsidRPr="00AD0EAE">
        <w:rPr>
          <w:rFonts w:asciiTheme="minorHAnsi" w:hAnsiTheme="minorHAnsi"/>
          <w:color w:val="000000" w:themeColor="text1"/>
        </w:rPr>
        <w:t xml:space="preserve"> </w:t>
      </w:r>
      <w:r w:rsidRPr="00AD0EAE">
        <w:rPr>
          <w:rFonts w:asciiTheme="minorHAnsi" w:hAnsiTheme="minorHAnsi"/>
          <w:color w:val="000000" w:themeColor="text1"/>
        </w:rPr>
        <w:t xml:space="preserve">je bilo </w:t>
      </w:r>
      <w:r w:rsidR="00390D91" w:rsidRPr="00AD0EAE">
        <w:rPr>
          <w:rFonts w:asciiTheme="minorHAnsi" w:hAnsiTheme="minorHAnsi"/>
          <w:color w:val="000000" w:themeColor="text1"/>
        </w:rPr>
        <w:t xml:space="preserve">dodeljenih </w:t>
      </w:r>
      <w:r w:rsidRPr="00AD0EAE">
        <w:rPr>
          <w:rFonts w:asciiTheme="minorHAnsi" w:hAnsiTheme="minorHAnsi"/>
          <w:color w:val="000000" w:themeColor="text1"/>
        </w:rPr>
        <w:t>23 % vseh pomoči v 2016–2018 (</w:t>
      </w:r>
      <w:r w:rsidR="00390D91" w:rsidRPr="00AD0EAE">
        <w:rPr>
          <w:rFonts w:asciiTheme="minorHAnsi" w:hAnsiTheme="minorHAnsi"/>
          <w:b/>
          <w:color w:val="000000" w:themeColor="text1"/>
        </w:rPr>
        <w:t>22</w:t>
      </w:r>
      <w:r w:rsidRPr="00AD0EAE">
        <w:rPr>
          <w:rFonts w:asciiTheme="minorHAnsi" w:hAnsiTheme="minorHAnsi"/>
          <w:b/>
          <w:color w:val="000000" w:themeColor="text1"/>
        </w:rPr>
        <w:t xml:space="preserve"> %</w:t>
      </w:r>
      <w:r w:rsidRPr="00AD0EAE">
        <w:rPr>
          <w:rFonts w:asciiTheme="minorHAnsi" w:hAnsiTheme="minorHAnsi"/>
          <w:color w:val="000000" w:themeColor="text1"/>
        </w:rPr>
        <w:t xml:space="preserve"> </w:t>
      </w:r>
      <w:r w:rsidR="00D87D8E" w:rsidRPr="00AD0EAE">
        <w:rPr>
          <w:rFonts w:asciiTheme="minorHAnsi" w:hAnsiTheme="minorHAnsi"/>
          <w:color w:val="000000" w:themeColor="text1"/>
        </w:rPr>
        <w:t xml:space="preserve">ali 103,41 mio EUR </w:t>
      </w:r>
      <w:r w:rsidRPr="00AD0EAE">
        <w:rPr>
          <w:rFonts w:asciiTheme="minorHAnsi" w:hAnsiTheme="minorHAnsi"/>
          <w:color w:val="000000" w:themeColor="text1"/>
        </w:rPr>
        <w:t>v letu 2018). Večina pomoči, 99 %, je bila namenjena za zaposlovanje, pretežno za zaposlovanje invalidnih oseb. En (1</w:t>
      </w:r>
      <w:r w:rsidR="005E2BE5" w:rsidRPr="00AD0EAE">
        <w:rPr>
          <w:rFonts w:asciiTheme="minorHAnsi" w:hAnsiTheme="minorHAnsi"/>
          <w:color w:val="000000" w:themeColor="text1"/>
        </w:rPr>
        <w:t>) % pomoči je bil namenjen usposabljanju</w:t>
      </w:r>
      <w:r w:rsidRPr="00AD0EAE">
        <w:rPr>
          <w:rFonts w:asciiTheme="minorHAnsi" w:hAnsiTheme="minorHAnsi"/>
          <w:color w:val="000000" w:themeColor="text1"/>
        </w:rPr>
        <w:t xml:space="preserve">, pomoči je izplačal Javni štipendijski, razvojni, invalidski in preživninski sklad. </w:t>
      </w:r>
      <w:r w:rsidR="005E2BE5" w:rsidRPr="00AD0EAE">
        <w:rPr>
          <w:rFonts w:asciiTheme="minorHAnsi" w:hAnsiTheme="minorHAnsi"/>
          <w:color w:val="000000" w:themeColor="text1"/>
        </w:rPr>
        <w:t xml:space="preserve">Ministrstvo za infrastrukturo in </w:t>
      </w:r>
      <w:r w:rsidR="00704CD6">
        <w:rPr>
          <w:rFonts w:asciiTheme="minorHAnsi" w:hAnsiTheme="minorHAnsi"/>
          <w:color w:val="000000" w:themeColor="text1"/>
        </w:rPr>
        <w:t>Ministrstvo za delo, družino, socialne zadeve in enake možnosti</w:t>
      </w:r>
      <w:r w:rsidR="005E2BE5" w:rsidRPr="00AD0EAE">
        <w:rPr>
          <w:rFonts w:asciiTheme="minorHAnsi" w:hAnsiTheme="minorHAnsi"/>
          <w:color w:val="000000" w:themeColor="text1"/>
        </w:rPr>
        <w:t xml:space="preserve"> sta skupaj </w:t>
      </w:r>
      <w:r w:rsidRPr="00AD0EAE">
        <w:rPr>
          <w:rFonts w:asciiTheme="minorHAnsi" w:hAnsiTheme="minorHAnsi"/>
          <w:color w:val="000000" w:themeColor="text1"/>
        </w:rPr>
        <w:t xml:space="preserve">dodelila </w:t>
      </w:r>
      <w:r w:rsidR="005E2BE5" w:rsidRPr="00AD0EAE">
        <w:rPr>
          <w:rFonts w:asciiTheme="minorHAnsi" w:hAnsiTheme="minorHAnsi"/>
          <w:color w:val="000000" w:themeColor="text1"/>
        </w:rPr>
        <w:t>skoraj tri četrtine (</w:t>
      </w:r>
      <w:r w:rsidRPr="00AD0EAE">
        <w:rPr>
          <w:rFonts w:asciiTheme="minorHAnsi" w:hAnsiTheme="minorHAnsi"/>
          <w:color w:val="000000" w:themeColor="text1"/>
        </w:rPr>
        <w:t>74 %</w:t>
      </w:r>
      <w:r w:rsidR="005E2BE5" w:rsidRPr="00AD0EAE">
        <w:rPr>
          <w:rFonts w:asciiTheme="minorHAnsi" w:hAnsiTheme="minorHAnsi"/>
          <w:color w:val="000000" w:themeColor="text1"/>
        </w:rPr>
        <w:t>)</w:t>
      </w:r>
      <w:r w:rsidRPr="00AD0EAE">
        <w:rPr>
          <w:rFonts w:asciiTheme="minorHAnsi" w:hAnsiTheme="minorHAnsi"/>
          <w:color w:val="000000" w:themeColor="text1"/>
        </w:rPr>
        <w:t xml:space="preserve"> vseh pomoči v letih 2016–2018</w:t>
      </w:r>
      <w:r w:rsidR="00D87D8E" w:rsidRPr="00AD0EAE">
        <w:rPr>
          <w:rFonts w:asciiTheme="minorHAnsi" w:hAnsiTheme="minorHAnsi"/>
          <w:color w:val="000000" w:themeColor="text1"/>
        </w:rPr>
        <w:t xml:space="preserve">. V letu 2018 je bil ta delež nekoliko nižji, </w:t>
      </w:r>
      <w:r w:rsidR="00D87D8E" w:rsidRPr="00AD0EAE">
        <w:rPr>
          <w:rFonts w:asciiTheme="minorHAnsi" w:hAnsiTheme="minorHAnsi"/>
          <w:b/>
          <w:color w:val="000000" w:themeColor="text1"/>
        </w:rPr>
        <w:t>69 %</w:t>
      </w:r>
      <w:r w:rsidR="00D87D8E" w:rsidRPr="00AD0EAE">
        <w:rPr>
          <w:rFonts w:asciiTheme="minorHAnsi" w:hAnsiTheme="minorHAnsi"/>
          <w:color w:val="000000" w:themeColor="text1"/>
        </w:rPr>
        <w:t xml:space="preserve"> vseh pomoči). </w:t>
      </w:r>
    </w:p>
    <w:p w:rsidR="00390D91" w:rsidRPr="00AD0EAE" w:rsidRDefault="00390D91" w:rsidP="003A6624">
      <w:pPr>
        <w:spacing w:after="0" w:line="276" w:lineRule="auto"/>
        <w:rPr>
          <w:rFonts w:asciiTheme="minorHAnsi" w:hAnsiTheme="minorHAnsi"/>
          <w:color w:val="000000" w:themeColor="text1"/>
        </w:rPr>
      </w:pPr>
    </w:p>
    <w:p w:rsidR="002F01E8" w:rsidRPr="00AD0EAE" w:rsidRDefault="002F01E8"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Na osnovi shem </w:t>
      </w:r>
      <w:r w:rsidRPr="00AD0EAE">
        <w:rPr>
          <w:rFonts w:asciiTheme="minorHAnsi" w:hAnsiTheme="minorHAnsi"/>
          <w:b/>
          <w:color w:val="000000" w:themeColor="text1"/>
        </w:rPr>
        <w:t>Ministrstva za gospodarski razvoj in tehnologijo</w:t>
      </w:r>
      <w:r w:rsidRPr="00AD0EAE">
        <w:rPr>
          <w:rFonts w:asciiTheme="minorHAnsi" w:hAnsiTheme="minorHAnsi"/>
          <w:color w:val="000000" w:themeColor="text1"/>
        </w:rPr>
        <w:t xml:space="preserve"> je bilo dodeljenih 9,1 %</w:t>
      </w:r>
      <w:r w:rsidR="005E2BE5" w:rsidRPr="00AD0EAE">
        <w:rPr>
          <w:rFonts w:asciiTheme="minorHAnsi" w:hAnsiTheme="minorHAnsi"/>
          <w:color w:val="000000" w:themeColor="text1"/>
        </w:rPr>
        <w:t xml:space="preserve"> pomoči </w:t>
      </w:r>
      <w:r w:rsidRPr="00AD0EAE">
        <w:rPr>
          <w:rFonts w:asciiTheme="minorHAnsi" w:hAnsiTheme="minorHAnsi"/>
          <w:color w:val="000000" w:themeColor="text1"/>
        </w:rPr>
        <w:t>v letih 2016–</w:t>
      </w:r>
      <w:r w:rsidR="00390D91" w:rsidRPr="00AD0EAE">
        <w:rPr>
          <w:rFonts w:asciiTheme="minorHAnsi" w:hAnsiTheme="minorHAnsi"/>
          <w:color w:val="000000" w:themeColor="text1"/>
        </w:rPr>
        <w:t>2018 (</w:t>
      </w:r>
      <w:r w:rsidR="00390D91" w:rsidRPr="00AD0EAE">
        <w:rPr>
          <w:rFonts w:asciiTheme="minorHAnsi" w:hAnsiTheme="minorHAnsi"/>
          <w:b/>
          <w:color w:val="000000" w:themeColor="text1"/>
        </w:rPr>
        <w:t>12</w:t>
      </w:r>
      <w:r w:rsidR="005E2BE5" w:rsidRPr="00AD0EAE">
        <w:rPr>
          <w:rFonts w:asciiTheme="minorHAnsi" w:hAnsiTheme="minorHAnsi"/>
          <w:b/>
          <w:color w:val="000000" w:themeColor="text1"/>
        </w:rPr>
        <w:t xml:space="preserve"> %</w:t>
      </w:r>
      <w:r w:rsidR="005E2BE5" w:rsidRPr="00AD0EAE">
        <w:rPr>
          <w:rFonts w:asciiTheme="minorHAnsi" w:hAnsiTheme="minorHAnsi"/>
          <w:color w:val="000000" w:themeColor="text1"/>
        </w:rPr>
        <w:t xml:space="preserve"> ali 55,5 mio EUR v letu 2018)</w:t>
      </w:r>
      <w:r w:rsidR="00382CE8" w:rsidRPr="00AD0EAE">
        <w:rPr>
          <w:rFonts w:asciiTheme="minorHAnsi" w:hAnsiTheme="minorHAnsi"/>
          <w:color w:val="000000" w:themeColor="text1"/>
        </w:rPr>
        <w:t xml:space="preserve">, glavnina za regionalni razvoj ter raziskave, razvoj in inovacije. </w:t>
      </w:r>
    </w:p>
    <w:p w:rsidR="005E2BE5" w:rsidRPr="00AD0EAE" w:rsidRDefault="00382CE8" w:rsidP="003A6624">
      <w:pPr>
        <w:spacing w:after="0" w:line="276" w:lineRule="auto"/>
        <w:rPr>
          <w:rFonts w:asciiTheme="minorHAnsi" w:hAnsiTheme="minorHAnsi"/>
          <w:color w:val="000000" w:themeColor="text1"/>
        </w:rPr>
      </w:pPr>
      <w:r w:rsidRPr="00AD0EAE">
        <w:rPr>
          <w:rFonts w:asciiTheme="minorHAnsi" w:hAnsiTheme="minorHAnsi"/>
          <w:b/>
          <w:color w:val="000000" w:themeColor="text1"/>
        </w:rPr>
        <w:t>Ministrstvo za kmetijstvo, gozdarstvo in prehrano</w:t>
      </w:r>
      <w:r w:rsidRPr="00AD0EAE">
        <w:rPr>
          <w:rFonts w:asciiTheme="minorHAnsi" w:hAnsiTheme="minorHAnsi"/>
          <w:color w:val="000000" w:themeColor="text1"/>
        </w:rPr>
        <w:t xml:space="preserve"> je dodelilo (samo ali preko občin) </w:t>
      </w:r>
      <w:r w:rsidR="00EC4646" w:rsidRPr="00AD0EAE">
        <w:rPr>
          <w:rFonts w:asciiTheme="minorHAnsi" w:hAnsiTheme="minorHAnsi"/>
          <w:b/>
          <w:color w:val="000000" w:themeColor="text1"/>
        </w:rPr>
        <w:t>3,8 %</w:t>
      </w:r>
      <w:r w:rsidR="005E2BE5" w:rsidRPr="00AD0EAE">
        <w:rPr>
          <w:rFonts w:asciiTheme="minorHAnsi" w:hAnsiTheme="minorHAnsi"/>
          <w:color w:val="000000" w:themeColor="text1"/>
        </w:rPr>
        <w:t xml:space="preserve"> pomoči</w:t>
      </w:r>
      <w:r w:rsidR="00EC4646" w:rsidRPr="00AD0EAE">
        <w:rPr>
          <w:rFonts w:asciiTheme="minorHAnsi" w:hAnsiTheme="minorHAnsi"/>
          <w:color w:val="000000" w:themeColor="text1"/>
        </w:rPr>
        <w:t xml:space="preserve"> v 2016–2018</w:t>
      </w:r>
      <w:r w:rsidR="005E2BE5" w:rsidRPr="00AD0EAE">
        <w:rPr>
          <w:rFonts w:asciiTheme="minorHAnsi" w:hAnsiTheme="minorHAnsi"/>
          <w:color w:val="000000" w:themeColor="text1"/>
        </w:rPr>
        <w:t xml:space="preserve"> (skoraj 30 mio EUR ali 6,1 % v 2018). </w:t>
      </w:r>
    </w:p>
    <w:p w:rsidR="004425F5" w:rsidRPr="00AD0EAE" w:rsidRDefault="004425F5" w:rsidP="003A6624">
      <w:pPr>
        <w:spacing w:after="0" w:line="276" w:lineRule="auto"/>
        <w:rPr>
          <w:rFonts w:asciiTheme="minorHAnsi" w:hAnsiTheme="minorHAnsi"/>
          <w:color w:val="000000" w:themeColor="text1"/>
        </w:rPr>
      </w:pPr>
    </w:p>
    <w:p w:rsidR="00382CE8" w:rsidRPr="00AD0EAE" w:rsidRDefault="00382CE8" w:rsidP="003A6624">
      <w:pPr>
        <w:spacing w:after="0" w:line="276" w:lineRule="auto"/>
        <w:rPr>
          <w:rFonts w:asciiTheme="minorHAnsi" w:hAnsiTheme="minorHAnsi"/>
          <w:color w:val="000000" w:themeColor="text1"/>
        </w:rPr>
      </w:pPr>
      <w:r w:rsidRPr="00AD0EAE">
        <w:rPr>
          <w:rFonts w:asciiTheme="minorHAnsi" w:hAnsiTheme="minorHAnsi"/>
          <w:b/>
          <w:color w:val="000000" w:themeColor="text1"/>
        </w:rPr>
        <w:t>Ministrstvo za izobraževanje znanost in šport</w:t>
      </w:r>
      <w:r w:rsidRPr="00AD0EAE">
        <w:rPr>
          <w:rFonts w:asciiTheme="minorHAnsi" w:hAnsiTheme="minorHAnsi"/>
          <w:color w:val="000000" w:themeColor="text1"/>
        </w:rPr>
        <w:t xml:space="preserve"> je dodelilo </w:t>
      </w:r>
      <w:r w:rsidR="00EC4646" w:rsidRPr="00AD0EAE">
        <w:rPr>
          <w:rFonts w:asciiTheme="minorHAnsi" w:hAnsiTheme="minorHAnsi"/>
          <w:b/>
          <w:color w:val="000000" w:themeColor="text1"/>
        </w:rPr>
        <w:t>2,9 %</w:t>
      </w:r>
      <w:r w:rsidR="00EC4646" w:rsidRPr="00AD0EAE">
        <w:rPr>
          <w:rFonts w:asciiTheme="minorHAnsi" w:hAnsiTheme="minorHAnsi"/>
          <w:color w:val="000000" w:themeColor="text1"/>
        </w:rPr>
        <w:t xml:space="preserve"> 2016–2018</w:t>
      </w:r>
      <w:r w:rsidR="005E2BE5" w:rsidRPr="00AD0EAE">
        <w:rPr>
          <w:rFonts w:asciiTheme="minorHAnsi" w:hAnsiTheme="minorHAnsi"/>
          <w:color w:val="000000" w:themeColor="text1"/>
        </w:rPr>
        <w:t xml:space="preserve"> (slabih 20 mio EUR ali 4 % vseh pomoči v 2018</w:t>
      </w:r>
      <w:r w:rsidR="00EC4646" w:rsidRPr="00AD0EAE">
        <w:rPr>
          <w:rFonts w:asciiTheme="minorHAnsi" w:hAnsiTheme="minorHAnsi"/>
          <w:color w:val="000000" w:themeColor="text1"/>
        </w:rPr>
        <w:t xml:space="preserve">), vse so bile namenjena za spodbujanje </w:t>
      </w:r>
      <w:r w:rsidRPr="00AD0EAE">
        <w:rPr>
          <w:rFonts w:asciiTheme="minorHAnsi" w:hAnsiTheme="minorHAnsi"/>
          <w:color w:val="000000" w:themeColor="text1"/>
        </w:rPr>
        <w:t xml:space="preserve">RRI. </w:t>
      </w:r>
    </w:p>
    <w:p w:rsidR="00E623C9" w:rsidRPr="00AD0EAE" w:rsidRDefault="00382CE8" w:rsidP="003A6624">
      <w:pPr>
        <w:spacing w:after="0" w:line="276" w:lineRule="auto"/>
        <w:rPr>
          <w:rFonts w:asciiTheme="minorHAnsi" w:hAnsiTheme="minorHAnsi"/>
          <w:color w:val="000000" w:themeColor="text1"/>
        </w:rPr>
      </w:pPr>
      <w:r w:rsidRPr="00AD0EAE">
        <w:rPr>
          <w:rFonts w:asciiTheme="minorHAnsi" w:hAnsiTheme="minorHAnsi"/>
          <w:b/>
          <w:color w:val="000000" w:themeColor="text1"/>
        </w:rPr>
        <w:t>Ministrstvo za okolje in prostor</w:t>
      </w:r>
      <w:r w:rsidRPr="00AD0EAE">
        <w:rPr>
          <w:rFonts w:asciiTheme="minorHAnsi" w:hAnsiTheme="minorHAnsi"/>
          <w:color w:val="000000" w:themeColor="text1"/>
        </w:rPr>
        <w:t xml:space="preserve"> </w:t>
      </w:r>
      <w:r w:rsidR="004425F5" w:rsidRPr="00AD0EAE">
        <w:rPr>
          <w:rFonts w:asciiTheme="minorHAnsi" w:hAnsiTheme="minorHAnsi"/>
          <w:color w:val="000000" w:themeColor="text1"/>
        </w:rPr>
        <w:t>je v letu 2018 dodelilo</w:t>
      </w:r>
      <w:r w:rsidRPr="00AD0EAE">
        <w:rPr>
          <w:rFonts w:asciiTheme="minorHAnsi" w:hAnsiTheme="minorHAnsi"/>
          <w:color w:val="000000" w:themeColor="text1"/>
        </w:rPr>
        <w:t xml:space="preserve"> 16 mio EUR ali </w:t>
      </w:r>
      <w:r w:rsidRPr="00AD0EAE">
        <w:rPr>
          <w:rFonts w:asciiTheme="minorHAnsi" w:hAnsiTheme="minorHAnsi"/>
          <w:b/>
          <w:color w:val="000000" w:themeColor="text1"/>
        </w:rPr>
        <w:t>3,3 %</w:t>
      </w:r>
      <w:r w:rsidRPr="00AD0EAE">
        <w:rPr>
          <w:rFonts w:asciiTheme="minorHAnsi" w:hAnsiTheme="minorHAnsi"/>
          <w:color w:val="000000" w:themeColor="text1"/>
        </w:rPr>
        <w:t xml:space="preserve"> vseh pomoči v 2018 (4,2</w:t>
      </w:r>
      <w:r w:rsidR="00EC4646" w:rsidRPr="00AD0EAE">
        <w:rPr>
          <w:rFonts w:asciiTheme="minorHAnsi" w:hAnsiTheme="minorHAnsi"/>
          <w:color w:val="000000" w:themeColor="text1"/>
        </w:rPr>
        <w:t> </w:t>
      </w:r>
      <w:r w:rsidRPr="00AD0EAE">
        <w:rPr>
          <w:rFonts w:asciiTheme="minorHAnsi" w:hAnsiTheme="minorHAnsi"/>
          <w:color w:val="000000" w:themeColor="text1"/>
        </w:rPr>
        <w:t xml:space="preserve">% 2016–2018), vse za varstvo okolja in varčevanje z energijo. </w:t>
      </w:r>
    </w:p>
    <w:p w:rsidR="00EC4646" w:rsidRPr="00AD0EAE" w:rsidRDefault="00EC4646" w:rsidP="003A6624">
      <w:pPr>
        <w:spacing w:after="0" w:line="276" w:lineRule="auto"/>
        <w:rPr>
          <w:rFonts w:asciiTheme="minorHAnsi" w:hAnsiTheme="minorHAnsi"/>
          <w:color w:val="000000" w:themeColor="text1"/>
        </w:rPr>
      </w:pPr>
    </w:p>
    <w:p w:rsidR="00EC4646" w:rsidRPr="00AD0EAE" w:rsidRDefault="00EC4646"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Več kot 1 % vse</w:t>
      </w:r>
      <w:r w:rsidR="006A3DD6" w:rsidRPr="00AD0EAE">
        <w:rPr>
          <w:rFonts w:asciiTheme="minorHAnsi" w:hAnsiTheme="minorHAnsi"/>
          <w:color w:val="000000" w:themeColor="text1"/>
        </w:rPr>
        <w:t xml:space="preserve">h pomoči </w:t>
      </w:r>
      <w:r w:rsidRPr="00AD0EAE">
        <w:rPr>
          <w:rFonts w:asciiTheme="minorHAnsi" w:hAnsiTheme="minorHAnsi"/>
          <w:color w:val="000000" w:themeColor="text1"/>
        </w:rPr>
        <w:t xml:space="preserve">v letu 2018 </w:t>
      </w:r>
      <w:r w:rsidR="006A3DD6" w:rsidRPr="00AD0EAE">
        <w:rPr>
          <w:rFonts w:asciiTheme="minorHAnsi" w:hAnsiTheme="minorHAnsi"/>
          <w:color w:val="000000" w:themeColor="text1"/>
        </w:rPr>
        <w:t>je b</w:t>
      </w:r>
      <w:r w:rsidR="00307D72" w:rsidRPr="00AD0EAE">
        <w:rPr>
          <w:rFonts w:asciiTheme="minorHAnsi" w:hAnsiTheme="minorHAnsi"/>
          <w:color w:val="000000" w:themeColor="text1"/>
        </w:rPr>
        <w:t>ilo dodeljenih še na osnovi shem M</w:t>
      </w:r>
      <w:r w:rsidR="006A3DD6" w:rsidRPr="00AD0EAE">
        <w:rPr>
          <w:rFonts w:asciiTheme="minorHAnsi" w:hAnsiTheme="minorHAnsi"/>
          <w:color w:val="000000" w:themeColor="text1"/>
        </w:rPr>
        <w:t>inistrstv</w:t>
      </w:r>
      <w:r w:rsidR="00307D72" w:rsidRPr="00AD0EAE">
        <w:rPr>
          <w:rFonts w:asciiTheme="minorHAnsi" w:hAnsiTheme="minorHAnsi"/>
          <w:color w:val="000000" w:themeColor="text1"/>
        </w:rPr>
        <w:t>a</w:t>
      </w:r>
      <w:r w:rsidR="00390D91" w:rsidRPr="00AD0EAE">
        <w:rPr>
          <w:rFonts w:asciiTheme="minorHAnsi" w:hAnsiTheme="minorHAnsi"/>
          <w:color w:val="000000" w:themeColor="text1"/>
        </w:rPr>
        <w:t xml:space="preserve"> za kulturo, Javne agencije za raziskovalno dejavnost RS</w:t>
      </w:r>
      <w:r w:rsidR="006A3DD6" w:rsidRPr="00AD0EAE">
        <w:rPr>
          <w:rFonts w:asciiTheme="minorHAnsi" w:hAnsiTheme="minorHAnsi"/>
          <w:color w:val="000000" w:themeColor="text1"/>
        </w:rPr>
        <w:t xml:space="preserve"> in SID banka. </w:t>
      </w:r>
    </w:p>
    <w:p w:rsidR="00EC4646" w:rsidRPr="00AD0EAE" w:rsidRDefault="00EC4646" w:rsidP="003A6624">
      <w:pPr>
        <w:spacing w:after="0" w:line="276" w:lineRule="auto"/>
        <w:jc w:val="left"/>
        <w:rPr>
          <w:rFonts w:asciiTheme="minorHAnsi" w:hAnsiTheme="minorHAnsi"/>
          <w:color w:val="000000" w:themeColor="text1"/>
        </w:rPr>
      </w:pPr>
    </w:p>
    <w:p w:rsidR="00390D91" w:rsidRPr="008B6210" w:rsidRDefault="00A946E6" w:rsidP="00A946E6">
      <w:pPr>
        <w:pStyle w:val="Caption"/>
        <w:rPr>
          <w:rFonts w:asciiTheme="minorHAnsi" w:hAnsiTheme="minorHAnsi"/>
          <w:color w:val="auto"/>
          <w:sz w:val="22"/>
        </w:rPr>
      </w:pPr>
      <w:bookmarkStart w:id="61" w:name="_Toc25934271"/>
      <w:r w:rsidRPr="008B6210">
        <w:rPr>
          <w:rFonts w:asciiTheme="minorHAnsi" w:hAnsiTheme="minorHAnsi"/>
          <w:color w:val="auto"/>
          <w:sz w:val="22"/>
        </w:rPr>
        <w:t xml:space="preserve">Tabela </w:t>
      </w:r>
      <w:r w:rsidRPr="008B6210">
        <w:rPr>
          <w:rFonts w:asciiTheme="minorHAnsi" w:hAnsiTheme="minorHAnsi"/>
          <w:color w:val="auto"/>
          <w:sz w:val="22"/>
        </w:rPr>
        <w:fldChar w:fldCharType="begin"/>
      </w:r>
      <w:r w:rsidRPr="008B6210">
        <w:rPr>
          <w:rFonts w:asciiTheme="minorHAnsi" w:hAnsiTheme="minorHAnsi"/>
          <w:color w:val="auto"/>
          <w:sz w:val="22"/>
        </w:rPr>
        <w:instrText xml:space="preserve"> SEQ Tabela \* ARABIC </w:instrText>
      </w:r>
      <w:r w:rsidRPr="008B6210">
        <w:rPr>
          <w:rFonts w:asciiTheme="minorHAnsi" w:hAnsiTheme="minorHAnsi"/>
          <w:color w:val="auto"/>
          <w:sz w:val="22"/>
        </w:rPr>
        <w:fldChar w:fldCharType="separate"/>
      </w:r>
      <w:r w:rsidR="003E11AB">
        <w:rPr>
          <w:rFonts w:asciiTheme="minorHAnsi" w:hAnsiTheme="minorHAnsi"/>
          <w:noProof/>
          <w:color w:val="auto"/>
          <w:sz w:val="22"/>
        </w:rPr>
        <w:t>6</w:t>
      </w:r>
      <w:r w:rsidRPr="008B6210">
        <w:rPr>
          <w:rFonts w:asciiTheme="minorHAnsi" w:hAnsiTheme="minorHAnsi"/>
          <w:color w:val="auto"/>
          <w:sz w:val="22"/>
        </w:rPr>
        <w:fldChar w:fldCharType="end"/>
      </w:r>
      <w:r w:rsidRPr="008B6210">
        <w:rPr>
          <w:rFonts w:asciiTheme="minorHAnsi" w:hAnsiTheme="minorHAnsi"/>
          <w:color w:val="auto"/>
          <w:sz w:val="22"/>
        </w:rPr>
        <w:t>: Največji dajalci državnih pomoči v obdobju 2016–2018</w:t>
      </w:r>
      <w:bookmarkEnd w:id="61"/>
    </w:p>
    <w:tbl>
      <w:tblPr>
        <w:tblStyle w:val="GridTable6ColorfulAccent5"/>
        <w:tblW w:w="0" w:type="auto"/>
        <w:tblLook w:val="04A0" w:firstRow="1" w:lastRow="0" w:firstColumn="1" w:lastColumn="0" w:noHBand="0" w:noVBand="1"/>
      </w:tblPr>
      <w:tblGrid>
        <w:gridCol w:w="4454"/>
        <w:gridCol w:w="996"/>
        <w:gridCol w:w="996"/>
        <w:gridCol w:w="996"/>
        <w:gridCol w:w="819"/>
        <w:gridCol w:w="1027"/>
      </w:tblGrid>
      <w:tr w:rsidR="00E623C9" w:rsidRPr="00AD0EAE" w:rsidTr="004D453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center"/>
              <w:rPr>
                <w:rFonts w:asciiTheme="minorHAnsi" w:eastAsia="Times New Roman" w:hAnsiTheme="minorHAnsi" w:cs="Arial"/>
                <w:color w:val="000000" w:themeColor="text1"/>
                <w:sz w:val="20"/>
                <w:szCs w:val="18"/>
                <w:lang w:eastAsia="sl-SI"/>
              </w:rPr>
            </w:pPr>
          </w:p>
          <w:p w:rsidR="00E623C9" w:rsidRPr="00AD0EAE" w:rsidRDefault="006206D8" w:rsidP="003A6624">
            <w:pPr>
              <w:spacing w:line="276" w:lineRule="auto"/>
              <w:jc w:val="center"/>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Priglasitelj</w:t>
            </w:r>
          </w:p>
          <w:p w:rsidR="006206D8" w:rsidRPr="00AD0EAE" w:rsidRDefault="006206D8" w:rsidP="003A6624">
            <w:pPr>
              <w:spacing w:line="276" w:lineRule="auto"/>
              <w:jc w:val="center"/>
              <w:rPr>
                <w:rFonts w:asciiTheme="minorHAnsi" w:eastAsia="Times New Roman" w:hAnsiTheme="minorHAnsi" w:cs="Arial"/>
                <w:color w:val="000000" w:themeColor="text1"/>
                <w:sz w:val="20"/>
                <w:szCs w:val="18"/>
                <w:lang w:eastAsia="sl-SI"/>
              </w:rPr>
            </w:pPr>
          </w:p>
        </w:tc>
        <w:tc>
          <w:tcPr>
            <w:tcW w:w="0" w:type="auto"/>
            <w:hideMark/>
          </w:tcPr>
          <w:p w:rsidR="00E623C9" w:rsidRPr="00AD0EAE" w:rsidRDefault="00E623C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2016</w:t>
            </w:r>
            <w:r w:rsidRPr="00AD0EAE">
              <w:rPr>
                <w:rFonts w:asciiTheme="minorHAnsi" w:eastAsia="Times New Roman" w:hAnsiTheme="minorHAnsi" w:cs="Arial"/>
                <w:color w:val="000000" w:themeColor="text1"/>
                <w:sz w:val="20"/>
                <w:szCs w:val="18"/>
                <w:lang w:eastAsia="sl-SI"/>
              </w:rPr>
              <w:br/>
              <w:t>v mio EUR</w:t>
            </w:r>
          </w:p>
        </w:tc>
        <w:tc>
          <w:tcPr>
            <w:tcW w:w="0" w:type="auto"/>
            <w:hideMark/>
          </w:tcPr>
          <w:p w:rsidR="00E623C9" w:rsidRPr="00AD0EAE" w:rsidRDefault="00E623C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2017</w:t>
            </w:r>
            <w:r w:rsidRPr="00AD0EAE">
              <w:rPr>
                <w:rFonts w:asciiTheme="minorHAnsi" w:eastAsia="Times New Roman" w:hAnsiTheme="minorHAnsi" w:cs="Arial"/>
                <w:color w:val="000000" w:themeColor="text1"/>
                <w:sz w:val="20"/>
                <w:szCs w:val="18"/>
                <w:lang w:eastAsia="sl-SI"/>
              </w:rPr>
              <w:br/>
              <w:t>v mio EUR</w:t>
            </w:r>
          </w:p>
        </w:tc>
        <w:tc>
          <w:tcPr>
            <w:tcW w:w="0" w:type="auto"/>
            <w:hideMark/>
          </w:tcPr>
          <w:p w:rsidR="00E623C9" w:rsidRPr="00AD0EAE" w:rsidRDefault="00E623C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2018</w:t>
            </w:r>
            <w:r w:rsidRPr="00AD0EAE">
              <w:rPr>
                <w:rFonts w:asciiTheme="minorHAnsi" w:eastAsia="Times New Roman" w:hAnsiTheme="minorHAnsi" w:cs="Arial"/>
                <w:color w:val="000000" w:themeColor="text1"/>
                <w:sz w:val="20"/>
                <w:szCs w:val="18"/>
                <w:lang w:eastAsia="sl-SI"/>
              </w:rPr>
              <w:br/>
              <w:t>v mio EUR</w:t>
            </w:r>
          </w:p>
        </w:tc>
        <w:tc>
          <w:tcPr>
            <w:tcW w:w="0" w:type="auto"/>
            <w:hideMark/>
          </w:tcPr>
          <w:p w:rsidR="00E623C9" w:rsidRPr="00AD0EAE" w:rsidRDefault="00E623C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delež</w:t>
            </w:r>
            <w:r w:rsidRPr="00AD0EAE">
              <w:rPr>
                <w:rFonts w:asciiTheme="minorHAnsi" w:eastAsia="Times New Roman" w:hAnsiTheme="minorHAnsi" w:cs="Arial"/>
                <w:color w:val="000000" w:themeColor="text1"/>
                <w:sz w:val="20"/>
                <w:szCs w:val="18"/>
                <w:lang w:eastAsia="sl-SI"/>
              </w:rPr>
              <w:br/>
              <w:t>2018</w:t>
            </w:r>
          </w:p>
        </w:tc>
        <w:tc>
          <w:tcPr>
            <w:tcW w:w="0" w:type="auto"/>
            <w:hideMark/>
          </w:tcPr>
          <w:p w:rsidR="00E623C9" w:rsidRPr="00AD0EAE" w:rsidRDefault="00E623C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Delež</w:t>
            </w:r>
            <w:r w:rsidRPr="00AD0EAE">
              <w:rPr>
                <w:rFonts w:asciiTheme="minorHAnsi" w:eastAsia="Times New Roman" w:hAnsiTheme="minorHAnsi" w:cs="Arial"/>
                <w:color w:val="000000" w:themeColor="text1"/>
                <w:sz w:val="20"/>
                <w:szCs w:val="18"/>
                <w:lang w:eastAsia="sl-SI"/>
              </w:rPr>
              <w:br/>
              <w:t>2016-2018</w:t>
            </w:r>
          </w:p>
        </w:tc>
      </w:tr>
      <w:tr w:rsidR="00E623C9" w:rsidRPr="00AD0EAE" w:rsidTr="004D45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Ministrstvo za infrastrukturo</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209,59</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227,77</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226,88</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47,1%</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51,7%</w:t>
            </w:r>
          </w:p>
        </w:tc>
      </w:tr>
      <w:tr w:rsidR="00E623C9" w:rsidRPr="00AD0EAE" w:rsidTr="004D4538">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Ministrstvo za delo, družino, socialne zadeve in enake možnosti</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89,10</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97,88</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103,41</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21,5%</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22,6%</w:t>
            </w:r>
          </w:p>
        </w:tc>
      </w:tr>
      <w:tr w:rsidR="00E623C9" w:rsidRPr="00AD0EAE" w:rsidTr="004D45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Ministrstvo za gospodarski razvoj in tehnologijo</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26,06</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35,14</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55,55</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11,5%</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9,1%</w:t>
            </w:r>
          </w:p>
        </w:tc>
      </w:tr>
      <w:tr w:rsidR="00E623C9" w:rsidRPr="00AD0EAE" w:rsidTr="004D4538">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Ministrstvo za okolje in prostor</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22,17</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15,63</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16,04</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3,3%</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4,2%</w:t>
            </w:r>
          </w:p>
        </w:tc>
      </w:tr>
      <w:tr w:rsidR="00E623C9" w:rsidRPr="00AD0EAE" w:rsidTr="004D45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Ministrstvo za kmetijstvo, gozdarstvo in prehrano</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5,99</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13,94</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29,43</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6,1%</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3,8%</w:t>
            </w:r>
          </w:p>
        </w:tc>
      </w:tr>
      <w:tr w:rsidR="00E623C9" w:rsidRPr="00AD0EAE" w:rsidTr="004D4538">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Ministrstvo za izobraževanje, znanost in šport</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0,14</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18,17</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19,47</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4,0%</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2,9%</w:t>
            </w:r>
          </w:p>
        </w:tc>
      </w:tr>
      <w:tr w:rsidR="00E623C9" w:rsidRPr="00AD0EAE" w:rsidTr="004D45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Ministrstvo za kulturo</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10,31</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10,34</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10,42</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2,2%</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2,4%</w:t>
            </w:r>
          </w:p>
        </w:tc>
      </w:tr>
      <w:tr w:rsidR="00E623C9" w:rsidRPr="00AD0EAE" w:rsidTr="004D4538">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Javna agencija za raziskovalno dejavnost RS</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8,20</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6,66</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7,38</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1,5%</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1,7%</w:t>
            </w:r>
          </w:p>
        </w:tc>
      </w:tr>
      <w:tr w:rsidR="00E623C9" w:rsidRPr="00AD0EAE" w:rsidTr="004D45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SID - Slovenska izvozna in razvojna banka, d.d.</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2,48</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0,66</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11,15</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2,3%</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1,1%</w:t>
            </w:r>
          </w:p>
        </w:tc>
      </w:tr>
      <w:tr w:rsidR="00E623C9" w:rsidRPr="00AD0EAE" w:rsidTr="004D4538">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E623C9" w:rsidP="003A6624">
            <w:pPr>
              <w:spacing w:line="276" w:lineRule="auto"/>
              <w:jc w:val="left"/>
              <w:rPr>
                <w:rFonts w:asciiTheme="minorHAnsi" w:eastAsia="Times New Roman" w:hAnsiTheme="minorHAnsi" w:cs="Arial"/>
                <w:b w:val="0"/>
                <w:color w:val="000000" w:themeColor="text1"/>
                <w:sz w:val="20"/>
                <w:szCs w:val="18"/>
                <w:lang w:eastAsia="sl-SI"/>
              </w:rPr>
            </w:pPr>
            <w:r w:rsidRPr="00AD0EAE">
              <w:rPr>
                <w:rFonts w:asciiTheme="minorHAnsi" w:eastAsia="Times New Roman" w:hAnsiTheme="minorHAnsi" w:cs="Arial"/>
                <w:b w:val="0"/>
                <w:color w:val="000000" w:themeColor="text1"/>
                <w:sz w:val="20"/>
                <w:szCs w:val="18"/>
                <w:lang w:eastAsia="sl-SI"/>
              </w:rPr>
              <w:t>Ostali priglasitelji</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1,44</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1,27</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1,92</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0,4%</w:t>
            </w:r>
          </w:p>
        </w:tc>
        <w:tc>
          <w:tcPr>
            <w:tcW w:w="0" w:type="auto"/>
            <w:hideMark/>
          </w:tcPr>
          <w:p w:rsidR="00E623C9" w:rsidRPr="00AD0EAE" w:rsidRDefault="00E623C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0,4%</w:t>
            </w:r>
          </w:p>
        </w:tc>
      </w:tr>
      <w:tr w:rsidR="00E623C9" w:rsidRPr="00AD0EAE" w:rsidTr="004D453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rsidR="00E623C9" w:rsidRPr="00AD0EAE" w:rsidRDefault="004D4538" w:rsidP="003A6624">
            <w:pPr>
              <w:spacing w:line="276" w:lineRule="auto"/>
              <w:jc w:val="left"/>
              <w:rPr>
                <w:rFonts w:asciiTheme="minorHAnsi" w:eastAsia="Times New Roman" w:hAnsiTheme="minorHAnsi" w:cs="Arial"/>
                <w:color w:val="000000" w:themeColor="text1"/>
                <w:sz w:val="20"/>
                <w:szCs w:val="18"/>
                <w:lang w:eastAsia="sl-SI"/>
              </w:rPr>
            </w:pPr>
            <w:r w:rsidRPr="00AD0EAE">
              <w:rPr>
                <w:rFonts w:asciiTheme="minorHAnsi" w:eastAsia="Times New Roman" w:hAnsiTheme="minorHAnsi" w:cs="Arial"/>
                <w:color w:val="000000" w:themeColor="text1"/>
                <w:sz w:val="20"/>
                <w:szCs w:val="18"/>
                <w:lang w:eastAsia="sl-SI"/>
              </w:rPr>
              <w:t>SKUPAJ</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0"/>
                <w:szCs w:val="18"/>
                <w:lang w:eastAsia="sl-SI"/>
              </w:rPr>
            </w:pPr>
            <w:r w:rsidRPr="00AD0EAE">
              <w:rPr>
                <w:rFonts w:asciiTheme="minorHAnsi" w:eastAsia="Times New Roman" w:hAnsiTheme="minorHAnsi" w:cs="Arial"/>
                <w:b/>
                <w:color w:val="000000" w:themeColor="text1"/>
                <w:sz w:val="20"/>
                <w:szCs w:val="18"/>
                <w:lang w:eastAsia="sl-SI"/>
              </w:rPr>
              <w:t>375,48</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0"/>
                <w:szCs w:val="18"/>
                <w:lang w:eastAsia="sl-SI"/>
              </w:rPr>
            </w:pPr>
            <w:r w:rsidRPr="00AD0EAE">
              <w:rPr>
                <w:rFonts w:asciiTheme="minorHAnsi" w:eastAsia="Times New Roman" w:hAnsiTheme="minorHAnsi" w:cs="Arial"/>
                <w:b/>
                <w:color w:val="000000" w:themeColor="text1"/>
                <w:sz w:val="20"/>
                <w:szCs w:val="18"/>
                <w:lang w:eastAsia="sl-SI"/>
              </w:rPr>
              <w:t>427,44</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0"/>
                <w:szCs w:val="18"/>
                <w:lang w:eastAsia="sl-SI"/>
              </w:rPr>
            </w:pPr>
            <w:r w:rsidRPr="00AD0EAE">
              <w:rPr>
                <w:rFonts w:asciiTheme="minorHAnsi" w:eastAsia="Times New Roman" w:hAnsiTheme="minorHAnsi" w:cs="Arial"/>
                <w:b/>
                <w:color w:val="000000" w:themeColor="text1"/>
                <w:sz w:val="20"/>
                <w:szCs w:val="18"/>
                <w:lang w:eastAsia="sl-SI"/>
              </w:rPr>
              <w:t xml:space="preserve">481,64 </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0"/>
                <w:szCs w:val="18"/>
                <w:lang w:eastAsia="sl-SI"/>
              </w:rPr>
            </w:pPr>
            <w:r w:rsidRPr="00AD0EAE">
              <w:rPr>
                <w:rFonts w:asciiTheme="minorHAnsi" w:eastAsia="Times New Roman" w:hAnsiTheme="minorHAnsi" w:cs="Arial"/>
                <w:b/>
                <w:color w:val="000000" w:themeColor="text1"/>
                <w:sz w:val="20"/>
                <w:szCs w:val="18"/>
                <w:lang w:eastAsia="sl-SI"/>
              </w:rPr>
              <w:t>100,0%</w:t>
            </w:r>
          </w:p>
        </w:tc>
        <w:tc>
          <w:tcPr>
            <w:tcW w:w="0" w:type="auto"/>
            <w:hideMark/>
          </w:tcPr>
          <w:p w:rsidR="00E623C9" w:rsidRPr="00AD0EAE" w:rsidRDefault="00E623C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0"/>
                <w:szCs w:val="18"/>
                <w:lang w:eastAsia="sl-SI"/>
              </w:rPr>
            </w:pPr>
            <w:r w:rsidRPr="00AD0EAE">
              <w:rPr>
                <w:rFonts w:asciiTheme="minorHAnsi" w:eastAsia="Times New Roman" w:hAnsiTheme="minorHAnsi" w:cs="Arial"/>
                <w:b/>
                <w:color w:val="000000" w:themeColor="text1"/>
                <w:sz w:val="20"/>
                <w:szCs w:val="18"/>
                <w:lang w:eastAsia="sl-SI"/>
              </w:rPr>
              <w:t>100,0%</w:t>
            </w:r>
          </w:p>
        </w:tc>
      </w:tr>
    </w:tbl>
    <w:p w:rsidR="00241665" w:rsidRPr="00376309" w:rsidRDefault="002409BE" w:rsidP="005A3A81">
      <w:pPr>
        <w:pStyle w:val="Heading1"/>
      </w:pPr>
      <w:bookmarkStart w:id="62" w:name="_Toc25934226"/>
      <w:r>
        <w:lastRenderedPageBreak/>
        <w:t>2.</w:t>
      </w:r>
      <w:r>
        <w:tab/>
      </w:r>
      <w:r w:rsidR="00241665" w:rsidRPr="00376309">
        <w:t>PRIMERJAVA Z DRŽAVAMI ČLANICAMI EU</w:t>
      </w:r>
      <w:bookmarkEnd w:id="62"/>
    </w:p>
    <w:p w:rsidR="004D4538" w:rsidRPr="006257BC" w:rsidRDefault="004D4538" w:rsidP="003A6624">
      <w:pPr>
        <w:spacing w:after="0" w:line="276" w:lineRule="auto"/>
        <w:rPr>
          <w:rFonts w:asciiTheme="minorHAnsi" w:hAnsiTheme="minorHAnsi"/>
          <w:color w:val="002060"/>
        </w:rPr>
      </w:pPr>
    </w:p>
    <w:p w:rsidR="004D4538" w:rsidRPr="006257BC" w:rsidRDefault="008A7325" w:rsidP="008A7325">
      <w:pPr>
        <w:pStyle w:val="Heading2"/>
      </w:pPr>
      <w:bookmarkStart w:id="63" w:name="_Toc25934227"/>
      <w:r>
        <w:t xml:space="preserve">2.1 </w:t>
      </w:r>
      <w:r w:rsidR="004D4538" w:rsidRPr="006257BC">
        <w:t>OBSEG DRŽAVNIH POMOČI V DRŽAVAH EU</w:t>
      </w:r>
      <w:bookmarkEnd w:id="63"/>
      <w:r w:rsidR="004D4538" w:rsidRPr="006257BC">
        <w:t xml:space="preserve"> </w:t>
      </w:r>
    </w:p>
    <w:p w:rsidR="004D4538" w:rsidRPr="00AD0EAE" w:rsidRDefault="004D4538" w:rsidP="003A6624">
      <w:pPr>
        <w:spacing w:after="0" w:line="276" w:lineRule="auto"/>
        <w:rPr>
          <w:rFonts w:asciiTheme="minorHAnsi" w:hAnsiTheme="minorHAnsi"/>
          <w:color w:val="000000" w:themeColor="text1"/>
        </w:rPr>
      </w:pPr>
    </w:p>
    <w:p w:rsidR="00AF532A" w:rsidRPr="00AD0EAE" w:rsidRDefault="00402C63"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Tudi v EU se je obseg pomoči v zadnjem letu (podatki za 2017) povečal, tako absolutno kot v deležu BDP</w:t>
      </w:r>
      <w:r w:rsidR="00A25950">
        <w:rPr>
          <w:rFonts w:asciiTheme="minorHAnsi" w:hAnsiTheme="minorHAnsi"/>
          <w:color w:val="000000" w:themeColor="text1"/>
        </w:rPr>
        <w:t>-28</w:t>
      </w:r>
      <w:r w:rsidRPr="00AD0EAE">
        <w:rPr>
          <w:rFonts w:asciiTheme="minorHAnsi" w:hAnsiTheme="minorHAnsi"/>
          <w:color w:val="000000" w:themeColor="text1"/>
        </w:rPr>
        <w:t xml:space="preserve">. </w:t>
      </w:r>
      <w:r w:rsidR="009402E4" w:rsidRPr="00AD0EAE">
        <w:rPr>
          <w:rFonts w:asciiTheme="minorHAnsi" w:hAnsiTheme="minorHAnsi"/>
          <w:color w:val="000000" w:themeColor="text1"/>
        </w:rPr>
        <w:t xml:space="preserve">V letu 2017 je bilo v EU izplačanih </w:t>
      </w:r>
      <w:r w:rsidR="00AF532A" w:rsidRPr="00AD0EAE">
        <w:rPr>
          <w:rFonts w:asciiTheme="minorHAnsi" w:hAnsiTheme="minorHAnsi"/>
          <w:b/>
          <w:color w:val="000000" w:themeColor="text1"/>
        </w:rPr>
        <w:t>117,9 mrd EUR</w:t>
      </w:r>
      <w:r w:rsidR="00AF532A" w:rsidRPr="00AD0EAE">
        <w:rPr>
          <w:rFonts w:asciiTheme="minorHAnsi" w:hAnsiTheme="minorHAnsi"/>
          <w:color w:val="000000" w:themeColor="text1"/>
        </w:rPr>
        <w:t xml:space="preserve"> državnih po</w:t>
      </w:r>
      <w:r w:rsidR="00F40674" w:rsidRPr="00AD0EAE">
        <w:rPr>
          <w:rFonts w:asciiTheme="minorHAnsi" w:hAnsiTheme="minorHAnsi"/>
          <w:color w:val="000000" w:themeColor="text1"/>
        </w:rPr>
        <w:t xml:space="preserve">moči, kar je </w:t>
      </w:r>
      <w:r w:rsidR="00EC69DC" w:rsidRPr="00AD0EAE">
        <w:rPr>
          <w:rFonts w:asciiTheme="minorHAnsi" w:hAnsiTheme="minorHAnsi"/>
          <w:color w:val="000000" w:themeColor="text1"/>
        </w:rPr>
        <w:t xml:space="preserve">za </w:t>
      </w:r>
      <w:r w:rsidR="00F40674" w:rsidRPr="00AD0EAE">
        <w:rPr>
          <w:rFonts w:asciiTheme="minorHAnsi" w:hAnsiTheme="minorHAnsi"/>
          <w:color w:val="000000" w:themeColor="text1"/>
        </w:rPr>
        <w:t>9,1 mrd EUR ali 8,4</w:t>
      </w:r>
      <w:r w:rsidR="004D4538" w:rsidRPr="00AD0EAE">
        <w:rPr>
          <w:rFonts w:asciiTheme="minorHAnsi" w:hAnsiTheme="minorHAnsi"/>
          <w:color w:val="000000" w:themeColor="text1"/>
        </w:rPr>
        <w:t> </w:t>
      </w:r>
      <w:r w:rsidR="00AF532A" w:rsidRPr="00AD0EAE">
        <w:rPr>
          <w:rFonts w:asciiTheme="minorHAnsi" w:hAnsiTheme="minorHAnsi"/>
          <w:color w:val="000000" w:themeColor="text1"/>
        </w:rPr>
        <w:t>% več kot leta 2016 (108,8 mrd EUR v letu 2016</w:t>
      </w:r>
      <w:r w:rsidR="001431D0" w:rsidRPr="00AD0EAE">
        <w:rPr>
          <w:rFonts w:asciiTheme="minorHAnsi" w:hAnsiTheme="minorHAnsi"/>
          <w:color w:val="000000" w:themeColor="text1"/>
        </w:rPr>
        <w:t>, 103,3 mrd v letu 2015</w:t>
      </w:r>
      <w:r w:rsidR="00AF532A" w:rsidRPr="00AD0EAE">
        <w:rPr>
          <w:rFonts w:asciiTheme="minorHAnsi" w:hAnsiTheme="minorHAnsi"/>
          <w:color w:val="000000" w:themeColor="text1"/>
        </w:rPr>
        <w:t>)</w:t>
      </w:r>
      <w:r w:rsidR="0005450E" w:rsidRPr="00AD0EAE">
        <w:rPr>
          <w:rFonts w:asciiTheme="minorHAnsi" w:hAnsiTheme="minorHAnsi"/>
          <w:color w:val="000000" w:themeColor="text1"/>
        </w:rPr>
        <w:t xml:space="preserve">. Državne pomoči so predstavljale </w:t>
      </w:r>
      <w:r w:rsidR="0005450E" w:rsidRPr="00AD0EAE">
        <w:rPr>
          <w:rFonts w:asciiTheme="minorHAnsi" w:hAnsiTheme="minorHAnsi"/>
          <w:b/>
          <w:color w:val="000000" w:themeColor="text1"/>
        </w:rPr>
        <w:t>0,77 % BDP EU-28</w:t>
      </w:r>
      <w:r w:rsidR="0005450E" w:rsidRPr="00AD0EAE">
        <w:rPr>
          <w:rFonts w:asciiTheme="minorHAnsi" w:hAnsiTheme="minorHAnsi"/>
          <w:color w:val="000000" w:themeColor="text1"/>
        </w:rPr>
        <w:t xml:space="preserve"> (0,73 % v letu 2016, 0,70 % v letu 2015).</w:t>
      </w:r>
      <w:r w:rsidR="000862B0" w:rsidRPr="00AD0EAE">
        <w:rPr>
          <w:rStyle w:val="FootnoteReference"/>
          <w:rFonts w:asciiTheme="minorHAnsi" w:hAnsiTheme="minorHAnsi"/>
          <w:color w:val="000000" w:themeColor="text1"/>
        </w:rPr>
        <w:footnoteReference w:id="8"/>
      </w:r>
      <w:r w:rsidR="00AF532A" w:rsidRPr="00AD0EAE">
        <w:rPr>
          <w:rFonts w:asciiTheme="minorHAnsi" w:hAnsiTheme="minorHAnsi"/>
          <w:color w:val="000000" w:themeColor="text1"/>
        </w:rPr>
        <w:t xml:space="preserve"> </w:t>
      </w:r>
    </w:p>
    <w:p w:rsidR="006A3DD6" w:rsidRPr="00AD0EAE" w:rsidRDefault="006A3DD6" w:rsidP="003A6624">
      <w:pPr>
        <w:spacing w:after="0" w:line="276" w:lineRule="auto"/>
        <w:rPr>
          <w:rFonts w:asciiTheme="minorHAnsi" w:hAnsiTheme="minorHAnsi"/>
          <w:color w:val="000000" w:themeColor="text1"/>
        </w:rPr>
      </w:pPr>
    </w:p>
    <w:p w:rsidR="00BB12E1" w:rsidRPr="008A7325" w:rsidRDefault="006257BC" w:rsidP="006257BC">
      <w:pPr>
        <w:pStyle w:val="Caption"/>
        <w:rPr>
          <w:rFonts w:asciiTheme="minorHAnsi" w:hAnsiTheme="minorHAnsi"/>
          <w:color w:val="auto"/>
          <w:sz w:val="22"/>
        </w:rPr>
      </w:pPr>
      <w:bookmarkStart w:id="64" w:name="_Toc25934352"/>
      <w:r w:rsidRPr="008A7325">
        <w:rPr>
          <w:rFonts w:asciiTheme="minorHAnsi" w:hAnsiTheme="minorHAnsi"/>
          <w:color w:val="auto"/>
          <w:sz w:val="22"/>
        </w:rPr>
        <w:t xml:space="preserve">Slika </w:t>
      </w:r>
      <w:r w:rsidRPr="008A7325">
        <w:rPr>
          <w:rFonts w:asciiTheme="minorHAnsi" w:hAnsiTheme="minorHAnsi"/>
          <w:color w:val="auto"/>
          <w:sz w:val="22"/>
        </w:rPr>
        <w:fldChar w:fldCharType="begin"/>
      </w:r>
      <w:r w:rsidRPr="008A7325">
        <w:rPr>
          <w:rFonts w:asciiTheme="minorHAnsi" w:hAnsiTheme="minorHAnsi"/>
          <w:color w:val="auto"/>
          <w:sz w:val="22"/>
        </w:rPr>
        <w:instrText xml:space="preserve"> SEQ Slika \* ARABIC </w:instrText>
      </w:r>
      <w:r w:rsidRPr="008A7325">
        <w:rPr>
          <w:rFonts w:asciiTheme="minorHAnsi" w:hAnsiTheme="minorHAnsi"/>
          <w:color w:val="auto"/>
          <w:sz w:val="22"/>
        </w:rPr>
        <w:fldChar w:fldCharType="separate"/>
      </w:r>
      <w:r w:rsidR="003E11AB">
        <w:rPr>
          <w:rFonts w:asciiTheme="minorHAnsi" w:hAnsiTheme="minorHAnsi"/>
          <w:noProof/>
          <w:color w:val="auto"/>
          <w:sz w:val="22"/>
        </w:rPr>
        <w:t>13</w:t>
      </w:r>
      <w:r w:rsidRPr="008A7325">
        <w:rPr>
          <w:rFonts w:asciiTheme="minorHAnsi" w:hAnsiTheme="minorHAnsi"/>
          <w:color w:val="auto"/>
          <w:sz w:val="22"/>
        </w:rPr>
        <w:fldChar w:fldCharType="end"/>
      </w:r>
      <w:r w:rsidRPr="008A7325">
        <w:rPr>
          <w:rFonts w:asciiTheme="minorHAnsi" w:hAnsiTheme="minorHAnsi"/>
          <w:color w:val="auto"/>
          <w:sz w:val="22"/>
        </w:rPr>
        <w:t>: Državne pomoči v državah EU v mio EUR in kot % BDP, 2008–2017</w:t>
      </w:r>
      <w:bookmarkEnd w:id="64"/>
    </w:p>
    <w:p w:rsidR="00AF532A" w:rsidRPr="00AD0EAE" w:rsidRDefault="001431D0" w:rsidP="003A6624">
      <w:pPr>
        <w:spacing w:after="0" w:line="276" w:lineRule="auto"/>
        <w:rPr>
          <w:rFonts w:asciiTheme="minorHAnsi" w:hAnsiTheme="minorHAnsi"/>
          <w:color w:val="000000" w:themeColor="text1"/>
        </w:rPr>
      </w:pPr>
      <w:r w:rsidRPr="00AD0EAE">
        <w:rPr>
          <w:rFonts w:asciiTheme="minorHAnsi" w:hAnsiTheme="minorHAnsi"/>
          <w:noProof/>
          <w:color w:val="000000" w:themeColor="text1"/>
          <w:lang w:eastAsia="sl-SI"/>
        </w:rPr>
        <w:drawing>
          <wp:inline distT="0" distB="0" distL="0" distR="0">
            <wp:extent cx="5751830" cy="3399906"/>
            <wp:effectExtent l="0" t="0" r="127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3DD6" w:rsidRPr="00AD0EAE" w:rsidRDefault="006A3DD6" w:rsidP="003A6624">
      <w:pPr>
        <w:spacing w:after="0" w:line="276" w:lineRule="auto"/>
        <w:rPr>
          <w:rFonts w:asciiTheme="minorHAnsi" w:hAnsiTheme="minorHAnsi"/>
          <w:color w:val="000000" w:themeColor="text1"/>
        </w:rPr>
      </w:pPr>
    </w:p>
    <w:p w:rsidR="00374C3F" w:rsidRDefault="00FD4B40"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Med državami EU obstajajo velike razl</w:t>
      </w:r>
      <w:r w:rsidR="00855B4C">
        <w:rPr>
          <w:rFonts w:asciiTheme="minorHAnsi" w:hAnsiTheme="minorHAnsi"/>
          <w:color w:val="000000" w:themeColor="text1"/>
        </w:rPr>
        <w:t>ik</w:t>
      </w:r>
      <w:r w:rsidRPr="00AD0EAE">
        <w:rPr>
          <w:rFonts w:asciiTheme="minorHAnsi" w:hAnsiTheme="minorHAnsi"/>
          <w:color w:val="000000" w:themeColor="text1"/>
        </w:rPr>
        <w:t>e</w:t>
      </w:r>
      <w:r w:rsidR="00EC69DC" w:rsidRPr="00AD0EAE">
        <w:rPr>
          <w:rFonts w:asciiTheme="minorHAnsi" w:hAnsiTheme="minorHAnsi"/>
          <w:color w:val="000000" w:themeColor="text1"/>
        </w:rPr>
        <w:t xml:space="preserve"> tako</w:t>
      </w:r>
      <w:r w:rsidRPr="00AD0EAE">
        <w:rPr>
          <w:rFonts w:asciiTheme="minorHAnsi" w:hAnsiTheme="minorHAnsi"/>
          <w:color w:val="000000" w:themeColor="text1"/>
        </w:rPr>
        <w:t xml:space="preserve"> glede ob</w:t>
      </w:r>
      <w:r w:rsidR="00EC69DC" w:rsidRPr="00AD0EAE">
        <w:rPr>
          <w:rFonts w:asciiTheme="minorHAnsi" w:hAnsiTheme="minorHAnsi"/>
          <w:color w:val="000000" w:themeColor="text1"/>
        </w:rPr>
        <w:t>sega kot</w:t>
      </w:r>
      <w:r w:rsidRPr="00AD0EAE">
        <w:rPr>
          <w:rFonts w:asciiTheme="minorHAnsi" w:hAnsiTheme="minorHAnsi"/>
          <w:color w:val="000000" w:themeColor="text1"/>
        </w:rPr>
        <w:t xml:space="preserve"> strukture državnih pomoči. </w:t>
      </w:r>
      <w:r w:rsidR="00374C3F" w:rsidRPr="00AD0EAE">
        <w:rPr>
          <w:rFonts w:asciiTheme="minorHAnsi" w:hAnsiTheme="minorHAnsi"/>
          <w:color w:val="000000" w:themeColor="text1"/>
        </w:rPr>
        <w:t>Državn</w:t>
      </w:r>
      <w:r w:rsidR="000F5A1D" w:rsidRPr="00AD0EAE">
        <w:rPr>
          <w:rFonts w:asciiTheme="minorHAnsi" w:hAnsiTheme="minorHAnsi"/>
          <w:color w:val="000000" w:themeColor="text1"/>
        </w:rPr>
        <w:t>e pomoči, izražene v deležu BDP</w:t>
      </w:r>
      <w:r w:rsidR="00855B4C">
        <w:rPr>
          <w:rFonts w:asciiTheme="minorHAnsi" w:hAnsiTheme="minorHAnsi"/>
          <w:color w:val="000000" w:themeColor="text1"/>
        </w:rPr>
        <w:t xml:space="preserve">, </w:t>
      </w:r>
      <w:r w:rsidR="00374C3F" w:rsidRPr="00AD0EAE">
        <w:rPr>
          <w:rFonts w:asciiTheme="minorHAnsi" w:hAnsiTheme="minorHAnsi"/>
          <w:color w:val="000000" w:themeColor="text1"/>
        </w:rPr>
        <w:t xml:space="preserve">so bile najvišje na Madžarskem (2,67 % BDP), najnižje pa na Irskem </w:t>
      </w:r>
      <w:r w:rsidR="000F5A1D" w:rsidRPr="00AD0EAE">
        <w:rPr>
          <w:rFonts w:asciiTheme="minorHAnsi" w:hAnsiTheme="minorHAnsi"/>
          <w:color w:val="000000" w:themeColor="text1"/>
        </w:rPr>
        <w:t>(0,23 % BDP). V Sloveniji je</w:t>
      </w:r>
      <w:r w:rsidR="00374C3F" w:rsidRPr="00AD0EAE">
        <w:rPr>
          <w:rFonts w:asciiTheme="minorHAnsi" w:hAnsiTheme="minorHAnsi"/>
          <w:color w:val="000000" w:themeColor="text1"/>
        </w:rPr>
        <w:t xml:space="preserve"> primerljiv delež držav</w:t>
      </w:r>
      <w:r w:rsidR="00855B4C">
        <w:rPr>
          <w:rFonts w:asciiTheme="minorHAnsi" w:hAnsiTheme="minorHAnsi"/>
          <w:color w:val="000000" w:themeColor="text1"/>
        </w:rPr>
        <w:t>nih</w:t>
      </w:r>
      <w:r w:rsidR="00374C3F" w:rsidRPr="00AD0EAE">
        <w:rPr>
          <w:rFonts w:asciiTheme="minorHAnsi" w:hAnsiTheme="minorHAnsi"/>
          <w:color w:val="000000" w:themeColor="text1"/>
        </w:rPr>
        <w:t xml:space="preserve"> pomoči (</w:t>
      </w:r>
      <w:r w:rsidR="00855B4C">
        <w:rPr>
          <w:rFonts w:asciiTheme="minorHAnsi" w:hAnsiTheme="minorHAnsi"/>
          <w:color w:val="000000" w:themeColor="text1"/>
        </w:rPr>
        <w:t xml:space="preserve">tj. </w:t>
      </w:r>
      <w:r w:rsidR="00374C3F" w:rsidRPr="00AD0EAE">
        <w:rPr>
          <w:rFonts w:asciiTheme="minorHAnsi" w:hAnsiTheme="minorHAnsi"/>
          <w:color w:val="000000" w:themeColor="text1"/>
        </w:rPr>
        <w:t>brez pomoči za železniški promet)  znašal 0,88 % BDP, kar Slovenijo uvršča blizu povprečja EU, na 13. mesto</w:t>
      </w:r>
      <w:r w:rsidR="00EC69DC" w:rsidRPr="00AD0EAE">
        <w:rPr>
          <w:rFonts w:asciiTheme="minorHAnsi" w:hAnsiTheme="minorHAnsi"/>
          <w:color w:val="000000" w:themeColor="text1"/>
        </w:rPr>
        <w:t xml:space="preserve"> med 28 državami članicami</w:t>
      </w:r>
      <w:r w:rsidR="00374C3F" w:rsidRPr="00AD0EAE">
        <w:rPr>
          <w:rFonts w:asciiTheme="minorHAnsi" w:hAnsiTheme="minorHAnsi"/>
          <w:color w:val="000000" w:themeColor="text1"/>
        </w:rPr>
        <w:t xml:space="preserve"> (12 držav je imelo večji delež pomoči v BDP</w:t>
      </w:r>
      <w:r w:rsidR="00686392" w:rsidRPr="00AD0EAE">
        <w:rPr>
          <w:rFonts w:asciiTheme="minorHAnsi" w:hAnsiTheme="minorHAnsi"/>
          <w:color w:val="000000" w:themeColor="text1"/>
        </w:rPr>
        <w:t>, med njimi tudi Nemčija (1,31 % BDP)</w:t>
      </w:r>
      <w:r w:rsidR="00374C3F" w:rsidRPr="00AD0EAE">
        <w:rPr>
          <w:rFonts w:asciiTheme="minorHAnsi" w:hAnsiTheme="minorHAnsi"/>
          <w:color w:val="000000" w:themeColor="text1"/>
        </w:rPr>
        <w:t xml:space="preserve">, 15 držav pa nižjega). </w:t>
      </w:r>
    </w:p>
    <w:p w:rsidR="00B57D9A" w:rsidRDefault="00B57D9A" w:rsidP="003A6624">
      <w:pPr>
        <w:spacing w:after="0" w:line="276" w:lineRule="auto"/>
        <w:rPr>
          <w:rFonts w:asciiTheme="minorHAnsi" w:hAnsiTheme="minorHAnsi"/>
          <w:color w:val="000000" w:themeColor="text1"/>
        </w:rPr>
      </w:pPr>
    </w:p>
    <w:p w:rsidR="00855B4C" w:rsidRDefault="00855B4C" w:rsidP="003A6624">
      <w:pPr>
        <w:spacing w:after="0" w:line="276" w:lineRule="auto"/>
        <w:rPr>
          <w:rFonts w:asciiTheme="minorHAnsi" w:hAnsiTheme="minorHAnsi"/>
          <w:color w:val="000000" w:themeColor="text1"/>
        </w:rPr>
      </w:pPr>
    </w:p>
    <w:p w:rsidR="008B6210" w:rsidRDefault="008B6210" w:rsidP="003A6624">
      <w:pPr>
        <w:spacing w:after="0" w:line="276" w:lineRule="auto"/>
        <w:rPr>
          <w:rFonts w:asciiTheme="minorHAnsi" w:hAnsiTheme="minorHAnsi"/>
          <w:color w:val="000000" w:themeColor="text1"/>
        </w:rPr>
      </w:pPr>
    </w:p>
    <w:p w:rsidR="00B57D9A" w:rsidRDefault="00B57D9A" w:rsidP="003A6624">
      <w:pPr>
        <w:spacing w:after="0" w:line="276" w:lineRule="auto"/>
        <w:rPr>
          <w:rFonts w:asciiTheme="minorHAnsi" w:hAnsiTheme="minorHAnsi"/>
          <w:color w:val="000000" w:themeColor="text1"/>
        </w:rPr>
      </w:pPr>
    </w:p>
    <w:p w:rsidR="00B57D9A" w:rsidRDefault="00B57D9A" w:rsidP="003A6624">
      <w:pPr>
        <w:spacing w:after="0" w:line="276" w:lineRule="auto"/>
        <w:rPr>
          <w:rFonts w:asciiTheme="minorHAnsi" w:hAnsiTheme="minorHAnsi"/>
          <w:color w:val="000000" w:themeColor="text1"/>
        </w:rPr>
      </w:pPr>
    </w:p>
    <w:p w:rsidR="00B57D9A" w:rsidRPr="008A7325" w:rsidRDefault="00B57D9A" w:rsidP="00B57D9A">
      <w:pPr>
        <w:pStyle w:val="Caption"/>
        <w:rPr>
          <w:rFonts w:asciiTheme="minorHAnsi" w:hAnsiTheme="minorHAnsi"/>
          <w:color w:val="auto"/>
          <w:sz w:val="22"/>
        </w:rPr>
      </w:pPr>
      <w:bookmarkStart w:id="65" w:name="_Toc25934353"/>
      <w:r w:rsidRPr="008A7325">
        <w:rPr>
          <w:rFonts w:asciiTheme="minorHAnsi" w:hAnsiTheme="minorHAnsi"/>
          <w:color w:val="auto"/>
          <w:sz w:val="22"/>
        </w:rPr>
        <w:t xml:space="preserve">Slika </w:t>
      </w:r>
      <w:r w:rsidRPr="008A7325">
        <w:rPr>
          <w:rFonts w:asciiTheme="minorHAnsi" w:hAnsiTheme="minorHAnsi"/>
          <w:color w:val="auto"/>
          <w:sz w:val="22"/>
        </w:rPr>
        <w:fldChar w:fldCharType="begin"/>
      </w:r>
      <w:r w:rsidRPr="008A7325">
        <w:rPr>
          <w:rFonts w:asciiTheme="minorHAnsi" w:hAnsiTheme="minorHAnsi"/>
          <w:color w:val="auto"/>
          <w:sz w:val="22"/>
        </w:rPr>
        <w:instrText xml:space="preserve"> SEQ Slika \* ARABIC </w:instrText>
      </w:r>
      <w:r w:rsidRPr="008A7325">
        <w:rPr>
          <w:rFonts w:asciiTheme="minorHAnsi" w:hAnsiTheme="minorHAnsi"/>
          <w:color w:val="auto"/>
          <w:sz w:val="22"/>
        </w:rPr>
        <w:fldChar w:fldCharType="separate"/>
      </w:r>
      <w:r w:rsidR="003E11AB">
        <w:rPr>
          <w:rFonts w:asciiTheme="minorHAnsi" w:hAnsiTheme="minorHAnsi"/>
          <w:noProof/>
          <w:color w:val="auto"/>
          <w:sz w:val="22"/>
        </w:rPr>
        <w:t>14</w:t>
      </w:r>
      <w:r w:rsidRPr="008A7325">
        <w:rPr>
          <w:rFonts w:asciiTheme="minorHAnsi" w:hAnsiTheme="minorHAnsi"/>
          <w:color w:val="auto"/>
          <w:sz w:val="22"/>
        </w:rPr>
        <w:fldChar w:fldCharType="end"/>
      </w:r>
      <w:r w:rsidRPr="008A7325">
        <w:rPr>
          <w:rFonts w:asciiTheme="minorHAnsi" w:hAnsiTheme="minorHAnsi"/>
          <w:color w:val="auto"/>
          <w:sz w:val="22"/>
        </w:rPr>
        <w:t>: Državne pomoči v državah EU v deležu BDP, leto 2017</w:t>
      </w:r>
      <w:bookmarkEnd w:id="65"/>
    </w:p>
    <w:p w:rsidR="004233AA" w:rsidRPr="00AD0EAE" w:rsidRDefault="004233AA" w:rsidP="003A6624">
      <w:pPr>
        <w:spacing w:after="0" w:line="276" w:lineRule="auto"/>
        <w:rPr>
          <w:rFonts w:asciiTheme="minorHAnsi" w:hAnsiTheme="minorHAnsi"/>
          <w:b/>
          <w:color w:val="000000" w:themeColor="text1"/>
        </w:rPr>
      </w:pPr>
      <w:r w:rsidRPr="00AD0EAE">
        <w:rPr>
          <w:rFonts w:asciiTheme="minorHAnsi" w:hAnsiTheme="minorHAnsi"/>
          <w:noProof/>
          <w:color w:val="000000" w:themeColor="text1"/>
          <w:lang w:eastAsia="sl-SI"/>
        </w:rPr>
        <w:drawing>
          <wp:inline distT="0" distB="0" distL="0" distR="0" wp14:anchorId="576D78B6" wp14:editId="05D593BD">
            <wp:extent cx="5777230" cy="259357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69DC" w:rsidRPr="00AD0EAE" w:rsidRDefault="00EC69DC" w:rsidP="003A6624">
      <w:pPr>
        <w:spacing w:after="0" w:line="276" w:lineRule="auto"/>
        <w:rPr>
          <w:rFonts w:asciiTheme="minorHAnsi" w:hAnsiTheme="minorHAnsi"/>
          <w:color w:val="000000" w:themeColor="text1"/>
        </w:rPr>
      </w:pPr>
    </w:p>
    <w:p w:rsidR="003725C5" w:rsidRDefault="00374C3F"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Obseg in delež pomoči v BDP se lahko precej razlikuje </w:t>
      </w:r>
      <w:r w:rsidR="000F5A1D" w:rsidRPr="00AD0EAE">
        <w:rPr>
          <w:rFonts w:asciiTheme="minorHAnsi" w:hAnsiTheme="minorHAnsi"/>
          <w:color w:val="000000" w:themeColor="text1"/>
        </w:rPr>
        <w:t xml:space="preserve">tudi </w:t>
      </w:r>
      <w:r w:rsidRPr="00AD0EAE">
        <w:rPr>
          <w:rFonts w:asciiTheme="minorHAnsi" w:hAnsiTheme="minorHAnsi"/>
          <w:color w:val="000000" w:themeColor="text1"/>
        </w:rPr>
        <w:t>med leti. V letu 2017 se je delež pomoči</w:t>
      </w:r>
      <w:r w:rsidR="000F5A1D" w:rsidRPr="00AD0EAE">
        <w:rPr>
          <w:rFonts w:asciiTheme="minorHAnsi" w:hAnsiTheme="minorHAnsi"/>
          <w:color w:val="000000" w:themeColor="text1"/>
        </w:rPr>
        <w:t xml:space="preserve"> v BDP</w:t>
      </w:r>
      <w:r w:rsidR="00EC69DC" w:rsidRPr="00AD0EAE">
        <w:rPr>
          <w:rFonts w:asciiTheme="minorHAnsi" w:hAnsiTheme="minorHAnsi"/>
          <w:color w:val="000000" w:themeColor="text1"/>
        </w:rPr>
        <w:t xml:space="preserve"> izraziteje</w:t>
      </w:r>
      <w:r w:rsidRPr="00AD0EAE">
        <w:rPr>
          <w:rFonts w:asciiTheme="minorHAnsi" w:hAnsiTheme="minorHAnsi"/>
          <w:color w:val="000000" w:themeColor="text1"/>
        </w:rPr>
        <w:t xml:space="preserve"> poveča</w:t>
      </w:r>
      <w:r w:rsidR="00855B4C">
        <w:rPr>
          <w:rFonts w:asciiTheme="minorHAnsi" w:hAnsiTheme="minorHAnsi"/>
          <w:color w:val="000000" w:themeColor="text1"/>
        </w:rPr>
        <w:t>l</w:t>
      </w:r>
      <w:r w:rsidRPr="00AD0EAE">
        <w:rPr>
          <w:rFonts w:asciiTheme="minorHAnsi" w:hAnsiTheme="minorHAnsi"/>
          <w:color w:val="000000" w:themeColor="text1"/>
        </w:rPr>
        <w:t xml:space="preserve"> na Madžarskem in na Poljskem, medtem ko se je v Latviji občutneje znižal. Slovenija je med 14 državami, v katerih se je delež pomoči glede na prejšnje leto </w:t>
      </w:r>
      <w:r w:rsidR="00EC69DC" w:rsidRPr="00AD0EAE">
        <w:rPr>
          <w:rFonts w:asciiTheme="minorHAnsi" w:hAnsiTheme="minorHAnsi"/>
          <w:color w:val="000000" w:themeColor="text1"/>
        </w:rPr>
        <w:t xml:space="preserve">nekoliko </w:t>
      </w:r>
      <w:r w:rsidRPr="00AD0EAE">
        <w:rPr>
          <w:rFonts w:asciiTheme="minorHAnsi" w:hAnsiTheme="minorHAnsi"/>
          <w:color w:val="000000" w:themeColor="text1"/>
        </w:rPr>
        <w:t>povečal, enako velja za povprečje EU.</w:t>
      </w:r>
    </w:p>
    <w:p w:rsidR="004E15AA" w:rsidRPr="00AD0EAE" w:rsidRDefault="004E15AA" w:rsidP="003A6624">
      <w:pPr>
        <w:spacing w:after="0" w:line="276" w:lineRule="auto"/>
        <w:rPr>
          <w:rFonts w:asciiTheme="minorHAnsi" w:hAnsiTheme="minorHAnsi"/>
          <w:color w:val="000000" w:themeColor="text1"/>
        </w:rPr>
      </w:pPr>
    </w:p>
    <w:p w:rsidR="003725C5" w:rsidRPr="008A7325" w:rsidRDefault="004E15AA" w:rsidP="004E15AA">
      <w:pPr>
        <w:pStyle w:val="Caption"/>
        <w:rPr>
          <w:rFonts w:asciiTheme="minorHAnsi" w:hAnsiTheme="minorHAnsi"/>
          <w:color w:val="auto"/>
          <w:sz w:val="22"/>
        </w:rPr>
      </w:pPr>
      <w:bookmarkStart w:id="66" w:name="_Toc25934354"/>
      <w:r w:rsidRPr="008A7325">
        <w:rPr>
          <w:rFonts w:asciiTheme="minorHAnsi" w:hAnsiTheme="minorHAnsi"/>
          <w:color w:val="auto"/>
          <w:sz w:val="22"/>
        </w:rPr>
        <w:t xml:space="preserve">Slika </w:t>
      </w:r>
      <w:r w:rsidRPr="008A7325">
        <w:rPr>
          <w:rFonts w:asciiTheme="minorHAnsi" w:hAnsiTheme="minorHAnsi"/>
          <w:color w:val="auto"/>
          <w:sz w:val="22"/>
        </w:rPr>
        <w:fldChar w:fldCharType="begin"/>
      </w:r>
      <w:r w:rsidRPr="008A7325">
        <w:rPr>
          <w:rFonts w:asciiTheme="minorHAnsi" w:hAnsiTheme="minorHAnsi"/>
          <w:color w:val="auto"/>
          <w:sz w:val="22"/>
        </w:rPr>
        <w:instrText xml:space="preserve"> SEQ Slika \* ARABIC </w:instrText>
      </w:r>
      <w:r w:rsidRPr="008A7325">
        <w:rPr>
          <w:rFonts w:asciiTheme="minorHAnsi" w:hAnsiTheme="minorHAnsi"/>
          <w:color w:val="auto"/>
          <w:sz w:val="22"/>
        </w:rPr>
        <w:fldChar w:fldCharType="separate"/>
      </w:r>
      <w:r w:rsidR="003E11AB">
        <w:rPr>
          <w:rFonts w:asciiTheme="minorHAnsi" w:hAnsiTheme="minorHAnsi"/>
          <w:noProof/>
          <w:color w:val="auto"/>
          <w:sz w:val="22"/>
        </w:rPr>
        <w:t>15</w:t>
      </w:r>
      <w:r w:rsidRPr="008A7325">
        <w:rPr>
          <w:rFonts w:asciiTheme="minorHAnsi" w:hAnsiTheme="minorHAnsi"/>
          <w:color w:val="auto"/>
          <w:sz w:val="22"/>
        </w:rPr>
        <w:fldChar w:fldCharType="end"/>
      </w:r>
      <w:r w:rsidRPr="008A7325">
        <w:rPr>
          <w:rFonts w:asciiTheme="minorHAnsi" w:hAnsiTheme="minorHAnsi"/>
          <w:color w:val="auto"/>
          <w:sz w:val="22"/>
        </w:rPr>
        <w:t>: Državne pomoči v državah EU v deležu BDP, primerjava za leti 2017 in 2016</w:t>
      </w:r>
      <w:bookmarkEnd w:id="66"/>
    </w:p>
    <w:p w:rsidR="003725C5" w:rsidRPr="00AD0EAE" w:rsidRDefault="003725C5" w:rsidP="003A6624">
      <w:pPr>
        <w:spacing w:after="0" w:line="276" w:lineRule="auto"/>
        <w:rPr>
          <w:rFonts w:asciiTheme="minorHAnsi" w:hAnsiTheme="minorHAnsi"/>
          <w:b/>
          <w:color w:val="000000" w:themeColor="text1"/>
        </w:rPr>
      </w:pPr>
      <w:r w:rsidRPr="00AD0EAE">
        <w:rPr>
          <w:rFonts w:asciiTheme="minorHAnsi" w:hAnsiTheme="minorHAnsi"/>
          <w:noProof/>
          <w:color w:val="000000" w:themeColor="text1"/>
          <w:lang w:eastAsia="sl-SI"/>
        </w:rPr>
        <w:drawing>
          <wp:inline distT="0" distB="0" distL="0" distR="0" wp14:anchorId="07133747" wp14:editId="01D884A1">
            <wp:extent cx="5760720" cy="301752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01B1" w:rsidRPr="00AD0EAE" w:rsidRDefault="00FB01B1" w:rsidP="003A6624">
      <w:pPr>
        <w:spacing w:after="0" w:line="276" w:lineRule="auto"/>
        <w:rPr>
          <w:rFonts w:asciiTheme="minorHAnsi" w:hAnsiTheme="minorHAnsi"/>
          <w:b/>
          <w:color w:val="000000" w:themeColor="text1"/>
        </w:rPr>
      </w:pPr>
    </w:p>
    <w:p w:rsidR="00FB01B1" w:rsidRPr="00AD0EAE" w:rsidRDefault="00C76759"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Največ državnih pomoči v </w:t>
      </w:r>
      <w:r w:rsidR="00BB0B87" w:rsidRPr="00AD0EAE">
        <w:rPr>
          <w:rFonts w:asciiTheme="minorHAnsi" w:hAnsiTheme="minorHAnsi"/>
          <w:color w:val="000000" w:themeColor="text1"/>
        </w:rPr>
        <w:t xml:space="preserve">absolutnem znesku </w:t>
      </w:r>
      <w:r w:rsidR="00EC69DC" w:rsidRPr="00AD0EAE">
        <w:rPr>
          <w:rFonts w:asciiTheme="minorHAnsi" w:hAnsiTheme="minorHAnsi"/>
          <w:color w:val="000000" w:themeColor="text1"/>
        </w:rPr>
        <w:t xml:space="preserve">je </w:t>
      </w:r>
      <w:r w:rsidR="00120A43" w:rsidRPr="00AD0EAE">
        <w:rPr>
          <w:rFonts w:asciiTheme="minorHAnsi" w:hAnsiTheme="minorHAnsi"/>
          <w:color w:val="000000" w:themeColor="text1"/>
        </w:rPr>
        <w:t>izplača</w:t>
      </w:r>
      <w:r w:rsidR="00EC69DC" w:rsidRPr="00AD0EAE">
        <w:rPr>
          <w:rFonts w:asciiTheme="minorHAnsi" w:hAnsiTheme="minorHAnsi"/>
          <w:color w:val="000000" w:themeColor="text1"/>
        </w:rPr>
        <w:t>la</w:t>
      </w:r>
      <w:r w:rsidR="00251418" w:rsidRPr="00AD0EAE">
        <w:rPr>
          <w:rFonts w:asciiTheme="minorHAnsi" w:hAnsiTheme="minorHAnsi"/>
          <w:color w:val="000000" w:themeColor="text1"/>
        </w:rPr>
        <w:t xml:space="preserve"> </w:t>
      </w:r>
      <w:r w:rsidR="00251418" w:rsidRPr="00AD0EAE">
        <w:rPr>
          <w:rFonts w:asciiTheme="minorHAnsi" w:hAnsiTheme="minorHAnsi"/>
          <w:b/>
          <w:color w:val="000000" w:themeColor="text1"/>
        </w:rPr>
        <w:t>Nemčija</w:t>
      </w:r>
      <w:r w:rsidR="00251418" w:rsidRPr="00AD0EAE">
        <w:rPr>
          <w:rFonts w:asciiTheme="minorHAnsi" w:hAnsiTheme="minorHAnsi"/>
          <w:color w:val="000000" w:themeColor="text1"/>
        </w:rPr>
        <w:t xml:space="preserve">. V letu 2017 je </w:t>
      </w:r>
      <w:r w:rsidR="00120A43" w:rsidRPr="00AD0EAE">
        <w:rPr>
          <w:rFonts w:asciiTheme="minorHAnsi" w:hAnsiTheme="minorHAnsi"/>
          <w:color w:val="000000" w:themeColor="text1"/>
        </w:rPr>
        <w:t xml:space="preserve">Nemčija za državne pomoči namenila 43 mrd EUR, kar je predstavljajo </w:t>
      </w:r>
      <w:r w:rsidRPr="00AD0EAE">
        <w:rPr>
          <w:rFonts w:asciiTheme="minorHAnsi" w:hAnsiTheme="minorHAnsi"/>
          <w:b/>
          <w:color w:val="000000" w:themeColor="text1"/>
        </w:rPr>
        <w:t>37 %</w:t>
      </w:r>
      <w:r w:rsidRPr="00AD0EAE">
        <w:rPr>
          <w:rFonts w:asciiTheme="minorHAnsi" w:hAnsiTheme="minorHAnsi"/>
          <w:color w:val="000000" w:themeColor="text1"/>
        </w:rPr>
        <w:t xml:space="preserve"> vseh državnih pomoči</w:t>
      </w:r>
      <w:r w:rsidR="00120A43" w:rsidRPr="00AD0EAE">
        <w:rPr>
          <w:rFonts w:asciiTheme="minorHAnsi" w:hAnsiTheme="minorHAnsi"/>
          <w:color w:val="000000" w:themeColor="text1"/>
        </w:rPr>
        <w:t xml:space="preserve"> v EU</w:t>
      </w:r>
      <w:r w:rsidR="00251418" w:rsidRPr="00AD0EAE">
        <w:rPr>
          <w:rFonts w:asciiTheme="minorHAnsi" w:hAnsiTheme="minorHAnsi"/>
          <w:color w:val="000000" w:themeColor="text1"/>
        </w:rPr>
        <w:t xml:space="preserve"> </w:t>
      </w:r>
      <w:r w:rsidRPr="00AD0EAE">
        <w:rPr>
          <w:rFonts w:asciiTheme="minorHAnsi" w:hAnsiTheme="minorHAnsi"/>
          <w:color w:val="000000" w:themeColor="text1"/>
        </w:rPr>
        <w:t>(</w:t>
      </w:r>
      <w:r w:rsidR="00A15082" w:rsidRPr="00AD0EAE">
        <w:rPr>
          <w:rFonts w:asciiTheme="minorHAnsi" w:hAnsiTheme="minorHAnsi"/>
          <w:color w:val="000000" w:themeColor="text1"/>
        </w:rPr>
        <w:t xml:space="preserve">40,5 mrd ali </w:t>
      </w:r>
      <w:r w:rsidR="00251418" w:rsidRPr="00AD0EAE">
        <w:rPr>
          <w:rFonts w:asciiTheme="minorHAnsi" w:hAnsiTheme="minorHAnsi"/>
          <w:color w:val="000000" w:themeColor="text1"/>
        </w:rPr>
        <w:t>37,4</w:t>
      </w:r>
      <w:r w:rsidR="00A15082" w:rsidRPr="00AD0EAE">
        <w:rPr>
          <w:rFonts w:asciiTheme="minorHAnsi" w:hAnsiTheme="minorHAnsi"/>
          <w:color w:val="000000" w:themeColor="text1"/>
        </w:rPr>
        <w:t> </w:t>
      </w:r>
      <w:r w:rsidR="006D1280" w:rsidRPr="00AD0EAE">
        <w:rPr>
          <w:rFonts w:asciiTheme="minorHAnsi" w:hAnsiTheme="minorHAnsi"/>
          <w:color w:val="000000" w:themeColor="text1"/>
        </w:rPr>
        <w:t>% v letih 2015-2017</w:t>
      </w:r>
      <w:r w:rsidR="006B61CC" w:rsidRPr="00AD0EAE">
        <w:rPr>
          <w:rFonts w:asciiTheme="minorHAnsi" w:hAnsiTheme="minorHAnsi"/>
          <w:color w:val="000000" w:themeColor="text1"/>
        </w:rPr>
        <w:t xml:space="preserve">), od tega 36,2 mrd EUR za varstvo okolja in varčevanje z energijo. Druga po obsegu državnih pomoči je </w:t>
      </w:r>
      <w:r w:rsidR="006B61CC" w:rsidRPr="00AD0EAE">
        <w:rPr>
          <w:rFonts w:asciiTheme="minorHAnsi" w:hAnsiTheme="minorHAnsi"/>
          <w:b/>
          <w:color w:val="000000" w:themeColor="text1"/>
        </w:rPr>
        <w:t>Francija</w:t>
      </w:r>
      <w:r w:rsidR="006B61CC" w:rsidRPr="00AD0EAE">
        <w:rPr>
          <w:rFonts w:asciiTheme="minorHAnsi" w:hAnsiTheme="minorHAnsi"/>
          <w:color w:val="000000" w:themeColor="text1"/>
        </w:rPr>
        <w:t>, izplačala je 17,4 mrd EUR ali 15 % vs</w:t>
      </w:r>
      <w:r w:rsidR="008A7325">
        <w:rPr>
          <w:rFonts w:asciiTheme="minorHAnsi" w:hAnsiTheme="minorHAnsi"/>
          <w:color w:val="000000" w:themeColor="text1"/>
        </w:rPr>
        <w:t xml:space="preserve">eh državnih pomoči v EU. </w:t>
      </w:r>
      <w:r w:rsidR="008A7325">
        <w:rPr>
          <w:rFonts w:asciiTheme="minorHAnsi" w:hAnsiTheme="minorHAnsi"/>
          <w:color w:val="000000" w:themeColor="text1"/>
        </w:rPr>
        <w:lastRenderedPageBreak/>
        <w:t>Sledijo</w:t>
      </w:r>
      <w:r w:rsidR="006B61CC" w:rsidRPr="00AD0EAE">
        <w:rPr>
          <w:rFonts w:asciiTheme="minorHAnsi" w:hAnsiTheme="minorHAnsi"/>
          <w:color w:val="000000" w:themeColor="text1"/>
        </w:rPr>
        <w:t xml:space="preserve"> </w:t>
      </w:r>
      <w:r w:rsidR="006B61CC" w:rsidRPr="00AD0EAE">
        <w:rPr>
          <w:rFonts w:asciiTheme="minorHAnsi" w:hAnsiTheme="minorHAnsi"/>
          <w:b/>
          <w:color w:val="000000" w:themeColor="text1"/>
        </w:rPr>
        <w:t>Velika Britanija</w:t>
      </w:r>
      <w:r w:rsidR="006B61CC" w:rsidRPr="00AD0EAE">
        <w:rPr>
          <w:rFonts w:asciiTheme="minorHAnsi" w:hAnsiTheme="minorHAnsi"/>
          <w:color w:val="000000" w:themeColor="text1"/>
        </w:rPr>
        <w:t xml:space="preserve"> z 8,8 mrd EUR ali 7,6 % vseh državnih pomoči, Poljska 7,4 mrd EUR ali 6,4 % EU pomoči in I</w:t>
      </w:r>
      <w:r w:rsidR="00DD67DB" w:rsidRPr="00AD0EAE">
        <w:rPr>
          <w:rFonts w:asciiTheme="minorHAnsi" w:hAnsiTheme="minorHAnsi"/>
          <w:color w:val="000000" w:themeColor="text1"/>
        </w:rPr>
        <w:t xml:space="preserve">talija 5,8 mrd EUR ali 5 </w:t>
      </w:r>
      <w:r w:rsidR="006B61CC" w:rsidRPr="00AD0EAE">
        <w:rPr>
          <w:rFonts w:asciiTheme="minorHAnsi" w:hAnsiTheme="minorHAnsi"/>
          <w:color w:val="000000" w:themeColor="text1"/>
        </w:rPr>
        <w:t>% vseh pomoči v EU.</w:t>
      </w:r>
    </w:p>
    <w:p w:rsidR="00950897" w:rsidRPr="00AD0EAE" w:rsidRDefault="00950897" w:rsidP="003A6624">
      <w:pPr>
        <w:spacing w:after="0" w:line="276" w:lineRule="auto"/>
        <w:rPr>
          <w:rFonts w:asciiTheme="minorHAnsi" w:hAnsiTheme="minorHAnsi"/>
          <w:color w:val="000000" w:themeColor="text1"/>
        </w:rPr>
      </w:pPr>
      <w:r w:rsidRPr="00AD0EAE">
        <w:rPr>
          <w:rFonts w:asciiTheme="minorHAnsi" w:hAnsiTheme="minorHAnsi"/>
          <w:b/>
          <w:color w:val="000000" w:themeColor="text1"/>
        </w:rPr>
        <w:t>Slovenija</w:t>
      </w:r>
      <w:r w:rsidRPr="00AD0EAE">
        <w:rPr>
          <w:rFonts w:asciiTheme="minorHAnsi" w:hAnsiTheme="minorHAnsi"/>
          <w:color w:val="000000" w:themeColor="text1"/>
        </w:rPr>
        <w:t xml:space="preserve"> </w:t>
      </w:r>
      <w:r w:rsidR="006D1280" w:rsidRPr="00AD0EAE">
        <w:rPr>
          <w:rFonts w:asciiTheme="minorHAnsi" w:hAnsiTheme="minorHAnsi"/>
          <w:color w:val="000000" w:themeColor="text1"/>
        </w:rPr>
        <w:t xml:space="preserve">je izplačala 0,4 % vseh pomoči v EU 2015–2017, v letu 2016 in 2017 se je delež zmanjšal na </w:t>
      </w:r>
      <w:r w:rsidR="006D1280" w:rsidRPr="00AD0EAE">
        <w:rPr>
          <w:rFonts w:asciiTheme="minorHAnsi" w:hAnsiTheme="minorHAnsi"/>
          <w:b/>
          <w:color w:val="000000" w:themeColor="text1"/>
        </w:rPr>
        <w:t>0,3 %</w:t>
      </w:r>
      <w:r w:rsidR="006D1280" w:rsidRPr="00AD0EAE">
        <w:rPr>
          <w:rFonts w:asciiTheme="minorHAnsi" w:hAnsiTheme="minorHAnsi"/>
          <w:color w:val="000000" w:themeColor="text1"/>
        </w:rPr>
        <w:t xml:space="preserve"> vseh pomoči v EU. </w:t>
      </w:r>
      <w:r w:rsidRPr="00AD0EAE">
        <w:rPr>
          <w:rFonts w:asciiTheme="minorHAnsi" w:hAnsiTheme="minorHAnsi"/>
          <w:color w:val="000000" w:themeColor="text1"/>
        </w:rPr>
        <w:t>Manj državnih pomoči</w:t>
      </w:r>
      <w:r w:rsidR="00E832BF" w:rsidRPr="00AD0EAE">
        <w:rPr>
          <w:rFonts w:asciiTheme="minorHAnsi" w:hAnsiTheme="minorHAnsi"/>
          <w:color w:val="000000" w:themeColor="text1"/>
        </w:rPr>
        <w:t xml:space="preserve"> </w:t>
      </w:r>
      <w:r w:rsidRPr="00AD0EAE">
        <w:rPr>
          <w:rFonts w:asciiTheme="minorHAnsi" w:hAnsiTheme="minorHAnsi"/>
          <w:color w:val="000000" w:themeColor="text1"/>
        </w:rPr>
        <w:t xml:space="preserve"> </w:t>
      </w:r>
      <w:r w:rsidR="006D1280" w:rsidRPr="00AD0EAE">
        <w:rPr>
          <w:rFonts w:asciiTheme="minorHAnsi" w:hAnsiTheme="minorHAnsi"/>
          <w:color w:val="000000" w:themeColor="text1"/>
        </w:rPr>
        <w:t>kot Slovenija so i</w:t>
      </w:r>
      <w:r w:rsidRPr="00AD0EAE">
        <w:rPr>
          <w:rFonts w:asciiTheme="minorHAnsi" w:hAnsiTheme="minorHAnsi"/>
          <w:color w:val="000000" w:themeColor="text1"/>
        </w:rPr>
        <w:t xml:space="preserve">zplačale Slovaška, Estonija, Luksemburg, Ciper in Malta. </w:t>
      </w:r>
    </w:p>
    <w:p w:rsidR="00C76759" w:rsidRDefault="00C76759" w:rsidP="003A6624">
      <w:pPr>
        <w:spacing w:after="0" w:line="276" w:lineRule="auto"/>
        <w:rPr>
          <w:rFonts w:asciiTheme="minorHAnsi" w:hAnsiTheme="minorHAnsi"/>
          <w:b/>
          <w:color w:val="000000" w:themeColor="text1"/>
        </w:rPr>
      </w:pPr>
    </w:p>
    <w:p w:rsidR="004E15AA" w:rsidRPr="008A7325" w:rsidRDefault="004E15AA" w:rsidP="004E15AA">
      <w:pPr>
        <w:pStyle w:val="Caption"/>
        <w:rPr>
          <w:rFonts w:asciiTheme="minorHAnsi" w:hAnsiTheme="minorHAnsi"/>
          <w:color w:val="auto"/>
          <w:sz w:val="22"/>
        </w:rPr>
      </w:pPr>
      <w:bookmarkStart w:id="67" w:name="_Toc25934355"/>
      <w:r w:rsidRPr="008A7325">
        <w:rPr>
          <w:rFonts w:asciiTheme="minorHAnsi" w:hAnsiTheme="minorHAnsi"/>
          <w:color w:val="auto"/>
          <w:sz w:val="22"/>
        </w:rPr>
        <w:t xml:space="preserve">Slika </w:t>
      </w:r>
      <w:r w:rsidRPr="008A7325">
        <w:rPr>
          <w:rFonts w:asciiTheme="minorHAnsi" w:hAnsiTheme="minorHAnsi"/>
          <w:color w:val="auto"/>
          <w:sz w:val="22"/>
        </w:rPr>
        <w:fldChar w:fldCharType="begin"/>
      </w:r>
      <w:r w:rsidRPr="008A7325">
        <w:rPr>
          <w:rFonts w:asciiTheme="minorHAnsi" w:hAnsiTheme="minorHAnsi"/>
          <w:color w:val="auto"/>
          <w:sz w:val="22"/>
        </w:rPr>
        <w:instrText xml:space="preserve"> SEQ Slika \* ARABIC </w:instrText>
      </w:r>
      <w:r w:rsidRPr="008A7325">
        <w:rPr>
          <w:rFonts w:asciiTheme="minorHAnsi" w:hAnsiTheme="minorHAnsi"/>
          <w:color w:val="auto"/>
          <w:sz w:val="22"/>
        </w:rPr>
        <w:fldChar w:fldCharType="separate"/>
      </w:r>
      <w:r w:rsidR="003E11AB">
        <w:rPr>
          <w:rFonts w:asciiTheme="minorHAnsi" w:hAnsiTheme="minorHAnsi"/>
          <w:noProof/>
          <w:color w:val="auto"/>
          <w:sz w:val="22"/>
        </w:rPr>
        <w:t>16</w:t>
      </w:r>
      <w:r w:rsidRPr="008A7325">
        <w:rPr>
          <w:rFonts w:asciiTheme="minorHAnsi" w:hAnsiTheme="minorHAnsi"/>
          <w:color w:val="auto"/>
          <w:sz w:val="22"/>
        </w:rPr>
        <w:fldChar w:fldCharType="end"/>
      </w:r>
      <w:r w:rsidRPr="008A7325">
        <w:rPr>
          <w:rFonts w:asciiTheme="minorHAnsi" w:hAnsiTheme="minorHAnsi"/>
          <w:color w:val="auto"/>
          <w:sz w:val="22"/>
        </w:rPr>
        <w:t>: Državne pomoči, izplačane v posamezni državi EU, v mrd EUR in v % vseh pomoči, 2015–2017</w:t>
      </w:r>
      <w:bookmarkEnd w:id="67"/>
    </w:p>
    <w:p w:rsidR="00E6032C" w:rsidRPr="00AD0EAE" w:rsidRDefault="00E6032C" w:rsidP="003A6624">
      <w:pPr>
        <w:spacing w:after="0"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5832002D" wp14:editId="3E96E21C">
            <wp:extent cx="5636029" cy="2668270"/>
            <wp:effectExtent l="0" t="0" r="317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032C" w:rsidRPr="00AD0EAE" w:rsidRDefault="00E6032C" w:rsidP="003A6624">
      <w:pPr>
        <w:spacing w:after="0" w:line="276" w:lineRule="auto"/>
        <w:rPr>
          <w:rFonts w:asciiTheme="minorHAnsi" w:hAnsiTheme="minorHAnsi"/>
          <w:b/>
          <w:color w:val="000000" w:themeColor="text1"/>
        </w:rPr>
      </w:pPr>
    </w:p>
    <w:p w:rsidR="006A3DD6" w:rsidRPr="00AD0EAE" w:rsidRDefault="008A7325" w:rsidP="008A7325">
      <w:pPr>
        <w:pStyle w:val="Heading2"/>
      </w:pPr>
      <w:bookmarkStart w:id="68" w:name="_Toc25934228"/>
      <w:r>
        <w:t xml:space="preserve">2.2 </w:t>
      </w:r>
      <w:r w:rsidR="00693F7E" w:rsidRPr="00AD0EAE">
        <w:t>STRUKTURA POMOČI V EU</w:t>
      </w:r>
      <w:bookmarkEnd w:id="68"/>
      <w:r w:rsidR="00693F7E" w:rsidRPr="00AD0EAE">
        <w:t xml:space="preserve"> </w:t>
      </w:r>
    </w:p>
    <w:p w:rsidR="00693F7E" w:rsidRPr="00AD0EAE" w:rsidRDefault="00693F7E" w:rsidP="003A6624">
      <w:pPr>
        <w:pStyle w:val="ListParagraph"/>
        <w:spacing w:after="0" w:line="276" w:lineRule="auto"/>
        <w:ind w:left="727"/>
        <w:rPr>
          <w:rFonts w:asciiTheme="minorHAnsi" w:hAnsiTheme="minorHAnsi"/>
          <w:color w:val="000000" w:themeColor="text1"/>
        </w:rPr>
      </w:pPr>
    </w:p>
    <w:p w:rsidR="00F8411D" w:rsidRDefault="00EC69DC"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Države EU v povprečju največ </w:t>
      </w:r>
      <w:r w:rsidR="00767920" w:rsidRPr="00AD0EAE">
        <w:rPr>
          <w:rFonts w:asciiTheme="minorHAnsi" w:hAnsiTheme="minorHAnsi"/>
          <w:color w:val="000000" w:themeColor="text1"/>
        </w:rPr>
        <w:t>pomoči</w:t>
      </w:r>
      <w:r w:rsidRPr="00AD0EAE">
        <w:rPr>
          <w:rFonts w:asciiTheme="minorHAnsi" w:hAnsiTheme="minorHAnsi"/>
          <w:color w:val="000000" w:themeColor="text1"/>
        </w:rPr>
        <w:t xml:space="preserve">, dobro polovico, </w:t>
      </w:r>
      <w:r w:rsidR="00627D44" w:rsidRPr="00AD0EAE">
        <w:rPr>
          <w:rFonts w:asciiTheme="minorHAnsi" w:hAnsiTheme="minorHAnsi"/>
          <w:color w:val="000000" w:themeColor="text1"/>
        </w:rPr>
        <w:t xml:space="preserve">namenjajo za spodbude na področju </w:t>
      </w:r>
      <w:r w:rsidR="00767920" w:rsidRPr="00AD0EAE">
        <w:rPr>
          <w:rFonts w:asciiTheme="minorHAnsi" w:hAnsiTheme="minorHAnsi"/>
          <w:color w:val="000000" w:themeColor="text1"/>
        </w:rPr>
        <w:t>okolja in varčevanje z energijo. Vse ostale kategorije predstavljajo bistveno manjši delež: slaba desetina pomoči se namenja za spodbujanje regionalnega razvoja (9 %), RRI pomoči (8,2 %), pomoči za kulturo, MSP in tvegano financiranje ter kmetijstvo in ribištvo predstavljajo po okoli 5-odstotni  % vseh pomoči v EU.</w:t>
      </w:r>
    </w:p>
    <w:p w:rsidR="008A7325" w:rsidRPr="00AD0EAE" w:rsidRDefault="008A7325" w:rsidP="003A6624">
      <w:pPr>
        <w:spacing w:after="0" w:line="276" w:lineRule="auto"/>
        <w:rPr>
          <w:rFonts w:asciiTheme="minorHAnsi" w:hAnsiTheme="minorHAnsi"/>
          <w:color w:val="000000" w:themeColor="text1"/>
        </w:rPr>
      </w:pPr>
    </w:p>
    <w:p w:rsidR="00402C63" w:rsidRPr="008A7325" w:rsidRDefault="00473B55" w:rsidP="00473B55">
      <w:pPr>
        <w:pStyle w:val="Caption"/>
        <w:rPr>
          <w:rFonts w:asciiTheme="minorHAnsi" w:hAnsiTheme="minorHAnsi"/>
          <w:color w:val="auto"/>
          <w:sz w:val="22"/>
        </w:rPr>
      </w:pPr>
      <w:bookmarkStart w:id="69" w:name="_Toc25934356"/>
      <w:r w:rsidRPr="008A7325">
        <w:rPr>
          <w:rFonts w:asciiTheme="minorHAnsi" w:hAnsiTheme="minorHAnsi"/>
          <w:color w:val="auto"/>
          <w:sz w:val="22"/>
        </w:rPr>
        <w:t xml:space="preserve">Slika </w:t>
      </w:r>
      <w:r w:rsidRPr="008A7325">
        <w:rPr>
          <w:rFonts w:asciiTheme="minorHAnsi" w:hAnsiTheme="minorHAnsi"/>
          <w:color w:val="auto"/>
          <w:sz w:val="22"/>
        </w:rPr>
        <w:fldChar w:fldCharType="begin"/>
      </w:r>
      <w:r w:rsidRPr="008A7325">
        <w:rPr>
          <w:rFonts w:asciiTheme="minorHAnsi" w:hAnsiTheme="minorHAnsi"/>
          <w:color w:val="auto"/>
          <w:sz w:val="22"/>
        </w:rPr>
        <w:instrText xml:space="preserve"> SEQ Slika \* ARABIC </w:instrText>
      </w:r>
      <w:r w:rsidRPr="008A7325">
        <w:rPr>
          <w:rFonts w:asciiTheme="minorHAnsi" w:hAnsiTheme="minorHAnsi"/>
          <w:color w:val="auto"/>
          <w:sz w:val="22"/>
        </w:rPr>
        <w:fldChar w:fldCharType="separate"/>
      </w:r>
      <w:r w:rsidR="003E11AB">
        <w:rPr>
          <w:rFonts w:asciiTheme="minorHAnsi" w:hAnsiTheme="minorHAnsi"/>
          <w:noProof/>
          <w:color w:val="auto"/>
          <w:sz w:val="22"/>
        </w:rPr>
        <w:t>17</w:t>
      </w:r>
      <w:r w:rsidRPr="008A7325">
        <w:rPr>
          <w:rFonts w:asciiTheme="minorHAnsi" w:hAnsiTheme="minorHAnsi"/>
          <w:color w:val="auto"/>
          <w:sz w:val="22"/>
        </w:rPr>
        <w:fldChar w:fldCharType="end"/>
      </w:r>
      <w:r w:rsidRPr="008A7325">
        <w:rPr>
          <w:rFonts w:asciiTheme="minorHAnsi" w:hAnsiTheme="minorHAnsi"/>
          <w:color w:val="auto"/>
          <w:sz w:val="22"/>
        </w:rPr>
        <w:t>: Struktura državnih pomoči v EU po kategorijah (namenih) pomoči, 2015–2017</w:t>
      </w:r>
      <w:bookmarkEnd w:id="69"/>
    </w:p>
    <w:p w:rsidR="00767920" w:rsidRPr="00AD0EAE" w:rsidRDefault="000F5A1D" w:rsidP="003A6624">
      <w:pPr>
        <w:spacing w:after="0" w:line="276" w:lineRule="auto"/>
        <w:rPr>
          <w:rFonts w:asciiTheme="minorHAnsi" w:hAnsiTheme="minorHAnsi"/>
          <w:b/>
          <w:color w:val="000000" w:themeColor="text1"/>
        </w:rPr>
      </w:pPr>
      <w:r w:rsidRPr="00AD0EAE">
        <w:rPr>
          <w:noProof/>
          <w:color w:val="000000" w:themeColor="text1"/>
          <w:lang w:eastAsia="sl-SI"/>
        </w:rPr>
        <w:lastRenderedPageBreak/>
        <w:drawing>
          <wp:inline distT="0" distB="0" distL="0" distR="0" wp14:anchorId="5A09A066" wp14:editId="66CD6395">
            <wp:extent cx="5685790" cy="3133898"/>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05212" w:rsidRPr="00AD0EAE" w:rsidRDefault="00D05212"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Trend povečevanja pomoči za varstvo okolja in varčevanje z energijo se je nadaljeval tudi v letu 2017. Poleg slednjih so se </w:t>
      </w:r>
      <w:r w:rsidR="008A7325">
        <w:rPr>
          <w:rFonts w:asciiTheme="minorHAnsi" w:hAnsiTheme="minorHAnsi"/>
          <w:color w:val="000000" w:themeColor="text1"/>
        </w:rPr>
        <w:t xml:space="preserve">nekoliko </w:t>
      </w:r>
      <w:r w:rsidRPr="00AD0EAE">
        <w:rPr>
          <w:rFonts w:asciiTheme="minorHAnsi" w:hAnsiTheme="minorHAnsi"/>
          <w:color w:val="000000" w:themeColor="text1"/>
        </w:rPr>
        <w:t>povečale tudi pom</w:t>
      </w:r>
      <w:r w:rsidR="00C10D3C" w:rsidRPr="00AD0EAE">
        <w:rPr>
          <w:rFonts w:asciiTheme="minorHAnsi" w:hAnsiTheme="minorHAnsi"/>
          <w:color w:val="000000" w:themeColor="text1"/>
        </w:rPr>
        <w:t xml:space="preserve">oči za regionalni razvoj in MSP. Pomoči za </w:t>
      </w:r>
      <w:r w:rsidRPr="00AD0EAE">
        <w:rPr>
          <w:rFonts w:asciiTheme="minorHAnsi" w:hAnsiTheme="minorHAnsi"/>
          <w:color w:val="000000" w:themeColor="text1"/>
        </w:rPr>
        <w:t>zaposlovanje, kulturo ter kmetijstvo in ribištvo</w:t>
      </w:r>
      <w:r w:rsidR="00C10D3C" w:rsidRPr="00AD0EAE">
        <w:rPr>
          <w:rFonts w:asciiTheme="minorHAnsi" w:hAnsiTheme="minorHAnsi"/>
          <w:color w:val="000000" w:themeColor="text1"/>
        </w:rPr>
        <w:t xml:space="preserve"> so ohranile približno enak obseg kot v letu 2016.</w:t>
      </w:r>
      <w:r w:rsidRPr="00AD0EAE">
        <w:rPr>
          <w:rFonts w:asciiTheme="minorHAnsi" w:hAnsiTheme="minorHAnsi"/>
          <w:color w:val="000000" w:themeColor="text1"/>
        </w:rPr>
        <w:t xml:space="preserve"> </w:t>
      </w:r>
      <w:r w:rsidR="00C45676" w:rsidRPr="00AD0EAE">
        <w:rPr>
          <w:rFonts w:asciiTheme="minorHAnsi" w:hAnsiTheme="minorHAnsi"/>
          <w:color w:val="000000" w:themeColor="text1"/>
        </w:rPr>
        <w:t xml:space="preserve">V letu 2017 so se zmanjšale le pomoči za RRI in </w:t>
      </w:r>
      <w:r w:rsidRPr="00AD0EAE">
        <w:rPr>
          <w:rFonts w:asciiTheme="minorHAnsi" w:hAnsiTheme="minorHAnsi"/>
          <w:color w:val="000000" w:themeColor="text1"/>
        </w:rPr>
        <w:t xml:space="preserve">sektorske pomoči. </w:t>
      </w:r>
    </w:p>
    <w:p w:rsidR="00D05212" w:rsidRDefault="00D05212" w:rsidP="003A6624">
      <w:pPr>
        <w:spacing w:after="0" w:line="276" w:lineRule="auto"/>
        <w:rPr>
          <w:rFonts w:asciiTheme="minorHAnsi" w:hAnsiTheme="minorHAnsi"/>
          <w:b/>
          <w:color w:val="000000" w:themeColor="text1"/>
        </w:rPr>
      </w:pPr>
    </w:p>
    <w:p w:rsidR="002A1555" w:rsidRPr="008A7325" w:rsidRDefault="002A1555" w:rsidP="002A1555">
      <w:pPr>
        <w:pStyle w:val="Caption"/>
        <w:rPr>
          <w:rFonts w:asciiTheme="minorHAnsi" w:hAnsiTheme="minorHAnsi"/>
          <w:color w:val="auto"/>
          <w:sz w:val="22"/>
        </w:rPr>
      </w:pPr>
      <w:bookmarkStart w:id="70" w:name="_Toc25934357"/>
      <w:r w:rsidRPr="008A7325">
        <w:rPr>
          <w:rFonts w:asciiTheme="minorHAnsi" w:hAnsiTheme="minorHAnsi"/>
          <w:color w:val="auto"/>
          <w:sz w:val="22"/>
        </w:rPr>
        <w:t xml:space="preserve">Slika </w:t>
      </w:r>
      <w:r w:rsidRPr="008A7325">
        <w:rPr>
          <w:rFonts w:asciiTheme="minorHAnsi" w:hAnsiTheme="minorHAnsi"/>
          <w:color w:val="auto"/>
          <w:sz w:val="22"/>
        </w:rPr>
        <w:fldChar w:fldCharType="begin"/>
      </w:r>
      <w:r w:rsidRPr="008A7325">
        <w:rPr>
          <w:rFonts w:asciiTheme="minorHAnsi" w:hAnsiTheme="minorHAnsi"/>
          <w:color w:val="auto"/>
          <w:sz w:val="22"/>
        </w:rPr>
        <w:instrText xml:space="preserve"> SEQ Slika \* ARABIC </w:instrText>
      </w:r>
      <w:r w:rsidRPr="008A7325">
        <w:rPr>
          <w:rFonts w:asciiTheme="minorHAnsi" w:hAnsiTheme="minorHAnsi"/>
          <w:color w:val="auto"/>
          <w:sz w:val="22"/>
        </w:rPr>
        <w:fldChar w:fldCharType="separate"/>
      </w:r>
      <w:r w:rsidR="003E11AB">
        <w:rPr>
          <w:rFonts w:asciiTheme="minorHAnsi" w:hAnsiTheme="minorHAnsi"/>
          <w:noProof/>
          <w:color w:val="auto"/>
          <w:sz w:val="22"/>
        </w:rPr>
        <w:t>18</w:t>
      </w:r>
      <w:r w:rsidRPr="008A7325">
        <w:rPr>
          <w:rFonts w:asciiTheme="minorHAnsi" w:hAnsiTheme="minorHAnsi"/>
          <w:color w:val="auto"/>
          <w:sz w:val="22"/>
        </w:rPr>
        <w:fldChar w:fldCharType="end"/>
      </w:r>
      <w:r w:rsidRPr="008A7325">
        <w:rPr>
          <w:rFonts w:asciiTheme="minorHAnsi" w:hAnsiTheme="minorHAnsi"/>
          <w:color w:val="auto"/>
          <w:sz w:val="22"/>
        </w:rPr>
        <w:t>: Spremembe obsega pomoči v EU po glavnih kategorijah pomoči, 2015–2017</w:t>
      </w:r>
      <w:bookmarkEnd w:id="70"/>
      <w:r w:rsidRPr="008A7325">
        <w:rPr>
          <w:rFonts w:asciiTheme="minorHAnsi" w:hAnsiTheme="minorHAnsi"/>
          <w:color w:val="auto"/>
          <w:sz w:val="22"/>
        </w:rPr>
        <w:t xml:space="preserve"> </w:t>
      </w:r>
    </w:p>
    <w:p w:rsidR="00D05212" w:rsidRPr="00AD0EAE" w:rsidRDefault="00D05212" w:rsidP="003A6624">
      <w:pPr>
        <w:spacing w:after="0"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4C247726" wp14:editId="2DFBBC15">
            <wp:extent cx="5727469" cy="2751051"/>
            <wp:effectExtent l="0" t="0" r="698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90BC7" w:rsidRDefault="00EC69DC" w:rsidP="00C90BC7">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Struktura državnih pomoči po posameznih državah je zelo raznolika, </w:t>
      </w:r>
      <w:r w:rsidR="00CE2DA6" w:rsidRPr="00AD0EAE">
        <w:rPr>
          <w:rFonts w:asciiTheme="minorHAnsi" w:hAnsiTheme="minorHAnsi"/>
          <w:color w:val="000000" w:themeColor="text1"/>
        </w:rPr>
        <w:t>odvisna je od potreb in ciljev, ki jih posamezna država zasleduje v razvoju gospodarstva in družbe. V</w:t>
      </w:r>
      <w:r w:rsidRPr="00AD0EAE">
        <w:rPr>
          <w:rFonts w:asciiTheme="minorHAnsi" w:hAnsiTheme="minorHAnsi"/>
          <w:color w:val="000000" w:themeColor="text1"/>
        </w:rPr>
        <w:t xml:space="preserve">seeno obstaja </w:t>
      </w:r>
      <w:r w:rsidR="00CE2DA6" w:rsidRPr="00AD0EAE">
        <w:rPr>
          <w:rFonts w:asciiTheme="minorHAnsi" w:hAnsiTheme="minorHAnsi"/>
          <w:color w:val="000000" w:themeColor="text1"/>
        </w:rPr>
        <w:t xml:space="preserve">med državnimi nekaj podobnosti. </w:t>
      </w:r>
      <w:r w:rsidR="00C90BC7" w:rsidRPr="00AD0EAE">
        <w:rPr>
          <w:rFonts w:asciiTheme="minorHAnsi" w:hAnsiTheme="minorHAnsi"/>
          <w:color w:val="000000" w:themeColor="text1"/>
        </w:rPr>
        <w:t xml:space="preserve">Večina držav EU, 16 držav od 28, med njimi tudi Slovenija, je v letu 2017 največ pomoči namenila za varstvo okolja in varčevanje z energijo, 5 držav je največ pomoči dodelilo za spodbujanje regionalnega razvoja, 2 državi sta največ pomoči izplačali za sektorske pomoči, po ena pa za kulturo, RRI, MSP, spodbujanje izvoza (zavarovanje izvoznih kreditov). </w:t>
      </w:r>
    </w:p>
    <w:p w:rsidR="00C90BC7" w:rsidRDefault="00C90BC7" w:rsidP="003A6624">
      <w:pPr>
        <w:spacing w:after="0" w:line="276" w:lineRule="auto"/>
        <w:rPr>
          <w:rFonts w:asciiTheme="minorHAnsi" w:hAnsiTheme="minorHAnsi"/>
          <w:color w:val="000000" w:themeColor="text1"/>
        </w:rPr>
      </w:pPr>
    </w:p>
    <w:p w:rsidR="00E918D6" w:rsidRPr="008B6210" w:rsidRDefault="00E918D6" w:rsidP="00E918D6">
      <w:pPr>
        <w:pStyle w:val="Caption"/>
        <w:rPr>
          <w:rFonts w:asciiTheme="minorHAnsi" w:hAnsiTheme="minorHAnsi"/>
          <w:color w:val="auto"/>
          <w:sz w:val="22"/>
          <w:szCs w:val="22"/>
        </w:rPr>
      </w:pPr>
      <w:bookmarkStart w:id="71" w:name="_Toc25934358"/>
      <w:r w:rsidRPr="008B6210">
        <w:rPr>
          <w:rFonts w:asciiTheme="minorHAnsi" w:hAnsiTheme="minorHAnsi"/>
          <w:color w:val="auto"/>
          <w:sz w:val="22"/>
          <w:szCs w:val="22"/>
        </w:rPr>
        <w:lastRenderedPageBreak/>
        <w:t xml:space="preserve">Slika </w:t>
      </w:r>
      <w:r w:rsidRPr="008B6210">
        <w:rPr>
          <w:rFonts w:asciiTheme="minorHAnsi" w:hAnsiTheme="minorHAnsi"/>
          <w:color w:val="auto"/>
          <w:sz w:val="22"/>
          <w:szCs w:val="22"/>
        </w:rPr>
        <w:fldChar w:fldCharType="begin"/>
      </w:r>
      <w:r w:rsidRPr="008B6210">
        <w:rPr>
          <w:rFonts w:asciiTheme="minorHAnsi" w:hAnsiTheme="minorHAnsi"/>
          <w:color w:val="auto"/>
          <w:sz w:val="22"/>
          <w:szCs w:val="22"/>
        </w:rPr>
        <w:instrText xml:space="preserve"> SEQ Slika \* ARABIC </w:instrText>
      </w:r>
      <w:r w:rsidRPr="008B6210">
        <w:rPr>
          <w:rFonts w:asciiTheme="minorHAnsi" w:hAnsiTheme="minorHAnsi"/>
          <w:color w:val="auto"/>
          <w:sz w:val="22"/>
          <w:szCs w:val="22"/>
        </w:rPr>
        <w:fldChar w:fldCharType="separate"/>
      </w:r>
      <w:r w:rsidR="003E11AB">
        <w:rPr>
          <w:rFonts w:asciiTheme="minorHAnsi" w:hAnsiTheme="minorHAnsi"/>
          <w:noProof/>
          <w:color w:val="auto"/>
          <w:sz w:val="22"/>
          <w:szCs w:val="22"/>
        </w:rPr>
        <w:t>19</w:t>
      </w:r>
      <w:r w:rsidRPr="008B6210">
        <w:rPr>
          <w:rFonts w:asciiTheme="minorHAnsi" w:hAnsiTheme="minorHAnsi"/>
          <w:color w:val="auto"/>
          <w:sz w:val="22"/>
          <w:szCs w:val="22"/>
        </w:rPr>
        <w:fldChar w:fldCharType="end"/>
      </w:r>
      <w:r w:rsidRPr="008B6210">
        <w:rPr>
          <w:rFonts w:asciiTheme="minorHAnsi" w:hAnsiTheme="minorHAnsi"/>
          <w:color w:val="auto"/>
          <w:sz w:val="22"/>
          <w:szCs w:val="22"/>
        </w:rPr>
        <w:t>: Kategorije pomoči, za katere države EU namenjajo največ pomoči</w:t>
      </w:r>
      <w:r w:rsidR="00AA232E" w:rsidRPr="008B6210">
        <w:rPr>
          <w:rFonts w:asciiTheme="minorHAnsi" w:hAnsiTheme="minorHAnsi"/>
          <w:color w:val="auto"/>
          <w:sz w:val="22"/>
          <w:szCs w:val="22"/>
        </w:rPr>
        <w:t>, v % vseh pomoči</w:t>
      </w:r>
      <w:r w:rsidRPr="008B6210">
        <w:rPr>
          <w:rFonts w:asciiTheme="minorHAnsi" w:hAnsiTheme="minorHAnsi"/>
          <w:color w:val="auto"/>
          <w:sz w:val="22"/>
          <w:szCs w:val="22"/>
        </w:rPr>
        <w:t>, leto 2017</w:t>
      </w:r>
      <w:bookmarkEnd w:id="71"/>
    </w:p>
    <w:p w:rsidR="00686C6C" w:rsidRPr="00AD0EAE" w:rsidRDefault="00C90BC7" w:rsidP="003A6624">
      <w:pPr>
        <w:spacing w:after="0" w:line="276" w:lineRule="auto"/>
        <w:rPr>
          <w:rFonts w:asciiTheme="minorHAnsi" w:hAnsiTheme="minorHAnsi"/>
          <w:b/>
          <w:color w:val="000000" w:themeColor="text1"/>
        </w:rPr>
      </w:pPr>
      <w:r w:rsidRPr="00AD0EAE">
        <w:rPr>
          <w:noProof/>
          <w:color w:val="000000" w:themeColor="text1"/>
          <w:lang w:eastAsia="sl-SI"/>
        </w:rPr>
        <mc:AlternateContent>
          <mc:Choice Requires="wps">
            <w:drawing>
              <wp:anchor distT="0" distB="0" distL="114300" distR="114300" simplePos="0" relativeHeight="251677696" behindDoc="0" locked="0" layoutInCell="1" allowOverlap="1" wp14:anchorId="0F4CE369" wp14:editId="13BCE533">
                <wp:simplePos x="0" y="0"/>
                <wp:positionH relativeFrom="margin">
                  <wp:posOffset>5467754</wp:posOffset>
                </wp:positionH>
                <wp:positionV relativeFrom="paragraph">
                  <wp:posOffset>1474066</wp:posOffset>
                </wp:positionV>
                <wp:extent cx="332105" cy="498764"/>
                <wp:effectExtent l="0" t="0" r="0" b="0"/>
                <wp:wrapNone/>
                <wp:docPr id="46" name="Text Box 1"/>
                <wp:cNvGraphicFramePr/>
                <a:graphic xmlns:a="http://schemas.openxmlformats.org/drawingml/2006/main">
                  <a:graphicData uri="http://schemas.microsoft.com/office/word/2010/wordprocessingShape">
                    <wps:wsp>
                      <wps:cNvSpPr txBox="1"/>
                      <wps:spPr>
                        <a:xfrm>
                          <a:off x="0" y="0"/>
                          <a:ext cx="332105" cy="498764"/>
                        </a:xfrm>
                        <a:prstGeom prst="rect">
                          <a:avLst/>
                        </a:prstGeom>
                      </wps:spPr>
                      <wps:txbx>
                        <w:txbxContent>
                          <w:p w:rsidR="007149FD" w:rsidRPr="00272A6A" w:rsidRDefault="007149FD" w:rsidP="00272A6A">
                            <w:pPr>
                              <w:pStyle w:val="NormalWeb"/>
                              <w:spacing w:before="0" w:beforeAutospacing="0" w:after="0" w:afterAutospacing="0"/>
                              <w:rPr>
                                <w:rFonts w:asciiTheme="minorHAnsi" w:hAnsiTheme="minorHAnsi"/>
                                <w:sz w:val="20"/>
                              </w:rPr>
                            </w:pPr>
                            <w:r w:rsidRPr="00272A6A">
                              <w:rPr>
                                <w:rFonts w:asciiTheme="minorHAnsi" w:hAnsiTheme="minorHAnsi"/>
                                <w:sz w:val="22"/>
                              </w:rPr>
                              <w:t>Drugo</w:t>
                            </w:r>
                          </w:p>
                        </w:txbxContent>
                      </wps:txbx>
                      <wps:bodyPr vert="vert270"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4CE369" id="Text Box 1" o:spid="_x0000_s1030" type="#_x0000_t202" style="position:absolute;left:0;text-align:left;margin-left:430.55pt;margin-top:116.05pt;width:26.15pt;height:39.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" filled="f" stroked="f">
                <v:textbox style="layout-flow:vertical;mso-layout-flow-alt:bottom-to-top">
                  <w:txbxContent>
                    <w:p w:rsidR="007149FD" w:rsidRPr="00272A6A" w:rsidRDefault="007149FD" w:rsidP="00272A6A">
                      <w:pPr>
                        <w:pStyle w:val="NormalWeb"/>
                        <w:spacing w:before="0" w:beforeAutospacing="0" w:after="0" w:afterAutospacing="0"/>
                        <w:rPr>
                          <w:rFonts w:asciiTheme="minorHAnsi" w:hAnsiTheme="minorHAnsi"/>
                          <w:sz w:val="20"/>
                        </w:rPr>
                      </w:pPr>
                      <w:r w:rsidRPr="00272A6A">
                        <w:rPr>
                          <w:rFonts w:asciiTheme="minorHAnsi" w:hAnsiTheme="minorHAnsi"/>
                          <w:sz w:val="22"/>
                        </w:rPr>
                        <w:t>Drugo</w:t>
                      </w:r>
                    </w:p>
                  </w:txbxContent>
                </v:textbox>
                <w10:wrap anchorx="margin"/>
              </v:shape>
            </w:pict>
          </mc:Fallback>
        </mc:AlternateContent>
      </w:r>
      <w:r w:rsidRPr="00AD0EAE">
        <w:rPr>
          <w:noProof/>
          <w:color w:val="000000" w:themeColor="text1"/>
          <w:lang w:eastAsia="sl-SI"/>
        </w:rPr>
        <mc:AlternateContent>
          <mc:Choice Requires="wps">
            <w:drawing>
              <wp:anchor distT="0" distB="0" distL="114300" distR="114300" simplePos="0" relativeHeight="251675648" behindDoc="0" locked="0" layoutInCell="1" allowOverlap="1">
                <wp:simplePos x="0" y="0"/>
                <wp:positionH relativeFrom="column">
                  <wp:posOffset>5567507</wp:posOffset>
                </wp:positionH>
                <wp:positionV relativeFrom="paragraph">
                  <wp:posOffset>299200</wp:posOffset>
                </wp:positionV>
                <wp:extent cx="16625" cy="2111433"/>
                <wp:effectExtent l="0" t="0" r="21590" b="22225"/>
                <wp:wrapNone/>
                <wp:docPr id="45" name="Straight Connector 45"/>
                <wp:cNvGraphicFramePr/>
                <a:graphic xmlns:a="http://schemas.openxmlformats.org/drawingml/2006/main">
                  <a:graphicData uri="http://schemas.microsoft.com/office/word/2010/wordprocessingShape">
                    <wps:wsp>
                      <wps:cNvCnPr/>
                      <wps:spPr>
                        <a:xfrm>
                          <a:off x="0" y="0"/>
                          <a:ext cx="16625" cy="2111433"/>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08ABCD" id="Straight Connector 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4pt,23.55pt" to="439.7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" strokecolor="#a5a5a5 [3206]" strokeweight=".5pt">
                <v:stroke joinstyle="miter"/>
              </v:line>
            </w:pict>
          </mc:Fallback>
        </mc:AlternateContent>
      </w:r>
      <w:r w:rsidR="00272A6A" w:rsidRPr="00AD0EAE">
        <w:rPr>
          <w:noProof/>
          <w:color w:val="000000" w:themeColor="text1"/>
          <w:lang w:eastAsia="sl-SI"/>
        </w:rPr>
        <mc:AlternateContent>
          <mc:Choice Requires="wps">
            <w:drawing>
              <wp:anchor distT="0" distB="0" distL="114300" distR="114300" simplePos="0" relativeHeight="251674624" behindDoc="0" locked="0" layoutInCell="1" allowOverlap="1" wp14:anchorId="71947454" wp14:editId="673FAC7B">
                <wp:simplePos x="0" y="0"/>
                <wp:positionH relativeFrom="column">
                  <wp:posOffset>5110307</wp:posOffset>
                </wp:positionH>
                <wp:positionV relativeFrom="paragraph">
                  <wp:posOffset>1340370</wp:posOffset>
                </wp:positionV>
                <wp:extent cx="315595" cy="407323"/>
                <wp:effectExtent l="0" t="0" r="0" b="0"/>
                <wp:wrapNone/>
                <wp:docPr id="44" name="Text Box 1"/>
                <wp:cNvGraphicFramePr/>
                <a:graphic xmlns:a="http://schemas.openxmlformats.org/drawingml/2006/main">
                  <a:graphicData uri="http://schemas.microsoft.com/office/word/2010/wordprocessingShape">
                    <wps:wsp>
                      <wps:cNvSpPr txBox="1"/>
                      <wps:spPr>
                        <a:xfrm>
                          <a:off x="0" y="0"/>
                          <a:ext cx="315595" cy="407323"/>
                        </a:xfrm>
                        <a:prstGeom prst="rect">
                          <a:avLst/>
                        </a:prstGeom>
                      </wps:spPr>
                      <wps:txbx>
                        <w:txbxContent>
                          <w:p w:rsidR="007149FD" w:rsidRPr="00272A6A" w:rsidRDefault="007149FD" w:rsidP="00272A6A">
                            <w:pPr>
                              <w:pStyle w:val="NormalWeb"/>
                              <w:spacing w:before="0" w:beforeAutospacing="0" w:after="0" w:afterAutospacing="0"/>
                              <w:rPr>
                                <w14:shadow w14:blurRad="50800" w14:dist="50800" w14:dir="5400000" w14:sx="0" w14:sy="0" w14:kx="0" w14:ky="0" w14:algn="ctr">
                                  <w14:srgbClr w14:val="FF3399"/>
                                </w14:shadow>
                              </w:rPr>
                            </w:pPr>
                            <w:r w:rsidRPr="00272A6A">
                              <w:rPr>
                                <w:rFonts w:asciiTheme="minorHAnsi" w:hAnsi="Calibri" w:cstheme="minorBidi"/>
                                <w:sz w:val="22"/>
                                <w:szCs w:val="22"/>
                                <w14:shadow w14:blurRad="50800" w14:dist="50800" w14:dir="5400000" w14:sx="100000" w14:sy="100000" w14:kx="0" w14:ky="0" w14:algn="ctr">
                                  <w14:srgbClr w14:val="FF3399"/>
                                </w14:shadow>
                              </w:rPr>
                              <w:t>MSP</w:t>
                            </w:r>
                          </w:p>
                        </w:txbxContent>
                      </wps:txbx>
                      <wps:bodyPr vertOverflow="clip" vert="vert270" wrap="square" rtlCol="0"/>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947454" id="_x0000_s1031" type="#_x0000_t202" style="position:absolute;left:0;text-align:left;margin-left:402.4pt;margin-top:105.55pt;width:24.85pt;height:32.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" filled="f" stroked="f">
                <v:textbox style="layout-flow:vertical;mso-layout-flow-alt:bottom-to-top">
                  <w:txbxContent>
                    <w:p w:rsidR="007149FD" w:rsidRPr="00272A6A" w:rsidRDefault="007149FD" w:rsidP="00272A6A">
                      <w:pPr>
                        <w:pStyle w:val="NormalWeb"/>
                        <w:spacing w:before="0" w:beforeAutospacing="0" w:after="0" w:afterAutospacing="0"/>
                        <w:rPr>
                          <w14:shadow w14:blurRad="50800" w14:dist="50800" w14:dir="5400000" w14:sx="0" w14:sy="0" w14:kx="0" w14:ky="0" w14:algn="ctr">
                            <w14:srgbClr w14:val="FF3399"/>
                          </w14:shadow>
                        </w:rPr>
                      </w:pPr>
                      <w:r w:rsidRPr="00272A6A">
                        <w:rPr>
                          <w:rFonts w:asciiTheme="minorHAnsi" w:hAnsi="Calibri" w:cstheme="minorBidi"/>
                          <w:sz w:val="22"/>
                          <w:szCs w:val="22"/>
                          <w14:shadow w14:blurRad="50800" w14:dist="50800" w14:dir="5400000" w14:sx="100000" w14:sy="100000" w14:kx="0" w14:ky="0" w14:algn="ctr">
                            <w14:srgbClr w14:val="FF3399"/>
                          </w14:shadow>
                        </w:rPr>
                        <w:t>MSP</w:t>
                      </w:r>
                    </w:p>
                  </w:txbxContent>
                </v:textbox>
              </v:shape>
            </w:pict>
          </mc:Fallback>
        </mc:AlternateContent>
      </w:r>
      <w:r w:rsidR="00686C6C" w:rsidRPr="00AD0EAE">
        <w:rPr>
          <w:noProof/>
          <w:color w:val="000000" w:themeColor="text1"/>
          <w:lang w:eastAsia="sl-SI"/>
        </w:rPr>
        <w:drawing>
          <wp:inline distT="0" distB="0" distL="0" distR="0" wp14:anchorId="2731D228" wp14:editId="532BE2A5">
            <wp:extent cx="5843847" cy="2984269"/>
            <wp:effectExtent l="0" t="0" r="5080" b="698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33CDF" w:rsidRPr="00AD0EAE" w:rsidRDefault="00896365"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Večina pomoči v </w:t>
      </w:r>
      <w:r w:rsidR="00C45676" w:rsidRPr="00AD0EAE">
        <w:rPr>
          <w:rFonts w:asciiTheme="minorHAnsi" w:hAnsiTheme="minorHAnsi"/>
          <w:color w:val="000000" w:themeColor="text1"/>
        </w:rPr>
        <w:t xml:space="preserve">državah </w:t>
      </w:r>
      <w:r w:rsidRPr="00AD0EAE">
        <w:rPr>
          <w:rFonts w:asciiTheme="minorHAnsi" w:hAnsiTheme="minorHAnsi"/>
          <w:color w:val="000000" w:themeColor="text1"/>
        </w:rPr>
        <w:t xml:space="preserve">EU se dodeli preko </w:t>
      </w:r>
      <w:r w:rsidRPr="00AD0EAE">
        <w:rPr>
          <w:rFonts w:asciiTheme="minorHAnsi" w:hAnsiTheme="minorHAnsi"/>
          <w:b/>
          <w:color w:val="000000" w:themeColor="text1"/>
        </w:rPr>
        <w:t>subvencij</w:t>
      </w:r>
      <w:r w:rsidRPr="00AD0EAE">
        <w:rPr>
          <w:rFonts w:asciiTheme="minorHAnsi" w:hAnsiTheme="minorHAnsi"/>
          <w:color w:val="000000" w:themeColor="text1"/>
        </w:rPr>
        <w:t xml:space="preserve">. Te so v povprečju predstavljale </w:t>
      </w:r>
      <w:r w:rsidRPr="00AD0EAE">
        <w:rPr>
          <w:rFonts w:asciiTheme="minorHAnsi" w:hAnsiTheme="minorHAnsi"/>
          <w:b/>
          <w:color w:val="000000" w:themeColor="text1"/>
        </w:rPr>
        <w:t>62</w:t>
      </w:r>
      <w:r w:rsidR="00C45676" w:rsidRPr="00AD0EAE">
        <w:rPr>
          <w:rFonts w:asciiTheme="minorHAnsi" w:hAnsiTheme="minorHAnsi"/>
          <w:b/>
          <w:color w:val="000000" w:themeColor="text1"/>
        </w:rPr>
        <w:t> </w:t>
      </w:r>
      <w:r w:rsidRPr="00AD0EAE">
        <w:rPr>
          <w:rFonts w:asciiTheme="minorHAnsi" w:hAnsiTheme="minorHAnsi"/>
          <w:b/>
          <w:color w:val="000000" w:themeColor="text1"/>
        </w:rPr>
        <w:t>%</w:t>
      </w:r>
      <w:r w:rsidRPr="00AD0EAE">
        <w:rPr>
          <w:rFonts w:asciiTheme="minorHAnsi" w:hAnsiTheme="minorHAnsi"/>
          <w:color w:val="000000" w:themeColor="text1"/>
        </w:rPr>
        <w:t xml:space="preserve"> vseh pomoči</w:t>
      </w:r>
      <w:r w:rsidR="00C45676" w:rsidRPr="00AD0EAE">
        <w:rPr>
          <w:rFonts w:asciiTheme="minorHAnsi" w:hAnsiTheme="minorHAnsi"/>
          <w:color w:val="000000" w:themeColor="text1"/>
        </w:rPr>
        <w:t xml:space="preserve"> 2015-2017</w:t>
      </w:r>
      <w:r w:rsidR="00A7793F" w:rsidRPr="00AD0EAE">
        <w:rPr>
          <w:rFonts w:asciiTheme="minorHAnsi" w:hAnsiTheme="minorHAnsi"/>
          <w:color w:val="000000" w:themeColor="text1"/>
        </w:rPr>
        <w:t>. V letu 2017 se je njihov delež še nekoliko pove</w:t>
      </w:r>
      <w:r w:rsidR="00C45676" w:rsidRPr="00AD0EAE">
        <w:rPr>
          <w:rFonts w:asciiTheme="minorHAnsi" w:hAnsiTheme="minorHAnsi"/>
          <w:color w:val="000000" w:themeColor="text1"/>
        </w:rPr>
        <w:t>čal, na 64 % vseh državnih pomoči</w:t>
      </w:r>
      <w:r w:rsidR="00A7793F" w:rsidRPr="00AD0EAE">
        <w:rPr>
          <w:rFonts w:asciiTheme="minorHAnsi" w:hAnsiTheme="minorHAnsi"/>
          <w:color w:val="000000" w:themeColor="text1"/>
        </w:rPr>
        <w:t xml:space="preserve">.  </w:t>
      </w:r>
    </w:p>
    <w:p w:rsidR="00A7793F" w:rsidRPr="00AD0EAE" w:rsidRDefault="00C45676"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Dobrih </w:t>
      </w:r>
      <w:r w:rsidRPr="00AD0EAE">
        <w:rPr>
          <w:rFonts w:asciiTheme="minorHAnsi" w:hAnsiTheme="minorHAnsi"/>
          <w:b/>
          <w:color w:val="000000" w:themeColor="text1"/>
        </w:rPr>
        <w:t>31 %</w:t>
      </w:r>
      <w:r w:rsidRPr="00AD0EAE">
        <w:rPr>
          <w:rFonts w:asciiTheme="minorHAnsi" w:hAnsiTheme="minorHAnsi"/>
          <w:color w:val="000000" w:themeColor="text1"/>
        </w:rPr>
        <w:t xml:space="preserve"> državnih pomoči v EU v letih 2015-2017  je </w:t>
      </w:r>
      <w:r w:rsidR="00A7793F" w:rsidRPr="00AD0EAE">
        <w:rPr>
          <w:rFonts w:asciiTheme="minorHAnsi" w:hAnsiTheme="minorHAnsi"/>
          <w:color w:val="000000" w:themeColor="text1"/>
        </w:rPr>
        <w:t>bilo dodeljenih preko davčnega sistema (</w:t>
      </w:r>
      <w:r w:rsidR="00A7793F" w:rsidRPr="00AD0EAE">
        <w:rPr>
          <w:rFonts w:asciiTheme="minorHAnsi" w:hAnsiTheme="minorHAnsi"/>
          <w:b/>
          <w:color w:val="000000" w:themeColor="text1"/>
        </w:rPr>
        <w:t>davčne olajšave, oprostitev, izjeme</w:t>
      </w:r>
      <w:r w:rsidR="00A7793F" w:rsidRPr="00AD0EAE">
        <w:rPr>
          <w:rFonts w:asciiTheme="minorHAnsi" w:hAnsiTheme="minorHAnsi"/>
          <w:color w:val="000000" w:themeColor="text1"/>
        </w:rPr>
        <w:t xml:space="preserve">), njihov delež se v letu 2017 ni bistveno spremenil. </w:t>
      </w:r>
    </w:p>
    <w:p w:rsidR="006A3DD6" w:rsidRPr="00AD0EAE" w:rsidRDefault="006A3DD6" w:rsidP="003A6624">
      <w:pPr>
        <w:spacing w:after="0" w:line="276" w:lineRule="auto"/>
        <w:rPr>
          <w:rFonts w:asciiTheme="minorHAnsi" w:hAnsiTheme="minorHAnsi"/>
          <w:color w:val="000000" w:themeColor="text1"/>
        </w:rPr>
      </w:pPr>
    </w:p>
    <w:p w:rsidR="00A7793F" w:rsidRPr="00AD0EAE" w:rsidRDefault="00CA1001"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Uporaba </w:t>
      </w:r>
      <w:r w:rsidRPr="00AD0EAE">
        <w:rPr>
          <w:rFonts w:asciiTheme="minorHAnsi" w:hAnsiTheme="minorHAnsi"/>
          <w:b/>
          <w:color w:val="000000" w:themeColor="text1"/>
        </w:rPr>
        <w:t xml:space="preserve">povratnih oblik pomoči </w:t>
      </w:r>
      <w:r w:rsidR="00D03122" w:rsidRPr="00AD0EAE">
        <w:rPr>
          <w:rFonts w:asciiTheme="minorHAnsi" w:hAnsiTheme="minorHAnsi"/>
          <w:color w:val="000000" w:themeColor="text1"/>
        </w:rPr>
        <w:t xml:space="preserve">je tudi v </w:t>
      </w:r>
      <w:r w:rsidR="005B6DAC">
        <w:rPr>
          <w:rFonts w:asciiTheme="minorHAnsi" w:hAnsiTheme="minorHAnsi"/>
          <w:color w:val="000000" w:themeColor="text1"/>
        </w:rPr>
        <w:t>EU skromna. Ugodni k</w:t>
      </w:r>
      <w:r w:rsidR="005B6DAC" w:rsidRPr="00AD0EAE">
        <w:rPr>
          <w:rFonts w:asciiTheme="minorHAnsi" w:hAnsiTheme="minorHAnsi"/>
          <w:color w:val="000000" w:themeColor="text1"/>
        </w:rPr>
        <w:t>rediti</w:t>
      </w:r>
      <w:r w:rsidR="005B6DAC">
        <w:rPr>
          <w:rFonts w:asciiTheme="minorHAnsi" w:hAnsiTheme="minorHAnsi"/>
          <w:color w:val="000000" w:themeColor="text1"/>
        </w:rPr>
        <w:t xml:space="preserve"> in garancije so </w:t>
      </w:r>
      <w:r w:rsidR="00A7793F" w:rsidRPr="00AD0EAE">
        <w:rPr>
          <w:rFonts w:asciiTheme="minorHAnsi" w:hAnsiTheme="minorHAnsi"/>
          <w:color w:val="000000" w:themeColor="text1"/>
        </w:rPr>
        <w:t>predstavljale</w:t>
      </w:r>
      <w:r w:rsidR="00D03122" w:rsidRPr="00AD0EAE">
        <w:rPr>
          <w:rFonts w:asciiTheme="minorHAnsi" w:hAnsiTheme="minorHAnsi"/>
          <w:color w:val="000000" w:themeColor="text1"/>
        </w:rPr>
        <w:t xml:space="preserve"> </w:t>
      </w:r>
      <w:r w:rsidR="00A7793F" w:rsidRPr="00AD0EAE">
        <w:rPr>
          <w:rFonts w:asciiTheme="minorHAnsi" w:hAnsiTheme="minorHAnsi"/>
          <w:color w:val="000000" w:themeColor="text1"/>
        </w:rPr>
        <w:t xml:space="preserve">le </w:t>
      </w:r>
      <w:r w:rsidR="00C45676" w:rsidRPr="00AD0EAE">
        <w:rPr>
          <w:rFonts w:asciiTheme="minorHAnsi" w:hAnsiTheme="minorHAnsi"/>
          <w:color w:val="000000" w:themeColor="text1"/>
        </w:rPr>
        <w:t xml:space="preserve">slabih </w:t>
      </w:r>
      <w:r w:rsidR="00C45676" w:rsidRPr="00AD0EAE">
        <w:rPr>
          <w:rFonts w:asciiTheme="minorHAnsi" w:hAnsiTheme="minorHAnsi"/>
          <w:b/>
          <w:color w:val="000000" w:themeColor="text1"/>
        </w:rPr>
        <w:t>2 %</w:t>
      </w:r>
      <w:r w:rsidR="00C45676" w:rsidRPr="00AD0EAE">
        <w:rPr>
          <w:rFonts w:asciiTheme="minorHAnsi" w:hAnsiTheme="minorHAnsi"/>
          <w:color w:val="000000" w:themeColor="text1"/>
        </w:rPr>
        <w:t xml:space="preserve"> vseh državnih pomoči v EU 2015–2017</w:t>
      </w:r>
      <w:r w:rsidR="00D03122" w:rsidRPr="00AD0EAE">
        <w:rPr>
          <w:rFonts w:asciiTheme="minorHAnsi" w:hAnsiTheme="minorHAnsi"/>
          <w:color w:val="000000" w:themeColor="text1"/>
        </w:rPr>
        <w:t xml:space="preserve">, </w:t>
      </w:r>
      <w:r w:rsidR="005B6DAC">
        <w:rPr>
          <w:rFonts w:asciiTheme="minorHAnsi" w:hAnsiTheme="minorHAnsi"/>
          <w:color w:val="000000" w:themeColor="text1"/>
        </w:rPr>
        <w:t xml:space="preserve">v letu 2017 se je delež zmanjšal na 1,6 %. </w:t>
      </w:r>
      <w:r w:rsidR="00A7793F" w:rsidRPr="00AD0EAE">
        <w:rPr>
          <w:rFonts w:asciiTheme="minorHAnsi" w:hAnsiTheme="minorHAnsi"/>
          <w:color w:val="000000" w:themeColor="text1"/>
        </w:rPr>
        <w:t>V obliki ugodnih kreditov je bilo dodeljenih 1,1, % vseh pomoči</w:t>
      </w:r>
      <w:r w:rsidR="00C45676" w:rsidRPr="00AD0EAE">
        <w:rPr>
          <w:rFonts w:asciiTheme="minorHAnsi" w:hAnsiTheme="minorHAnsi"/>
          <w:color w:val="000000" w:themeColor="text1"/>
        </w:rPr>
        <w:t xml:space="preserve"> (1,3 % v letu 2017)</w:t>
      </w:r>
      <w:r w:rsidR="00A7793F" w:rsidRPr="00AD0EAE">
        <w:rPr>
          <w:rFonts w:asciiTheme="minorHAnsi" w:hAnsiTheme="minorHAnsi"/>
          <w:color w:val="000000" w:themeColor="text1"/>
        </w:rPr>
        <w:t>, 0,8 % v obliki garancij</w:t>
      </w:r>
      <w:r w:rsidR="00C45676" w:rsidRPr="00AD0EAE">
        <w:rPr>
          <w:rFonts w:asciiTheme="minorHAnsi" w:hAnsiTheme="minorHAnsi"/>
          <w:color w:val="000000" w:themeColor="text1"/>
        </w:rPr>
        <w:t xml:space="preserve"> (0,3 % v letu 2017)</w:t>
      </w:r>
      <w:r w:rsidR="00A7793F" w:rsidRPr="00AD0EAE">
        <w:rPr>
          <w:rFonts w:asciiTheme="minorHAnsi" w:hAnsiTheme="minorHAnsi"/>
          <w:color w:val="000000" w:themeColor="text1"/>
        </w:rPr>
        <w:t>. Udeležba v kapitalu je predstavljal</w:t>
      </w:r>
      <w:r w:rsidR="00855B4C">
        <w:rPr>
          <w:rFonts w:asciiTheme="minorHAnsi" w:hAnsiTheme="minorHAnsi"/>
          <w:color w:val="000000" w:themeColor="text1"/>
        </w:rPr>
        <w:t>a</w:t>
      </w:r>
      <w:r w:rsidR="00A7793F" w:rsidRPr="00AD0EAE">
        <w:rPr>
          <w:rFonts w:asciiTheme="minorHAnsi" w:hAnsiTheme="minorHAnsi"/>
          <w:color w:val="000000" w:themeColor="text1"/>
        </w:rPr>
        <w:t xml:space="preserve"> 0,6 % vseh državnih pomoči 2015-2017</w:t>
      </w:r>
      <w:r w:rsidR="00C45676" w:rsidRPr="00AD0EAE">
        <w:rPr>
          <w:rFonts w:asciiTheme="minorHAnsi" w:hAnsiTheme="minorHAnsi"/>
          <w:color w:val="000000" w:themeColor="text1"/>
        </w:rPr>
        <w:t xml:space="preserve"> (0,4 % v letu 2017)</w:t>
      </w:r>
      <w:r w:rsidR="00A7793F" w:rsidRPr="00AD0EAE">
        <w:rPr>
          <w:rFonts w:asciiTheme="minorHAnsi" w:hAnsiTheme="minorHAnsi"/>
          <w:color w:val="000000" w:themeColor="text1"/>
        </w:rPr>
        <w:t xml:space="preserve">. </w:t>
      </w:r>
    </w:p>
    <w:p w:rsidR="00E864E1" w:rsidRDefault="00E864E1" w:rsidP="003A6624">
      <w:pPr>
        <w:spacing w:after="0" w:line="276" w:lineRule="auto"/>
        <w:rPr>
          <w:rFonts w:asciiTheme="minorHAnsi" w:hAnsiTheme="minorHAnsi"/>
          <w:color w:val="000000" w:themeColor="text1"/>
        </w:rPr>
      </w:pPr>
    </w:p>
    <w:p w:rsidR="007D2EA5" w:rsidRDefault="007D2EA5" w:rsidP="007D2EA5">
      <w:pPr>
        <w:pStyle w:val="Caption"/>
        <w:rPr>
          <w:rFonts w:asciiTheme="minorHAnsi" w:hAnsiTheme="minorHAnsi"/>
          <w:color w:val="auto"/>
          <w:sz w:val="22"/>
        </w:rPr>
      </w:pPr>
      <w:bookmarkStart w:id="72" w:name="_Toc25934359"/>
      <w:r w:rsidRPr="00F77D6D">
        <w:rPr>
          <w:rFonts w:asciiTheme="minorHAnsi" w:hAnsiTheme="minorHAnsi"/>
          <w:color w:val="auto"/>
          <w:sz w:val="22"/>
        </w:rPr>
        <w:t xml:space="preserve">Slika </w:t>
      </w:r>
      <w:r w:rsidRPr="00F77D6D">
        <w:rPr>
          <w:rFonts w:asciiTheme="minorHAnsi" w:hAnsiTheme="minorHAnsi"/>
          <w:color w:val="auto"/>
          <w:sz w:val="22"/>
        </w:rPr>
        <w:fldChar w:fldCharType="begin"/>
      </w:r>
      <w:r w:rsidRPr="00F77D6D">
        <w:rPr>
          <w:rFonts w:asciiTheme="minorHAnsi" w:hAnsiTheme="minorHAnsi"/>
          <w:color w:val="auto"/>
          <w:sz w:val="22"/>
        </w:rPr>
        <w:instrText xml:space="preserve"> SEQ Slika \* ARABIC </w:instrText>
      </w:r>
      <w:r w:rsidRPr="00F77D6D">
        <w:rPr>
          <w:rFonts w:asciiTheme="minorHAnsi" w:hAnsiTheme="minorHAnsi"/>
          <w:color w:val="auto"/>
          <w:sz w:val="22"/>
        </w:rPr>
        <w:fldChar w:fldCharType="separate"/>
      </w:r>
      <w:r w:rsidR="003E11AB">
        <w:rPr>
          <w:rFonts w:asciiTheme="minorHAnsi" w:hAnsiTheme="minorHAnsi"/>
          <w:noProof/>
          <w:color w:val="auto"/>
          <w:sz w:val="22"/>
        </w:rPr>
        <w:t>20</w:t>
      </w:r>
      <w:r w:rsidRPr="00F77D6D">
        <w:rPr>
          <w:rFonts w:asciiTheme="minorHAnsi" w:hAnsiTheme="minorHAnsi"/>
          <w:color w:val="auto"/>
          <w:sz w:val="22"/>
        </w:rPr>
        <w:fldChar w:fldCharType="end"/>
      </w:r>
      <w:r w:rsidRPr="00F77D6D">
        <w:rPr>
          <w:rFonts w:asciiTheme="minorHAnsi" w:hAnsiTheme="minorHAnsi"/>
          <w:color w:val="auto"/>
          <w:sz w:val="22"/>
        </w:rPr>
        <w:t xml:space="preserve">: </w:t>
      </w:r>
      <w:r w:rsidR="005B6DAC">
        <w:rPr>
          <w:rFonts w:asciiTheme="minorHAnsi" w:hAnsiTheme="minorHAnsi"/>
          <w:color w:val="auto"/>
          <w:sz w:val="22"/>
        </w:rPr>
        <w:t>D</w:t>
      </w:r>
      <w:r w:rsidR="00E864E1" w:rsidRPr="00F77D6D">
        <w:rPr>
          <w:rFonts w:asciiTheme="minorHAnsi" w:hAnsiTheme="minorHAnsi"/>
          <w:color w:val="auto"/>
          <w:sz w:val="22"/>
        </w:rPr>
        <w:t>rž</w:t>
      </w:r>
      <w:r w:rsidR="000970A1">
        <w:rPr>
          <w:rFonts w:asciiTheme="minorHAnsi" w:hAnsiTheme="minorHAnsi"/>
          <w:color w:val="auto"/>
          <w:sz w:val="22"/>
        </w:rPr>
        <w:t>avne</w:t>
      </w:r>
      <w:r w:rsidR="00E864E1" w:rsidRPr="00F77D6D">
        <w:rPr>
          <w:rFonts w:asciiTheme="minorHAnsi" w:hAnsiTheme="minorHAnsi"/>
          <w:color w:val="auto"/>
          <w:sz w:val="22"/>
        </w:rPr>
        <w:t xml:space="preserve"> pomo</w:t>
      </w:r>
      <w:r w:rsidR="005B6DAC">
        <w:rPr>
          <w:rFonts w:asciiTheme="minorHAnsi" w:hAnsiTheme="minorHAnsi"/>
          <w:color w:val="auto"/>
          <w:sz w:val="22"/>
        </w:rPr>
        <w:t xml:space="preserve">či v EU po instrumentih pomoči  za leta </w:t>
      </w:r>
      <w:r w:rsidRPr="00F77D6D">
        <w:rPr>
          <w:rFonts w:asciiTheme="minorHAnsi" w:hAnsiTheme="minorHAnsi"/>
          <w:color w:val="auto"/>
          <w:sz w:val="22"/>
        </w:rPr>
        <w:t>2015–2017</w:t>
      </w:r>
      <w:bookmarkEnd w:id="72"/>
    </w:p>
    <w:p w:rsidR="005B6DAC" w:rsidRPr="005B6DAC" w:rsidRDefault="005B6DAC" w:rsidP="005B6DAC">
      <w:r>
        <w:rPr>
          <w:noProof/>
          <w:lang w:eastAsia="sl-SI"/>
        </w:rPr>
        <w:drawing>
          <wp:inline distT="0" distB="0" distL="0" distR="0" wp14:anchorId="3CC85D53" wp14:editId="198A55A9">
            <wp:extent cx="5810250" cy="2576945"/>
            <wp:effectExtent l="0" t="0" r="0" b="139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F0CE4" w:rsidRDefault="003F0CE4" w:rsidP="003A6624">
      <w:pPr>
        <w:spacing w:after="0" w:line="276" w:lineRule="auto"/>
        <w:rPr>
          <w:rFonts w:asciiTheme="minorHAnsi" w:hAnsiTheme="minorHAnsi"/>
          <w:color w:val="000000" w:themeColor="text1"/>
        </w:rPr>
      </w:pPr>
    </w:p>
    <w:p w:rsidR="00161DF1" w:rsidRPr="00AD0EAE" w:rsidRDefault="00481780"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Struktura pomoči po instrumentih na ravni EU je od leta 2014 relativno stabilna, medtem ko države članice uporabljajo zelo različne kombinacije instrumentov. </w:t>
      </w:r>
      <w:r w:rsidR="005A49FE" w:rsidRPr="00AD0EAE">
        <w:rPr>
          <w:rFonts w:asciiTheme="minorHAnsi" w:hAnsiTheme="minorHAnsi"/>
          <w:color w:val="000000" w:themeColor="text1"/>
        </w:rPr>
        <w:t xml:space="preserve">Pri tem so </w:t>
      </w:r>
      <w:r w:rsidR="00C45676" w:rsidRPr="00AD0EAE">
        <w:rPr>
          <w:rFonts w:asciiTheme="minorHAnsi" w:hAnsiTheme="minorHAnsi"/>
          <w:color w:val="000000" w:themeColor="text1"/>
        </w:rPr>
        <w:t>subvencije daleč najbolj uporabljan instrument pomoči</w:t>
      </w:r>
      <w:r w:rsidR="00A428CE" w:rsidRPr="00AD0EAE">
        <w:rPr>
          <w:rFonts w:asciiTheme="minorHAnsi" w:hAnsiTheme="minorHAnsi"/>
          <w:color w:val="000000" w:themeColor="text1"/>
        </w:rPr>
        <w:t>.</w:t>
      </w:r>
      <w:r w:rsidR="008C63FF" w:rsidRPr="00AD0EAE">
        <w:rPr>
          <w:rFonts w:asciiTheme="minorHAnsi" w:hAnsiTheme="minorHAnsi"/>
          <w:color w:val="000000" w:themeColor="text1"/>
        </w:rPr>
        <w:t xml:space="preserve"> V letu 2017 je </w:t>
      </w:r>
      <w:r w:rsidR="00C45676" w:rsidRPr="00AD0EAE">
        <w:rPr>
          <w:rFonts w:asciiTheme="minorHAnsi" w:hAnsiTheme="minorHAnsi"/>
          <w:color w:val="000000" w:themeColor="text1"/>
        </w:rPr>
        <w:t xml:space="preserve">kar </w:t>
      </w:r>
      <w:r w:rsidR="005A49FE" w:rsidRPr="00AD0EAE">
        <w:rPr>
          <w:rFonts w:asciiTheme="minorHAnsi" w:hAnsiTheme="minorHAnsi"/>
          <w:color w:val="000000" w:themeColor="text1"/>
        </w:rPr>
        <w:t>18</w:t>
      </w:r>
      <w:r w:rsidR="00A428CE" w:rsidRPr="00AD0EAE">
        <w:rPr>
          <w:rFonts w:asciiTheme="minorHAnsi" w:hAnsiTheme="minorHAnsi"/>
          <w:color w:val="000000" w:themeColor="text1"/>
        </w:rPr>
        <w:t xml:space="preserve"> držav</w:t>
      </w:r>
      <w:r w:rsidR="00C45676" w:rsidRPr="00AD0EAE">
        <w:rPr>
          <w:rFonts w:asciiTheme="minorHAnsi" w:hAnsiTheme="minorHAnsi"/>
          <w:color w:val="000000" w:themeColor="text1"/>
        </w:rPr>
        <w:t xml:space="preserve"> EU </w:t>
      </w:r>
      <w:r w:rsidR="005A49FE" w:rsidRPr="00AD0EAE">
        <w:rPr>
          <w:rFonts w:asciiTheme="minorHAnsi" w:hAnsiTheme="minorHAnsi"/>
          <w:color w:val="000000" w:themeColor="text1"/>
        </w:rPr>
        <w:t xml:space="preserve">največ </w:t>
      </w:r>
      <w:r w:rsidR="00C45676" w:rsidRPr="00AD0EAE">
        <w:rPr>
          <w:rFonts w:asciiTheme="minorHAnsi" w:hAnsiTheme="minorHAnsi"/>
          <w:color w:val="000000" w:themeColor="text1"/>
        </w:rPr>
        <w:t>državnih pomoči dodelilo preko nepovratnih oblik pomoči</w:t>
      </w:r>
      <w:r w:rsidR="00855B4C">
        <w:rPr>
          <w:rFonts w:asciiTheme="minorHAnsi" w:hAnsiTheme="minorHAnsi"/>
          <w:color w:val="000000" w:themeColor="text1"/>
        </w:rPr>
        <w:t xml:space="preserve">. </w:t>
      </w:r>
      <w:r w:rsidR="00161DF1" w:rsidRPr="00AD0EAE">
        <w:rPr>
          <w:rFonts w:asciiTheme="minorHAnsi" w:hAnsiTheme="minorHAnsi"/>
          <w:color w:val="000000" w:themeColor="text1"/>
        </w:rPr>
        <w:t>V</w:t>
      </w:r>
      <w:r w:rsidR="00C45676" w:rsidRPr="00AD0EAE">
        <w:rPr>
          <w:rFonts w:asciiTheme="minorHAnsi" w:hAnsiTheme="minorHAnsi"/>
          <w:color w:val="000000" w:themeColor="text1"/>
        </w:rPr>
        <w:t xml:space="preserve"> povprečju EU so subvencije predstavljale </w:t>
      </w:r>
      <w:r w:rsidR="008C63FF" w:rsidRPr="00AD0EAE">
        <w:rPr>
          <w:rFonts w:asciiTheme="minorHAnsi" w:hAnsiTheme="minorHAnsi"/>
          <w:color w:val="000000" w:themeColor="text1"/>
        </w:rPr>
        <w:t xml:space="preserve">64 %, </w:t>
      </w:r>
      <w:r w:rsidR="00C45676" w:rsidRPr="00AD0EAE">
        <w:rPr>
          <w:rFonts w:asciiTheme="minorHAnsi" w:hAnsiTheme="minorHAnsi"/>
          <w:color w:val="000000" w:themeColor="text1"/>
        </w:rPr>
        <w:t>v Sloveniji</w:t>
      </w:r>
      <w:r w:rsidR="008C63FF" w:rsidRPr="00AD0EAE">
        <w:rPr>
          <w:rFonts w:asciiTheme="minorHAnsi" w:hAnsiTheme="minorHAnsi"/>
          <w:color w:val="000000" w:themeColor="text1"/>
        </w:rPr>
        <w:t xml:space="preserve"> pa</w:t>
      </w:r>
      <w:r w:rsidR="00161DF1" w:rsidRPr="00AD0EAE">
        <w:rPr>
          <w:rFonts w:asciiTheme="minorHAnsi" w:hAnsiTheme="minorHAnsi"/>
          <w:color w:val="000000" w:themeColor="text1"/>
        </w:rPr>
        <w:t xml:space="preserve"> 66 % vseh pomoči v letu 2017</w:t>
      </w:r>
      <w:r w:rsidR="00C45676" w:rsidRPr="00AD0EAE">
        <w:rPr>
          <w:rFonts w:asciiTheme="minorHAnsi" w:hAnsiTheme="minorHAnsi"/>
          <w:color w:val="000000" w:themeColor="text1"/>
        </w:rPr>
        <w:t xml:space="preserve">. Tri </w:t>
      </w:r>
      <w:r w:rsidR="008C63FF" w:rsidRPr="00AD0EAE">
        <w:rPr>
          <w:rFonts w:asciiTheme="minorHAnsi" w:hAnsiTheme="minorHAnsi"/>
          <w:color w:val="000000" w:themeColor="text1"/>
        </w:rPr>
        <w:t xml:space="preserve">države so </w:t>
      </w:r>
      <w:r w:rsidR="00855B4C">
        <w:rPr>
          <w:rFonts w:asciiTheme="minorHAnsi" w:hAnsiTheme="minorHAnsi"/>
          <w:color w:val="000000" w:themeColor="text1"/>
        </w:rPr>
        <w:t xml:space="preserve">večino državnih pomoči dodelile preko davčnega sistema in sistema davčnih olajšav </w:t>
      </w:r>
      <w:r w:rsidR="008C63FF" w:rsidRPr="00AD0EAE">
        <w:rPr>
          <w:rFonts w:asciiTheme="minorHAnsi" w:hAnsiTheme="minorHAnsi"/>
          <w:color w:val="000000" w:themeColor="text1"/>
        </w:rPr>
        <w:t>(D</w:t>
      </w:r>
      <w:r w:rsidR="00C45676" w:rsidRPr="00AD0EAE">
        <w:rPr>
          <w:rFonts w:asciiTheme="minorHAnsi" w:hAnsiTheme="minorHAnsi"/>
          <w:color w:val="000000" w:themeColor="text1"/>
        </w:rPr>
        <w:t>anska, Švedska, Finska), ena država</w:t>
      </w:r>
      <w:r w:rsidR="00855B4C">
        <w:rPr>
          <w:rFonts w:asciiTheme="minorHAnsi" w:hAnsiTheme="minorHAnsi"/>
          <w:color w:val="000000" w:themeColor="text1"/>
        </w:rPr>
        <w:t xml:space="preserve"> je večino državnih pomoči dodelila v obliki ugodnih kreditov (</w:t>
      </w:r>
      <w:r w:rsidR="00C45676" w:rsidRPr="00AD0EAE">
        <w:rPr>
          <w:rFonts w:asciiTheme="minorHAnsi" w:hAnsiTheme="minorHAnsi"/>
          <w:color w:val="000000" w:themeColor="text1"/>
        </w:rPr>
        <w:t>Portugalska)</w:t>
      </w:r>
      <w:r w:rsidR="002F4602" w:rsidRPr="00AD0EAE">
        <w:rPr>
          <w:rFonts w:asciiTheme="minorHAnsi" w:hAnsiTheme="minorHAnsi"/>
          <w:color w:val="000000" w:themeColor="text1"/>
        </w:rPr>
        <w:t xml:space="preserve">. </w:t>
      </w:r>
    </w:p>
    <w:p w:rsidR="00F77D6D" w:rsidRDefault="00F77D6D"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3F0CE4" w:rsidRDefault="003F0CE4" w:rsidP="00F77D6D">
      <w:pPr>
        <w:pStyle w:val="Caption"/>
        <w:spacing w:after="0"/>
        <w:rPr>
          <w:rFonts w:asciiTheme="minorHAnsi" w:hAnsiTheme="minorHAnsi"/>
          <w:color w:val="auto"/>
          <w:sz w:val="22"/>
        </w:rPr>
      </w:pPr>
    </w:p>
    <w:p w:rsidR="00E864E1" w:rsidRPr="00F77D6D" w:rsidRDefault="00E864E1" w:rsidP="00F77D6D">
      <w:pPr>
        <w:pStyle w:val="Caption"/>
        <w:spacing w:after="0"/>
        <w:rPr>
          <w:rFonts w:asciiTheme="minorHAnsi" w:hAnsiTheme="minorHAnsi"/>
          <w:color w:val="auto"/>
          <w:sz w:val="22"/>
        </w:rPr>
      </w:pPr>
      <w:bookmarkStart w:id="73" w:name="_Toc25934360"/>
      <w:r w:rsidRPr="00F77D6D">
        <w:rPr>
          <w:rFonts w:asciiTheme="minorHAnsi" w:hAnsiTheme="minorHAnsi"/>
          <w:color w:val="auto"/>
          <w:sz w:val="22"/>
        </w:rPr>
        <w:t xml:space="preserve">Slika </w:t>
      </w:r>
      <w:r w:rsidRPr="00F77D6D">
        <w:rPr>
          <w:rFonts w:asciiTheme="minorHAnsi" w:hAnsiTheme="minorHAnsi"/>
          <w:color w:val="auto"/>
          <w:sz w:val="22"/>
        </w:rPr>
        <w:fldChar w:fldCharType="begin"/>
      </w:r>
      <w:r w:rsidRPr="00F77D6D">
        <w:rPr>
          <w:rFonts w:asciiTheme="minorHAnsi" w:hAnsiTheme="minorHAnsi"/>
          <w:color w:val="auto"/>
          <w:sz w:val="22"/>
        </w:rPr>
        <w:instrText xml:space="preserve"> SEQ Slika \* ARABIC </w:instrText>
      </w:r>
      <w:r w:rsidRPr="00F77D6D">
        <w:rPr>
          <w:rFonts w:asciiTheme="minorHAnsi" w:hAnsiTheme="minorHAnsi"/>
          <w:color w:val="auto"/>
          <w:sz w:val="22"/>
        </w:rPr>
        <w:fldChar w:fldCharType="separate"/>
      </w:r>
      <w:r w:rsidR="003E11AB">
        <w:rPr>
          <w:rFonts w:asciiTheme="minorHAnsi" w:hAnsiTheme="minorHAnsi"/>
          <w:noProof/>
          <w:color w:val="auto"/>
          <w:sz w:val="22"/>
        </w:rPr>
        <w:t>21</w:t>
      </w:r>
      <w:r w:rsidRPr="00F77D6D">
        <w:rPr>
          <w:rFonts w:asciiTheme="minorHAnsi" w:hAnsiTheme="minorHAnsi"/>
          <w:color w:val="auto"/>
          <w:sz w:val="22"/>
        </w:rPr>
        <w:fldChar w:fldCharType="end"/>
      </w:r>
      <w:r w:rsidRPr="00F77D6D">
        <w:rPr>
          <w:rFonts w:asciiTheme="minorHAnsi" w:eastAsiaTheme="minorEastAsia" w:hAnsiTheme="minorHAnsi"/>
          <w:color w:val="auto"/>
          <w:kern w:val="24"/>
          <w:sz w:val="36"/>
          <w:szCs w:val="28"/>
          <w:lang w:eastAsia="sl-SI"/>
        </w:rPr>
        <w:t xml:space="preserve"> </w:t>
      </w:r>
      <w:r w:rsidRPr="00F77D6D">
        <w:rPr>
          <w:rFonts w:asciiTheme="minorHAnsi" w:hAnsiTheme="minorHAnsi"/>
          <w:color w:val="auto"/>
          <w:sz w:val="22"/>
        </w:rPr>
        <w:t>Državne pomoči (brez kmetijstva) v državah EU po instrumentih, 2017</w:t>
      </w:r>
      <w:bookmarkEnd w:id="73"/>
    </w:p>
    <w:p w:rsidR="00161DF1" w:rsidRPr="00AD0EAE" w:rsidRDefault="00161DF1" w:rsidP="003A6624">
      <w:pPr>
        <w:spacing w:after="0"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1B78BD27" wp14:editId="5725402B">
            <wp:extent cx="5694218" cy="3199996"/>
            <wp:effectExtent l="0" t="0" r="1905"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E2DA6" w:rsidRPr="00AD0EAE" w:rsidRDefault="00CE2DA6" w:rsidP="003A6624">
      <w:pPr>
        <w:spacing w:after="0" w:line="276" w:lineRule="auto"/>
        <w:rPr>
          <w:rFonts w:asciiTheme="minorHAnsi" w:hAnsiTheme="minorHAnsi"/>
          <w:b/>
          <w:color w:val="000000" w:themeColor="text1"/>
        </w:rPr>
      </w:pPr>
    </w:p>
    <w:p w:rsidR="00F438B8" w:rsidRPr="00AD0EAE" w:rsidRDefault="00481780" w:rsidP="003A6624">
      <w:pPr>
        <w:spacing w:after="0" w:line="276" w:lineRule="auto"/>
        <w:rPr>
          <w:rFonts w:asciiTheme="minorHAnsi" w:hAnsiTheme="minorHAnsi"/>
          <w:color w:val="000000" w:themeColor="text1"/>
        </w:rPr>
      </w:pPr>
      <w:r w:rsidRPr="00AD0EAE">
        <w:rPr>
          <w:rFonts w:asciiTheme="minorHAnsi" w:hAnsiTheme="minorHAnsi"/>
          <w:b/>
          <w:color w:val="000000" w:themeColor="text1"/>
        </w:rPr>
        <w:t>Primerjava s Slovenijo</w:t>
      </w:r>
      <w:r w:rsidRPr="00AD0EAE">
        <w:rPr>
          <w:rFonts w:asciiTheme="minorHAnsi" w:hAnsiTheme="minorHAnsi"/>
          <w:color w:val="000000" w:themeColor="text1"/>
        </w:rPr>
        <w:t xml:space="preserve"> pokaže, da </w:t>
      </w:r>
      <w:r w:rsidR="00CE2DA6" w:rsidRPr="00AD0EAE">
        <w:rPr>
          <w:rFonts w:asciiTheme="minorHAnsi" w:hAnsiTheme="minorHAnsi"/>
          <w:color w:val="000000" w:themeColor="text1"/>
        </w:rPr>
        <w:t xml:space="preserve">struktura pomoči po kategorijah in instrumentih zelo podobna povprečni strukturi EU. Tudi Slovenija dodeli največ pomoči za </w:t>
      </w:r>
      <w:r w:rsidR="007D0558" w:rsidRPr="00AD0EAE">
        <w:rPr>
          <w:rFonts w:asciiTheme="minorHAnsi" w:hAnsiTheme="minorHAnsi"/>
          <w:b/>
          <w:color w:val="000000" w:themeColor="text1"/>
        </w:rPr>
        <w:t>v</w:t>
      </w:r>
      <w:r w:rsidR="00CE2DA6" w:rsidRPr="00AD0EAE">
        <w:rPr>
          <w:rFonts w:asciiTheme="minorHAnsi" w:hAnsiTheme="minorHAnsi"/>
          <w:b/>
          <w:color w:val="000000" w:themeColor="text1"/>
        </w:rPr>
        <w:t>arstvo okolja in varčevanje z energijo</w:t>
      </w:r>
      <w:r w:rsidR="003E0596" w:rsidRPr="00AD0EAE">
        <w:rPr>
          <w:rFonts w:asciiTheme="minorHAnsi" w:hAnsiTheme="minorHAnsi"/>
          <w:color w:val="000000" w:themeColor="text1"/>
        </w:rPr>
        <w:t xml:space="preserve"> - </w:t>
      </w:r>
      <w:r w:rsidR="00F438B8" w:rsidRPr="00AD0EAE">
        <w:rPr>
          <w:rFonts w:asciiTheme="minorHAnsi" w:hAnsiTheme="minorHAnsi"/>
          <w:color w:val="000000" w:themeColor="text1"/>
        </w:rPr>
        <w:t>primerljiv delež za Slovenijo (brez</w:t>
      </w:r>
      <w:r w:rsidR="00C16841" w:rsidRPr="00AD0EAE">
        <w:rPr>
          <w:rFonts w:asciiTheme="minorHAnsi" w:hAnsiTheme="minorHAnsi"/>
          <w:color w:val="000000" w:themeColor="text1"/>
        </w:rPr>
        <w:t xml:space="preserve"> pomoči za železniški promet) </w:t>
      </w:r>
      <w:r w:rsidR="00F438B8" w:rsidRPr="00AD0EAE">
        <w:rPr>
          <w:rFonts w:asciiTheme="minorHAnsi" w:hAnsiTheme="minorHAnsi"/>
          <w:color w:val="000000" w:themeColor="text1"/>
        </w:rPr>
        <w:t>je znašal 47</w:t>
      </w:r>
      <w:r w:rsidR="003E0596" w:rsidRPr="00AD0EAE">
        <w:rPr>
          <w:rFonts w:asciiTheme="minorHAnsi" w:hAnsiTheme="minorHAnsi"/>
          <w:color w:val="000000" w:themeColor="text1"/>
        </w:rPr>
        <w:t>,3</w:t>
      </w:r>
      <w:r w:rsidR="00F438B8" w:rsidRPr="00AD0EAE">
        <w:rPr>
          <w:rFonts w:asciiTheme="minorHAnsi" w:hAnsiTheme="minorHAnsi"/>
          <w:color w:val="000000" w:themeColor="text1"/>
        </w:rPr>
        <w:t xml:space="preserve"> % vseh pomoči 2016–2018)</w:t>
      </w:r>
      <w:r w:rsidR="003E0596" w:rsidRPr="00AD0EAE">
        <w:rPr>
          <w:rFonts w:asciiTheme="minorHAnsi" w:hAnsiTheme="minorHAnsi"/>
          <w:color w:val="000000" w:themeColor="text1"/>
        </w:rPr>
        <w:t>, za EU 50,1  %</w:t>
      </w:r>
      <w:r w:rsidR="008D55BE" w:rsidRPr="00AD0EAE">
        <w:rPr>
          <w:rFonts w:asciiTheme="minorHAnsi" w:hAnsiTheme="minorHAnsi"/>
          <w:color w:val="000000" w:themeColor="text1"/>
        </w:rPr>
        <w:t xml:space="preserve"> (2015–2017), </w:t>
      </w:r>
      <w:r w:rsidR="003E0596" w:rsidRPr="00AD0EAE">
        <w:rPr>
          <w:rFonts w:asciiTheme="minorHAnsi" w:hAnsiTheme="minorHAnsi"/>
          <w:color w:val="000000" w:themeColor="text1"/>
        </w:rPr>
        <w:t xml:space="preserve">znatni delež </w:t>
      </w:r>
      <w:r w:rsidR="008D55BE" w:rsidRPr="00AD0EAE">
        <w:rPr>
          <w:rFonts w:asciiTheme="minorHAnsi" w:hAnsiTheme="minorHAnsi"/>
          <w:color w:val="000000" w:themeColor="text1"/>
        </w:rPr>
        <w:t xml:space="preserve">pa namenja </w:t>
      </w:r>
      <w:r w:rsidR="003E0596" w:rsidRPr="00AD0EAE">
        <w:rPr>
          <w:rFonts w:asciiTheme="minorHAnsi" w:hAnsiTheme="minorHAnsi"/>
          <w:color w:val="000000" w:themeColor="text1"/>
        </w:rPr>
        <w:t xml:space="preserve">za </w:t>
      </w:r>
      <w:r w:rsidR="003E0596" w:rsidRPr="00AD0EAE">
        <w:rPr>
          <w:rFonts w:asciiTheme="minorHAnsi" w:hAnsiTheme="minorHAnsi"/>
          <w:b/>
          <w:color w:val="000000" w:themeColor="text1"/>
        </w:rPr>
        <w:t>RRI</w:t>
      </w:r>
      <w:r w:rsidR="003E0596" w:rsidRPr="00AD0EAE">
        <w:rPr>
          <w:rFonts w:asciiTheme="minorHAnsi" w:hAnsiTheme="minorHAnsi"/>
          <w:color w:val="000000" w:themeColor="text1"/>
        </w:rPr>
        <w:t xml:space="preserve"> (8,8 % Slovenija, EU 8,2 %) in </w:t>
      </w:r>
      <w:r w:rsidR="003E0596" w:rsidRPr="00AD0EAE">
        <w:rPr>
          <w:rFonts w:asciiTheme="minorHAnsi" w:hAnsiTheme="minorHAnsi"/>
          <w:b/>
          <w:color w:val="000000" w:themeColor="text1"/>
        </w:rPr>
        <w:t>regionalni razvoj</w:t>
      </w:r>
      <w:r w:rsidR="003E0596" w:rsidRPr="00AD0EAE">
        <w:rPr>
          <w:rFonts w:asciiTheme="minorHAnsi" w:hAnsiTheme="minorHAnsi"/>
          <w:color w:val="000000" w:themeColor="text1"/>
        </w:rPr>
        <w:t xml:space="preserve"> (6,4 % Slovenija, EU 9 %). </w:t>
      </w:r>
    </w:p>
    <w:p w:rsidR="007D0558" w:rsidRPr="00AD0EAE" w:rsidRDefault="007D0558" w:rsidP="003A6624">
      <w:pPr>
        <w:spacing w:after="0" w:line="276" w:lineRule="auto"/>
        <w:rPr>
          <w:rFonts w:asciiTheme="minorHAnsi" w:hAnsiTheme="minorHAnsi"/>
          <w:color w:val="000000" w:themeColor="text1"/>
        </w:rPr>
      </w:pPr>
    </w:p>
    <w:p w:rsidR="003E0596" w:rsidRPr="00AD0EAE" w:rsidRDefault="003E0596"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Slovenija izraziteje odstopa od povprečja EU po deležu pomoči za </w:t>
      </w:r>
      <w:r w:rsidRPr="00AD0EAE">
        <w:rPr>
          <w:rFonts w:asciiTheme="minorHAnsi" w:hAnsiTheme="minorHAnsi"/>
          <w:b/>
          <w:color w:val="000000" w:themeColor="text1"/>
        </w:rPr>
        <w:t>zap</w:t>
      </w:r>
      <w:r w:rsidR="00C16841" w:rsidRPr="00AD0EAE">
        <w:rPr>
          <w:rFonts w:asciiTheme="minorHAnsi" w:hAnsiTheme="minorHAnsi"/>
          <w:b/>
          <w:color w:val="000000" w:themeColor="text1"/>
        </w:rPr>
        <w:t>oslovanje</w:t>
      </w:r>
      <w:r w:rsidR="00C16841" w:rsidRPr="00AD0EAE">
        <w:rPr>
          <w:rFonts w:asciiTheme="minorHAnsi" w:hAnsiTheme="minorHAnsi"/>
          <w:color w:val="000000" w:themeColor="text1"/>
        </w:rPr>
        <w:t xml:space="preserve">, v Sloveniji so te pomoči predstavljale 25,5 % vseh pomoči, v EU le 2,2 % vseh pomoči. Visok delež pomoči za </w:t>
      </w:r>
      <w:r w:rsidR="00C16841" w:rsidRPr="00AD0EAE">
        <w:rPr>
          <w:rFonts w:asciiTheme="minorHAnsi" w:hAnsiTheme="minorHAnsi"/>
          <w:color w:val="000000" w:themeColor="text1"/>
        </w:rPr>
        <w:lastRenderedPageBreak/>
        <w:t>zaposlovanje je posledica sistema spodbujanj</w:t>
      </w:r>
      <w:r w:rsidR="000970A1">
        <w:rPr>
          <w:rFonts w:asciiTheme="minorHAnsi" w:hAnsiTheme="minorHAnsi"/>
          <w:color w:val="000000" w:themeColor="text1"/>
        </w:rPr>
        <w:t>a</w:t>
      </w:r>
      <w:r w:rsidR="00C16841" w:rsidRPr="00AD0EAE">
        <w:rPr>
          <w:rFonts w:asciiTheme="minorHAnsi" w:hAnsiTheme="minorHAnsi"/>
          <w:color w:val="000000" w:themeColor="text1"/>
        </w:rPr>
        <w:t xml:space="preserve"> zaposlovanja invalidnih oseb v Sloveniji, ki spodbude za zaposlitev invalidnih oseb</w:t>
      </w:r>
      <w:r w:rsidR="007D0558" w:rsidRPr="00AD0EAE">
        <w:rPr>
          <w:rFonts w:asciiTheme="minorHAnsi" w:hAnsiTheme="minorHAnsi"/>
          <w:color w:val="000000" w:themeColor="text1"/>
        </w:rPr>
        <w:t xml:space="preserve"> namenja podjetjem, ki zaposlujejo te osebe, za razliko od drugih držav članic, ki položaj invalidnih oseb rešujejo preko sistema socialnih pomoči ali drugih individualnih podpor, ki ne predstavljajo državne pomoči. </w:t>
      </w:r>
    </w:p>
    <w:p w:rsidR="007D0558" w:rsidRPr="00AD0EAE" w:rsidRDefault="007D0558" w:rsidP="003A6624">
      <w:pPr>
        <w:spacing w:after="0" w:line="276" w:lineRule="auto"/>
        <w:rPr>
          <w:rFonts w:asciiTheme="minorHAnsi" w:hAnsiTheme="minorHAnsi"/>
          <w:color w:val="000000" w:themeColor="text1"/>
        </w:rPr>
      </w:pPr>
    </w:p>
    <w:p w:rsidR="008D55BE" w:rsidRPr="00AD0EAE" w:rsidRDefault="008D55BE"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Manj kot v povprečju EU dodeli Slovenija pomoči po shemah za</w:t>
      </w:r>
      <w:r w:rsidRPr="00AD0EAE">
        <w:rPr>
          <w:rFonts w:asciiTheme="minorHAnsi" w:hAnsiTheme="minorHAnsi"/>
          <w:b/>
          <w:color w:val="000000" w:themeColor="text1"/>
        </w:rPr>
        <w:t xml:space="preserve"> MSP in tvegano financiranje</w:t>
      </w:r>
      <w:r w:rsidRPr="00AD0EAE">
        <w:rPr>
          <w:rFonts w:asciiTheme="minorHAnsi" w:hAnsiTheme="minorHAnsi"/>
          <w:color w:val="000000" w:themeColor="text1"/>
        </w:rPr>
        <w:t xml:space="preserve"> (1 % Slovenija, 4,5 % EU), pri čemer Slovenija pomoč za MSP dodeljuje pretežno po drugih pravilih (npr. kot regionalne pomoči, pomoči za RRI, varstvo okolja in varčevanja z energijo). </w:t>
      </w:r>
    </w:p>
    <w:p w:rsidR="008D55BE" w:rsidRPr="00AD0EAE" w:rsidRDefault="008D55BE" w:rsidP="003A6624">
      <w:pPr>
        <w:spacing w:after="0" w:line="276" w:lineRule="auto"/>
        <w:rPr>
          <w:rFonts w:asciiTheme="minorHAnsi" w:hAnsiTheme="minorHAnsi"/>
          <w:color w:val="000000" w:themeColor="text1"/>
        </w:rPr>
      </w:pPr>
    </w:p>
    <w:p w:rsidR="0037207A" w:rsidRPr="00AD0EAE" w:rsidRDefault="0037207A"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Tudi glede instrumentov pomoči je Slovenija zelo primerljiva s povprečjem EU: </w:t>
      </w:r>
      <w:r w:rsidRPr="00AD0EAE">
        <w:rPr>
          <w:rFonts w:asciiTheme="minorHAnsi" w:hAnsiTheme="minorHAnsi"/>
          <w:b/>
          <w:color w:val="000000" w:themeColor="text1"/>
        </w:rPr>
        <w:t>subvencije</w:t>
      </w:r>
      <w:r w:rsidRPr="00AD0EAE">
        <w:rPr>
          <w:rFonts w:asciiTheme="minorHAnsi" w:hAnsiTheme="minorHAnsi"/>
          <w:color w:val="000000" w:themeColor="text1"/>
        </w:rPr>
        <w:t xml:space="preserve"> kot prevladujoč instrument so predstavljale 66 % pomoči v Sloveniji in 64 % v EU, </w:t>
      </w:r>
      <w:r w:rsidRPr="00AD0EAE">
        <w:rPr>
          <w:rFonts w:asciiTheme="minorHAnsi" w:hAnsiTheme="minorHAnsi"/>
          <w:b/>
          <w:color w:val="000000" w:themeColor="text1"/>
        </w:rPr>
        <w:t>davčne olajšave in znižanje prispevkov za socialno varnost</w:t>
      </w:r>
      <w:r w:rsidRPr="00AD0EAE">
        <w:rPr>
          <w:rFonts w:asciiTheme="minorHAnsi" w:hAnsiTheme="minorHAnsi"/>
          <w:color w:val="000000" w:themeColor="text1"/>
        </w:rPr>
        <w:t xml:space="preserve"> kot drugi najbolj pogosto uporabljan inštrument pa 33 % v Sloveniji in 29 % v EU. </w:t>
      </w:r>
    </w:p>
    <w:p w:rsidR="000E6C6E" w:rsidRPr="00AD0EAE" w:rsidRDefault="000E6C6E" w:rsidP="003A6624">
      <w:pPr>
        <w:spacing w:after="0" w:line="276" w:lineRule="auto"/>
        <w:rPr>
          <w:rFonts w:asciiTheme="minorHAnsi" w:hAnsiTheme="minorHAnsi"/>
          <w:b/>
          <w:color w:val="000000" w:themeColor="text1"/>
        </w:rPr>
      </w:pPr>
    </w:p>
    <w:p w:rsidR="003E1143" w:rsidRPr="00AD0EAE" w:rsidRDefault="003E1143" w:rsidP="003A6624">
      <w:pPr>
        <w:spacing w:line="276" w:lineRule="auto"/>
        <w:jc w:val="left"/>
        <w:rPr>
          <w:rFonts w:asciiTheme="minorHAnsi" w:hAnsiTheme="minorHAnsi"/>
          <w:b/>
          <w:color w:val="000000" w:themeColor="text1"/>
        </w:rPr>
      </w:pPr>
      <w:r w:rsidRPr="00AD0EAE">
        <w:rPr>
          <w:rFonts w:asciiTheme="minorHAnsi" w:hAnsiTheme="minorHAnsi"/>
          <w:b/>
          <w:color w:val="000000" w:themeColor="text1"/>
        </w:rPr>
        <w:br w:type="page"/>
      </w:r>
    </w:p>
    <w:p w:rsidR="00630771" w:rsidRPr="00F77D6D" w:rsidRDefault="00E42E68" w:rsidP="005A3A81">
      <w:pPr>
        <w:pStyle w:val="Heading1"/>
      </w:pPr>
      <w:bookmarkStart w:id="74" w:name="_Toc530654545"/>
      <w:bookmarkStart w:id="75" w:name="_Toc25934229"/>
      <w:r>
        <w:lastRenderedPageBreak/>
        <w:t>3.</w:t>
      </w:r>
      <w:r w:rsidR="002409BE">
        <w:tab/>
      </w:r>
      <w:r w:rsidR="00630771" w:rsidRPr="00F77D6D">
        <w:t>PORAZDELITEV DRŽAVNIH POMOČI PO REGIJAH</w:t>
      </w:r>
      <w:bookmarkEnd w:id="74"/>
      <w:bookmarkEnd w:id="75"/>
    </w:p>
    <w:p w:rsidR="006271B6" w:rsidRDefault="006271B6" w:rsidP="006271B6">
      <w:pPr>
        <w:pStyle w:val="Heading2"/>
      </w:pPr>
      <w:bookmarkStart w:id="76" w:name="_Toc528594651"/>
      <w:bookmarkStart w:id="77" w:name="_Toc530654546"/>
    </w:p>
    <w:p w:rsidR="00630771" w:rsidRPr="00260283" w:rsidRDefault="00F77D6D" w:rsidP="006271B6">
      <w:pPr>
        <w:pStyle w:val="Heading2"/>
      </w:pPr>
      <w:bookmarkStart w:id="78" w:name="_Toc25934230"/>
      <w:r>
        <w:t xml:space="preserve">3.1 </w:t>
      </w:r>
      <w:r w:rsidR="00630771" w:rsidRPr="00260283">
        <w:t>DRŽAVNE POMOČI PO STATISTIČNIH REGIJAH</w:t>
      </w:r>
      <w:bookmarkEnd w:id="76"/>
      <w:bookmarkEnd w:id="77"/>
      <w:bookmarkEnd w:id="78"/>
    </w:p>
    <w:p w:rsidR="00630771" w:rsidRPr="00AD0EAE" w:rsidRDefault="00630771" w:rsidP="003A6624">
      <w:pPr>
        <w:spacing w:line="276" w:lineRule="auto"/>
        <w:rPr>
          <w:color w:val="000000" w:themeColor="text1"/>
        </w:rPr>
      </w:pPr>
    </w:p>
    <w:p w:rsidR="00630771" w:rsidRPr="00AD0EAE" w:rsidRDefault="00630771" w:rsidP="003A6624">
      <w:pPr>
        <w:pStyle w:val="ListParagraph"/>
        <w:spacing w:line="276" w:lineRule="auto"/>
        <w:ind w:left="0"/>
        <w:rPr>
          <w:rFonts w:asciiTheme="minorHAnsi" w:hAnsiTheme="minorHAnsi"/>
          <w:color w:val="000000" w:themeColor="text1"/>
        </w:rPr>
      </w:pPr>
      <w:r w:rsidRPr="00AD0EAE">
        <w:rPr>
          <w:rFonts w:asciiTheme="minorHAnsi" w:hAnsiTheme="minorHAnsi"/>
          <w:color w:val="000000" w:themeColor="text1"/>
        </w:rPr>
        <w:t xml:space="preserve">Poglavje prikazuje podatke o izplačanih državnih pomočeh po statističnih regijah. Podatki so po statističnih regijah razvrščeni na podlagi kriterija sedeža podjetja, ki je prejemnik pomoči, ne glede na to, kje se dejansko izvajajo dejavnosti podjetja. Zaradi koncentracije gospodarske dejavnosti v glavnem mestu in okoliških območjih </w:t>
      </w:r>
      <w:r w:rsidR="00FC05AC" w:rsidRPr="00AD0EAE">
        <w:rPr>
          <w:rFonts w:asciiTheme="minorHAnsi" w:hAnsiTheme="minorHAnsi"/>
          <w:color w:val="000000" w:themeColor="text1"/>
        </w:rPr>
        <w:t>n</w:t>
      </w:r>
      <w:r w:rsidRPr="00AD0EAE">
        <w:rPr>
          <w:rFonts w:asciiTheme="minorHAnsi" w:hAnsiTheme="minorHAnsi"/>
          <w:color w:val="000000" w:themeColor="text1"/>
        </w:rPr>
        <w:t xml:space="preserve">i presenetljivo, da je največ pomoči </w:t>
      </w:r>
      <w:r w:rsidR="00FC05AC" w:rsidRPr="00AD0EAE">
        <w:rPr>
          <w:rFonts w:asciiTheme="minorHAnsi" w:hAnsiTheme="minorHAnsi"/>
          <w:color w:val="000000" w:themeColor="text1"/>
        </w:rPr>
        <w:t>izplačanih podjetjem</w:t>
      </w:r>
      <w:r w:rsidR="00CE334A" w:rsidRPr="00AD0EAE">
        <w:rPr>
          <w:rFonts w:asciiTheme="minorHAnsi" w:hAnsiTheme="minorHAnsi"/>
          <w:color w:val="000000" w:themeColor="text1"/>
        </w:rPr>
        <w:t xml:space="preserve"> iz</w:t>
      </w:r>
      <w:r w:rsidR="00FC05AC" w:rsidRPr="00AD0EAE">
        <w:rPr>
          <w:rFonts w:asciiTheme="minorHAnsi" w:hAnsiTheme="minorHAnsi"/>
          <w:color w:val="000000" w:themeColor="text1"/>
        </w:rPr>
        <w:t xml:space="preserve"> </w:t>
      </w:r>
      <w:r w:rsidR="00CE334A" w:rsidRPr="00AD0EAE">
        <w:rPr>
          <w:rFonts w:asciiTheme="minorHAnsi" w:hAnsiTheme="minorHAnsi"/>
          <w:color w:val="000000" w:themeColor="text1"/>
        </w:rPr>
        <w:t>Osrednjeslovenske regije</w:t>
      </w:r>
      <w:r w:rsidRPr="00AD0EAE">
        <w:rPr>
          <w:rFonts w:asciiTheme="minorHAnsi" w:hAnsiTheme="minorHAnsi"/>
          <w:color w:val="000000" w:themeColor="text1"/>
        </w:rPr>
        <w:t xml:space="preserve">, kjer ima sedež tudi več podjetij, ki sicer delujejo na območju celotne države (npr. Slovenske železnice, večina bank, več fakultet in večjih raziskovalnih organizacij ipd.). </w:t>
      </w:r>
    </w:p>
    <w:p w:rsidR="00CE334A" w:rsidRPr="00AD0EAE" w:rsidRDefault="00CE334A" w:rsidP="003A6624">
      <w:pPr>
        <w:pStyle w:val="ListParagraph"/>
        <w:spacing w:line="276" w:lineRule="auto"/>
        <w:ind w:left="0"/>
        <w:rPr>
          <w:rFonts w:asciiTheme="minorHAnsi" w:hAnsiTheme="minorHAnsi"/>
          <w:color w:val="000000" w:themeColor="text1"/>
        </w:rPr>
      </w:pPr>
    </w:p>
    <w:p w:rsidR="00E226BE" w:rsidRPr="00AD0EAE" w:rsidRDefault="00CE334A" w:rsidP="006271B6">
      <w:pPr>
        <w:pStyle w:val="ListParagraph"/>
        <w:spacing w:after="0" w:line="276" w:lineRule="auto"/>
        <w:ind w:left="0"/>
        <w:rPr>
          <w:rFonts w:asciiTheme="minorHAnsi" w:hAnsiTheme="minorHAnsi"/>
          <w:color w:val="000000" w:themeColor="text1"/>
        </w:rPr>
      </w:pPr>
      <w:r w:rsidRPr="00AD0EAE">
        <w:rPr>
          <w:rFonts w:asciiTheme="minorHAnsi" w:hAnsiTheme="minorHAnsi"/>
          <w:color w:val="000000" w:themeColor="text1"/>
        </w:rPr>
        <w:t xml:space="preserve">V letu 2018 je bilo </w:t>
      </w:r>
      <w:r w:rsidR="005655ED" w:rsidRPr="00AD0EAE">
        <w:rPr>
          <w:rFonts w:asciiTheme="minorHAnsi" w:hAnsiTheme="minorHAnsi"/>
          <w:color w:val="000000" w:themeColor="text1"/>
        </w:rPr>
        <w:t xml:space="preserve">podjetjem v </w:t>
      </w:r>
      <w:r w:rsidRPr="00AD0EAE">
        <w:rPr>
          <w:rFonts w:asciiTheme="minorHAnsi" w:hAnsiTheme="minorHAnsi"/>
          <w:b/>
          <w:color w:val="000000" w:themeColor="text1"/>
        </w:rPr>
        <w:t>Osrednjeslovenski regiji</w:t>
      </w:r>
      <w:r w:rsidRPr="00AD0EAE">
        <w:rPr>
          <w:rFonts w:asciiTheme="minorHAnsi" w:hAnsiTheme="minorHAnsi"/>
          <w:color w:val="000000" w:themeColor="text1"/>
        </w:rPr>
        <w:t xml:space="preserve"> izplačanih </w:t>
      </w:r>
      <w:r w:rsidR="00DF5504" w:rsidRPr="00AD0EAE">
        <w:rPr>
          <w:rFonts w:asciiTheme="minorHAnsi" w:hAnsiTheme="minorHAnsi"/>
          <w:color w:val="000000" w:themeColor="text1"/>
        </w:rPr>
        <w:t>170,16 mio EUR</w:t>
      </w:r>
      <w:r w:rsidR="00DF5504" w:rsidRPr="005A3A81">
        <w:rPr>
          <w:rFonts w:asciiTheme="minorHAnsi" w:hAnsiTheme="minorHAnsi"/>
          <w:color w:val="000000" w:themeColor="text1"/>
        </w:rPr>
        <w:t xml:space="preserve"> ali</w:t>
      </w:r>
      <w:r w:rsidR="00DF5504">
        <w:rPr>
          <w:rFonts w:asciiTheme="minorHAnsi" w:hAnsiTheme="minorHAnsi"/>
          <w:b/>
          <w:color w:val="000000" w:themeColor="text1"/>
        </w:rPr>
        <w:t xml:space="preserve"> </w:t>
      </w:r>
      <w:r w:rsidRPr="00AD0EAE">
        <w:rPr>
          <w:rFonts w:asciiTheme="minorHAnsi" w:hAnsiTheme="minorHAnsi"/>
          <w:b/>
          <w:color w:val="000000" w:themeColor="text1"/>
        </w:rPr>
        <w:t>35,3 %</w:t>
      </w:r>
      <w:r w:rsidRPr="00AD0EAE">
        <w:rPr>
          <w:rFonts w:asciiTheme="minorHAnsi" w:hAnsiTheme="minorHAnsi"/>
          <w:color w:val="000000" w:themeColor="text1"/>
        </w:rPr>
        <w:t xml:space="preserve"> vseh državnih pomoči</w:t>
      </w:r>
      <w:r w:rsidR="00DF5504">
        <w:rPr>
          <w:rFonts w:asciiTheme="minorHAnsi" w:hAnsiTheme="minorHAnsi"/>
          <w:color w:val="000000" w:themeColor="text1"/>
        </w:rPr>
        <w:t xml:space="preserve"> (36,3 % 2016–2018). </w:t>
      </w:r>
      <w:r w:rsidRPr="00AD0EAE">
        <w:rPr>
          <w:rFonts w:asciiTheme="minorHAnsi" w:hAnsiTheme="minorHAnsi"/>
          <w:color w:val="000000" w:themeColor="text1"/>
        </w:rPr>
        <w:t xml:space="preserve">Vse ostale </w:t>
      </w:r>
      <w:r w:rsidR="0065427F" w:rsidRPr="00AD0EAE">
        <w:rPr>
          <w:rFonts w:asciiTheme="minorHAnsi" w:hAnsiTheme="minorHAnsi"/>
          <w:color w:val="000000" w:themeColor="text1"/>
        </w:rPr>
        <w:t xml:space="preserve">statistične </w:t>
      </w:r>
      <w:r w:rsidRPr="00AD0EAE">
        <w:rPr>
          <w:rFonts w:asciiTheme="minorHAnsi" w:hAnsiTheme="minorHAnsi"/>
          <w:color w:val="000000" w:themeColor="text1"/>
        </w:rPr>
        <w:t xml:space="preserve">regije so prejele bistveno manj pomoči, največ med njimi </w:t>
      </w:r>
      <w:r w:rsidRPr="00AD0EAE">
        <w:rPr>
          <w:rFonts w:asciiTheme="minorHAnsi" w:hAnsiTheme="minorHAnsi"/>
          <w:b/>
          <w:color w:val="000000" w:themeColor="text1"/>
        </w:rPr>
        <w:t>Podravska</w:t>
      </w:r>
      <w:r w:rsidRPr="00AD0EAE">
        <w:rPr>
          <w:rFonts w:asciiTheme="minorHAnsi" w:hAnsiTheme="minorHAnsi"/>
          <w:color w:val="000000" w:themeColor="text1"/>
        </w:rPr>
        <w:t xml:space="preserve"> 77,49 mio EUR ali </w:t>
      </w:r>
      <w:r w:rsidRPr="00AD0EAE">
        <w:rPr>
          <w:rFonts w:asciiTheme="minorHAnsi" w:hAnsiTheme="minorHAnsi"/>
          <w:b/>
          <w:color w:val="000000" w:themeColor="text1"/>
        </w:rPr>
        <w:t>16,1 %</w:t>
      </w:r>
      <w:r w:rsidRPr="00AD0EAE">
        <w:rPr>
          <w:rFonts w:asciiTheme="minorHAnsi" w:hAnsiTheme="minorHAnsi"/>
          <w:color w:val="000000" w:themeColor="text1"/>
        </w:rPr>
        <w:t xml:space="preserve"> vseh pomoči 2018</w:t>
      </w:r>
      <w:r w:rsidR="005655ED" w:rsidRPr="00AD0EAE">
        <w:rPr>
          <w:rFonts w:asciiTheme="minorHAnsi" w:hAnsiTheme="minorHAnsi"/>
          <w:color w:val="000000" w:themeColor="text1"/>
        </w:rPr>
        <w:t xml:space="preserve"> (15,2% 2016–2018)</w:t>
      </w:r>
      <w:r w:rsidRPr="00AD0EAE">
        <w:rPr>
          <w:rFonts w:asciiTheme="minorHAnsi" w:hAnsiTheme="minorHAnsi"/>
          <w:color w:val="000000" w:themeColor="text1"/>
        </w:rPr>
        <w:t xml:space="preserve"> in </w:t>
      </w:r>
      <w:r w:rsidR="009E68DD" w:rsidRPr="00AD0EAE">
        <w:rPr>
          <w:rFonts w:asciiTheme="minorHAnsi" w:hAnsiTheme="minorHAnsi"/>
          <w:b/>
          <w:color w:val="000000" w:themeColor="text1"/>
        </w:rPr>
        <w:t>Savinjska</w:t>
      </w:r>
      <w:r w:rsidRPr="00AD0EAE">
        <w:rPr>
          <w:rFonts w:asciiTheme="minorHAnsi" w:hAnsiTheme="minorHAnsi"/>
          <w:color w:val="000000" w:themeColor="text1"/>
        </w:rPr>
        <w:t xml:space="preserve">, 67,74 mio EUR ali </w:t>
      </w:r>
      <w:r w:rsidRPr="00AD0EAE">
        <w:rPr>
          <w:rFonts w:asciiTheme="minorHAnsi" w:hAnsiTheme="minorHAnsi"/>
          <w:b/>
          <w:color w:val="000000" w:themeColor="text1"/>
        </w:rPr>
        <w:t>14,1 %</w:t>
      </w:r>
      <w:r w:rsidRPr="00AD0EAE">
        <w:rPr>
          <w:rFonts w:asciiTheme="minorHAnsi" w:hAnsiTheme="minorHAnsi"/>
          <w:color w:val="000000" w:themeColor="text1"/>
        </w:rPr>
        <w:t xml:space="preserve"> (14,3 % 2016–2018)</w:t>
      </w:r>
      <w:r w:rsidR="005655ED" w:rsidRPr="00AD0EAE">
        <w:rPr>
          <w:rFonts w:asciiTheme="minorHAnsi" w:hAnsiTheme="minorHAnsi"/>
          <w:color w:val="000000" w:themeColor="text1"/>
        </w:rPr>
        <w:t xml:space="preserve">. Omenjene </w:t>
      </w:r>
      <w:r w:rsidR="009E68DD" w:rsidRPr="00AD0EAE">
        <w:rPr>
          <w:rFonts w:asciiTheme="minorHAnsi" w:hAnsiTheme="minorHAnsi"/>
          <w:color w:val="000000" w:themeColor="text1"/>
        </w:rPr>
        <w:t xml:space="preserve">tri statistične </w:t>
      </w:r>
      <w:r w:rsidR="005655ED" w:rsidRPr="00AD0EAE">
        <w:rPr>
          <w:rFonts w:asciiTheme="minorHAnsi" w:hAnsiTheme="minorHAnsi"/>
          <w:color w:val="000000" w:themeColor="text1"/>
        </w:rPr>
        <w:t xml:space="preserve">regije so prejele dve tretjini vseh pomoči </w:t>
      </w:r>
      <w:r w:rsidR="00DF5504">
        <w:rPr>
          <w:rFonts w:asciiTheme="minorHAnsi" w:hAnsiTheme="minorHAnsi"/>
          <w:color w:val="000000" w:themeColor="text1"/>
        </w:rPr>
        <w:t xml:space="preserve">v letih </w:t>
      </w:r>
      <w:r w:rsidR="005655ED" w:rsidRPr="00AD0EAE">
        <w:rPr>
          <w:rFonts w:asciiTheme="minorHAnsi" w:hAnsiTheme="minorHAnsi"/>
          <w:color w:val="000000" w:themeColor="text1"/>
        </w:rPr>
        <w:t xml:space="preserve">2016–2018.  </w:t>
      </w:r>
    </w:p>
    <w:p w:rsidR="009B625A" w:rsidRPr="00AD0EAE" w:rsidRDefault="009B625A" w:rsidP="006271B6">
      <w:pPr>
        <w:pStyle w:val="ListParagraph"/>
        <w:spacing w:after="0" w:line="276" w:lineRule="auto"/>
        <w:ind w:left="0"/>
        <w:rPr>
          <w:rFonts w:asciiTheme="minorHAnsi" w:hAnsiTheme="minorHAnsi"/>
          <w:b/>
          <w:color w:val="000000" w:themeColor="text1"/>
        </w:rPr>
      </w:pPr>
    </w:p>
    <w:p w:rsidR="0027641A" w:rsidRPr="006271B6" w:rsidRDefault="00260283" w:rsidP="00260283">
      <w:pPr>
        <w:pStyle w:val="Caption"/>
        <w:rPr>
          <w:rFonts w:asciiTheme="minorHAnsi" w:hAnsiTheme="minorHAnsi"/>
          <w:b/>
          <w:color w:val="auto"/>
          <w:sz w:val="22"/>
        </w:rPr>
      </w:pPr>
      <w:bookmarkStart w:id="79" w:name="_Toc25934272"/>
      <w:r w:rsidRPr="006271B6">
        <w:rPr>
          <w:rFonts w:asciiTheme="minorHAnsi" w:hAnsiTheme="minorHAnsi"/>
          <w:color w:val="auto"/>
          <w:sz w:val="22"/>
        </w:rPr>
        <w:t xml:space="preserve">Tabela </w:t>
      </w:r>
      <w:r w:rsidRPr="006271B6">
        <w:rPr>
          <w:rFonts w:asciiTheme="minorHAnsi" w:hAnsiTheme="minorHAnsi"/>
          <w:color w:val="auto"/>
          <w:sz w:val="22"/>
        </w:rPr>
        <w:fldChar w:fldCharType="begin"/>
      </w:r>
      <w:r w:rsidRPr="006271B6">
        <w:rPr>
          <w:rFonts w:asciiTheme="minorHAnsi" w:hAnsiTheme="minorHAnsi"/>
          <w:color w:val="auto"/>
          <w:sz w:val="22"/>
        </w:rPr>
        <w:instrText xml:space="preserve"> SEQ Tabela \* ARABIC </w:instrText>
      </w:r>
      <w:r w:rsidRPr="006271B6">
        <w:rPr>
          <w:rFonts w:asciiTheme="minorHAnsi" w:hAnsiTheme="minorHAnsi"/>
          <w:color w:val="auto"/>
          <w:sz w:val="22"/>
        </w:rPr>
        <w:fldChar w:fldCharType="separate"/>
      </w:r>
      <w:r w:rsidR="003E11AB">
        <w:rPr>
          <w:rFonts w:asciiTheme="minorHAnsi" w:hAnsiTheme="minorHAnsi"/>
          <w:noProof/>
          <w:color w:val="auto"/>
          <w:sz w:val="22"/>
        </w:rPr>
        <w:t>7</w:t>
      </w:r>
      <w:r w:rsidRPr="006271B6">
        <w:rPr>
          <w:rFonts w:asciiTheme="minorHAnsi" w:hAnsiTheme="minorHAnsi"/>
          <w:color w:val="auto"/>
          <w:sz w:val="22"/>
        </w:rPr>
        <w:fldChar w:fldCharType="end"/>
      </w:r>
      <w:r w:rsidRPr="006271B6">
        <w:rPr>
          <w:rFonts w:asciiTheme="minorHAnsi" w:hAnsiTheme="minorHAnsi"/>
          <w:color w:val="auto"/>
          <w:sz w:val="22"/>
        </w:rPr>
        <w:t>: Državne pomoči po statističnih regijah, 2016–2018</w:t>
      </w:r>
      <w:bookmarkEnd w:id="79"/>
    </w:p>
    <w:tbl>
      <w:tblPr>
        <w:tblStyle w:val="GridTable6ColorfulAccent5"/>
        <w:tblW w:w="5000" w:type="pct"/>
        <w:tblLook w:val="04A0" w:firstRow="1" w:lastRow="0" w:firstColumn="1" w:lastColumn="0" w:noHBand="0" w:noVBand="1"/>
      </w:tblPr>
      <w:tblGrid>
        <w:gridCol w:w="2609"/>
        <w:gridCol w:w="1163"/>
        <w:gridCol w:w="1163"/>
        <w:gridCol w:w="1003"/>
        <w:gridCol w:w="886"/>
        <w:gridCol w:w="1167"/>
        <w:gridCol w:w="1297"/>
      </w:tblGrid>
      <w:tr w:rsidR="009E68DD" w:rsidRPr="00AD0EAE" w:rsidTr="0027641A">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04" w:type="pct"/>
            <w:vMerge w:val="restart"/>
            <w:hideMark/>
          </w:tcPr>
          <w:p w:rsidR="009E68DD" w:rsidRPr="00AD0EAE" w:rsidRDefault="009E68DD" w:rsidP="003A6624">
            <w:pPr>
              <w:spacing w:line="276" w:lineRule="auto"/>
              <w:jc w:val="center"/>
              <w:rPr>
                <w:rFonts w:ascii="Calibri" w:eastAsia="Times New Roman" w:hAnsi="Calibri" w:cs="Arial"/>
                <w:color w:val="000000" w:themeColor="text1"/>
                <w:sz w:val="18"/>
                <w:szCs w:val="18"/>
                <w:lang w:eastAsia="sl-SI"/>
              </w:rPr>
            </w:pPr>
          </w:p>
          <w:p w:rsidR="009E68DD" w:rsidRPr="00AD0EAE" w:rsidRDefault="009E68DD" w:rsidP="003A6624">
            <w:pPr>
              <w:spacing w:line="276" w:lineRule="auto"/>
              <w:jc w:val="center"/>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Statistična regija</w:t>
            </w:r>
          </w:p>
        </w:tc>
        <w:tc>
          <w:tcPr>
            <w:tcW w:w="626" w:type="pct"/>
            <w:hideMark/>
          </w:tcPr>
          <w:p w:rsidR="009E68DD" w:rsidRPr="00AD0EAE" w:rsidRDefault="009E68D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w:t>
            </w:r>
          </w:p>
        </w:tc>
        <w:tc>
          <w:tcPr>
            <w:tcW w:w="626" w:type="pct"/>
            <w:hideMark/>
          </w:tcPr>
          <w:p w:rsidR="009E68DD" w:rsidRPr="00AD0EAE" w:rsidRDefault="009E68D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p>
        </w:tc>
        <w:tc>
          <w:tcPr>
            <w:tcW w:w="2343" w:type="pct"/>
            <w:gridSpan w:val="4"/>
            <w:hideMark/>
          </w:tcPr>
          <w:p w:rsidR="009E68DD" w:rsidRPr="00AD0EAE" w:rsidRDefault="009E68D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tc>
      </w:tr>
      <w:tr w:rsidR="009E68DD" w:rsidRPr="00AD0EAE" w:rsidTr="0027641A">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404" w:type="pct"/>
            <w:vMerge/>
            <w:hideMark/>
          </w:tcPr>
          <w:p w:rsidR="009E68DD" w:rsidRPr="00AD0EAE" w:rsidRDefault="009E68DD" w:rsidP="003A6624">
            <w:pPr>
              <w:spacing w:line="276" w:lineRule="auto"/>
              <w:jc w:val="left"/>
              <w:rPr>
                <w:rFonts w:ascii="Calibri" w:eastAsia="Times New Roman" w:hAnsi="Calibri" w:cs="Arial"/>
                <w:color w:val="000000" w:themeColor="text1"/>
                <w:sz w:val="18"/>
                <w:szCs w:val="18"/>
                <w:lang w:eastAsia="sl-SI"/>
              </w:rPr>
            </w:pPr>
          </w:p>
        </w:tc>
        <w:tc>
          <w:tcPr>
            <w:tcW w:w="626" w:type="pct"/>
            <w:hideMark/>
          </w:tcPr>
          <w:p w:rsidR="009E68DD" w:rsidRPr="00AD0EAE" w:rsidRDefault="009E68DD"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v  mio EUR</w:t>
            </w:r>
          </w:p>
        </w:tc>
        <w:tc>
          <w:tcPr>
            <w:tcW w:w="626" w:type="pct"/>
            <w:hideMark/>
          </w:tcPr>
          <w:p w:rsidR="009E68DD" w:rsidRPr="00AD0EAE" w:rsidRDefault="009E68DD"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v mio EUR</w:t>
            </w:r>
          </w:p>
        </w:tc>
        <w:tc>
          <w:tcPr>
            <w:tcW w:w="540" w:type="pct"/>
            <w:hideMark/>
          </w:tcPr>
          <w:p w:rsidR="009E68DD" w:rsidRPr="00AD0EAE" w:rsidRDefault="009E68DD"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v mio EUR</w:t>
            </w:r>
          </w:p>
        </w:tc>
        <w:tc>
          <w:tcPr>
            <w:tcW w:w="477" w:type="pct"/>
            <w:hideMark/>
          </w:tcPr>
          <w:p w:rsidR="009E68DD" w:rsidRPr="00AD0EAE" w:rsidRDefault="009E68DD"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delež</w:t>
            </w:r>
          </w:p>
        </w:tc>
        <w:tc>
          <w:tcPr>
            <w:tcW w:w="628" w:type="pct"/>
            <w:hideMark/>
          </w:tcPr>
          <w:p w:rsidR="009E68DD" w:rsidRPr="00AD0EAE" w:rsidRDefault="009E68DD"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2018-2017</w:t>
            </w:r>
            <w:r w:rsidRPr="00AD0EAE">
              <w:rPr>
                <w:rFonts w:ascii="Calibri" w:eastAsia="Times New Roman" w:hAnsi="Calibri" w:cs="Arial"/>
                <w:color w:val="000000" w:themeColor="text1"/>
                <w:sz w:val="18"/>
                <w:szCs w:val="18"/>
                <w:lang w:eastAsia="sl-SI"/>
              </w:rPr>
              <w:br/>
              <w:t>v  mio EUR</w:t>
            </w:r>
          </w:p>
        </w:tc>
        <w:tc>
          <w:tcPr>
            <w:tcW w:w="698" w:type="pct"/>
            <w:hideMark/>
          </w:tcPr>
          <w:p w:rsidR="009E68DD" w:rsidRPr="00AD0EAE" w:rsidRDefault="009E68DD"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2018/2017</w:t>
            </w:r>
            <w:r w:rsidRPr="00AD0EAE">
              <w:rPr>
                <w:rFonts w:ascii="Calibri" w:eastAsia="Times New Roman" w:hAnsi="Calibri" w:cs="Arial"/>
                <w:color w:val="000000" w:themeColor="text1"/>
                <w:sz w:val="18"/>
                <w:szCs w:val="18"/>
                <w:lang w:eastAsia="sl-SI"/>
              </w:rPr>
              <w:br/>
              <w:t>v %</w:t>
            </w:r>
          </w:p>
        </w:tc>
      </w:tr>
      <w:tr w:rsidR="009E68DD" w:rsidRPr="00AD0EAE" w:rsidTr="0027641A">
        <w:trPr>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GORENJSKA</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21,26</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25,70</w:t>
            </w:r>
          </w:p>
        </w:tc>
        <w:tc>
          <w:tcPr>
            <w:tcW w:w="540"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31,78</w:t>
            </w:r>
          </w:p>
        </w:tc>
        <w:tc>
          <w:tcPr>
            <w:tcW w:w="477"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6,6%</w:t>
            </w:r>
          </w:p>
        </w:tc>
        <w:tc>
          <w:tcPr>
            <w:tcW w:w="62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6,08</w:t>
            </w:r>
          </w:p>
        </w:tc>
        <w:tc>
          <w:tcPr>
            <w:tcW w:w="69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23,7%</w:t>
            </w:r>
          </w:p>
        </w:tc>
      </w:tr>
      <w:tr w:rsidR="009E68DD" w:rsidRPr="00AD0EAE" w:rsidTr="0027641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GORIŠKA</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13,15</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14,87</w:t>
            </w:r>
          </w:p>
        </w:tc>
        <w:tc>
          <w:tcPr>
            <w:tcW w:w="540"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17,93</w:t>
            </w:r>
          </w:p>
        </w:tc>
        <w:tc>
          <w:tcPr>
            <w:tcW w:w="477"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w:t>
            </w:r>
          </w:p>
        </w:tc>
        <w:tc>
          <w:tcPr>
            <w:tcW w:w="62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3,06</w:t>
            </w:r>
          </w:p>
        </w:tc>
        <w:tc>
          <w:tcPr>
            <w:tcW w:w="69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20,5%</w:t>
            </w:r>
          </w:p>
        </w:tc>
      </w:tr>
      <w:tr w:rsidR="009E68DD" w:rsidRPr="00AD0EAE" w:rsidTr="0027641A">
        <w:trPr>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JUGOVZHODNA SLOVENIJA</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24,86</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23,91</w:t>
            </w:r>
          </w:p>
        </w:tc>
        <w:tc>
          <w:tcPr>
            <w:tcW w:w="540"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31,68</w:t>
            </w:r>
          </w:p>
        </w:tc>
        <w:tc>
          <w:tcPr>
            <w:tcW w:w="477"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6,6%</w:t>
            </w:r>
          </w:p>
        </w:tc>
        <w:tc>
          <w:tcPr>
            <w:tcW w:w="62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7,77</w:t>
            </w:r>
          </w:p>
        </w:tc>
        <w:tc>
          <w:tcPr>
            <w:tcW w:w="69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32,5%</w:t>
            </w:r>
          </w:p>
        </w:tc>
      </w:tr>
      <w:tr w:rsidR="009E68DD" w:rsidRPr="00AD0EAE" w:rsidTr="0027641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KOROŠKA</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11,59</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13,61</w:t>
            </w:r>
          </w:p>
        </w:tc>
        <w:tc>
          <w:tcPr>
            <w:tcW w:w="540"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12,46</w:t>
            </w:r>
          </w:p>
        </w:tc>
        <w:tc>
          <w:tcPr>
            <w:tcW w:w="477"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2,6%</w:t>
            </w:r>
          </w:p>
        </w:tc>
        <w:tc>
          <w:tcPr>
            <w:tcW w:w="62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-1,15</w:t>
            </w:r>
          </w:p>
        </w:tc>
        <w:tc>
          <w:tcPr>
            <w:tcW w:w="69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-8,5%</w:t>
            </w:r>
          </w:p>
        </w:tc>
      </w:tr>
      <w:tr w:rsidR="009E68DD" w:rsidRPr="00AD0EAE" w:rsidTr="0027641A">
        <w:trPr>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NOTRANJSKO-KRAŠKA</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4,02</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4,98</w:t>
            </w:r>
          </w:p>
        </w:tc>
        <w:tc>
          <w:tcPr>
            <w:tcW w:w="540"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5,97</w:t>
            </w:r>
          </w:p>
        </w:tc>
        <w:tc>
          <w:tcPr>
            <w:tcW w:w="477"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1,2%</w:t>
            </w:r>
          </w:p>
        </w:tc>
        <w:tc>
          <w:tcPr>
            <w:tcW w:w="62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0,99</w:t>
            </w:r>
          </w:p>
        </w:tc>
        <w:tc>
          <w:tcPr>
            <w:tcW w:w="69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19,9%</w:t>
            </w:r>
          </w:p>
        </w:tc>
      </w:tr>
      <w:tr w:rsidR="009E68DD" w:rsidRPr="00AD0EAE" w:rsidTr="0027641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OBALNO-KRAŠKA</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5,52</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7,72</w:t>
            </w:r>
          </w:p>
        </w:tc>
        <w:tc>
          <w:tcPr>
            <w:tcW w:w="540"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8,51</w:t>
            </w:r>
          </w:p>
        </w:tc>
        <w:tc>
          <w:tcPr>
            <w:tcW w:w="477"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1,8%</w:t>
            </w:r>
          </w:p>
        </w:tc>
        <w:tc>
          <w:tcPr>
            <w:tcW w:w="62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0,79</w:t>
            </w:r>
          </w:p>
        </w:tc>
        <w:tc>
          <w:tcPr>
            <w:tcW w:w="69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10,2%</w:t>
            </w:r>
          </w:p>
        </w:tc>
      </w:tr>
      <w:tr w:rsidR="009E68DD" w:rsidRPr="00AD0EAE" w:rsidTr="0027641A">
        <w:trPr>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OSREDNJESLOVENSKA</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138,80</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157,65</w:t>
            </w:r>
          </w:p>
        </w:tc>
        <w:tc>
          <w:tcPr>
            <w:tcW w:w="540"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170,16</w:t>
            </w:r>
          </w:p>
        </w:tc>
        <w:tc>
          <w:tcPr>
            <w:tcW w:w="477"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35,3%</w:t>
            </w:r>
          </w:p>
        </w:tc>
        <w:tc>
          <w:tcPr>
            <w:tcW w:w="62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12,51</w:t>
            </w:r>
          </w:p>
        </w:tc>
        <w:tc>
          <w:tcPr>
            <w:tcW w:w="69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7,9%</w:t>
            </w:r>
          </w:p>
        </w:tc>
      </w:tr>
      <w:tr w:rsidR="009E68DD" w:rsidRPr="00AD0EAE" w:rsidTr="0027641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PODRAVSKA</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52,77</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65,14</w:t>
            </w:r>
          </w:p>
        </w:tc>
        <w:tc>
          <w:tcPr>
            <w:tcW w:w="540"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77,49</w:t>
            </w:r>
          </w:p>
        </w:tc>
        <w:tc>
          <w:tcPr>
            <w:tcW w:w="477"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16,1%</w:t>
            </w:r>
          </w:p>
        </w:tc>
        <w:tc>
          <w:tcPr>
            <w:tcW w:w="62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12,35</w:t>
            </w:r>
          </w:p>
        </w:tc>
        <w:tc>
          <w:tcPr>
            <w:tcW w:w="69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19,0%</w:t>
            </w:r>
          </w:p>
        </w:tc>
      </w:tr>
      <w:tr w:rsidR="009E68DD" w:rsidRPr="00AD0EAE" w:rsidTr="0027641A">
        <w:trPr>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POMURSKA</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17,91</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19,42</w:t>
            </w:r>
          </w:p>
        </w:tc>
        <w:tc>
          <w:tcPr>
            <w:tcW w:w="540"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20,34</w:t>
            </w:r>
          </w:p>
        </w:tc>
        <w:tc>
          <w:tcPr>
            <w:tcW w:w="477"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4,2%</w:t>
            </w:r>
          </w:p>
        </w:tc>
        <w:tc>
          <w:tcPr>
            <w:tcW w:w="62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0,93</w:t>
            </w:r>
          </w:p>
        </w:tc>
        <w:tc>
          <w:tcPr>
            <w:tcW w:w="69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4,8%</w:t>
            </w:r>
          </w:p>
        </w:tc>
      </w:tr>
      <w:tr w:rsidR="009E68DD" w:rsidRPr="00AD0EAE" w:rsidTr="0027641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POSAVSKA</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9,34</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10,74</w:t>
            </w:r>
          </w:p>
        </w:tc>
        <w:tc>
          <w:tcPr>
            <w:tcW w:w="540"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13,29</w:t>
            </w:r>
          </w:p>
        </w:tc>
        <w:tc>
          <w:tcPr>
            <w:tcW w:w="477"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2,8%</w:t>
            </w:r>
          </w:p>
        </w:tc>
        <w:tc>
          <w:tcPr>
            <w:tcW w:w="62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2,54</w:t>
            </w:r>
          </w:p>
        </w:tc>
        <w:tc>
          <w:tcPr>
            <w:tcW w:w="69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23,6%</w:t>
            </w:r>
          </w:p>
        </w:tc>
      </w:tr>
      <w:tr w:rsidR="009E68DD" w:rsidRPr="00AD0EAE" w:rsidTr="0027641A">
        <w:trPr>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SAVINJSKA</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56,13</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59,95</w:t>
            </w:r>
          </w:p>
        </w:tc>
        <w:tc>
          <w:tcPr>
            <w:tcW w:w="540"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67,74</w:t>
            </w:r>
          </w:p>
        </w:tc>
        <w:tc>
          <w:tcPr>
            <w:tcW w:w="477"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14,1%</w:t>
            </w:r>
          </w:p>
        </w:tc>
        <w:tc>
          <w:tcPr>
            <w:tcW w:w="62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7,79</w:t>
            </w:r>
          </w:p>
        </w:tc>
        <w:tc>
          <w:tcPr>
            <w:tcW w:w="69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13,0%</w:t>
            </w:r>
          </w:p>
        </w:tc>
      </w:tr>
      <w:tr w:rsidR="009E68DD" w:rsidRPr="00AD0EAE" w:rsidTr="0027641A">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ZASAVSKA</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20,11</w:t>
            </w:r>
          </w:p>
        </w:tc>
        <w:tc>
          <w:tcPr>
            <w:tcW w:w="626"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23,74</w:t>
            </w:r>
          </w:p>
        </w:tc>
        <w:tc>
          <w:tcPr>
            <w:tcW w:w="540"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24,28</w:t>
            </w:r>
          </w:p>
        </w:tc>
        <w:tc>
          <w:tcPr>
            <w:tcW w:w="477"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5,0%</w:t>
            </w:r>
          </w:p>
        </w:tc>
        <w:tc>
          <w:tcPr>
            <w:tcW w:w="62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0,55</w:t>
            </w:r>
          </w:p>
        </w:tc>
        <w:tc>
          <w:tcPr>
            <w:tcW w:w="698" w:type="pct"/>
            <w:hideMark/>
          </w:tcPr>
          <w:p w:rsidR="009E68DD" w:rsidRPr="00AD0EAE" w:rsidRDefault="009E68D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w:t>
            </w:r>
          </w:p>
        </w:tc>
      </w:tr>
      <w:tr w:rsidR="009E68DD" w:rsidRPr="00AD0EAE" w:rsidTr="0027641A">
        <w:trPr>
          <w:trHeight w:val="249"/>
        </w:trPr>
        <w:tc>
          <w:tcPr>
            <w:cnfStyle w:val="001000000000" w:firstRow="0" w:lastRow="0" w:firstColumn="1" w:lastColumn="0" w:oddVBand="0" w:evenVBand="0" w:oddHBand="0" w:evenHBand="0" w:firstRowFirstColumn="0" w:firstRowLastColumn="0" w:lastRowFirstColumn="0" w:lastRowLastColumn="0"/>
            <w:tcW w:w="1404" w:type="pct"/>
            <w:hideMark/>
          </w:tcPr>
          <w:p w:rsidR="009E68DD" w:rsidRPr="00AD0EAE" w:rsidRDefault="009E68DD"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SLOVENIJA</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375,48</w:t>
            </w:r>
          </w:p>
        </w:tc>
        <w:tc>
          <w:tcPr>
            <w:tcW w:w="626"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427,44</w:t>
            </w:r>
          </w:p>
        </w:tc>
        <w:tc>
          <w:tcPr>
            <w:tcW w:w="540"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481,64</w:t>
            </w:r>
          </w:p>
        </w:tc>
        <w:tc>
          <w:tcPr>
            <w:tcW w:w="477"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100,0%</w:t>
            </w:r>
          </w:p>
        </w:tc>
        <w:tc>
          <w:tcPr>
            <w:tcW w:w="62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54,20</w:t>
            </w:r>
          </w:p>
        </w:tc>
        <w:tc>
          <w:tcPr>
            <w:tcW w:w="698" w:type="pct"/>
            <w:hideMark/>
          </w:tcPr>
          <w:p w:rsidR="009E68DD" w:rsidRPr="00AD0EAE" w:rsidRDefault="009E68D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12,7%</w:t>
            </w:r>
          </w:p>
        </w:tc>
      </w:tr>
    </w:tbl>
    <w:p w:rsidR="008A4FA9" w:rsidRDefault="008A4FA9" w:rsidP="008A4FA9">
      <w:pPr>
        <w:pStyle w:val="Caption"/>
      </w:pPr>
    </w:p>
    <w:p w:rsidR="008A4FA9" w:rsidRDefault="008A4FA9" w:rsidP="008A4FA9">
      <w:pPr>
        <w:pStyle w:val="Caption"/>
      </w:pPr>
    </w:p>
    <w:p w:rsidR="008A4FA9" w:rsidRDefault="008A4FA9" w:rsidP="008A4FA9">
      <w:pPr>
        <w:pStyle w:val="Caption"/>
      </w:pPr>
    </w:p>
    <w:p w:rsidR="008A4FA9" w:rsidRDefault="008A4FA9" w:rsidP="008A4FA9">
      <w:pPr>
        <w:pStyle w:val="Caption"/>
      </w:pPr>
    </w:p>
    <w:p w:rsidR="008A4FA9" w:rsidRDefault="008A4FA9" w:rsidP="008A4FA9">
      <w:pPr>
        <w:pStyle w:val="Caption"/>
      </w:pPr>
    </w:p>
    <w:p w:rsidR="008A4FA9" w:rsidRDefault="008A4FA9" w:rsidP="008A4FA9">
      <w:pPr>
        <w:pStyle w:val="Caption"/>
      </w:pPr>
    </w:p>
    <w:p w:rsidR="008A4FA9" w:rsidRDefault="008A4FA9" w:rsidP="008A4FA9">
      <w:pPr>
        <w:pStyle w:val="Caption"/>
      </w:pPr>
    </w:p>
    <w:p w:rsidR="008A4FA9" w:rsidRDefault="008A4FA9" w:rsidP="008A4FA9">
      <w:pPr>
        <w:pStyle w:val="Caption"/>
      </w:pPr>
    </w:p>
    <w:p w:rsidR="008A4FA9" w:rsidRDefault="008A4FA9" w:rsidP="008A4FA9">
      <w:pPr>
        <w:pStyle w:val="Caption"/>
      </w:pPr>
    </w:p>
    <w:p w:rsidR="009B625A" w:rsidRPr="006271B6" w:rsidRDefault="008A4FA9" w:rsidP="008A4FA9">
      <w:pPr>
        <w:pStyle w:val="Caption"/>
        <w:rPr>
          <w:rFonts w:asciiTheme="minorHAnsi" w:hAnsiTheme="minorHAnsi"/>
          <w:color w:val="auto"/>
          <w:sz w:val="22"/>
        </w:rPr>
      </w:pPr>
      <w:bookmarkStart w:id="80" w:name="_Toc25934361"/>
      <w:r w:rsidRPr="006271B6">
        <w:rPr>
          <w:rFonts w:asciiTheme="minorHAnsi" w:hAnsiTheme="minorHAnsi"/>
          <w:color w:val="auto"/>
          <w:sz w:val="22"/>
        </w:rPr>
        <w:lastRenderedPageBreak/>
        <w:t xml:space="preserve">Slika </w:t>
      </w:r>
      <w:r w:rsidRPr="006271B6">
        <w:rPr>
          <w:rFonts w:asciiTheme="minorHAnsi" w:hAnsiTheme="minorHAnsi"/>
          <w:color w:val="auto"/>
          <w:sz w:val="22"/>
        </w:rPr>
        <w:fldChar w:fldCharType="begin"/>
      </w:r>
      <w:r w:rsidRPr="006271B6">
        <w:rPr>
          <w:rFonts w:asciiTheme="minorHAnsi" w:hAnsiTheme="minorHAnsi"/>
          <w:color w:val="auto"/>
          <w:sz w:val="22"/>
        </w:rPr>
        <w:instrText xml:space="preserve"> SEQ Slika \* ARABIC </w:instrText>
      </w:r>
      <w:r w:rsidRPr="006271B6">
        <w:rPr>
          <w:rFonts w:asciiTheme="minorHAnsi" w:hAnsiTheme="minorHAnsi"/>
          <w:color w:val="auto"/>
          <w:sz w:val="22"/>
        </w:rPr>
        <w:fldChar w:fldCharType="separate"/>
      </w:r>
      <w:r w:rsidR="003E11AB">
        <w:rPr>
          <w:rFonts w:asciiTheme="minorHAnsi" w:hAnsiTheme="minorHAnsi"/>
          <w:noProof/>
          <w:color w:val="auto"/>
          <w:sz w:val="22"/>
        </w:rPr>
        <w:t>22</w:t>
      </w:r>
      <w:r w:rsidRPr="006271B6">
        <w:rPr>
          <w:rFonts w:asciiTheme="minorHAnsi" w:hAnsiTheme="minorHAnsi"/>
          <w:color w:val="auto"/>
          <w:sz w:val="22"/>
        </w:rPr>
        <w:fldChar w:fldCharType="end"/>
      </w:r>
      <w:r w:rsidR="009E19B6" w:rsidRPr="006271B6">
        <w:rPr>
          <w:rFonts w:asciiTheme="minorHAnsi" w:hAnsiTheme="minorHAnsi"/>
          <w:color w:val="auto"/>
          <w:sz w:val="22"/>
        </w:rPr>
        <w:t>: Porazdelitev državnih pomoči po statističnih regijah, povprečje 2016–2018</w:t>
      </w:r>
      <w:bookmarkEnd w:id="80"/>
    </w:p>
    <w:p w:rsidR="00B6041D" w:rsidRPr="00AD0EAE" w:rsidRDefault="0027641A" w:rsidP="003A6624">
      <w:pPr>
        <w:spacing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192BB3DE" wp14:editId="49521EEE">
            <wp:extent cx="5636029" cy="3316778"/>
            <wp:effectExtent l="0" t="0" r="317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5504" w:rsidRDefault="00B675B3" w:rsidP="003A6624">
      <w:pPr>
        <w:pStyle w:val="ListParagraph"/>
        <w:spacing w:line="276" w:lineRule="auto"/>
        <w:ind w:left="0"/>
        <w:rPr>
          <w:rFonts w:asciiTheme="minorHAnsi" w:hAnsiTheme="minorHAnsi"/>
          <w:color w:val="000000" w:themeColor="text1"/>
        </w:rPr>
      </w:pPr>
      <w:r w:rsidRPr="00AD0EAE">
        <w:rPr>
          <w:rFonts w:asciiTheme="minorHAnsi" w:hAnsiTheme="minorHAnsi"/>
          <w:color w:val="000000" w:themeColor="text1"/>
        </w:rPr>
        <w:t>V letu 2018 so se držav</w:t>
      </w:r>
      <w:r w:rsidR="00B6041D" w:rsidRPr="00AD0EAE">
        <w:rPr>
          <w:rFonts w:asciiTheme="minorHAnsi" w:hAnsiTheme="minorHAnsi"/>
          <w:color w:val="000000" w:themeColor="text1"/>
        </w:rPr>
        <w:t>n</w:t>
      </w:r>
      <w:r w:rsidRPr="00AD0EAE">
        <w:rPr>
          <w:rFonts w:asciiTheme="minorHAnsi" w:hAnsiTheme="minorHAnsi"/>
          <w:color w:val="000000" w:themeColor="text1"/>
        </w:rPr>
        <w:t>e</w:t>
      </w:r>
      <w:r w:rsidR="00B6041D" w:rsidRPr="00AD0EAE">
        <w:rPr>
          <w:rFonts w:asciiTheme="minorHAnsi" w:hAnsiTheme="minorHAnsi"/>
          <w:color w:val="000000" w:themeColor="text1"/>
        </w:rPr>
        <w:t xml:space="preserve"> pomoči </w:t>
      </w:r>
      <w:r w:rsidRPr="00AD0EAE">
        <w:rPr>
          <w:rFonts w:asciiTheme="minorHAnsi" w:hAnsiTheme="minorHAnsi"/>
          <w:color w:val="000000" w:themeColor="text1"/>
        </w:rPr>
        <w:t xml:space="preserve">povečale </w:t>
      </w:r>
      <w:r w:rsidR="00B6041D" w:rsidRPr="00AD0EAE">
        <w:rPr>
          <w:rFonts w:asciiTheme="minorHAnsi" w:hAnsiTheme="minorHAnsi"/>
          <w:color w:val="000000" w:themeColor="text1"/>
        </w:rPr>
        <w:t>v vseh statističnih regijah z izjemo Koroške</w:t>
      </w:r>
      <w:r w:rsidR="00DF5504">
        <w:rPr>
          <w:rFonts w:asciiTheme="minorHAnsi" w:hAnsiTheme="minorHAnsi"/>
          <w:color w:val="000000" w:themeColor="text1"/>
        </w:rPr>
        <w:t xml:space="preserve"> statistične regije</w:t>
      </w:r>
      <w:r w:rsidR="00B6041D" w:rsidRPr="00AD0EAE">
        <w:rPr>
          <w:rFonts w:asciiTheme="minorHAnsi" w:hAnsiTheme="minorHAnsi"/>
          <w:color w:val="000000" w:themeColor="text1"/>
        </w:rPr>
        <w:t xml:space="preserve">. </w:t>
      </w:r>
      <w:r w:rsidRPr="00AD0EAE">
        <w:rPr>
          <w:rFonts w:asciiTheme="minorHAnsi" w:hAnsiTheme="minorHAnsi"/>
          <w:color w:val="000000" w:themeColor="text1"/>
        </w:rPr>
        <w:t>Absolutno najbolj v O</w:t>
      </w:r>
      <w:r w:rsidR="00B6041D" w:rsidRPr="00AD0EAE">
        <w:rPr>
          <w:rFonts w:asciiTheme="minorHAnsi" w:hAnsiTheme="minorHAnsi"/>
          <w:color w:val="000000" w:themeColor="text1"/>
        </w:rPr>
        <w:t>srednjeslovenski (</w:t>
      </w:r>
      <w:r w:rsidR="00D14F57" w:rsidRPr="00AD0EAE">
        <w:rPr>
          <w:rFonts w:asciiTheme="minorHAnsi" w:hAnsiTheme="minorHAnsi"/>
          <w:color w:val="000000" w:themeColor="text1"/>
        </w:rPr>
        <w:t>+</w:t>
      </w:r>
      <w:r w:rsidR="00B6041D" w:rsidRPr="00AD0EAE">
        <w:rPr>
          <w:rFonts w:asciiTheme="minorHAnsi" w:hAnsiTheme="minorHAnsi"/>
          <w:color w:val="000000" w:themeColor="text1"/>
        </w:rPr>
        <w:t>12,5 mio UER, + 8%) in Podravs</w:t>
      </w:r>
      <w:r w:rsidRPr="00AD0EAE">
        <w:rPr>
          <w:rFonts w:asciiTheme="minorHAnsi" w:hAnsiTheme="minorHAnsi"/>
          <w:color w:val="000000" w:themeColor="text1"/>
        </w:rPr>
        <w:t>ki regiji (+12,3 mio EUR, +19%),  r</w:t>
      </w:r>
      <w:r w:rsidR="00B6041D" w:rsidRPr="00AD0EAE">
        <w:rPr>
          <w:rFonts w:asciiTheme="minorHAnsi" w:hAnsiTheme="minorHAnsi"/>
          <w:color w:val="000000" w:themeColor="text1"/>
        </w:rPr>
        <w:t xml:space="preserve">elativno največje povečanje </w:t>
      </w:r>
      <w:r w:rsidRPr="00AD0EAE">
        <w:rPr>
          <w:rFonts w:asciiTheme="minorHAnsi" w:hAnsiTheme="minorHAnsi"/>
          <w:color w:val="000000" w:themeColor="text1"/>
        </w:rPr>
        <w:t>pa beležijo Jugovzhodna Slovenija</w:t>
      </w:r>
      <w:r w:rsidR="00B6041D" w:rsidRPr="00AD0EAE">
        <w:rPr>
          <w:rFonts w:asciiTheme="minorHAnsi" w:hAnsiTheme="minorHAnsi"/>
          <w:color w:val="000000" w:themeColor="text1"/>
        </w:rPr>
        <w:t>, kjer je bilo lani izplačanih za tretjino več pomoči</w:t>
      </w:r>
      <w:r w:rsidR="00DF5504">
        <w:rPr>
          <w:rFonts w:asciiTheme="minorHAnsi" w:hAnsiTheme="minorHAnsi"/>
          <w:color w:val="000000" w:themeColor="text1"/>
        </w:rPr>
        <w:t xml:space="preserve"> kot leta 2017</w:t>
      </w:r>
      <w:r w:rsidR="00B6041D" w:rsidRPr="00AD0EAE">
        <w:rPr>
          <w:rFonts w:asciiTheme="minorHAnsi" w:hAnsiTheme="minorHAnsi"/>
          <w:color w:val="000000" w:themeColor="text1"/>
        </w:rPr>
        <w:t xml:space="preserve"> (+33%, + 7,8 mio EUR) ter </w:t>
      </w:r>
      <w:r w:rsidRPr="00AD0EAE">
        <w:rPr>
          <w:rFonts w:asciiTheme="minorHAnsi" w:hAnsiTheme="minorHAnsi"/>
          <w:color w:val="000000" w:themeColor="text1"/>
        </w:rPr>
        <w:t>Gorenjska in Posavska regija</w:t>
      </w:r>
      <w:r w:rsidR="00B6041D" w:rsidRPr="00AD0EAE">
        <w:rPr>
          <w:rFonts w:asciiTheme="minorHAnsi" w:hAnsiTheme="minorHAnsi"/>
          <w:color w:val="000000" w:themeColor="text1"/>
        </w:rPr>
        <w:t xml:space="preserve">, kjer je bilo izplačanih za skoraj četrtino (+24 %) več pomoči kot v letu 2017. </w:t>
      </w:r>
      <w:r w:rsidRPr="00AD0EAE">
        <w:rPr>
          <w:rFonts w:asciiTheme="minorHAnsi" w:hAnsiTheme="minorHAnsi"/>
          <w:color w:val="000000" w:themeColor="text1"/>
        </w:rPr>
        <w:t xml:space="preserve"> </w:t>
      </w:r>
      <w:r w:rsidR="00B6041D" w:rsidRPr="00AD0EAE">
        <w:rPr>
          <w:rFonts w:asciiTheme="minorHAnsi" w:hAnsiTheme="minorHAnsi"/>
          <w:color w:val="000000" w:themeColor="text1"/>
        </w:rPr>
        <w:t>Razdelitev pomoči po statističnih regijah se v zadnjih tre</w:t>
      </w:r>
      <w:r w:rsidRPr="00AD0EAE">
        <w:rPr>
          <w:rFonts w:asciiTheme="minorHAnsi" w:hAnsiTheme="minorHAnsi"/>
          <w:color w:val="000000" w:themeColor="text1"/>
        </w:rPr>
        <w:t>h letih ni bistveno spremenila</w:t>
      </w:r>
      <w:r w:rsidR="00DF5504">
        <w:rPr>
          <w:rFonts w:asciiTheme="minorHAnsi" w:hAnsiTheme="minorHAnsi"/>
          <w:color w:val="000000" w:themeColor="text1"/>
        </w:rPr>
        <w:t xml:space="preserve">, </w:t>
      </w:r>
      <w:r w:rsidRPr="00AD0EAE">
        <w:rPr>
          <w:rFonts w:asciiTheme="minorHAnsi" w:hAnsiTheme="minorHAnsi"/>
          <w:color w:val="000000" w:themeColor="text1"/>
        </w:rPr>
        <w:t>ob tem, da je Podravska</w:t>
      </w:r>
      <w:r w:rsidR="00DF5504">
        <w:rPr>
          <w:rFonts w:asciiTheme="minorHAnsi" w:hAnsiTheme="minorHAnsi"/>
          <w:color w:val="000000" w:themeColor="text1"/>
        </w:rPr>
        <w:t xml:space="preserve"> regija</w:t>
      </w:r>
      <w:r w:rsidRPr="00AD0EAE">
        <w:rPr>
          <w:rFonts w:asciiTheme="minorHAnsi" w:hAnsiTheme="minorHAnsi"/>
          <w:color w:val="000000" w:themeColor="text1"/>
        </w:rPr>
        <w:t xml:space="preserve"> v letih</w:t>
      </w:r>
      <w:r w:rsidR="00B6041D" w:rsidRPr="00AD0EAE">
        <w:rPr>
          <w:rFonts w:asciiTheme="minorHAnsi" w:hAnsiTheme="minorHAnsi"/>
          <w:color w:val="000000" w:themeColor="text1"/>
        </w:rPr>
        <w:t xml:space="preserve"> 2017</w:t>
      </w:r>
      <w:r w:rsidRPr="00AD0EAE">
        <w:rPr>
          <w:rFonts w:asciiTheme="minorHAnsi" w:hAnsiTheme="minorHAnsi"/>
          <w:color w:val="000000" w:themeColor="text1"/>
        </w:rPr>
        <w:t xml:space="preserve"> in 2018</w:t>
      </w:r>
      <w:r w:rsidR="00B6041D" w:rsidRPr="00AD0EAE">
        <w:rPr>
          <w:rFonts w:asciiTheme="minorHAnsi" w:hAnsiTheme="minorHAnsi"/>
          <w:color w:val="000000" w:themeColor="text1"/>
        </w:rPr>
        <w:t xml:space="preserve"> </w:t>
      </w:r>
      <w:r w:rsidRPr="00AD0EAE">
        <w:rPr>
          <w:rFonts w:asciiTheme="minorHAnsi" w:hAnsiTheme="minorHAnsi"/>
          <w:color w:val="000000" w:themeColor="text1"/>
        </w:rPr>
        <w:t xml:space="preserve">po obsegu pomoči </w:t>
      </w:r>
      <w:r w:rsidR="00B6041D" w:rsidRPr="00AD0EAE">
        <w:rPr>
          <w:rFonts w:asciiTheme="minorHAnsi" w:hAnsiTheme="minorHAnsi"/>
          <w:color w:val="000000" w:themeColor="text1"/>
        </w:rPr>
        <w:t xml:space="preserve">prehitela Savinjsko regijo, </w:t>
      </w:r>
      <w:r w:rsidR="00DF5504">
        <w:rPr>
          <w:rFonts w:asciiTheme="minorHAnsi" w:hAnsiTheme="minorHAnsi"/>
          <w:color w:val="000000" w:themeColor="text1"/>
        </w:rPr>
        <w:t xml:space="preserve">Posavska regija pa v letu 2018 </w:t>
      </w:r>
      <w:r w:rsidR="00B6041D" w:rsidRPr="00AD0EAE">
        <w:rPr>
          <w:rFonts w:asciiTheme="minorHAnsi" w:hAnsiTheme="minorHAnsi"/>
          <w:color w:val="000000" w:themeColor="text1"/>
        </w:rPr>
        <w:t>Korošk</w:t>
      </w:r>
      <w:r w:rsidR="00DF5504">
        <w:rPr>
          <w:rFonts w:asciiTheme="minorHAnsi" w:hAnsiTheme="minorHAnsi"/>
          <w:color w:val="000000" w:themeColor="text1"/>
        </w:rPr>
        <w:t>o</w:t>
      </w:r>
      <w:r w:rsidR="00B6041D" w:rsidRPr="00AD0EAE">
        <w:rPr>
          <w:rFonts w:asciiTheme="minorHAnsi" w:hAnsiTheme="minorHAnsi"/>
          <w:color w:val="000000" w:themeColor="text1"/>
        </w:rPr>
        <w:t xml:space="preserve"> regij</w:t>
      </w:r>
      <w:r w:rsidR="00DF5504">
        <w:rPr>
          <w:rFonts w:asciiTheme="minorHAnsi" w:hAnsiTheme="minorHAnsi"/>
          <w:color w:val="000000" w:themeColor="text1"/>
        </w:rPr>
        <w:t xml:space="preserve">o. </w:t>
      </w:r>
    </w:p>
    <w:p w:rsidR="00B675B3" w:rsidRPr="006271B6" w:rsidRDefault="00D66514" w:rsidP="00D66514">
      <w:pPr>
        <w:pStyle w:val="Caption"/>
        <w:rPr>
          <w:rFonts w:asciiTheme="minorHAnsi" w:hAnsiTheme="minorHAnsi"/>
          <w:color w:val="auto"/>
          <w:sz w:val="22"/>
        </w:rPr>
      </w:pPr>
      <w:bookmarkStart w:id="81" w:name="_Toc25934362"/>
      <w:r w:rsidRPr="006271B6">
        <w:rPr>
          <w:rFonts w:asciiTheme="minorHAnsi" w:hAnsiTheme="minorHAnsi"/>
          <w:color w:val="auto"/>
          <w:sz w:val="22"/>
        </w:rPr>
        <w:t xml:space="preserve">Slika </w:t>
      </w:r>
      <w:r w:rsidRPr="006271B6">
        <w:rPr>
          <w:rFonts w:asciiTheme="minorHAnsi" w:hAnsiTheme="minorHAnsi"/>
          <w:color w:val="auto"/>
          <w:sz w:val="22"/>
        </w:rPr>
        <w:fldChar w:fldCharType="begin"/>
      </w:r>
      <w:r w:rsidRPr="006271B6">
        <w:rPr>
          <w:rFonts w:asciiTheme="minorHAnsi" w:hAnsiTheme="minorHAnsi"/>
          <w:color w:val="auto"/>
          <w:sz w:val="22"/>
        </w:rPr>
        <w:instrText xml:space="preserve"> SEQ Slika \* ARABIC </w:instrText>
      </w:r>
      <w:r w:rsidRPr="006271B6">
        <w:rPr>
          <w:rFonts w:asciiTheme="minorHAnsi" w:hAnsiTheme="minorHAnsi"/>
          <w:color w:val="auto"/>
          <w:sz w:val="22"/>
        </w:rPr>
        <w:fldChar w:fldCharType="separate"/>
      </w:r>
      <w:r w:rsidR="003E11AB">
        <w:rPr>
          <w:rFonts w:asciiTheme="minorHAnsi" w:hAnsiTheme="minorHAnsi"/>
          <w:noProof/>
          <w:color w:val="auto"/>
          <w:sz w:val="22"/>
        </w:rPr>
        <w:t>23</w:t>
      </w:r>
      <w:r w:rsidRPr="006271B6">
        <w:rPr>
          <w:rFonts w:asciiTheme="minorHAnsi" w:hAnsiTheme="minorHAnsi"/>
          <w:color w:val="auto"/>
          <w:sz w:val="22"/>
        </w:rPr>
        <w:fldChar w:fldCharType="end"/>
      </w:r>
      <w:r w:rsidRPr="006271B6">
        <w:rPr>
          <w:rFonts w:asciiTheme="minorHAnsi" w:hAnsiTheme="minorHAnsi"/>
          <w:color w:val="auto"/>
          <w:sz w:val="22"/>
        </w:rPr>
        <w:t>: Spremembe obsega državnih pomoči po statističnih regijah v zadnjih treh letih, 2016–2018</w:t>
      </w:r>
      <w:bookmarkEnd w:id="81"/>
    </w:p>
    <w:p w:rsidR="00B6041D" w:rsidRPr="00AD0EAE" w:rsidRDefault="00B6041D" w:rsidP="003A6624">
      <w:pPr>
        <w:spacing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7EC652C4" wp14:editId="276B0D8D">
            <wp:extent cx="5735320" cy="3050771"/>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041D" w:rsidRPr="00AD0EAE" w:rsidRDefault="00B6041D" w:rsidP="003A6624">
      <w:pPr>
        <w:spacing w:line="276" w:lineRule="auto"/>
        <w:rPr>
          <w:rFonts w:asciiTheme="minorHAnsi" w:hAnsiTheme="minorHAnsi"/>
          <w:b/>
          <w:color w:val="000000" w:themeColor="text1"/>
        </w:rPr>
      </w:pPr>
    </w:p>
    <w:p w:rsidR="006E7A3C" w:rsidRDefault="006E7A3C" w:rsidP="003A6624">
      <w:pPr>
        <w:spacing w:line="276" w:lineRule="auto"/>
        <w:rPr>
          <w:rFonts w:asciiTheme="minorHAnsi" w:hAnsiTheme="minorHAnsi"/>
          <w:color w:val="000000" w:themeColor="text1"/>
        </w:rPr>
      </w:pPr>
      <w:r w:rsidRPr="00AD0EAE">
        <w:rPr>
          <w:rFonts w:asciiTheme="minorHAnsi" w:hAnsiTheme="minorHAnsi"/>
          <w:color w:val="000000" w:themeColor="text1"/>
        </w:rPr>
        <w:t>Struktura državnih pomoči po namenih se po regijah bistveno ne razlikuje. Večina regij (10 od 12 statističnih regij) je največ pomoči namenjala za ukrepe na področju varstva okolja in varčevanja z energijo. Delež pomoči je znašal od 32 % vseh pomoči (Osrednjeslovenska regija) do 60 % vseh pomoči (Gorenjska). Samo dve regiji sta največ pom</w:t>
      </w:r>
      <w:r w:rsidR="00E11600">
        <w:rPr>
          <w:rFonts w:asciiTheme="minorHAnsi" w:hAnsiTheme="minorHAnsi"/>
          <w:color w:val="000000" w:themeColor="text1"/>
        </w:rPr>
        <w:t xml:space="preserve">oči </w:t>
      </w:r>
      <w:r w:rsidRPr="00AD0EAE">
        <w:rPr>
          <w:rFonts w:asciiTheme="minorHAnsi" w:hAnsiTheme="minorHAnsi"/>
          <w:color w:val="000000" w:themeColor="text1"/>
        </w:rPr>
        <w:t xml:space="preserve">namenili za druga namena, za zaposlovanje (Obalno-kraška) in </w:t>
      </w:r>
      <w:r w:rsidR="0093548D" w:rsidRPr="00AD0EAE">
        <w:rPr>
          <w:rFonts w:asciiTheme="minorHAnsi" w:hAnsiTheme="minorHAnsi"/>
          <w:color w:val="000000" w:themeColor="text1"/>
        </w:rPr>
        <w:t>za premogovništvo (Zasavska)</w:t>
      </w:r>
      <w:r w:rsidR="003D6E22">
        <w:rPr>
          <w:rFonts w:asciiTheme="minorHAnsi" w:hAnsiTheme="minorHAnsi"/>
          <w:color w:val="000000" w:themeColor="text1"/>
        </w:rPr>
        <w:t xml:space="preserve">.  </w:t>
      </w:r>
      <w:r w:rsidRPr="00C74018">
        <w:rPr>
          <w:rFonts w:asciiTheme="minorHAnsi" w:hAnsiTheme="minorHAnsi"/>
          <w:color w:val="000000" w:themeColor="text1"/>
        </w:rPr>
        <w:t xml:space="preserve">Kot drugi najpogostejši namen se v večini regij (v 8 od 12 regij) pojavljajo pomoči za zaposlovanje (invalidne osebe), </w:t>
      </w:r>
      <w:r w:rsidR="003D6E22">
        <w:rPr>
          <w:rFonts w:asciiTheme="minorHAnsi" w:hAnsiTheme="minorHAnsi"/>
          <w:color w:val="000000" w:themeColor="text1"/>
        </w:rPr>
        <w:t>v dveh</w:t>
      </w:r>
      <w:r w:rsidR="00F51CD3">
        <w:rPr>
          <w:rFonts w:asciiTheme="minorHAnsi" w:hAnsiTheme="minorHAnsi"/>
          <w:color w:val="000000" w:themeColor="text1"/>
        </w:rPr>
        <w:t xml:space="preserve"> regijah pomoči za varstvo okolja in energijo</w:t>
      </w:r>
      <w:r w:rsidR="003D6E22">
        <w:rPr>
          <w:rFonts w:asciiTheme="minorHAnsi" w:hAnsiTheme="minorHAnsi"/>
          <w:color w:val="000000" w:themeColor="text1"/>
        </w:rPr>
        <w:t xml:space="preserve"> (Obalno kraška in zasavska), </w:t>
      </w:r>
      <w:r w:rsidRPr="00C74018">
        <w:rPr>
          <w:rFonts w:asciiTheme="minorHAnsi" w:hAnsiTheme="minorHAnsi"/>
          <w:color w:val="000000" w:themeColor="text1"/>
        </w:rPr>
        <w:t>v eni regionalne pomoči (Jugovzhodna Slovenija) in pomoči za transport (železnice) (Osrednjeslovenska).</w:t>
      </w:r>
      <w:r w:rsidRPr="00AD0EAE">
        <w:rPr>
          <w:rFonts w:asciiTheme="minorHAnsi" w:hAnsiTheme="minorHAnsi"/>
          <w:color w:val="000000" w:themeColor="text1"/>
        </w:rPr>
        <w:t xml:space="preserve"> </w:t>
      </w:r>
    </w:p>
    <w:bookmarkStart w:id="82" w:name="_Toc25934363"/>
    <w:p w:rsidR="003F09D7" w:rsidRDefault="00234F7B" w:rsidP="00234F7B">
      <w:pPr>
        <w:pStyle w:val="Caption"/>
        <w:spacing w:after="360"/>
        <w:rPr>
          <w:rFonts w:asciiTheme="minorHAnsi" w:hAnsiTheme="minorHAnsi"/>
          <w:color w:val="auto"/>
          <w:sz w:val="22"/>
          <w:szCs w:val="22"/>
        </w:rPr>
      </w:pPr>
      <w:r>
        <w:rPr>
          <w:noProof/>
          <w:lang w:eastAsia="sl-SI"/>
        </w:rPr>
        <mc:AlternateContent>
          <mc:Choice Requires="wps">
            <w:drawing>
              <wp:anchor distT="0" distB="0" distL="114300" distR="114300" simplePos="0" relativeHeight="251688960" behindDoc="0" locked="0" layoutInCell="1" allowOverlap="1" wp14:anchorId="41633046" wp14:editId="153FBFA1">
                <wp:simplePos x="0" y="0"/>
                <wp:positionH relativeFrom="column">
                  <wp:posOffset>4811050</wp:posOffset>
                </wp:positionH>
                <wp:positionV relativeFrom="paragraph">
                  <wp:posOffset>172720</wp:posOffset>
                </wp:positionV>
                <wp:extent cx="365760" cy="1221971"/>
                <wp:effectExtent l="0" t="0" r="0" b="0"/>
                <wp:wrapNone/>
                <wp:docPr id="52" name="TextBox 1"/>
                <wp:cNvGraphicFramePr/>
                <a:graphic xmlns:a="http://schemas.openxmlformats.org/drawingml/2006/main">
                  <a:graphicData uri="http://schemas.microsoft.com/office/word/2010/wordprocessingShape">
                    <wps:wsp>
                      <wps:cNvSpPr txBox="1"/>
                      <wps:spPr>
                        <a:xfrm>
                          <a:off x="0" y="0"/>
                          <a:ext cx="365760" cy="1221971"/>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7149FD" w:rsidRPr="009A71A0" w:rsidRDefault="007149FD" w:rsidP="009A71A0">
                            <w:pPr>
                              <w:pStyle w:val="NormalWeb"/>
                              <w:spacing w:before="0" w:beforeAutospacing="0" w:after="0" w:afterAutospacing="0"/>
                              <w:rPr>
                                <w:color w:val="767171" w:themeColor="background2" w:themeShade="80"/>
                              </w:rPr>
                            </w:pPr>
                            <w:r w:rsidRPr="009A71A0">
                              <w:rPr>
                                <w:rFonts w:asciiTheme="minorHAnsi" w:hAnsi="Calibri" w:cstheme="minorBidi"/>
                                <w:color w:val="767171" w:themeColor="background2" w:themeShade="80"/>
                                <w:sz w:val="22"/>
                                <w:szCs w:val="22"/>
                                <w14:shadow w14:blurRad="38100" w14:dist="25400" w14:dir="5400000" w14:sx="100000" w14:sy="100000" w14:kx="0" w14:ky="0" w14:algn="ctr">
                                  <w14:srgbClr w14:val="6E747A">
                                    <w14:alpha w14:val="57000"/>
                                  </w14:srgbClr>
                                </w14:shadow>
                              </w:rPr>
                              <w:t>Premogovništvo</w:t>
                            </w:r>
                          </w:p>
                        </w:txbxContent>
                      </wps:txbx>
                      <wps:bodyPr vert="vert270"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633046" id="TextBox 1" o:spid="_x0000_s1032" type="#_x0000_t202" style="position:absolute;left:0;text-align:left;margin-left:378.8pt;margin-top:13.6pt;width:28.8pt;height:9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" fillcolor="white [3201]" stroked="f" strokeweight="1pt">
                <v:textbox style="layout-flow:vertical;mso-layout-flow-alt:bottom-to-top">
                  <w:txbxContent>
                    <w:p w:rsidR="007149FD" w:rsidRPr="009A71A0" w:rsidRDefault="007149FD" w:rsidP="009A71A0">
                      <w:pPr>
                        <w:pStyle w:val="NormalWeb"/>
                        <w:spacing w:before="0" w:beforeAutospacing="0" w:after="0" w:afterAutospacing="0"/>
                        <w:rPr>
                          <w:color w:val="767171" w:themeColor="background2" w:themeShade="80"/>
                        </w:rPr>
                      </w:pPr>
                      <w:r w:rsidRPr="009A71A0">
                        <w:rPr>
                          <w:rFonts w:asciiTheme="minorHAnsi" w:hAnsi="Calibri" w:cstheme="minorBidi"/>
                          <w:color w:val="767171" w:themeColor="background2" w:themeShade="80"/>
                          <w:sz w:val="22"/>
                          <w:szCs w:val="22"/>
                          <w14:shadow w14:blurRad="38100" w14:dist="25400" w14:dir="5400000" w14:sx="100000" w14:sy="100000" w14:kx="0" w14:ky="0" w14:algn="ctr">
                            <w14:srgbClr w14:val="6E747A">
                              <w14:alpha w14:val="57000"/>
                            </w14:srgbClr>
                          </w14:shadow>
                        </w:rPr>
                        <w:t>Premogovništvo</w:t>
                      </w:r>
                    </w:p>
                  </w:txbxContent>
                </v:textbox>
              </v:shape>
            </w:pict>
          </mc:Fallback>
        </mc:AlternateContent>
      </w:r>
      <w:r w:rsidR="00AA232E" w:rsidRPr="006271B6">
        <w:rPr>
          <w:rFonts w:asciiTheme="minorHAnsi" w:hAnsiTheme="minorHAnsi"/>
          <w:color w:val="auto"/>
          <w:sz w:val="22"/>
          <w:szCs w:val="22"/>
        </w:rPr>
        <w:t xml:space="preserve">Slika </w:t>
      </w:r>
      <w:r w:rsidR="00AA232E" w:rsidRPr="006271B6">
        <w:rPr>
          <w:rFonts w:asciiTheme="minorHAnsi" w:hAnsiTheme="minorHAnsi"/>
          <w:color w:val="auto"/>
          <w:sz w:val="22"/>
          <w:szCs w:val="22"/>
        </w:rPr>
        <w:fldChar w:fldCharType="begin"/>
      </w:r>
      <w:r w:rsidR="00AA232E" w:rsidRPr="006271B6">
        <w:rPr>
          <w:rFonts w:asciiTheme="minorHAnsi" w:hAnsiTheme="minorHAnsi"/>
          <w:color w:val="auto"/>
          <w:sz w:val="22"/>
          <w:szCs w:val="22"/>
        </w:rPr>
        <w:instrText xml:space="preserve"> SEQ Slika \* ARABIC </w:instrText>
      </w:r>
      <w:r w:rsidR="00AA232E" w:rsidRPr="006271B6">
        <w:rPr>
          <w:rFonts w:asciiTheme="minorHAnsi" w:hAnsiTheme="minorHAnsi"/>
          <w:color w:val="auto"/>
          <w:sz w:val="22"/>
          <w:szCs w:val="22"/>
        </w:rPr>
        <w:fldChar w:fldCharType="separate"/>
      </w:r>
      <w:r w:rsidR="003E11AB">
        <w:rPr>
          <w:rFonts w:asciiTheme="minorHAnsi" w:hAnsiTheme="minorHAnsi"/>
          <w:noProof/>
          <w:color w:val="auto"/>
          <w:sz w:val="22"/>
          <w:szCs w:val="22"/>
        </w:rPr>
        <w:t>24</w:t>
      </w:r>
      <w:r w:rsidR="00AA232E" w:rsidRPr="006271B6">
        <w:rPr>
          <w:rFonts w:asciiTheme="minorHAnsi" w:hAnsiTheme="minorHAnsi"/>
          <w:color w:val="auto"/>
          <w:sz w:val="22"/>
          <w:szCs w:val="22"/>
        </w:rPr>
        <w:fldChar w:fldCharType="end"/>
      </w:r>
      <w:r w:rsidR="00AA232E" w:rsidRPr="006271B6">
        <w:rPr>
          <w:rFonts w:asciiTheme="minorHAnsi" w:hAnsiTheme="minorHAnsi"/>
          <w:color w:val="auto"/>
          <w:sz w:val="22"/>
          <w:szCs w:val="22"/>
        </w:rPr>
        <w:t xml:space="preserve">: Kategorije </w:t>
      </w:r>
      <w:r w:rsidR="0040607F">
        <w:rPr>
          <w:rFonts w:asciiTheme="minorHAnsi" w:hAnsiTheme="minorHAnsi"/>
          <w:color w:val="auto"/>
          <w:sz w:val="22"/>
          <w:szCs w:val="22"/>
        </w:rPr>
        <w:t>pomoči, za katere se v posamezni statistični regiji namenja največ pomoči</w:t>
      </w:r>
      <w:r w:rsidR="00AA232E" w:rsidRPr="006271B6">
        <w:rPr>
          <w:rFonts w:asciiTheme="minorHAnsi" w:hAnsiTheme="minorHAnsi"/>
          <w:color w:val="auto"/>
          <w:sz w:val="22"/>
          <w:szCs w:val="22"/>
        </w:rPr>
        <w:t>, v % vseh pomoči</w:t>
      </w:r>
      <w:r>
        <w:rPr>
          <w:rFonts w:asciiTheme="minorHAnsi" w:hAnsiTheme="minorHAnsi"/>
          <w:color w:val="auto"/>
          <w:sz w:val="22"/>
          <w:szCs w:val="22"/>
        </w:rPr>
        <w:t xml:space="preserve"> </w:t>
      </w:r>
      <w:r w:rsidR="0040607F">
        <w:rPr>
          <w:rFonts w:asciiTheme="minorHAnsi" w:hAnsiTheme="minorHAnsi"/>
          <w:color w:val="auto"/>
          <w:sz w:val="22"/>
          <w:szCs w:val="22"/>
        </w:rPr>
        <w:t>v r</w:t>
      </w:r>
      <w:r>
        <w:rPr>
          <w:rFonts w:asciiTheme="minorHAnsi" w:hAnsiTheme="minorHAnsi"/>
          <w:color w:val="auto"/>
          <w:sz w:val="22"/>
          <w:szCs w:val="22"/>
        </w:rPr>
        <w:t>egiji</w:t>
      </w:r>
      <w:r w:rsidR="00AA232E" w:rsidRPr="006271B6">
        <w:rPr>
          <w:rFonts w:asciiTheme="minorHAnsi" w:hAnsiTheme="minorHAnsi"/>
          <w:color w:val="auto"/>
          <w:sz w:val="22"/>
          <w:szCs w:val="22"/>
        </w:rPr>
        <w:t xml:space="preserve">, </w:t>
      </w:r>
      <w:r>
        <w:rPr>
          <w:rFonts w:asciiTheme="minorHAnsi" w:hAnsiTheme="minorHAnsi"/>
          <w:color w:val="auto"/>
          <w:sz w:val="22"/>
          <w:szCs w:val="22"/>
        </w:rPr>
        <w:t>2016–</w:t>
      </w:r>
      <w:r w:rsidR="003F09D7">
        <w:rPr>
          <w:rFonts w:asciiTheme="minorHAnsi" w:hAnsiTheme="minorHAnsi"/>
          <w:color w:val="auto"/>
          <w:sz w:val="22"/>
          <w:szCs w:val="22"/>
        </w:rPr>
        <w:t>2018</w:t>
      </w:r>
      <w:bookmarkEnd w:id="82"/>
    </w:p>
    <w:p w:rsidR="006E7A3C" w:rsidRPr="00AD0EAE" w:rsidRDefault="003F09D7" w:rsidP="00234F7B">
      <w:pPr>
        <w:pStyle w:val="Caption"/>
        <w:spacing w:after="360"/>
        <w:rPr>
          <w:rFonts w:asciiTheme="minorHAnsi" w:hAnsiTheme="minorHAnsi"/>
          <w:color w:val="000000" w:themeColor="text1"/>
        </w:rPr>
      </w:pPr>
      <w:r>
        <w:rPr>
          <w:noProof/>
          <w:color w:val="000000" w:themeColor="text1"/>
          <w:lang w:eastAsia="sl-SI"/>
        </w:rPr>
        <mc:AlternateContent>
          <mc:Choice Requires="wps">
            <w:drawing>
              <wp:anchor distT="0" distB="0" distL="114300" distR="114300" simplePos="0" relativeHeight="251681792" behindDoc="0" locked="0" layoutInCell="1" allowOverlap="1">
                <wp:simplePos x="0" y="0"/>
                <wp:positionH relativeFrom="column">
                  <wp:posOffset>5201400</wp:posOffset>
                </wp:positionH>
                <wp:positionV relativeFrom="paragraph">
                  <wp:posOffset>334645</wp:posOffset>
                </wp:positionV>
                <wp:extent cx="8660" cy="2236124"/>
                <wp:effectExtent l="0" t="0" r="29845" b="31115"/>
                <wp:wrapNone/>
                <wp:docPr id="62" name="Straight Connector 62"/>
                <wp:cNvGraphicFramePr/>
                <a:graphic xmlns:a="http://schemas.openxmlformats.org/drawingml/2006/main">
                  <a:graphicData uri="http://schemas.microsoft.com/office/word/2010/wordprocessingShape">
                    <wps:wsp>
                      <wps:cNvCnPr/>
                      <wps:spPr>
                        <a:xfrm>
                          <a:off x="0" y="0"/>
                          <a:ext cx="8660" cy="22361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D2B366" id="Straight Connector 6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5pt,26.35pt" to="410.2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" strokecolor="black [3200]" strokeweight=".5pt">
                <v:stroke joinstyle="miter"/>
              </v:line>
            </w:pict>
          </mc:Fallback>
        </mc:AlternateContent>
      </w:r>
      <w:r w:rsidR="006E7A3C" w:rsidRPr="00AD0EAE">
        <w:rPr>
          <w:noProof/>
          <w:color w:val="000000" w:themeColor="text1"/>
          <w:lang w:eastAsia="sl-SI"/>
        </w:rPr>
        <w:drawing>
          <wp:inline distT="0" distB="0" distL="0" distR="0" wp14:anchorId="5456A139" wp14:editId="6E651BAD">
            <wp:extent cx="5436523" cy="3557385"/>
            <wp:effectExtent l="0" t="0" r="0" b="50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D02F9" w:rsidRPr="00AD0EAE" w:rsidRDefault="00B6041D"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Daleč največ državnih pomoči, izraženo v deležu </w:t>
      </w:r>
      <w:r w:rsidR="006B7595" w:rsidRPr="00AD0EAE">
        <w:rPr>
          <w:rFonts w:asciiTheme="minorHAnsi" w:hAnsiTheme="minorHAnsi"/>
          <w:color w:val="000000" w:themeColor="text1"/>
        </w:rPr>
        <w:t>B</w:t>
      </w:r>
      <w:r w:rsidRPr="00AD0EAE">
        <w:rPr>
          <w:rFonts w:asciiTheme="minorHAnsi" w:hAnsiTheme="minorHAnsi"/>
          <w:color w:val="000000" w:themeColor="text1"/>
        </w:rPr>
        <w:t>DP je prejela Zasavska regija</w:t>
      </w:r>
      <w:r w:rsidR="00FD02F9" w:rsidRPr="00AD0EAE">
        <w:rPr>
          <w:rFonts w:asciiTheme="minorHAnsi" w:hAnsiTheme="minorHAnsi"/>
          <w:color w:val="000000" w:themeColor="text1"/>
        </w:rPr>
        <w:t>, 3,8 % regijskega BDP (3,</w:t>
      </w:r>
      <w:r w:rsidRPr="00AD0EAE">
        <w:rPr>
          <w:rFonts w:asciiTheme="minorHAnsi" w:hAnsiTheme="minorHAnsi"/>
          <w:color w:val="000000" w:themeColor="text1"/>
        </w:rPr>
        <w:t>1 % v povprečju</w:t>
      </w:r>
      <w:r w:rsidR="00FD02F9" w:rsidRPr="00AD0EAE">
        <w:rPr>
          <w:rFonts w:asciiTheme="minorHAnsi" w:hAnsiTheme="minorHAnsi"/>
          <w:color w:val="000000" w:themeColor="text1"/>
        </w:rPr>
        <w:t xml:space="preserve"> 2015–2017</w:t>
      </w:r>
      <w:r w:rsidRPr="00AD0EAE">
        <w:rPr>
          <w:rFonts w:asciiTheme="minorHAnsi" w:hAnsiTheme="minorHAnsi"/>
          <w:color w:val="000000" w:themeColor="text1"/>
        </w:rPr>
        <w:t>)</w:t>
      </w:r>
      <w:r w:rsidR="00FD02F9" w:rsidRPr="00AD0EAE">
        <w:rPr>
          <w:rStyle w:val="FootnoteReference"/>
          <w:rFonts w:asciiTheme="minorHAnsi" w:hAnsiTheme="minorHAnsi"/>
          <w:color w:val="000000" w:themeColor="text1"/>
        </w:rPr>
        <w:footnoteReference w:id="9"/>
      </w:r>
      <w:r w:rsidR="00FD02F9" w:rsidRPr="00AD0EAE">
        <w:rPr>
          <w:rFonts w:asciiTheme="minorHAnsi" w:hAnsiTheme="minorHAnsi"/>
          <w:color w:val="000000" w:themeColor="text1"/>
        </w:rPr>
        <w:t xml:space="preserve">, kar je </w:t>
      </w:r>
      <w:r w:rsidR="00B42707" w:rsidRPr="00AD0EAE">
        <w:rPr>
          <w:rFonts w:asciiTheme="minorHAnsi" w:hAnsiTheme="minorHAnsi"/>
          <w:color w:val="000000" w:themeColor="text1"/>
        </w:rPr>
        <w:t xml:space="preserve">v glavnem </w:t>
      </w:r>
      <w:r w:rsidR="00FD02F9" w:rsidRPr="00AD0EAE">
        <w:rPr>
          <w:rFonts w:asciiTheme="minorHAnsi" w:hAnsiTheme="minorHAnsi"/>
          <w:color w:val="000000" w:themeColor="text1"/>
        </w:rPr>
        <w:t>posledica pomoči</w:t>
      </w:r>
      <w:r w:rsidR="00211C49" w:rsidRPr="00AD0EAE">
        <w:rPr>
          <w:rFonts w:asciiTheme="minorHAnsi" w:hAnsiTheme="minorHAnsi"/>
          <w:color w:val="000000" w:themeColor="text1"/>
        </w:rPr>
        <w:t xml:space="preserve"> enemu podjetju </w:t>
      </w:r>
      <w:r w:rsidR="00FD02F9" w:rsidRPr="00AD0EAE">
        <w:rPr>
          <w:rFonts w:asciiTheme="minorHAnsi" w:hAnsiTheme="minorHAnsi"/>
          <w:color w:val="000000" w:themeColor="text1"/>
        </w:rPr>
        <w:t>na področju premogovništva</w:t>
      </w:r>
      <w:r w:rsidR="00B42707" w:rsidRPr="00AD0EAE">
        <w:rPr>
          <w:rFonts w:asciiTheme="minorHAnsi" w:hAnsiTheme="minorHAnsi"/>
          <w:color w:val="000000" w:themeColor="text1"/>
        </w:rPr>
        <w:t xml:space="preserve"> (RTH)</w:t>
      </w:r>
      <w:r w:rsidR="00FD02F9" w:rsidRPr="00AD0EAE">
        <w:rPr>
          <w:rFonts w:asciiTheme="minorHAnsi" w:hAnsiTheme="minorHAnsi"/>
          <w:color w:val="000000" w:themeColor="text1"/>
        </w:rPr>
        <w:t xml:space="preserve">. Po podatkih za obdobje 2015–2017 </w:t>
      </w:r>
      <w:r w:rsidR="00AE33B0" w:rsidRPr="00AD0EAE">
        <w:rPr>
          <w:rFonts w:asciiTheme="minorHAnsi" w:hAnsiTheme="minorHAnsi"/>
          <w:color w:val="000000" w:themeColor="text1"/>
        </w:rPr>
        <w:t xml:space="preserve">nekoliko bolj </w:t>
      </w:r>
      <w:r w:rsidR="00FD02F9" w:rsidRPr="00AD0EAE">
        <w:rPr>
          <w:rFonts w:asciiTheme="minorHAnsi" w:hAnsiTheme="minorHAnsi"/>
          <w:color w:val="000000" w:themeColor="text1"/>
        </w:rPr>
        <w:t xml:space="preserve">odstopa še Obalno-kraška regija s 1,7 % pomoči glede na regijski BDP. Tudi v tem primeru je visok delež posledica </w:t>
      </w:r>
      <w:r w:rsidR="00B42707" w:rsidRPr="00AD0EAE">
        <w:rPr>
          <w:rFonts w:asciiTheme="minorHAnsi" w:hAnsiTheme="minorHAnsi"/>
          <w:color w:val="000000" w:themeColor="text1"/>
        </w:rPr>
        <w:t xml:space="preserve">enkratne </w:t>
      </w:r>
      <w:r w:rsidR="00FD02F9" w:rsidRPr="00AD0EAE">
        <w:rPr>
          <w:rFonts w:asciiTheme="minorHAnsi" w:hAnsiTheme="minorHAnsi"/>
          <w:color w:val="000000" w:themeColor="text1"/>
        </w:rPr>
        <w:t>večje pomoči za p</w:t>
      </w:r>
      <w:r w:rsidR="00B42707" w:rsidRPr="00AD0EAE">
        <w:rPr>
          <w:rFonts w:asciiTheme="minorHAnsi" w:hAnsiTheme="minorHAnsi"/>
          <w:color w:val="000000" w:themeColor="text1"/>
        </w:rPr>
        <w:t>restrukturiranje podjetja (Cimos)</w:t>
      </w:r>
      <w:r w:rsidR="00211C49" w:rsidRPr="00AD0EAE">
        <w:rPr>
          <w:rFonts w:asciiTheme="minorHAnsi" w:hAnsiTheme="minorHAnsi"/>
          <w:color w:val="000000" w:themeColor="text1"/>
        </w:rPr>
        <w:t>,</w:t>
      </w:r>
      <w:r w:rsidR="006B7595" w:rsidRPr="00AD0EAE">
        <w:rPr>
          <w:rFonts w:asciiTheme="minorHAnsi" w:hAnsiTheme="minorHAnsi"/>
          <w:color w:val="000000" w:themeColor="text1"/>
        </w:rPr>
        <w:t xml:space="preserve"> ki je bila izplačana</w:t>
      </w:r>
      <w:r w:rsidR="00211C49" w:rsidRPr="00AD0EAE">
        <w:rPr>
          <w:rFonts w:asciiTheme="minorHAnsi" w:hAnsiTheme="minorHAnsi"/>
          <w:color w:val="000000" w:themeColor="text1"/>
        </w:rPr>
        <w:t xml:space="preserve"> le </w:t>
      </w:r>
      <w:r w:rsidR="00FD02F9" w:rsidRPr="00AD0EAE">
        <w:rPr>
          <w:rFonts w:asciiTheme="minorHAnsi" w:hAnsiTheme="minorHAnsi"/>
          <w:color w:val="000000" w:themeColor="text1"/>
        </w:rPr>
        <w:t>v letu 2015 (v</w:t>
      </w:r>
      <w:r w:rsidR="00211C49" w:rsidRPr="00AD0EAE">
        <w:rPr>
          <w:rFonts w:asciiTheme="minorHAnsi" w:hAnsiTheme="minorHAnsi"/>
          <w:color w:val="000000" w:themeColor="text1"/>
        </w:rPr>
        <w:t xml:space="preserve"> letih 2016 in 2017</w:t>
      </w:r>
      <w:r w:rsidR="006B7595" w:rsidRPr="00AD0EAE">
        <w:rPr>
          <w:rFonts w:asciiTheme="minorHAnsi" w:hAnsiTheme="minorHAnsi"/>
          <w:color w:val="000000" w:themeColor="text1"/>
        </w:rPr>
        <w:t xml:space="preserve"> so državne pomoči predstavljale le </w:t>
      </w:r>
      <w:r w:rsidR="00211C49" w:rsidRPr="00AD0EAE">
        <w:rPr>
          <w:rFonts w:asciiTheme="minorHAnsi" w:hAnsiTheme="minorHAnsi"/>
          <w:color w:val="000000" w:themeColor="text1"/>
        </w:rPr>
        <w:t>0,2–</w:t>
      </w:r>
      <w:r w:rsidR="00FD02F9" w:rsidRPr="00AD0EAE">
        <w:rPr>
          <w:rFonts w:asciiTheme="minorHAnsi" w:hAnsiTheme="minorHAnsi"/>
          <w:color w:val="000000" w:themeColor="text1"/>
        </w:rPr>
        <w:t xml:space="preserve">0,3 % regijskega BDP). </w:t>
      </w:r>
    </w:p>
    <w:p w:rsidR="00B6041D" w:rsidRPr="00AD0EAE" w:rsidRDefault="005778C7" w:rsidP="003A6624">
      <w:pPr>
        <w:spacing w:line="276" w:lineRule="auto"/>
        <w:rPr>
          <w:rFonts w:asciiTheme="minorHAnsi" w:hAnsiTheme="minorHAnsi"/>
          <w:color w:val="000000" w:themeColor="text1"/>
        </w:rPr>
      </w:pPr>
      <w:r w:rsidRPr="00AD0EAE">
        <w:rPr>
          <w:rFonts w:asciiTheme="minorHAnsi" w:hAnsiTheme="minorHAnsi"/>
          <w:color w:val="000000" w:themeColor="text1"/>
        </w:rPr>
        <w:t>Nadpovprečni delež pomoči v regijskem BDP</w:t>
      </w:r>
      <w:r w:rsidR="00A3090B" w:rsidRPr="00AD0EAE">
        <w:rPr>
          <w:rFonts w:asciiTheme="minorHAnsi" w:hAnsiTheme="minorHAnsi"/>
          <w:color w:val="000000" w:themeColor="text1"/>
        </w:rPr>
        <w:t xml:space="preserve"> so imele še Posav</w:t>
      </w:r>
      <w:r w:rsidR="008E395B" w:rsidRPr="00AD0EAE">
        <w:rPr>
          <w:rFonts w:asciiTheme="minorHAnsi" w:hAnsiTheme="minorHAnsi"/>
          <w:color w:val="000000" w:themeColor="text1"/>
        </w:rPr>
        <w:t>s</w:t>
      </w:r>
      <w:r w:rsidR="00A3090B" w:rsidRPr="00AD0EAE">
        <w:rPr>
          <w:rFonts w:asciiTheme="minorHAnsi" w:hAnsiTheme="minorHAnsi"/>
          <w:color w:val="000000" w:themeColor="text1"/>
        </w:rPr>
        <w:t>ka, Pomurs</w:t>
      </w:r>
      <w:r w:rsidR="008E395B" w:rsidRPr="00AD0EAE">
        <w:rPr>
          <w:rFonts w:asciiTheme="minorHAnsi" w:hAnsiTheme="minorHAnsi"/>
          <w:color w:val="000000" w:themeColor="text1"/>
        </w:rPr>
        <w:t xml:space="preserve">ka, Koroška in Podravska regija. </w:t>
      </w:r>
      <w:r w:rsidRPr="00AD0EAE">
        <w:rPr>
          <w:rFonts w:asciiTheme="minorHAnsi" w:hAnsiTheme="minorHAnsi"/>
          <w:color w:val="000000" w:themeColor="text1"/>
        </w:rPr>
        <w:t>Najmanjši relativni delež glede na BDP so državne pomoči predstavljale v Notranjsko-kraški regij</w:t>
      </w:r>
      <w:r w:rsidR="00E04A33" w:rsidRPr="00AD0EAE">
        <w:rPr>
          <w:rFonts w:asciiTheme="minorHAnsi" w:hAnsiTheme="minorHAnsi"/>
          <w:color w:val="000000" w:themeColor="text1"/>
        </w:rPr>
        <w:t>i, Gorenjski, Goriški in Savinjski regiji t</w:t>
      </w:r>
      <w:r w:rsidR="00F51CD3">
        <w:rPr>
          <w:rFonts w:asciiTheme="minorHAnsi" w:hAnsiTheme="minorHAnsi"/>
          <w:color w:val="000000" w:themeColor="text1"/>
        </w:rPr>
        <w:t>er</w:t>
      </w:r>
      <w:r w:rsidR="00E04A33" w:rsidRPr="00AD0EAE">
        <w:rPr>
          <w:rFonts w:asciiTheme="minorHAnsi" w:hAnsiTheme="minorHAnsi"/>
          <w:color w:val="000000" w:themeColor="text1"/>
        </w:rPr>
        <w:t xml:space="preserve"> v Jugovzhodni Sloveniji. Osrednjeslovenska regija je bila po deležu pomoči v regijskem BDP primerljiva s povprečjem Slovenije. </w:t>
      </w:r>
    </w:p>
    <w:p w:rsidR="00AA232E" w:rsidRDefault="00AA232E" w:rsidP="00AA232E">
      <w:pPr>
        <w:pStyle w:val="Caption"/>
      </w:pPr>
    </w:p>
    <w:p w:rsidR="00D14F57" w:rsidRPr="006271B6" w:rsidRDefault="00AA232E" w:rsidP="00AA232E">
      <w:pPr>
        <w:pStyle w:val="Caption"/>
        <w:rPr>
          <w:rFonts w:asciiTheme="minorHAnsi" w:hAnsiTheme="minorHAnsi"/>
          <w:color w:val="auto"/>
          <w:sz w:val="22"/>
        </w:rPr>
      </w:pPr>
      <w:bookmarkStart w:id="83" w:name="_Toc25934364"/>
      <w:r w:rsidRPr="006271B6">
        <w:rPr>
          <w:rFonts w:asciiTheme="minorHAnsi" w:hAnsiTheme="minorHAnsi"/>
          <w:color w:val="auto"/>
          <w:sz w:val="22"/>
        </w:rPr>
        <w:t xml:space="preserve">Slika </w:t>
      </w:r>
      <w:r w:rsidRPr="006271B6">
        <w:rPr>
          <w:rFonts w:asciiTheme="minorHAnsi" w:hAnsiTheme="minorHAnsi"/>
          <w:color w:val="auto"/>
          <w:sz w:val="22"/>
        </w:rPr>
        <w:fldChar w:fldCharType="begin"/>
      </w:r>
      <w:r w:rsidRPr="006271B6">
        <w:rPr>
          <w:rFonts w:asciiTheme="minorHAnsi" w:hAnsiTheme="minorHAnsi"/>
          <w:color w:val="auto"/>
          <w:sz w:val="22"/>
        </w:rPr>
        <w:instrText xml:space="preserve"> SEQ Slika \* ARABIC </w:instrText>
      </w:r>
      <w:r w:rsidRPr="006271B6">
        <w:rPr>
          <w:rFonts w:asciiTheme="minorHAnsi" w:hAnsiTheme="minorHAnsi"/>
          <w:color w:val="auto"/>
          <w:sz w:val="22"/>
        </w:rPr>
        <w:fldChar w:fldCharType="separate"/>
      </w:r>
      <w:r w:rsidR="003E11AB">
        <w:rPr>
          <w:rFonts w:asciiTheme="minorHAnsi" w:hAnsiTheme="minorHAnsi"/>
          <w:noProof/>
          <w:color w:val="auto"/>
          <w:sz w:val="22"/>
        </w:rPr>
        <w:t>25</w:t>
      </w:r>
      <w:r w:rsidRPr="006271B6">
        <w:rPr>
          <w:rFonts w:asciiTheme="minorHAnsi" w:hAnsiTheme="minorHAnsi"/>
          <w:color w:val="auto"/>
          <w:sz w:val="22"/>
        </w:rPr>
        <w:fldChar w:fldCharType="end"/>
      </w:r>
      <w:r w:rsidRPr="006271B6">
        <w:rPr>
          <w:rFonts w:asciiTheme="minorHAnsi" w:hAnsiTheme="minorHAnsi"/>
          <w:color w:val="auto"/>
          <w:sz w:val="22"/>
        </w:rPr>
        <w:t>: Državne pomoči v deležu BDP po statističnih regijah, 201</w:t>
      </w:r>
      <w:r w:rsidR="00437658">
        <w:rPr>
          <w:rFonts w:asciiTheme="minorHAnsi" w:hAnsiTheme="minorHAnsi"/>
          <w:color w:val="auto"/>
          <w:sz w:val="22"/>
        </w:rPr>
        <w:t>5</w:t>
      </w:r>
      <w:r w:rsidRPr="006271B6">
        <w:rPr>
          <w:rFonts w:asciiTheme="minorHAnsi" w:hAnsiTheme="minorHAnsi"/>
          <w:color w:val="auto"/>
          <w:sz w:val="22"/>
        </w:rPr>
        <w:t>–201</w:t>
      </w:r>
      <w:r w:rsidR="00437658">
        <w:rPr>
          <w:rFonts w:asciiTheme="minorHAnsi" w:hAnsiTheme="minorHAnsi"/>
          <w:color w:val="auto"/>
          <w:sz w:val="22"/>
        </w:rPr>
        <w:t>7</w:t>
      </w:r>
      <w:bookmarkEnd w:id="83"/>
    </w:p>
    <w:p w:rsidR="006F58FC" w:rsidRPr="00AD0EAE" w:rsidRDefault="002338F8" w:rsidP="003A6624">
      <w:pPr>
        <w:spacing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69C68A28" wp14:editId="60A1A99E">
            <wp:extent cx="5535930" cy="2951018"/>
            <wp:effectExtent l="0" t="0" r="7620" b="19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A232E" w:rsidRDefault="008024BA" w:rsidP="00AA232E">
      <w:pPr>
        <w:spacing w:line="276" w:lineRule="auto"/>
        <w:rPr>
          <w:rFonts w:asciiTheme="minorHAnsi" w:hAnsiTheme="minorHAnsi"/>
          <w:color w:val="000000" w:themeColor="text1"/>
        </w:rPr>
      </w:pPr>
      <w:r w:rsidRPr="00AD0EAE">
        <w:rPr>
          <w:rFonts w:asciiTheme="minorHAnsi" w:hAnsiTheme="minorHAnsi"/>
          <w:color w:val="000000" w:themeColor="text1"/>
        </w:rPr>
        <w:t>Tudi po obsegu pomoči na prebivalca odstopa Zasavska regija s 397 EUR na prebivalca regij</w:t>
      </w:r>
      <w:r w:rsidR="00633BF4">
        <w:rPr>
          <w:rFonts w:asciiTheme="minorHAnsi" w:hAnsiTheme="minorHAnsi"/>
          <w:color w:val="000000" w:themeColor="text1"/>
        </w:rPr>
        <w:t>e</w:t>
      </w:r>
      <w:r w:rsidRPr="00AD0EAE">
        <w:rPr>
          <w:rFonts w:asciiTheme="minorHAnsi" w:hAnsiTheme="minorHAnsi"/>
          <w:color w:val="000000" w:themeColor="text1"/>
        </w:rPr>
        <w:t xml:space="preserve"> (povprečje Slovenije je 207 EUR na prebivalca) in na drugi strani Obalno-kraška regija s 44 EUR na prebivalca. </w:t>
      </w:r>
    </w:p>
    <w:p w:rsidR="00AA232E" w:rsidRPr="006271B6" w:rsidRDefault="00AA232E" w:rsidP="00AA232E">
      <w:pPr>
        <w:pStyle w:val="Caption"/>
        <w:rPr>
          <w:rFonts w:asciiTheme="minorHAnsi" w:hAnsiTheme="minorHAnsi"/>
          <w:color w:val="auto"/>
          <w:sz w:val="22"/>
        </w:rPr>
      </w:pPr>
      <w:bookmarkStart w:id="84" w:name="_Toc25934365"/>
      <w:r w:rsidRPr="006271B6">
        <w:rPr>
          <w:rFonts w:asciiTheme="minorHAnsi" w:hAnsiTheme="minorHAnsi"/>
          <w:color w:val="auto"/>
          <w:sz w:val="22"/>
        </w:rPr>
        <w:t xml:space="preserve">Slika </w:t>
      </w:r>
      <w:r w:rsidR="00651664" w:rsidRPr="006271B6">
        <w:rPr>
          <w:rFonts w:asciiTheme="minorHAnsi" w:hAnsiTheme="minorHAnsi"/>
          <w:color w:val="auto"/>
          <w:sz w:val="22"/>
        </w:rPr>
        <w:fldChar w:fldCharType="begin"/>
      </w:r>
      <w:r w:rsidR="00651664" w:rsidRPr="006271B6">
        <w:rPr>
          <w:rFonts w:asciiTheme="minorHAnsi" w:hAnsiTheme="minorHAnsi"/>
          <w:color w:val="auto"/>
          <w:sz w:val="22"/>
        </w:rPr>
        <w:instrText xml:space="preserve"> SEQ Slika \* ARABIC </w:instrText>
      </w:r>
      <w:r w:rsidR="00651664" w:rsidRPr="006271B6">
        <w:rPr>
          <w:rFonts w:asciiTheme="minorHAnsi" w:hAnsiTheme="minorHAnsi"/>
          <w:color w:val="auto"/>
          <w:sz w:val="22"/>
        </w:rPr>
        <w:fldChar w:fldCharType="separate"/>
      </w:r>
      <w:r w:rsidR="003E11AB">
        <w:rPr>
          <w:rFonts w:asciiTheme="minorHAnsi" w:hAnsiTheme="minorHAnsi"/>
          <w:noProof/>
          <w:color w:val="auto"/>
          <w:sz w:val="22"/>
        </w:rPr>
        <w:t>26</w:t>
      </w:r>
      <w:r w:rsidR="00651664" w:rsidRPr="006271B6">
        <w:rPr>
          <w:rFonts w:asciiTheme="minorHAnsi" w:hAnsiTheme="minorHAnsi"/>
          <w:noProof/>
          <w:color w:val="auto"/>
          <w:sz w:val="22"/>
        </w:rPr>
        <w:fldChar w:fldCharType="end"/>
      </w:r>
      <w:r w:rsidRPr="006271B6">
        <w:rPr>
          <w:rFonts w:asciiTheme="minorHAnsi" w:hAnsiTheme="minorHAnsi"/>
          <w:color w:val="auto"/>
          <w:sz w:val="22"/>
        </w:rPr>
        <w:t xml:space="preserve">: </w:t>
      </w:r>
      <w:r w:rsidR="00DA13D0" w:rsidRPr="006271B6">
        <w:rPr>
          <w:rFonts w:asciiTheme="minorHAnsi" w:hAnsiTheme="minorHAnsi"/>
          <w:color w:val="auto"/>
          <w:sz w:val="22"/>
        </w:rPr>
        <w:t>Državne pomoči na prebivalca statistične regije, 2016–2018</w:t>
      </w:r>
      <w:bookmarkEnd w:id="84"/>
    </w:p>
    <w:p w:rsidR="00B3182E" w:rsidRPr="00AD0EAE" w:rsidRDefault="00B3182E" w:rsidP="00AA232E">
      <w:pPr>
        <w:spacing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6B75DAB2" wp14:editId="59BDA798">
            <wp:extent cx="5536276" cy="2962910"/>
            <wp:effectExtent l="0" t="0" r="7620" b="88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3182E" w:rsidRPr="00AD0EAE" w:rsidRDefault="00B3182E" w:rsidP="003A6624">
      <w:pPr>
        <w:spacing w:after="0" w:line="276" w:lineRule="auto"/>
        <w:rPr>
          <w:rFonts w:asciiTheme="minorHAnsi" w:hAnsiTheme="minorHAnsi"/>
          <w:b/>
          <w:color w:val="000000" w:themeColor="text1"/>
        </w:rPr>
      </w:pPr>
    </w:p>
    <w:p w:rsidR="00E70285" w:rsidRPr="00AD0EAE" w:rsidRDefault="008024BA" w:rsidP="00DA13D0">
      <w:pPr>
        <w:spacing w:line="276" w:lineRule="auto"/>
        <w:rPr>
          <w:rFonts w:asciiTheme="minorHAnsi" w:hAnsiTheme="minorHAnsi"/>
          <w:b/>
          <w:color w:val="000000" w:themeColor="text1"/>
        </w:rPr>
      </w:pPr>
      <w:r w:rsidRPr="00AD0EAE">
        <w:rPr>
          <w:rFonts w:asciiTheme="minorHAnsi" w:hAnsiTheme="minorHAnsi"/>
          <w:color w:val="000000" w:themeColor="text1"/>
        </w:rPr>
        <w:t>Če primerjamo državno pomoč na delovno aktivne</w:t>
      </w:r>
      <w:r w:rsidR="00B675B3" w:rsidRPr="00AD0EAE">
        <w:rPr>
          <w:rFonts w:asciiTheme="minorHAnsi" w:hAnsiTheme="minorHAnsi"/>
          <w:color w:val="000000" w:themeColor="text1"/>
        </w:rPr>
        <w:t>ga prebivalca, upoštevaje delov</w:t>
      </w:r>
      <w:r w:rsidRPr="00AD0EAE">
        <w:rPr>
          <w:rFonts w:asciiTheme="minorHAnsi" w:hAnsiTheme="minorHAnsi"/>
          <w:color w:val="000000" w:themeColor="text1"/>
        </w:rPr>
        <w:t>na mesta po statistič</w:t>
      </w:r>
      <w:r w:rsidR="00D14F57" w:rsidRPr="00AD0EAE">
        <w:rPr>
          <w:rFonts w:asciiTheme="minorHAnsi" w:hAnsiTheme="minorHAnsi"/>
          <w:color w:val="000000" w:themeColor="text1"/>
        </w:rPr>
        <w:t>nih regijah, pomembno od</w:t>
      </w:r>
      <w:r w:rsidRPr="00AD0EAE">
        <w:rPr>
          <w:rFonts w:asciiTheme="minorHAnsi" w:hAnsiTheme="minorHAnsi"/>
          <w:color w:val="000000" w:themeColor="text1"/>
        </w:rPr>
        <w:t>stopata ponovno Zasavska regija, ki je prejela 1.603 EUR na delovno aktivnega in na drugi strani Notranjsko-kraška regija s 157 EUR državne pomoči na delovno aktivnega prebivalca (povprečje Slovenije je 500 EUR)</w:t>
      </w:r>
      <w:r w:rsidR="00D14F57" w:rsidRPr="00AD0EAE">
        <w:rPr>
          <w:rFonts w:asciiTheme="minorHAnsi" w:hAnsiTheme="minorHAnsi"/>
          <w:color w:val="000000" w:themeColor="text1"/>
        </w:rPr>
        <w:t xml:space="preserve">. Ostale </w:t>
      </w:r>
      <w:r w:rsidRPr="00AD0EAE">
        <w:rPr>
          <w:rFonts w:asciiTheme="minorHAnsi" w:hAnsiTheme="minorHAnsi"/>
          <w:color w:val="000000" w:themeColor="text1"/>
        </w:rPr>
        <w:t xml:space="preserve">regije so se gibale v razponu 303–598 EUR na delovno aktivnega prebivalca. </w:t>
      </w:r>
    </w:p>
    <w:p w:rsidR="00E70285" w:rsidRPr="00AD0EAE" w:rsidRDefault="00E70285" w:rsidP="003A6624">
      <w:pPr>
        <w:spacing w:line="276" w:lineRule="auto"/>
        <w:jc w:val="left"/>
        <w:rPr>
          <w:rFonts w:asciiTheme="minorHAnsi" w:hAnsiTheme="minorHAnsi"/>
          <w:b/>
          <w:color w:val="000000" w:themeColor="text1"/>
        </w:rPr>
      </w:pPr>
      <w:r w:rsidRPr="00AD0EAE">
        <w:rPr>
          <w:rFonts w:asciiTheme="minorHAnsi" w:hAnsiTheme="minorHAnsi"/>
          <w:b/>
          <w:color w:val="000000" w:themeColor="text1"/>
        </w:rPr>
        <w:lastRenderedPageBreak/>
        <w:br w:type="page"/>
      </w:r>
    </w:p>
    <w:p w:rsidR="000512B5" w:rsidRPr="00AD0EAE" w:rsidRDefault="009A2018" w:rsidP="009A2018">
      <w:pPr>
        <w:pStyle w:val="Heading2"/>
      </w:pPr>
      <w:bookmarkStart w:id="85" w:name="_Toc25934231"/>
      <w:r>
        <w:lastRenderedPageBreak/>
        <w:t xml:space="preserve">3.2 </w:t>
      </w:r>
      <w:r w:rsidR="000512B5" w:rsidRPr="00AD0EAE">
        <w:t>DRŽAVNE POMOČI PO KOHEZIJSKIH REGIJAH</w:t>
      </w:r>
      <w:bookmarkEnd w:id="85"/>
    </w:p>
    <w:p w:rsidR="008219BE" w:rsidRPr="00AD0EAE" w:rsidRDefault="008219BE" w:rsidP="003A6624">
      <w:pPr>
        <w:spacing w:line="276" w:lineRule="auto"/>
        <w:jc w:val="left"/>
        <w:rPr>
          <w:rFonts w:asciiTheme="minorHAnsi" w:hAnsiTheme="minorHAnsi"/>
          <w:b/>
          <w:color w:val="000000" w:themeColor="text1"/>
        </w:rPr>
      </w:pPr>
    </w:p>
    <w:p w:rsidR="008B6789" w:rsidRPr="00AD0EAE" w:rsidRDefault="008B6789" w:rsidP="003A6624">
      <w:pPr>
        <w:spacing w:line="276" w:lineRule="auto"/>
        <w:rPr>
          <w:rFonts w:asciiTheme="minorHAnsi" w:hAnsiTheme="minorHAnsi"/>
          <w:color w:val="000000" w:themeColor="text1"/>
        </w:rPr>
      </w:pPr>
      <w:r w:rsidRPr="00AD0EAE">
        <w:rPr>
          <w:rFonts w:asciiTheme="minorHAnsi" w:hAnsiTheme="minorHAnsi"/>
          <w:color w:val="000000" w:themeColor="text1"/>
        </w:rPr>
        <w:t>V letu 201</w:t>
      </w:r>
      <w:r w:rsidR="00337C2A" w:rsidRPr="00AD0EAE">
        <w:rPr>
          <w:rFonts w:asciiTheme="minorHAnsi" w:hAnsiTheme="minorHAnsi"/>
          <w:color w:val="000000" w:themeColor="text1"/>
        </w:rPr>
        <w:t>8 je bilo podjetjem s sedež</w:t>
      </w:r>
      <w:r w:rsidR="00633BF4">
        <w:rPr>
          <w:rFonts w:asciiTheme="minorHAnsi" w:hAnsiTheme="minorHAnsi"/>
          <w:color w:val="000000" w:themeColor="text1"/>
        </w:rPr>
        <w:t>em</w:t>
      </w:r>
      <w:r w:rsidR="00337C2A" w:rsidRPr="00AD0EAE">
        <w:rPr>
          <w:rFonts w:asciiTheme="minorHAnsi" w:hAnsiTheme="minorHAnsi"/>
          <w:color w:val="000000" w:themeColor="text1"/>
        </w:rPr>
        <w:t xml:space="preserve"> v Vzhodni kohezijski regiji izplačanih 253,25 mio EUR ali 52,7 % vseh pomoči, kar je za 31,77 mio EUR oz. 14,3 % več kot leta 2017 (povprečje za Slovenijo je 12,7–% povečanje). </w:t>
      </w:r>
    </w:p>
    <w:p w:rsidR="00337C2A" w:rsidRDefault="00337C2A" w:rsidP="003A6624">
      <w:pPr>
        <w:spacing w:line="276" w:lineRule="auto"/>
        <w:rPr>
          <w:rFonts w:asciiTheme="minorHAnsi" w:hAnsiTheme="minorHAnsi"/>
          <w:color w:val="000000" w:themeColor="text1"/>
        </w:rPr>
      </w:pPr>
      <w:r w:rsidRPr="00AD0EAE">
        <w:rPr>
          <w:rFonts w:asciiTheme="minorHAnsi" w:hAnsiTheme="minorHAnsi"/>
          <w:color w:val="000000" w:themeColor="text1"/>
        </w:rPr>
        <w:t>Zahodni kohezijski regiji je bilo izplačanih 228, 37 mio EUR ali 47,4 % vseh pomoči v l</w:t>
      </w:r>
      <w:r w:rsidR="00B42707" w:rsidRPr="00AD0EAE">
        <w:rPr>
          <w:rFonts w:asciiTheme="minorHAnsi" w:hAnsiTheme="minorHAnsi"/>
          <w:color w:val="000000" w:themeColor="text1"/>
        </w:rPr>
        <w:t>etu 2018, kar je za 22,44 mio E</w:t>
      </w:r>
      <w:r w:rsidRPr="00AD0EAE">
        <w:rPr>
          <w:rFonts w:asciiTheme="minorHAnsi" w:hAnsiTheme="minorHAnsi"/>
          <w:color w:val="000000" w:themeColor="text1"/>
        </w:rPr>
        <w:t>U</w:t>
      </w:r>
      <w:r w:rsidR="00B42707" w:rsidRPr="00AD0EAE">
        <w:rPr>
          <w:rFonts w:asciiTheme="minorHAnsi" w:hAnsiTheme="minorHAnsi"/>
          <w:color w:val="000000" w:themeColor="text1"/>
        </w:rPr>
        <w:t>R</w:t>
      </w:r>
      <w:r w:rsidRPr="00AD0EAE">
        <w:rPr>
          <w:rFonts w:asciiTheme="minorHAnsi" w:hAnsiTheme="minorHAnsi"/>
          <w:color w:val="000000" w:themeColor="text1"/>
        </w:rPr>
        <w:t xml:space="preserve"> ali 10,9 % več kot leta 2017. </w:t>
      </w:r>
    </w:p>
    <w:p w:rsidR="00DA13D0" w:rsidRPr="00DA13D0" w:rsidRDefault="00DA13D0" w:rsidP="00DA13D0">
      <w:pPr>
        <w:pStyle w:val="Caption"/>
        <w:rPr>
          <w:rFonts w:asciiTheme="minorHAnsi" w:hAnsiTheme="minorHAnsi"/>
          <w:i w:val="0"/>
          <w:color w:val="auto"/>
          <w:sz w:val="22"/>
        </w:rPr>
      </w:pPr>
      <w:bookmarkStart w:id="86" w:name="_Toc25934366"/>
      <w:r w:rsidRPr="00DA13D0">
        <w:rPr>
          <w:rFonts w:asciiTheme="minorHAnsi" w:hAnsiTheme="minorHAnsi"/>
          <w:i w:val="0"/>
          <w:color w:val="auto"/>
          <w:sz w:val="22"/>
        </w:rPr>
        <w:t xml:space="preserve">Slika </w:t>
      </w:r>
      <w:r w:rsidRPr="00DA13D0">
        <w:rPr>
          <w:rFonts w:asciiTheme="minorHAnsi" w:hAnsiTheme="minorHAnsi"/>
          <w:i w:val="0"/>
          <w:color w:val="auto"/>
          <w:sz w:val="22"/>
        </w:rPr>
        <w:fldChar w:fldCharType="begin"/>
      </w:r>
      <w:r w:rsidRPr="00DA13D0">
        <w:rPr>
          <w:rFonts w:asciiTheme="minorHAnsi" w:hAnsiTheme="minorHAnsi"/>
          <w:i w:val="0"/>
          <w:color w:val="auto"/>
          <w:sz w:val="22"/>
        </w:rPr>
        <w:instrText xml:space="preserve"> SEQ Slika \* ARABIC </w:instrText>
      </w:r>
      <w:r w:rsidRPr="00DA13D0">
        <w:rPr>
          <w:rFonts w:asciiTheme="minorHAnsi" w:hAnsiTheme="minorHAnsi"/>
          <w:i w:val="0"/>
          <w:color w:val="auto"/>
          <w:sz w:val="22"/>
        </w:rPr>
        <w:fldChar w:fldCharType="separate"/>
      </w:r>
      <w:r w:rsidR="003E11AB">
        <w:rPr>
          <w:rFonts w:asciiTheme="minorHAnsi" w:hAnsiTheme="minorHAnsi"/>
          <w:i w:val="0"/>
          <w:noProof/>
          <w:color w:val="auto"/>
          <w:sz w:val="22"/>
        </w:rPr>
        <w:t>27</w:t>
      </w:r>
      <w:r w:rsidRPr="00DA13D0">
        <w:rPr>
          <w:rFonts w:asciiTheme="minorHAnsi" w:hAnsiTheme="minorHAnsi"/>
          <w:i w:val="0"/>
          <w:color w:val="auto"/>
          <w:sz w:val="22"/>
        </w:rPr>
        <w:fldChar w:fldCharType="end"/>
      </w:r>
      <w:r w:rsidRPr="00DA13D0">
        <w:rPr>
          <w:rFonts w:asciiTheme="minorHAnsi" w:hAnsiTheme="minorHAnsi"/>
          <w:i w:val="0"/>
          <w:color w:val="auto"/>
          <w:sz w:val="22"/>
        </w:rPr>
        <w:t>: Državne pomoči po kohezijskih regijah v letu 2018</w:t>
      </w:r>
      <w:bookmarkEnd w:id="86"/>
    </w:p>
    <w:p w:rsidR="000131DA" w:rsidRPr="00AD0EAE" w:rsidRDefault="00581C15" w:rsidP="003A6624">
      <w:pPr>
        <w:spacing w:line="276" w:lineRule="auto"/>
        <w:rPr>
          <w:rFonts w:asciiTheme="minorHAnsi" w:hAnsiTheme="minorHAnsi"/>
          <w:b/>
          <w:color w:val="000000" w:themeColor="text1"/>
        </w:rPr>
      </w:pPr>
      <w:r w:rsidRPr="00AD0EAE">
        <w:rPr>
          <w:rFonts w:asciiTheme="minorHAnsi" w:hAnsiTheme="minorHAnsi"/>
          <w:b/>
          <w:noProof/>
          <w:color w:val="000000" w:themeColor="text1"/>
          <w:lang w:eastAsia="sl-SI"/>
        </w:rPr>
        <mc:AlternateContent>
          <mc:Choice Requires="wps">
            <w:drawing>
              <wp:anchor distT="0" distB="0" distL="114300" distR="114300" simplePos="0" relativeHeight="251680768" behindDoc="0" locked="0" layoutInCell="1" allowOverlap="1" wp14:anchorId="0E74AB9D" wp14:editId="2CE86F17">
                <wp:simplePos x="0" y="0"/>
                <wp:positionH relativeFrom="margin">
                  <wp:posOffset>3514090</wp:posOffset>
                </wp:positionH>
                <wp:positionV relativeFrom="paragraph">
                  <wp:posOffset>2075007</wp:posOffset>
                </wp:positionV>
                <wp:extent cx="1837113" cy="565150"/>
                <wp:effectExtent l="0" t="0" r="10795" b="25400"/>
                <wp:wrapNone/>
                <wp:docPr id="13" name="Text Box 13"/>
                <wp:cNvGraphicFramePr/>
                <a:graphic xmlns:a="http://schemas.openxmlformats.org/drawingml/2006/main">
                  <a:graphicData uri="http://schemas.microsoft.com/office/word/2010/wordprocessingShape">
                    <wps:wsp>
                      <wps:cNvSpPr txBox="1"/>
                      <wps:spPr>
                        <a:xfrm>
                          <a:off x="0" y="0"/>
                          <a:ext cx="1837113" cy="565150"/>
                        </a:xfrm>
                        <a:prstGeom prst="rect">
                          <a:avLst/>
                        </a:prstGeom>
                        <a:solidFill>
                          <a:schemeClr val="lt1"/>
                        </a:solidFill>
                        <a:ln w="6350">
                          <a:solidFill>
                            <a:prstClr val="black"/>
                          </a:solidFill>
                        </a:ln>
                      </wps:spPr>
                      <wps:txbx>
                        <w:txbxContent>
                          <w:p w:rsidR="007149FD" w:rsidRPr="006879BF" w:rsidRDefault="007149FD" w:rsidP="000131DA">
                            <w:pPr>
                              <w:rPr>
                                <w:rFonts w:asciiTheme="minorHAnsi" w:hAnsiTheme="minorHAnsi"/>
                              </w:rPr>
                            </w:pPr>
                            <w:r w:rsidRPr="006879BF">
                              <w:rPr>
                                <w:rFonts w:asciiTheme="minorHAnsi" w:hAnsiTheme="minorHAnsi"/>
                              </w:rPr>
                              <w:t>Vzhodna Slovenija</w:t>
                            </w:r>
                          </w:p>
                          <w:p w:rsidR="007149FD" w:rsidRPr="006879BF" w:rsidRDefault="007149FD" w:rsidP="000131DA">
                            <w:pPr>
                              <w:rPr>
                                <w:rFonts w:asciiTheme="minorHAnsi" w:hAnsiTheme="minorHAnsi"/>
                              </w:rPr>
                            </w:pPr>
                            <w:r w:rsidRPr="006879BF">
                              <w:rPr>
                                <w:rFonts w:asciiTheme="minorHAnsi" w:hAnsiTheme="minorHAnsi"/>
                              </w:rPr>
                              <w:t>253,25 mio EUR (52,7%)</w:t>
                            </w:r>
                          </w:p>
                          <w:p w:rsidR="007149FD" w:rsidRPr="006879BF" w:rsidRDefault="007149FD" w:rsidP="000131DA">
                            <w:pPr>
                              <w:rPr>
                                <w:rFonts w:asciiTheme="minorHAnsi" w:hAnsiTheme="minorHAnsi"/>
                              </w:rPr>
                            </w:pPr>
                          </w:p>
                          <w:p w:rsidR="007149FD" w:rsidRDefault="007149FD" w:rsidP="00013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74AB9D" id="Text Box 13" o:spid="_x0000_s1033" type="#_x0000_t202" style="position:absolute;left:0;text-align:left;margin-left:276.7pt;margin-top:163.4pt;width:144.65pt;height:44.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" fillcolor="white [3201]" strokeweight=".5pt">
                <v:textbox>
                  <w:txbxContent>
                    <w:p w:rsidR="007149FD" w:rsidRPr="006879BF" w:rsidRDefault="007149FD" w:rsidP="000131DA">
                      <w:pPr>
                        <w:rPr>
                          <w:rFonts w:asciiTheme="minorHAnsi" w:hAnsiTheme="minorHAnsi"/>
                        </w:rPr>
                      </w:pPr>
                      <w:r w:rsidRPr="006879BF">
                        <w:rPr>
                          <w:rFonts w:asciiTheme="minorHAnsi" w:hAnsiTheme="minorHAnsi"/>
                        </w:rPr>
                        <w:t>Vzhodna Slovenija</w:t>
                      </w:r>
                    </w:p>
                    <w:p w:rsidR="007149FD" w:rsidRPr="006879BF" w:rsidRDefault="007149FD" w:rsidP="000131DA">
                      <w:pPr>
                        <w:rPr>
                          <w:rFonts w:asciiTheme="minorHAnsi" w:hAnsiTheme="minorHAnsi"/>
                        </w:rPr>
                      </w:pPr>
                      <w:r w:rsidRPr="006879BF">
                        <w:rPr>
                          <w:rFonts w:asciiTheme="minorHAnsi" w:hAnsiTheme="minorHAnsi"/>
                        </w:rPr>
                        <w:t>253,25 mio EUR (52,7%)</w:t>
                      </w:r>
                    </w:p>
                    <w:p w:rsidR="007149FD" w:rsidRPr="006879BF" w:rsidRDefault="007149FD" w:rsidP="000131DA">
                      <w:pPr>
                        <w:rPr>
                          <w:rFonts w:asciiTheme="minorHAnsi" w:hAnsiTheme="minorHAnsi"/>
                        </w:rPr>
                      </w:pPr>
                    </w:p>
                    <w:p w:rsidR="007149FD" w:rsidRDefault="007149FD" w:rsidP="000131DA"/>
                  </w:txbxContent>
                </v:textbox>
                <w10:wrap anchorx="margin"/>
              </v:shape>
            </w:pict>
          </mc:Fallback>
        </mc:AlternateContent>
      </w:r>
      <w:r w:rsidR="009E704E" w:rsidRPr="00AD0EAE">
        <w:rPr>
          <w:rFonts w:asciiTheme="minorHAnsi" w:hAnsiTheme="minorHAnsi"/>
          <w:b/>
          <w:noProof/>
          <w:color w:val="000000" w:themeColor="text1"/>
          <w:lang w:eastAsia="sl-SI"/>
        </w:rPr>
        <mc:AlternateContent>
          <mc:Choice Requires="wps">
            <w:drawing>
              <wp:anchor distT="0" distB="0" distL="114300" distR="114300" simplePos="0" relativeHeight="251678720" behindDoc="0" locked="0" layoutInCell="1" allowOverlap="1">
                <wp:simplePos x="0" y="0"/>
                <wp:positionH relativeFrom="column">
                  <wp:posOffset>147609</wp:posOffset>
                </wp:positionH>
                <wp:positionV relativeFrom="paragraph">
                  <wp:posOffset>196561</wp:posOffset>
                </wp:positionV>
                <wp:extent cx="1828453" cy="556260"/>
                <wp:effectExtent l="0" t="0" r="19685" b="15240"/>
                <wp:wrapNone/>
                <wp:docPr id="8" name="Text Box 8"/>
                <wp:cNvGraphicFramePr/>
                <a:graphic xmlns:a="http://schemas.openxmlformats.org/drawingml/2006/main">
                  <a:graphicData uri="http://schemas.microsoft.com/office/word/2010/wordprocessingShape">
                    <wps:wsp>
                      <wps:cNvSpPr txBox="1"/>
                      <wps:spPr>
                        <a:xfrm>
                          <a:off x="0" y="0"/>
                          <a:ext cx="1828453" cy="556260"/>
                        </a:xfrm>
                        <a:prstGeom prst="rect">
                          <a:avLst/>
                        </a:prstGeom>
                        <a:solidFill>
                          <a:schemeClr val="lt1"/>
                        </a:solidFill>
                        <a:ln w="6350">
                          <a:solidFill>
                            <a:prstClr val="black"/>
                          </a:solidFill>
                        </a:ln>
                      </wps:spPr>
                      <wps:txbx>
                        <w:txbxContent>
                          <w:p w:rsidR="007149FD" w:rsidRPr="006879BF" w:rsidRDefault="007149FD">
                            <w:pPr>
                              <w:rPr>
                                <w:rFonts w:asciiTheme="minorHAnsi" w:hAnsiTheme="minorHAnsi"/>
                              </w:rPr>
                            </w:pPr>
                            <w:r w:rsidRPr="006879BF">
                              <w:rPr>
                                <w:rFonts w:asciiTheme="minorHAnsi" w:hAnsiTheme="minorHAnsi"/>
                              </w:rPr>
                              <w:t>Zahodna Slovenija</w:t>
                            </w:r>
                          </w:p>
                          <w:p w:rsidR="007149FD" w:rsidRPr="000131DA" w:rsidRDefault="007149FD">
                            <w:pPr>
                              <w:rPr>
                                <w:color w:val="7030A0"/>
                              </w:rPr>
                            </w:pPr>
                            <w:r w:rsidRPr="006879BF">
                              <w:rPr>
                                <w:rFonts w:asciiTheme="minorHAnsi" w:hAnsiTheme="minorHAnsi"/>
                              </w:rPr>
                              <w:t>228,37 mio EUR (47,4%)</w:t>
                            </w:r>
                          </w:p>
                          <w:p w:rsidR="007149FD" w:rsidRDefault="007149FD"/>
                          <w:p w:rsidR="007149FD" w:rsidRDefault="00714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 o:spid="_x0000_s1034" type="#_x0000_t202" style="position:absolute;left:0;text-align:left;margin-left:11.6pt;margin-top:15.5pt;width:143.95pt;height:4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" fillcolor="white [3201]" strokeweight=".5pt">
                <v:textbox>
                  <w:txbxContent>
                    <w:p w:rsidR="007149FD" w:rsidRPr="006879BF" w:rsidRDefault="007149FD">
                      <w:pPr>
                        <w:rPr>
                          <w:rFonts w:asciiTheme="minorHAnsi" w:hAnsiTheme="minorHAnsi"/>
                        </w:rPr>
                      </w:pPr>
                      <w:r w:rsidRPr="006879BF">
                        <w:rPr>
                          <w:rFonts w:asciiTheme="minorHAnsi" w:hAnsiTheme="minorHAnsi"/>
                        </w:rPr>
                        <w:t>Zahodna Slovenija</w:t>
                      </w:r>
                    </w:p>
                    <w:p w:rsidR="007149FD" w:rsidRPr="000131DA" w:rsidRDefault="007149FD">
                      <w:pPr>
                        <w:rPr>
                          <w:color w:val="7030A0"/>
                        </w:rPr>
                      </w:pPr>
                      <w:r w:rsidRPr="006879BF">
                        <w:rPr>
                          <w:rFonts w:asciiTheme="minorHAnsi" w:hAnsiTheme="minorHAnsi"/>
                        </w:rPr>
                        <w:t>228,37 mio EUR (47,4%)</w:t>
                      </w:r>
                    </w:p>
                    <w:p w:rsidR="007149FD" w:rsidRDefault="007149FD"/>
                    <w:p w:rsidR="007149FD" w:rsidRDefault="007149FD"/>
                  </w:txbxContent>
                </v:textbox>
              </v:shape>
            </w:pict>
          </mc:Fallback>
        </mc:AlternateContent>
      </w:r>
      <w:r w:rsidR="000131DA" w:rsidRPr="00AD0EAE">
        <w:rPr>
          <w:rFonts w:asciiTheme="minorHAnsi" w:hAnsiTheme="minorHAnsi"/>
          <w:b/>
          <w:noProof/>
          <w:color w:val="000000" w:themeColor="text1"/>
          <w:lang w:eastAsia="sl-SI"/>
        </w:rPr>
        <w:drawing>
          <wp:inline distT="0" distB="0" distL="0" distR="0">
            <wp:extent cx="5402935" cy="3516284"/>
            <wp:effectExtent l="0" t="0" r="7620" b="8255"/>
            <wp:docPr id="2" name="Picture 2" descr="Odbor za predlagano Älenitev drÅ¾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bor za predlagano Älenitev drÅ¾a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2223" cy="3528837"/>
                    </a:xfrm>
                    <a:prstGeom prst="rect">
                      <a:avLst/>
                    </a:prstGeom>
                    <a:noFill/>
                    <a:ln>
                      <a:noFill/>
                    </a:ln>
                  </pic:spPr>
                </pic:pic>
              </a:graphicData>
            </a:graphic>
          </wp:inline>
        </w:drawing>
      </w:r>
    </w:p>
    <w:p w:rsidR="00A63E1C" w:rsidRPr="009A2018" w:rsidRDefault="00A63E1C" w:rsidP="00A63E1C">
      <w:pPr>
        <w:pStyle w:val="Caption"/>
        <w:rPr>
          <w:rFonts w:asciiTheme="minorHAnsi" w:hAnsiTheme="minorHAnsi"/>
          <w:color w:val="auto"/>
          <w:sz w:val="22"/>
        </w:rPr>
      </w:pPr>
      <w:bookmarkStart w:id="87" w:name="_Toc25934273"/>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8</w:t>
      </w:r>
      <w:r w:rsidRPr="009A2018">
        <w:rPr>
          <w:rFonts w:asciiTheme="minorHAnsi" w:hAnsiTheme="minorHAnsi"/>
          <w:color w:val="auto"/>
          <w:sz w:val="22"/>
        </w:rPr>
        <w:fldChar w:fldCharType="end"/>
      </w:r>
      <w:r w:rsidRPr="009A2018">
        <w:rPr>
          <w:rFonts w:asciiTheme="minorHAnsi" w:hAnsiTheme="minorHAnsi"/>
          <w:color w:val="auto"/>
          <w:sz w:val="22"/>
        </w:rPr>
        <w:t>: Državne pomoči po kohezijskih regijah, 2016–2018</w:t>
      </w:r>
      <w:bookmarkEnd w:id="87"/>
    </w:p>
    <w:tbl>
      <w:tblPr>
        <w:tblStyle w:val="GridTable6ColorfulAccent5"/>
        <w:tblW w:w="0" w:type="auto"/>
        <w:tblLook w:val="04A0" w:firstRow="1" w:lastRow="0" w:firstColumn="1" w:lastColumn="0" w:noHBand="0" w:noVBand="1"/>
      </w:tblPr>
      <w:tblGrid>
        <w:gridCol w:w="1838"/>
        <w:gridCol w:w="992"/>
        <w:gridCol w:w="993"/>
        <w:gridCol w:w="992"/>
        <w:gridCol w:w="1134"/>
        <w:gridCol w:w="992"/>
        <w:gridCol w:w="992"/>
        <w:gridCol w:w="1041"/>
      </w:tblGrid>
      <w:tr w:rsidR="008B6789" w:rsidRPr="00AD0EAE" w:rsidTr="00C76A9E">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rsidR="008B6789" w:rsidRPr="00AD0EAE" w:rsidRDefault="008B6789"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Kohezijska regija</w:t>
            </w:r>
          </w:p>
        </w:tc>
        <w:tc>
          <w:tcPr>
            <w:tcW w:w="992" w:type="dxa"/>
            <w:vMerge w:val="restart"/>
            <w:hideMark/>
          </w:tcPr>
          <w:p w:rsidR="008B6789" w:rsidRPr="00AD0EAE" w:rsidRDefault="008B678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w:t>
            </w:r>
          </w:p>
          <w:p w:rsidR="008B6789" w:rsidRPr="00AD0EAE" w:rsidRDefault="008B678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v mio EUR</w:t>
            </w:r>
          </w:p>
        </w:tc>
        <w:tc>
          <w:tcPr>
            <w:tcW w:w="993" w:type="dxa"/>
            <w:vMerge w:val="restart"/>
            <w:hideMark/>
          </w:tcPr>
          <w:p w:rsidR="008B6789" w:rsidRPr="00AD0EAE" w:rsidRDefault="008B678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p>
          <w:p w:rsidR="008B6789" w:rsidRPr="00AD0EAE" w:rsidRDefault="008B678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v mio EUR</w:t>
            </w:r>
          </w:p>
        </w:tc>
        <w:tc>
          <w:tcPr>
            <w:tcW w:w="4110" w:type="dxa"/>
            <w:gridSpan w:val="4"/>
            <w:hideMark/>
          </w:tcPr>
          <w:p w:rsidR="008B6789" w:rsidRPr="00AD0EAE" w:rsidRDefault="008B678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tc>
        <w:tc>
          <w:tcPr>
            <w:tcW w:w="1041" w:type="dxa"/>
            <w:vMerge w:val="restart"/>
            <w:hideMark/>
          </w:tcPr>
          <w:p w:rsidR="008B6789" w:rsidRPr="00AD0EAE" w:rsidRDefault="008B678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Delež 2016-2018</w:t>
            </w:r>
          </w:p>
          <w:p w:rsidR="008B6789" w:rsidRPr="00AD0EAE" w:rsidRDefault="008B678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r>
      <w:tr w:rsidR="008B6789" w:rsidRPr="00AD0EAE" w:rsidTr="00C76A9E">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838" w:type="dxa"/>
            <w:vMerge/>
            <w:hideMark/>
          </w:tcPr>
          <w:p w:rsidR="008B6789" w:rsidRPr="00AD0EAE" w:rsidRDefault="008B6789" w:rsidP="003A6624">
            <w:pPr>
              <w:spacing w:line="276" w:lineRule="auto"/>
              <w:jc w:val="left"/>
              <w:rPr>
                <w:rFonts w:ascii="Calibri" w:eastAsia="Times New Roman" w:hAnsi="Calibri" w:cs="Arial"/>
                <w:color w:val="000000" w:themeColor="text1"/>
                <w:sz w:val="18"/>
                <w:szCs w:val="18"/>
                <w:lang w:eastAsia="sl-SI"/>
              </w:rPr>
            </w:pPr>
          </w:p>
        </w:tc>
        <w:tc>
          <w:tcPr>
            <w:tcW w:w="992" w:type="dxa"/>
            <w:vMerge/>
            <w:hideMark/>
          </w:tcPr>
          <w:p w:rsidR="008B6789" w:rsidRPr="00AD0EAE" w:rsidRDefault="008B678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c>
          <w:tcPr>
            <w:tcW w:w="993" w:type="dxa"/>
            <w:vMerge/>
            <w:hideMark/>
          </w:tcPr>
          <w:p w:rsidR="008B6789" w:rsidRPr="00AD0EAE" w:rsidRDefault="008B678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c>
          <w:tcPr>
            <w:tcW w:w="992" w:type="dxa"/>
            <w:hideMark/>
          </w:tcPr>
          <w:p w:rsidR="008B6789" w:rsidRPr="00AD0EAE" w:rsidRDefault="008B678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v mio EUR</w:t>
            </w:r>
          </w:p>
        </w:tc>
        <w:tc>
          <w:tcPr>
            <w:tcW w:w="1134" w:type="dxa"/>
            <w:hideMark/>
          </w:tcPr>
          <w:p w:rsidR="008B6789" w:rsidRPr="00AD0EAE" w:rsidRDefault="008B678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razlika</w:t>
            </w:r>
          </w:p>
          <w:p w:rsidR="008B6789" w:rsidRPr="00AD0EAE" w:rsidRDefault="008B678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 xml:space="preserve"> v mio EUR</w:t>
            </w:r>
          </w:p>
        </w:tc>
        <w:tc>
          <w:tcPr>
            <w:tcW w:w="992" w:type="dxa"/>
            <w:hideMark/>
          </w:tcPr>
          <w:p w:rsidR="008B6789" w:rsidRPr="00AD0EAE" w:rsidRDefault="008B678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razlika</w:t>
            </w:r>
          </w:p>
          <w:p w:rsidR="008B6789" w:rsidRPr="00AD0EAE" w:rsidRDefault="008B678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 xml:space="preserve"> v %</w:t>
            </w:r>
          </w:p>
        </w:tc>
        <w:tc>
          <w:tcPr>
            <w:tcW w:w="992" w:type="dxa"/>
            <w:hideMark/>
          </w:tcPr>
          <w:p w:rsidR="008B6789" w:rsidRPr="00AD0EAE" w:rsidRDefault="008B678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delež</w:t>
            </w:r>
          </w:p>
        </w:tc>
        <w:tc>
          <w:tcPr>
            <w:tcW w:w="1041" w:type="dxa"/>
            <w:vMerge/>
            <w:hideMark/>
          </w:tcPr>
          <w:p w:rsidR="008B6789" w:rsidRPr="00AD0EAE" w:rsidRDefault="008B678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r>
      <w:tr w:rsidR="008B6789" w:rsidRPr="00AD0EAE" w:rsidTr="00C76A9E">
        <w:trPr>
          <w:trHeight w:val="249"/>
        </w:trPr>
        <w:tc>
          <w:tcPr>
            <w:cnfStyle w:val="001000000000" w:firstRow="0" w:lastRow="0" w:firstColumn="1" w:lastColumn="0" w:oddVBand="0" w:evenVBand="0" w:oddHBand="0" w:evenHBand="0" w:firstRowFirstColumn="0" w:firstRowLastColumn="0" w:lastRowFirstColumn="0" w:lastRowLastColumn="0"/>
            <w:tcW w:w="1838" w:type="dxa"/>
            <w:hideMark/>
          </w:tcPr>
          <w:p w:rsidR="008B6789" w:rsidRPr="00AD0EAE" w:rsidRDefault="008B6789"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Zahodna Slovenija</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178,73</w:t>
            </w:r>
          </w:p>
        </w:tc>
        <w:tc>
          <w:tcPr>
            <w:tcW w:w="993"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205,94</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228,37</w:t>
            </w:r>
          </w:p>
        </w:tc>
        <w:tc>
          <w:tcPr>
            <w:tcW w:w="1134"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22,44</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10,9%</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47,4%</w:t>
            </w:r>
          </w:p>
        </w:tc>
        <w:tc>
          <w:tcPr>
            <w:tcW w:w="1041"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47,7%</w:t>
            </w:r>
          </w:p>
        </w:tc>
      </w:tr>
      <w:tr w:rsidR="008B6789" w:rsidRPr="00AD0EAE" w:rsidTr="00C76A9E">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38" w:type="dxa"/>
            <w:hideMark/>
          </w:tcPr>
          <w:p w:rsidR="008B6789" w:rsidRPr="00AD0EAE" w:rsidRDefault="008B6789"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Vzhodna Slovenija</w:t>
            </w:r>
          </w:p>
        </w:tc>
        <w:tc>
          <w:tcPr>
            <w:tcW w:w="992" w:type="dxa"/>
            <w:hideMark/>
          </w:tcPr>
          <w:p w:rsidR="008B6789" w:rsidRPr="00AD0EAE" w:rsidRDefault="008B678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196,72</w:t>
            </w:r>
          </w:p>
        </w:tc>
        <w:tc>
          <w:tcPr>
            <w:tcW w:w="993" w:type="dxa"/>
            <w:hideMark/>
          </w:tcPr>
          <w:p w:rsidR="008B6789" w:rsidRPr="00AD0EAE" w:rsidRDefault="008B678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221,49</w:t>
            </w:r>
          </w:p>
        </w:tc>
        <w:tc>
          <w:tcPr>
            <w:tcW w:w="992" w:type="dxa"/>
            <w:hideMark/>
          </w:tcPr>
          <w:p w:rsidR="008B6789" w:rsidRPr="00AD0EAE" w:rsidRDefault="008B678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253,25</w:t>
            </w:r>
          </w:p>
        </w:tc>
        <w:tc>
          <w:tcPr>
            <w:tcW w:w="1134" w:type="dxa"/>
            <w:hideMark/>
          </w:tcPr>
          <w:p w:rsidR="008B6789" w:rsidRPr="00AD0EAE" w:rsidRDefault="008B678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31,77</w:t>
            </w:r>
          </w:p>
        </w:tc>
        <w:tc>
          <w:tcPr>
            <w:tcW w:w="992" w:type="dxa"/>
            <w:hideMark/>
          </w:tcPr>
          <w:p w:rsidR="008B6789" w:rsidRPr="00AD0EAE" w:rsidRDefault="008B678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14,3%</w:t>
            </w:r>
          </w:p>
        </w:tc>
        <w:tc>
          <w:tcPr>
            <w:tcW w:w="992" w:type="dxa"/>
            <w:hideMark/>
          </w:tcPr>
          <w:p w:rsidR="008B6789" w:rsidRPr="00AD0EAE" w:rsidRDefault="008B678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52,6%</w:t>
            </w:r>
          </w:p>
        </w:tc>
        <w:tc>
          <w:tcPr>
            <w:tcW w:w="1041" w:type="dxa"/>
            <w:hideMark/>
          </w:tcPr>
          <w:p w:rsidR="008B6789" w:rsidRPr="00AD0EAE" w:rsidRDefault="008B678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52,3%</w:t>
            </w:r>
          </w:p>
        </w:tc>
      </w:tr>
      <w:tr w:rsidR="008B6789" w:rsidRPr="00AD0EAE" w:rsidTr="00C76A9E">
        <w:trPr>
          <w:trHeight w:val="249"/>
        </w:trPr>
        <w:tc>
          <w:tcPr>
            <w:cnfStyle w:val="001000000000" w:firstRow="0" w:lastRow="0" w:firstColumn="1" w:lastColumn="0" w:oddVBand="0" w:evenVBand="0" w:oddHBand="0" w:evenHBand="0" w:firstRowFirstColumn="0" w:firstRowLastColumn="0" w:lastRowFirstColumn="0" w:lastRowLastColumn="0"/>
            <w:tcW w:w="1838" w:type="dxa"/>
            <w:hideMark/>
          </w:tcPr>
          <w:p w:rsidR="008B6789" w:rsidRPr="00AD0EAE" w:rsidRDefault="008B6789"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Slovenija</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375,45</w:t>
            </w:r>
          </w:p>
        </w:tc>
        <w:tc>
          <w:tcPr>
            <w:tcW w:w="993"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427,42</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xml:space="preserve">481,63 </w:t>
            </w:r>
          </w:p>
        </w:tc>
        <w:tc>
          <w:tcPr>
            <w:tcW w:w="1134"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xml:space="preserve">54,20 </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xml:space="preserve">12,7% </w:t>
            </w:r>
          </w:p>
        </w:tc>
        <w:tc>
          <w:tcPr>
            <w:tcW w:w="992"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xml:space="preserve">100,0% </w:t>
            </w:r>
          </w:p>
        </w:tc>
        <w:tc>
          <w:tcPr>
            <w:tcW w:w="1041" w:type="dxa"/>
            <w:hideMark/>
          </w:tcPr>
          <w:p w:rsidR="008B6789" w:rsidRPr="00AD0EAE" w:rsidRDefault="008B678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100,0%</w:t>
            </w:r>
          </w:p>
        </w:tc>
      </w:tr>
    </w:tbl>
    <w:p w:rsidR="008B6789" w:rsidRPr="00AD0EAE" w:rsidRDefault="008B6789" w:rsidP="003A6624">
      <w:pPr>
        <w:spacing w:line="276" w:lineRule="auto"/>
        <w:rPr>
          <w:rFonts w:asciiTheme="minorHAnsi" w:hAnsiTheme="minorHAnsi"/>
          <w:b/>
          <w:color w:val="000000" w:themeColor="text1"/>
        </w:rPr>
      </w:pPr>
    </w:p>
    <w:p w:rsidR="00337C2A" w:rsidRPr="00AD0EAE" w:rsidRDefault="00337C2A" w:rsidP="003A6624">
      <w:pPr>
        <w:spacing w:line="276" w:lineRule="auto"/>
        <w:rPr>
          <w:rFonts w:asciiTheme="minorHAnsi" w:hAnsiTheme="minorHAnsi"/>
          <w:color w:val="000000" w:themeColor="text1"/>
        </w:rPr>
      </w:pPr>
      <w:r w:rsidRPr="00AD0EAE">
        <w:rPr>
          <w:rFonts w:asciiTheme="minorHAnsi" w:hAnsiTheme="minorHAnsi"/>
          <w:color w:val="000000" w:themeColor="text1"/>
        </w:rPr>
        <w:t>Gledano v daljšem časovnem obdobju so državne pomoči pr</w:t>
      </w:r>
      <w:r w:rsidR="00B675B3" w:rsidRPr="00AD0EAE">
        <w:rPr>
          <w:rFonts w:asciiTheme="minorHAnsi" w:hAnsiTheme="minorHAnsi"/>
          <w:color w:val="000000" w:themeColor="text1"/>
        </w:rPr>
        <w:t>ecej enakomerno porazdeljene med obe kohezijski</w:t>
      </w:r>
      <w:r w:rsidRPr="00AD0EAE">
        <w:rPr>
          <w:rFonts w:asciiTheme="minorHAnsi" w:hAnsiTheme="minorHAnsi"/>
          <w:color w:val="000000" w:themeColor="text1"/>
        </w:rPr>
        <w:t xml:space="preserve"> regij</w:t>
      </w:r>
      <w:r w:rsidR="00B675B3" w:rsidRPr="00AD0EAE">
        <w:rPr>
          <w:rFonts w:asciiTheme="minorHAnsi" w:hAnsiTheme="minorHAnsi"/>
          <w:color w:val="000000" w:themeColor="text1"/>
        </w:rPr>
        <w:t>i, p</w:t>
      </w:r>
      <w:r w:rsidRPr="00AD0EAE">
        <w:rPr>
          <w:rFonts w:asciiTheme="minorHAnsi" w:hAnsiTheme="minorHAnsi"/>
          <w:color w:val="000000" w:themeColor="text1"/>
        </w:rPr>
        <w:t xml:space="preserve">ri čemer je bilo do leta 2015 nekoliko več pomoči izplačanih subjektom s sedežem v Zahodni kohezijski regiji (57 % vseh pomoči 2009–2018), v zadnjih treh letih 2016–2018 pa se je razmerje nagnilo na stran Vzhodne kohezijske regije, ki je prejela 52 % vseh pomoči v tem obdobju. </w:t>
      </w:r>
    </w:p>
    <w:p w:rsidR="0065113B" w:rsidRDefault="0065113B" w:rsidP="0065113B">
      <w:pPr>
        <w:pStyle w:val="Caption"/>
      </w:pPr>
    </w:p>
    <w:p w:rsidR="0065113B" w:rsidRDefault="0065113B" w:rsidP="0065113B">
      <w:pPr>
        <w:pStyle w:val="Caption"/>
      </w:pPr>
    </w:p>
    <w:p w:rsidR="0065113B" w:rsidRDefault="0065113B" w:rsidP="0065113B">
      <w:pPr>
        <w:pStyle w:val="Caption"/>
      </w:pPr>
    </w:p>
    <w:p w:rsidR="00337C2A" w:rsidRPr="009A2018" w:rsidRDefault="00FB6DB4" w:rsidP="00FB6DB4">
      <w:pPr>
        <w:pStyle w:val="Caption"/>
        <w:rPr>
          <w:rFonts w:asciiTheme="minorHAnsi" w:hAnsiTheme="minorHAnsi"/>
          <w:color w:val="auto"/>
          <w:sz w:val="22"/>
          <w:szCs w:val="22"/>
        </w:rPr>
      </w:pPr>
      <w:bookmarkStart w:id="88" w:name="_Toc25934367"/>
      <w:r w:rsidRPr="009A2018">
        <w:rPr>
          <w:rFonts w:asciiTheme="minorHAnsi" w:hAnsiTheme="minorHAnsi"/>
          <w:color w:val="auto"/>
          <w:sz w:val="22"/>
          <w:szCs w:val="22"/>
        </w:rPr>
        <w:lastRenderedPageBreak/>
        <w:t xml:space="preserve">Slika </w:t>
      </w:r>
      <w:r w:rsidRPr="009A2018">
        <w:rPr>
          <w:rFonts w:asciiTheme="minorHAnsi" w:hAnsiTheme="minorHAnsi"/>
          <w:color w:val="auto"/>
          <w:sz w:val="22"/>
          <w:szCs w:val="22"/>
        </w:rPr>
        <w:fldChar w:fldCharType="begin"/>
      </w:r>
      <w:r w:rsidRPr="009A2018">
        <w:rPr>
          <w:rFonts w:asciiTheme="minorHAnsi" w:hAnsiTheme="minorHAnsi"/>
          <w:color w:val="auto"/>
          <w:sz w:val="22"/>
          <w:szCs w:val="22"/>
        </w:rPr>
        <w:instrText xml:space="preserve"> SEQ Slika \* ARABIC </w:instrText>
      </w:r>
      <w:r w:rsidRPr="009A2018">
        <w:rPr>
          <w:rFonts w:asciiTheme="minorHAnsi" w:hAnsiTheme="minorHAnsi"/>
          <w:color w:val="auto"/>
          <w:sz w:val="22"/>
          <w:szCs w:val="22"/>
        </w:rPr>
        <w:fldChar w:fldCharType="separate"/>
      </w:r>
      <w:r w:rsidR="003E11AB">
        <w:rPr>
          <w:rFonts w:asciiTheme="minorHAnsi" w:hAnsiTheme="minorHAnsi"/>
          <w:noProof/>
          <w:color w:val="auto"/>
          <w:sz w:val="22"/>
          <w:szCs w:val="22"/>
        </w:rPr>
        <w:t>28</w:t>
      </w:r>
      <w:r w:rsidRPr="009A2018">
        <w:rPr>
          <w:rFonts w:asciiTheme="minorHAnsi" w:hAnsiTheme="minorHAnsi"/>
          <w:color w:val="auto"/>
          <w:sz w:val="22"/>
          <w:szCs w:val="22"/>
        </w:rPr>
        <w:fldChar w:fldCharType="end"/>
      </w:r>
      <w:r w:rsidR="0065113B" w:rsidRPr="009A2018">
        <w:rPr>
          <w:rFonts w:asciiTheme="minorHAnsi" w:hAnsiTheme="minorHAnsi"/>
          <w:color w:val="auto"/>
          <w:sz w:val="22"/>
          <w:szCs w:val="22"/>
        </w:rPr>
        <w:t>: Porazdelitev državnih pomoči po kohezijskih regijah, 2009–2018</w:t>
      </w:r>
      <w:bookmarkEnd w:id="88"/>
    </w:p>
    <w:p w:rsidR="009E704E" w:rsidRPr="00AD0EAE" w:rsidRDefault="008024BA" w:rsidP="003A6624">
      <w:pPr>
        <w:spacing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26E7CA96" wp14:editId="2553B150">
            <wp:extent cx="5599430" cy="2884516"/>
            <wp:effectExtent l="0" t="0" r="127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2E30" w:rsidRDefault="00FB459E" w:rsidP="003A6624">
      <w:pPr>
        <w:spacing w:line="276" w:lineRule="auto"/>
        <w:rPr>
          <w:rFonts w:asciiTheme="minorHAnsi" w:hAnsiTheme="minorHAnsi"/>
          <w:color w:val="000000" w:themeColor="text1"/>
        </w:rPr>
      </w:pPr>
      <w:r w:rsidRPr="00AD0EAE">
        <w:rPr>
          <w:rFonts w:asciiTheme="minorHAnsi" w:hAnsiTheme="minorHAnsi"/>
          <w:color w:val="000000" w:themeColor="text1"/>
        </w:rPr>
        <w:t>Primerjava državnih</w:t>
      </w:r>
      <w:r w:rsidR="00402E30" w:rsidRPr="00AD0EAE">
        <w:rPr>
          <w:rFonts w:asciiTheme="minorHAnsi" w:hAnsiTheme="minorHAnsi"/>
          <w:color w:val="000000" w:themeColor="text1"/>
        </w:rPr>
        <w:t xml:space="preserve"> pomoči v deležu regijskega BDP</w:t>
      </w:r>
      <w:r w:rsidR="00633BF4">
        <w:rPr>
          <w:rFonts w:asciiTheme="minorHAnsi" w:hAnsiTheme="minorHAnsi"/>
          <w:color w:val="000000" w:themeColor="text1"/>
        </w:rPr>
        <w:t xml:space="preserve"> kaže, da je </w:t>
      </w:r>
      <w:r w:rsidR="00402E30" w:rsidRPr="00AD0EAE">
        <w:rPr>
          <w:rFonts w:asciiTheme="minorHAnsi" w:hAnsiTheme="minorHAnsi"/>
          <w:color w:val="000000" w:themeColor="text1"/>
        </w:rPr>
        <w:t xml:space="preserve">Vzhodna Slovenija prejemala večji delež državnih pomoči od leta 2012, z izjemo leta 2015 (večja pomoč za prestrukturiranje velikega podjetja s sedežem v Zahodni kohezijski regiji). Ta razlika </w:t>
      </w:r>
      <w:r w:rsidR="008024BA" w:rsidRPr="00AD0EAE">
        <w:rPr>
          <w:rFonts w:asciiTheme="minorHAnsi" w:hAnsiTheme="minorHAnsi"/>
          <w:color w:val="000000" w:themeColor="text1"/>
        </w:rPr>
        <w:t xml:space="preserve">v korist Vzhodne Slovenije </w:t>
      </w:r>
      <w:r w:rsidR="00402E30" w:rsidRPr="00AD0EAE">
        <w:rPr>
          <w:rFonts w:asciiTheme="minorHAnsi" w:hAnsiTheme="minorHAnsi"/>
          <w:color w:val="000000" w:themeColor="text1"/>
        </w:rPr>
        <w:t>se</w:t>
      </w:r>
      <w:r w:rsidRPr="00AD0EAE">
        <w:rPr>
          <w:rFonts w:asciiTheme="minorHAnsi" w:hAnsiTheme="minorHAnsi"/>
          <w:color w:val="000000" w:themeColor="text1"/>
        </w:rPr>
        <w:t xml:space="preserve"> v zadnjih letih še</w:t>
      </w:r>
      <w:r w:rsidR="00402E30" w:rsidRPr="00AD0EAE">
        <w:rPr>
          <w:rFonts w:asciiTheme="minorHAnsi" w:hAnsiTheme="minorHAnsi"/>
          <w:color w:val="000000" w:themeColor="text1"/>
        </w:rPr>
        <w:t xml:space="preserve"> povečuje. </w:t>
      </w:r>
    </w:p>
    <w:p w:rsidR="00FB6DB4" w:rsidRPr="009A2018" w:rsidRDefault="00FB6DB4" w:rsidP="00FB6DB4">
      <w:pPr>
        <w:pStyle w:val="Caption"/>
        <w:rPr>
          <w:rFonts w:asciiTheme="minorHAnsi" w:hAnsiTheme="minorHAnsi"/>
          <w:color w:val="auto"/>
          <w:sz w:val="22"/>
          <w:szCs w:val="22"/>
        </w:rPr>
      </w:pPr>
      <w:bookmarkStart w:id="89" w:name="_Toc25934368"/>
      <w:r w:rsidRPr="009A2018">
        <w:rPr>
          <w:rFonts w:asciiTheme="minorHAnsi" w:hAnsiTheme="minorHAnsi"/>
          <w:color w:val="auto"/>
          <w:sz w:val="22"/>
          <w:szCs w:val="22"/>
        </w:rPr>
        <w:t xml:space="preserve">Slika </w:t>
      </w:r>
      <w:r w:rsidRPr="009A2018">
        <w:rPr>
          <w:rFonts w:asciiTheme="minorHAnsi" w:hAnsiTheme="minorHAnsi"/>
          <w:color w:val="auto"/>
          <w:sz w:val="22"/>
          <w:szCs w:val="22"/>
        </w:rPr>
        <w:fldChar w:fldCharType="begin"/>
      </w:r>
      <w:r w:rsidRPr="009A2018">
        <w:rPr>
          <w:rFonts w:asciiTheme="minorHAnsi" w:hAnsiTheme="minorHAnsi"/>
          <w:color w:val="auto"/>
          <w:sz w:val="22"/>
          <w:szCs w:val="22"/>
        </w:rPr>
        <w:instrText xml:space="preserve"> SEQ Slika \* ARABIC </w:instrText>
      </w:r>
      <w:r w:rsidRPr="009A2018">
        <w:rPr>
          <w:rFonts w:asciiTheme="minorHAnsi" w:hAnsiTheme="minorHAnsi"/>
          <w:color w:val="auto"/>
          <w:sz w:val="22"/>
          <w:szCs w:val="22"/>
        </w:rPr>
        <w:fldChar w:fldCharType="separate"/>
      </w:r>
      <w:r w:rsidR="003E11AB">
        <w:rPr>
          <w:rFonts w:asciiTheme="minorHAnsi" w:hAnsiTheme="minorHAnsi"/>
          <w:noProof/>
          <w:color w:val="auto"/>
          <w:sz w:val="22"/>
          <w:szCs w:val="22"/>
        </w:rPr>
        <w:t>29</w:t>
      </w:r>
      <w:r w:rsidRPr="009A2018">
        <w:rPr>
          <w:rFonts w:asciiTheme="minorHAnsi" w:hAnsiTheme="minorHAnsi"/>
          <w:color w:val="auto"/>
          <w:sz w:val="22"/>
          <w:szCs w:val="22"/>
        </w:rPr>
        <w:fldChar w:fldCharType="end"/>
      </w:r>
      <w:r w:rsidRPr="009A2018">
        <w:rPr>
          <w:rFonts w:asciiTheme="minorHAnsi" w:hAnsiTheme="minorHAnsi"/>
          <w:color w:val="auto"/>
          <w:sz w:val="22"/>
          <w:szCs w:val="22"/>
        </w:rPr>
        <w:t>: Državne pomoči v primerjavi z BDP po kohezijskih regijah, 2009–201</w:t>
      </w:r>
      <w:r w:rsidR="00437658">
        <w:rPr>
          <w:rFonts w:asciiTheme="minorHAnsi" w:hAnsiTheme="minorHAnsi"/>
          <w:color w:val="auto"/>
          <w:sz w:val="22"/>
          <w:szCs w:val="22"/>
        </w:rPr>
        <w:t>7</w:t>
      </w:r>
      <w:bookmarkEnd w:id="89"/>
    </w:p>
    <w:p w:rsidR="00402E30" w:rsidRPr="00AD0EAE" w:rsidRDefault="00402E30" w:rsidP="003A6624">
      <w:pPr>
        <w:spacing w:line="276" w:lineRule="auto"/>
        <w:jc w:val="left"/>
        <w:rPr>
          <w:rFonts w:asciiTheme="minorHAnsi" w:hAnsiTheme="minorHAnsi"/>
          <w:b/>
          <w:color w:val="000000" w:themeColor="text1"/>
        </w:rPr>
      </w:pPr>
      <w:r w:rsidRPr="00AD0EAE">
        <w:rPr>
          <w:rFonts w:asciiTheme="minorHAnsi" w:hAnsiTheme="minorHAnsi"/>
          <w:b/>
          <w:color w:val="000000" w:themeColor="text1"/>
        </w:rPr>
        <w:t xml:space="preserve"> </w:t>
      </w:r>
      <w:r w:rsidR="00DC748A" w:rsidRPr="00AD0EAE">
        <w:rPr>
          <w:noProof/>
          <w:color w:val="000000" w:themeColor="text1"/>
          <w:lang w:eastAsia="sl-SI"/>
        </w:rPr>
        <w:drawing>
          <wp:inline distT="0" distB="0" distL="0" distR="0" wp14:anchorId="4CF90229" wp14:editId="70B4CADC">
            <wp:extent cx="5058032" cy="3023287"/>
            <wp:effectExtent l="0" t="0" r="0" b="571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057FF" w:rsidRPr="00AD0EAE" w:rsidRDefault="00B675B3"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Večja usmerjenost pomoči v Vzhodno kohezijsko regija je v glavnem posledica pravil kohezijske politike, ki </w:t>
      </w:r>
      <w:r w:rsidR="004D6EF9" w:rsidRPr="00AD0EAE">
        <w:rPr>
          <w:rFonts w:asciiTheme="minorHAnsi" w:hAnsiTheme="minorHAnsi"/>
          <w:color w:val="000000" w:themeColor="text1"/>
        </w:rPr>
        <w:t>V</w:t>
      </w:r>
      <w:r w:rsidRPr="00AD0EAE">
        <w:rPr>
          <w:rFonts w:asciiTheme="minorHAnsi" w:hAnsiTheme="minorHAnsi"/>
          <w:color w:val="000000" w:themeColor="text1"/>
        </w:rPr>
        <w:t>zhodni</w:t>
      </w:r>
      <w:r w:rsidR="004D6EF9" w:rsidRPr="00AD0EAE">
        <w:rPr>
          <w:rFonts w:asciiTheme="minorHAnsi" w:hAnsiTheme="minorHAnsi"/>
          <w:color w:val="000000" w:themeColor="text1"/>
        </w:rPr>
        <w:t xml:space="preserve">, </w:t>
      </w:r>
      <w:r w:rsidRPr="00AD0EAE">
        <w:rPr>
          <w:rFonts w:asciiTheme="minorHAnsi" w:hAnsiTheme="minorHAnsi"/>
          <w:color w:val="000000" w:themeColor="text1"/>
        </w:rPr>
        <w:t xml:space="preserve">manj razviti regiji, dodeljuje relativno večji obseg sredstev, poleg tega pa pravila </w:t>
      </w:r>
      <w:r w:rsidR="003057FF" w:rsidRPr="00AD0EAE">
        <w:rPr>
          <w:rFonts w:asciiTheme="minorHAnsi" w:hAnsiTheme="minorHAnsi"/>
          <w:color w:val="000000" w:themeColor="text1"/>
        </w:rPr>
        <w:t xml:space="preserve">za določene kategorije državnih pomoči na teh območjih dovoljujejo </w:t>
      </w:r>
      <w:r w:rsidR="004D6EF9" w:rsidRPr="00AD0EAE">
        <w:rPr>
          <w:rFonts w:asciiTheme="minorHAnsi" w:hAnsiTheme="minorHAnsi"/>
          <w:color w:val="000000" w:themeColor="text1"/>
        </w:rPr>
        <w:t xml:space="preserve">višje </w:t>
      </w:r>
      <w:r w:rsidR="00633BF4">
        <w:rPr>
          <w:rFonts w:asciiTheme="minorHAnsi" w:hAnsiTheme="minorHAnsi"/>
          <w:color w:val="000000" w:themeColor="text1"/>
        </w:rPr>
        <w:t xml:space="preserve">intenzivnosti </w:t>
      </w:r>
      <w:r w:rsidR="003057FF" w:rsidRPr="00AD0EAE">
        <w:rPr>
          <w:rFonts w:asciiTheme="minorHAnsi" w:hAnsiTheme="minorHAnsi"/>
          <w:color w:val="000000" w:themeColor="text1"/>
        </w:rPr>
        <w:t>p</w:t>
      </w:r>
      <w:r w:rsidR="008032C7">
        <w:rPr>
          <w:rFonts w:asciiTheme="minorHAnsi" w:hAnsiTheme="minorHAnsi"/>
          <w:color w:val="000000" w:themeColor="text1"/>
        </w:rPr>
        <w:t>omoči (npr. regionalne pomoči</w:t>
      </w:r>
      <w:r w:rsidR="003057FF" w:rsidRPr="00AD0EAE">
        <w:rPr>
          <w:rFonts w:asciiTheme="minorHAnsi" w:hAnsiTheme="minorHAnsi"/>
          <w:color w:val="000000" w:themeColor="text1"/>
        </w:rPr>
        <w:t>)</w:t>
      </w:r>
      <w:r w:rsidR="008032C7">
        <w:rPr>
          <w:rFonts w:asciiTheme="minorHAnsi" w:hAnsiTheme="minorHAnsi"/>
          <w:color w:val="000000" w:themeColor="text1"/>
        </w:rPr>
        <w:t>.</w:t>
      </w:r>
    </w:p>
    <w:p w:rsidR="00756D9D" w:rsidRPr="002C4DA1" w:rsidRDefault="00E42E68" w:rsidP="005A3A81">
      <w:pPr>
        <w:pStyle w:val="Heading1"/>
      </w:pPr>
      <w:bookmarkStart w:id="90" w:name="_Toc25934232"/>
      <w:r>
        <w:lastRenderedPageBreak/>
        <w:t xml:space="preserve">4. </w:t>
      </w:r>
      <w:r w:rsidR="0001118F">
        <w:tab/>
      </w:r>
      <w:r w:rsidR="00613BF8" w:rsidRPr="00613BF8">
        <w:rPr>
          <w:i/>
        </w:rPr>
        <w:t>DE MINIMIS</w:t>
      </w:r>
      <w:r w:rsidR="007F1632" w:rsidRPr="002C4DA1">
        <w:t xml:space="preserve"> POMOČI</w:t>
      </w:r>
      <w:bookmarkEnd w:id="90"/>
      <w:r w:rsidR="007F1632" w:rsidRPr="002C4DA1">
        <w:t xml:space="preserve"> </w:t>
      </w:r>
    </w:p>
    <w:p w:rsidR="00756D9D" w:rsidRPr="00AD0EAE" w:rsidRDefault="00756D9D" w:rsidP="003A6624">
      <w:pPr>
        <w:spacing w:line="276" w:lineRule="auto"/>
        <w:rPr>
          <w:color w:val="000000" w:themeColor="text1"/>
        </w:rPr>
      </w:pPr>
    </w:p>
    <w:p w:rsidR="002C73EA" w:rsidRPr="00AD0EAE" w:rsidRDefault="00613BF8" w:rsidP="003A6624">
      <w:pPr>
        <w:spacing w:line="276" w:lineRule="auto"/>
        <w:rPr>
          <w:rFonts w:asciiTheme="minorHAnsi" w:hAnsiTheme="minorHAnsi"/>
          <w:color w:val="000000" w:themeColor="text1"/>
        </w:rPr>
      </w:pPr>
      <w:r w:rsidRPr="00613BF8">
        <w:rPr>
          <w:rFonts w:asciiTheme="minorHAnsi" w:hAnsiTheme="minorHAnsi"/>
          <w:i/>
          <w:color w:val="000000" w:themeColor="text1"/>
        </w:rPr>
        <w:t>De minimis</w:t>
      </w:r>
      <w:r w:rsidR="00756D9D" w:rsidRPr="00AD0EAE">
        <w:rPr>
          <w:rFonts w:asciiTheme="minorHAnsi" w:hAnsiTheme="minorHAnsi"/>
          <w:i/>
          <w:color w:val="000000" w:themeColor="text1"/>
        </w:rPr>
        <w:t xml:space="preserve"> </w:t>
      </w:r>
      <w:r w:rsidR="00756D9D" w:rsidRPr="00AD0EAE">
        <w:rPr>
          <w:rFonts w:asciiTheme="minorHAnsi" w:hAnsiTheme="minorHAnsi"/>
          <w:color w:val="000000" w:themeColor="text1"/>
        </w:rPr>
        <w:t>pomoči so pomoči malih vrednosti, katerih višina ne presega 200.000 EUR na prejemnika  v obdobju treh proračunskih let. Zanje velja, da zaradi omejene višine načeloma ne izkrivljajo konkurence in ne vplivajo na trgovino med državami članicami in zato ne predstavljajo državne pomoči po 107. členu PDEU</w:t>
      </w:r>
      <w:r w:rsidR="00756D9D" w:rsidRPr="00AD0EAE">
        <w:rPr>
          <w:rStyle w:val="FootnoteReference"/>
          <w:rFonts w:asciiTheme="minorHAnsi" w:hAnsiTheme="minorHAnsi"/>
          <w:color w:val="000000" w:themeColor="text1"/>
        </w:rPr>
        <w:footnoteReference w:id="10"/>
      </w:r>
      <w:r w:rsidR="00756D9D" w:rsidRPr="00AD0EAE">
        <w:rPr>
          <w:rFonts w:asciiTheme="minorHAnsi" w:hAnsiTheme="minorHAnsi"/>
          <w:color w:val="000000" w:themeColor="text1"/>
        </w:rPr>
        <w:t xml:space="preserve">. Ne glede na to, so države EU dolžne voditi evidenco </w:t>
      </w:r>
      <w:r w:rsidR="003E177C" w:rsidRPr="00AD0EAE">
        <w:rPr>
          <w:rFonts w:asciiTheme="minorHAnsi" w:hAnsiTheme="minorHAnsi"/>
          <w:color w:val="000000" w:themeColor="text1"/>
        </w:rPr>
        <w:t xml:space="preserve">o </w:t>
      </w:r>
      <w:r w:rsidR="00756D9D" w:rsidRPr="00AD0EAE">
        <w:rPr>
          <w:rFonts w:asciiTheme="minorHAnsi" w:hAnsiTheme="minorHAnsi"/>
          <w:color w:val="000000" w:themeColor="text1"/>
        </w:rPr>
        <w:t xml:space="preserve">dodeljenih </w:t>
      </w:r>
      <w:r w:rsidRPr="00613BF8">
        <w:rPr>
          <w:rFonts w:asciiTheme="minorHAnsi" w:hAnsiTheme="minorHAnsi"/>
          <w:i/>
          <w:color w:val="000000" w:themeColor="text1"/>
        </w:rPr>
        <w:t>de minimis</w:t>
      </w:r>
      <w:r w:rsidR="00756D9D" w:rsidRPr="00AD0EAE">
        <w:rPr>
          <w:rFonts w:asciiTheme="minorHAnsi" w:hAnsiTheme="minorHAnsi"/>
          <w:color w:val="000000" w:themeColor="text1"/>
        </w:rPr>
        <w:t xml:space="preserve"> pomočeh. </w:t>
      </w:r>
    </w:p>
    <w:p w:rsidR="00DA27FC" w:rsidRDefault="00DA27FC"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V letu 2018 je bilo izplačanih </w:t>
      </w:r>
      <w:r w:rsidRPr="00AD0EAE">
        <w:rPr>
          <w:rFonts w:asciiTheme="minorHAnsi" w:hAnsiTheme="minorHAnsi"/>
          <w:b/>
          <w:color w:val="000000" w:themeColor="text1"/>
        </w:rPr>
        <w:t>112,62 mio EUR</w:t>
      </w:r>
      <w:r w:rsidR="00840F80" w:rsidRPr="00AD0EAE">
        <w:rPr>
          <w:rFonts w:asciiTheme="minorHAnsi" w:hAnsiTheme="minorHAnsi"/>
          <w:color w:val="000000" w:themeColor="text1"/>
        </w:rPr>
        <w:t xml:space="preserve"> </w:t>
      </w:r>
      <w:r w:rsidR="00613BF8" w:rsidRPr="00613BF8">
        <w:rPr>
          <w:rFonts w:asciiTheme="minorHAnsi" w:hAnsiTheme="minorHAnsi"/>
          <w:i/>
          <w:color w:val="000000" w:themeColor="text1"/>
        </w:rPr>
        <w:t>de minimis</w:t>
      </w:r>
      <w:r w:rsidR="00840F80" w:rsidRPr="00AD0EAE">
        <w:rPr>
          <w:rFonts w:asciiTheme="minorHAnsi" w:hAnsiTheme="minorHAnsi"/>
          <w:color w:val="000000" w:themeColor="text1"/>
        </w:rPr>
        <w:t xml:space="preserve"> pomoči, </w:t>
      </w:r>
      <w:r w:rsidRPr="00AD0EAE">
        <w:rPr>
          <w:rFonts w:asciiTheme="minorHAnsi" w:hAnsiTheme="minorHAnsi"/>
          <w:color w:val="000000" w:themeColor="text1"/>
        </w:rPr>
        <w:t>kar ja za skoraj 30 mio EUR več kot leta 2017 (+</w:t>
      </w:r>
      <w:r w:rsidR="00B92C57" w:rsidRPr="00AD0EAE">
        <w:rPr>
          <w:rFonts w:asciiTheme="minorHAnsi" w:hAnsiTheme="minorHAnsi"/>
          <w:color w:val="000000" w:themeColor="text1"/>
        </w:rPr>
        <w:t xml:space="preserve"> </w:t>
      </w:r>
      <w:r w:rsidR="00840F80" w:rsidRPr="00AD0EAE">
        <w:rPr>
          <w:rFonts w:asciiTheme="minorHAnsi" w:hAnsiTheme="minorHAnsi"/>
          <w:color w:val="000000" w:themeColor="text1"/>
        </w:rPr>
        <w:t>36%)</w:t>
      </w:r>
      <w:r w:rsidRPr="00AD0EAE">
        <w:rPr>
          <w:rFonts w:asciiTheme="minorHAnsi" w:hAnsiTheme="minorHAnsi"/>
          <w:color w:val="000000" w:themeColor="text1"/>
        </w:rPr>
        <w:t xml:space="preserve"> </w:t>
      </w:r>
      <w:r w:rsidR="007B07B2" w:rsidRPr="00AD0EAE">
        <w:rPr>
          <w:rFonts w:asciiTheme="minorHAnsi" w:hAnsiTheme="minorHAnsi"/>
          <w:color w:val="000000" w:themeColor="text1"/>
        </w:rPr>
        <w:t xml:space="preserve">in predstavlja </w:t>
      </w:r>
      <w:r w:rsidRPr="00AD0EAE">
        <w:rPr>
          <w:rFonts w:asciiTheme="minorHAnsi" w:hAnsiTheme="minorHAnsi"/>
          <w:color w:val="000000" w:themeColor="text1"/>
        </w:rPr>
        <w:t xml:space="preserve">največji obseg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w:t>
      </w:r>
      <w:r w:rsidR="007B07B2" w:rsidRPr="00AD0EAE">
        <w:rPr>
          <w:rFonts w:asciiTheme="minorHAnsi" w:hAnsiTheme="minorHAnsi"/>
          <w:color w:val="000000" w:themeColor="text1"/>
        </w:rPr>
        <w:t>,  od</w:t>
      </w:r>
      <w:r w:rsidRPr="00AD0EAE">
        <w:rPr>
          <w:rFonts w:asciiTheme="minorHAnsi" w:hAnsiTheme="minorHAnsi"/>
          <w:color w:val="000000" w:themeColor="text1"/>
        </w:rPr>
        <w:t xml:space="preserve">kar se vodijo evidence o teh pomočeh.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 so pred</w:t>
      </w:r>
      <w:r w:rsidR="007B07B2" w:rsidRPr="00AD0EAE">
        <w:rPr>
          <w:rFonts w:asciiTheme="minorHAnsi" w:hAnsiTheme="minorHAnsi"/>
          <w:color w:val="000000" w:themeColor="text1"/>
        </w:rPr>
        <w:t xml:space="preserve">stavljale skoraj petino (19 %) </w:t>
      </w:r>
      <w:r w:rsidRPr="00AD0EAE">
        <w:rPr>
          <w:rFonts w:asciiTheme="minorHAnsi" w:hAnsiTheme="minorHAnsi"/>
          <w:color w:val="000000" w:themeColor="text1"/>
        </w:rPr>
        <w:t>vseh spodbud, ki se dodeljujejo subjektom, ki delujejo na trgu</w:t>
      </w:r>
      <w:r w:rsidR="007B07B2" w:rsidRPr="00AD0EAE">
        <w:rPr>
          <w:rFonts w:asciiTheme="minorHAnsi" w:hAnsiTheme="minorHAnsi"/>
          <w:color w:val="000000" w:themeColor="text1"/>
        </w:rPr>
        <w:t xml:space="preserve"> bodisi kot državne ali </w:t>
      </w:r>
      <w:r w:rsidR="00613BF8" w:rsidRPr="00613BF8">
        <w:rPr>
          <w:rFonts w:asciiTheme="minorHAnsi" w:hAnsiTheme="minorHAnsi"/>
          <w:i/>
          <w:color w:val="000000" w:themeColor="text1"/>
        </w:rPr>
        <w:t>de minimis</w:t>
      </w:r>
      <w:r w:rsidR="007B07B2" w:rsidRPr="00AD0EAE">
        <w:rPr>
          <w:rFonts w:asciiTheme="minorHAnsi" w:hAnsiTheme="minorHAnsi"/>
          <w:color w:val="000000" w:themeColor="text1"/>
        </w:rPr>
        <w:t xml:space="preserve"> pomoči</w:t>
      </w:r>
      <w:r w:rsidRPr="00AD0EAE">
        <w:rPr>
          <w:rFonts w:asciiTheme="minorHAnsi" w:hAnsiTheme="minorHAnsi"/>
          <w:color w:val="000000" w:themeColor="text1"/>
        </w:rPr>
        <w:t xml:space="preserve">. </w:t>
      </w:r>
    </w:p>
    <w:p w:rsidR="002D5C1F" w:rsidRPr="009A2018" w:rsidRDefault="002D5C1F" w:rsidP="002D5C1F">
      <w:pPr>
        <w:pStyle w:val="Caption"/>
        <w:rPr>
          <w:rFonts w:asciiTheme="minorHAnsi" w:hAnsiTheme="minorHAnsi"/>
          <w:color w:val="auto"/>
          <w:sz w:val="22"/>
        </w:rPr>
      </w:pPr>
      <w:bookmarkStart w:id="91" w:name="_Toc25934274"/>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9</w:t>
      </w:r>
      <w:r w:rsidRPr="009A2018">
        <w:rPr>
          <w:rFonts w:asciiTheme="minorHAnsi" w:hAnsiTheme="minorHAnsi"/>
          <w:color w:val="auto"/>
          <w:sz w:val="22"/>
        </w:rPr>
        <w:fldChar w:fldCharType="end"/>
      </w:r>
      <w:r w:rsidRPr="009A2018">
        <w:rPr>
          <w:rFonts w:asciiTheme="minorHAnsi" w:hAnsiTheme="minorHAnsi"/>
          <w:color w:val="auto"/>
          <w:sz w:val="22"/>
        </w:rPr>
        <w:t xml:space="preserve">: </w:t>
      </w:r>
      <w:r w:rsidR="00613BF8" w:rsidRPr="00613BF8">
        <w:rPr>
          <w:rFonts w:asciiTheme="minorHAnsi" w:hAnsiTheme="minorHAnsi"/>
          <w:color w:val="auto"/>
          <w:sz w:val="22"/>
        </w:rPr>
        <w:t>De minimis</w:t>
      </w:r>
      <w:r w:rsidRPr="009A2018">
        <w:rPr>
          <w:rFonts w:asciiTheme="minorHAnsi" w:hAnsiTheme="minorHAnsi"/>
          <w:color w:val="auto"/>
          <w:sz w:val="22"/>
        </w:rPr>
        <w:t xml:space="preserve"> pomoči v primerjavi z državnimi pomočmi, 2016–2018</w:t>
      </w:r>
      <w:bookmarkEnd w:id="91"/>
    </w:p>
    <w:tbl>
      <w:tblPr>
        <w:tblStyle w:val="GridTable6ColorfulAccent5"/>
        <w:tblW w:w="5000" w:type="pct"/>
        <w:tblLook w:val="04A0" w:firstRow="1" w:lastRow="0" w:firstColumn="1" w:lastColumn="0" w:noHBand="0" w:noVBand="1"/>
      </w:tblPr>
      <w:tblGrid>
        <w:gridCol w:w="2901"/>
        <w:gridCol w:w="1019"/>
        <w:gridCol w:w="1161"/>
        <w:gridCol w:w="1163"/>
        <w:gridCol w:w="1161"/>
        <w:gridCol w:w="1146"/>
        <w:gridCol w:w="737"/>
      </w:tblGrid>
      <w:tr w:rsidR="00CF6BB4" w:rsidRPr="00AD0EAE" w:rsidTr="00CF6BB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pct"/>
            <w:vMerge w:val="restart"/>
            <w:hideMark/>
          </w:tcPr>
          <w:p w:rsidR="00DE3A39" w:rsidRPr="00AD0EAE" w:rsidRDefault="00DE3A39" w:rsidP="003A6624">
            <w:pPr>
              <w:spacing w:line="276" w:lineRule="auto"/>
              <w:jc w:val="center"/>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Oblika</w:t>
            </w:r>
          </w:p>
        </w:tc>
        <w:tc>
          <w:tcPr>
            <w:tcW w:w="548" w:type="pct"/>
            <w:vMerge w:val="restart"/>
            <w:hideMark/>
          </w:tcPr>
          <w:p w:rsidR="00DE3A39" w:rsidRPr="00AD0EAE" w:rsidRDefault="00DE3A3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2016</w:t>
            </w:r>
            <w:r w:rsidRPr="00AD0EAE">
              <w:rPr>
                <w:rFonts w:ascii="Calibri" w:eastAsia="Times New Roman" w:hAnsi="Calibri" w:cs="Arial"/>
                <w:b w:val="0"/>
                <w:color w:val="000000" w:themeColor="text1"/>
                <w:sz w:val="18"/>
                <w:szCs w:val="20"/>
                <w:lang w:eastAsia="sl-SI"/>
              </w:rPr>
              <w:br/>
              <w:t>v mio EUR</w:t>
            </w:r>
          </w:p>
        </w:tc>
        <w:tc>
          <w:tcPr>
            <w:tcW w:w="625" w:type="pct"/>
            <w:vMerge w:val="restart"/>
            <w:hideMark/>
          </w:tcPr>
          <w:p w:rsidR="00DE3A39" w:rsidRPr="00AD0EAE" w:rsidRDefault="00DE3A3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2017</w:t>
            </w:r>
            <w:r w:rsidRPr="00AD0EAE">
              <w:rPr>
                <w:rFonts w:ascii="Calibri" w:eastAsia="Times New Roman" w:hAnsi="Calibri" w:cs="Arial"/>
                <w:b w:val="0"/>
                <w:color w:val="000000" w:themeColor="text1"/>
                <w:sz w:val="18"/>
                <w:szCs w:val="20"/>
                <w:lang w:eastAsia="sl-SI"/>
              </w:rPr>
              <w:br/>
              <w:t>v mio EUR</w:t>
            </w:r>
          </w:p>
        </w:tc>
        <w:tc>
          <w:tcPr>
            <w:tcW w:w="626" w:type="pct"/>
            <w:vMerge w:val="restart"/>
            <w:hideMark/>
          </w:tcPr>
          <w:p w:rsidR="00DE3A39" w:rsidRPr="00AD0EAE" w:rsidRDefault="00DE3A3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2018</w:t>
            </w:r>
            <w:r w:rsidRPr="00AD0EAE">
              <w:rPr>
                <w:rFonts w:ascii="Calibri" w:eastAsia="Times New Roman" w:hAnsi="Calibri" w:cs="Arial"/>
                <w:b w:val="0"/>
                <w:color w:val="000000" w:themeColor="text1"/>
                <w:sz w:val="18"/>
                <w:szCs w:val="20"/>
                <w:lang w:eastAsia="sl-SI"/>
              </w:rPr>
              <w:br/>
              <w:t>v mio EUR</w:t>
            </w:r>
          </w:p>
        </w:tc>
        <w:tc>
          <w:tcPr>
            <w:tcW w:w="625" w:type="pct"/>
            <w:vMerge w:val="restart"/>
            <w:hideMark/>
          </w:tcPr>
          <w:p w:rsidR="00DE3A39" w:rsidRPr="00AD0EAE" w:rsidRDefault="007C3B46"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 xml:space="preserve">povprečje </w:t>
            </w:r>
            <w:r w:rsidR="00DE3A39" w:rsidRPr="00AD0EAE">
              <w:rPr>
                <w:rFonts w:ascii="Calibri" w:eastAsia="Times New Roman" w:hAnsi="Calibri" w:cs="Arial"/>
                <w:b w:val="0"/>
                <w:color w:val="000000" w:themeColor="text1"/>
                <w:sz w:val="18"/>
                <w:szCs w:val="20"/>
                <w:lang w:eastAsia="sl-SI"/>
              </w:rPr>
              <w:t>2016-2018</w:t>
            </w:r>
            <w:r w:rsidR="00DE3A39" w:rsidRPr="00AD0EAE">
              <w:rPr>
                <w:rFonts w:ascii="Calibri" w:eastAsia="Times New Roman" w:hAnsi="Calibri" w:cs="Arial"/>
                <w:b w:val="0"/>
                <w:color w:val="000000" w:themeColor="text1"/>
                <w:sz w:val="18"/>
                <w:szCs w:val="20"/>
                <w:lang w:eastAsia="sl-SI"/>
              </w:rPr>
              <w:br/>
              <w:t>v mio EUR</w:t>
            </w:r>
          </w:p>
        </w:tc>
        <w:tc>
          <w:tcPr>
            <w:tcW w:w="1014" w:type="pct"/>
            <w:gridSpan w:val="2"/>
            <w:hideMark/>
          </w:tcPr>
          <w:p w:rsidR="00DE3A39" w:rsidRPr="00AD0EAE" w:rsidRDefault="00DE3A3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razlika 2018-2017</w:t>
            </w:r>
          </w:p>
        </w:tc>
      </w:tr>
      <w:tr w:rsidR="00CF6BB4" w:rsidRPr="00AD0EAE" w:rsidTr="00CF6B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pct"/>
            <w:vMerge/>
            <w:hideMark/>
          </w:tcPr>
          <w:p w:rsidR="00DE3A39" w:rsidRPr="00AD0EAE" w:rsidRDefault="00DE3A39" w:rsidP="003A6624">
            <w:pPr>
              <w:spacing w:line="276" w:lineRule="auto"/>
              <w:jc w:val="left"/>
              <w:rPr>
                <w:rFonts w:ascii="Calibri" w:eastAsia="Times New Roman" w:hAnsi="Calibri" w:cs="Arial"/>
                <w:b w:val="0"/>
                <w:color w:val="000000" w:themeColor="text1"/>
                <w:sz w:val="18"/>
                <w:szCs w:val="20"/>
                <w:lang w:eastAsia="sl-SI"/>
              </w:rPr>
            </w:pPr>
          </w:p>
        </w:tc>
        <w:tc>
          <w:tcPr>
            <w:tcW w:w="548" w:type="pct"/>
            <w:vMerge/>
            <w:hideMark/>
          </w:tcPr>
          <w:p w:rsidR="00DE3A39" w:rsidRPr="00AD0EAE" w:rsidRDefault="00DE3A3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20"/>
                <w:lang w:eastAsia="sl-SI"/>
              </w:rPr>
            </w:pPr>
          </w:p>
        </w:tc>
        <w:tc>
          <w:tcPr>
            <w:tcW w:w="625" w:type="pct"/>
            <w:vMerge/>
            <w:hideMark/>
          </w:tcPr>
          <w:p w:rsidR="00DE3A39" w:rsidRPr="00AD0EAE" w:rsidRDefault="00DE3A3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20"/>
                <w:lang w:eastAsia="sl-SI"/>
              </w:rPr>
            </w:pPr>
          </w:p>
        </w:tc>
        <w:tc>
          <w:tcPr>
            <w:tcW w:w="626" w:type="pct"/>
            <w:vMerge/>
            <w:hideMark/>
          </w:tcPr>
          <w:p w:rsidR="00DE3A39" w:rsidRPr="00AD0EAE" w:rsidRDefault="00DE3A3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20"/>
                <w:lang w:eastAsia="sl-SI"/>
              </w:rPr>
            </w:pPr>
          </w:p>
        </w:tc>
        <w:tc>
          <w:tcPr>
            <w:tcW w:w="625" w:type="pct"/>
            <w:vMerge/>
            <w:hideMark/>
          </w:tcPr>
          <w:p w:rsidR="00DE3A39" w:rsidRPr="00AD0EAE" w:rsidRDefault="00DE3A3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20"/>
                <w:lang w:eastAsia="sl-SI"/>
              </w:rPr>
            </w:pPr>
          </w:p>
        </w:tc>
        <w:tc>
          <w:tcPr>
            <w:tcW w:w="617" w:type="pct"/>
            <w:hideMark/>
          </w:tcPr>
          <w:p w:rsidR="00DE3A39" w:rsidRPr="00AD0EAE" w:rsidRDefault="00DE3A3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20"/>
                <w:lang w:eastAsia="sl-SI"/>
              </w:rPr>
            </w:pPr>
            <w:r w:rsidRPr="00AD0EAE">
              <w:rPr>
                <w:rFonts w:ascii="Calibri" w:eastAsia="Times New Roman" w:hAnsi="Calibri" w:cs="Arial"/>
                <w:bCs/>
                <w:color w:val="000000" w:themeColor="text1"/>
                <w:sz w:val="18"/>
                <w:szCs w:val="20"/>
                <w:lang w:eastAsia="sl-SI"/>
              </w:rPr>
              <w:t>v mio EUR</w:t>
            </w:r>
          </w:p>
        </w:tc>
        <w:tc>
          <w:tcPr>
            <w:tcW w:w="397" w:type="pct"/>
            <w:hideMark/>
          </w:tcPr>
          <w:p w:rsidR="00DE3A39" w:rsidRPr="00AD0EAE" w:rsidRDefault="00DE3A39"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20"/>
                <w:lang w:eastAsia="sl-SI"/>
              </w:rPr>
            </w:pPr>
            <w:r w:rsidRPr="00AD0EAE">
              <w:rPr>
                <w:rFonts w:ascii="Calibri" w:eastAsia="Times New Roman" w:hAnsi="Calibri" w:cs="Arial"/>
                <w:bCs/>
                <w:color w:val="000000" w:themeColor="text1"/>
                <w:sz w:val="18"/>
                <w:szCs w:val="20"/>
                <w:lang w:eastAsia="sl-SI"/>
              </w:rPr>
              <w:t>v %</w:t>
            </w:r>
          </w:p>
        </w:tc>
      </w:tr>
      <w:tr w:rsidR="00CF6BB4" w:rsidRPr="00AD0EAE" w:rsidTr="00CF6BB4">
        <w:trPr>
          <w:trHeight w:val="20"/>
        </w:trPr>
        <w:tc>
          <w:tcPr>
            <w:cnfStyle w:val="001000000000" w:firstRow="0" w:lastRow="0" w:firstColumn="1" w:lastColumn="0" w:oddVBand="0" w:evenVBand="0" w:oddHBand="0" w:evenHBand="0" w:firstRowFirstColumn="0" w:firstRowLastColumn="0" w:lastRowFirstColumn="0" w:lastRowLastColumn="0"/>
            <w:tcW w:w="1561" w:type="pct"/>
            <w:hideMark/>
          </w:tcPr>
          <w:p w:rsidR="00DE3A39" w:rsidRPr="00AD0EAE" w:rsidRDefault="00613BF8" w:rsidP="003A6624">
            <w:pPr>
              <w:spacing w:line="276" w:lineRule="auto"/>
              <w:jc w:val="left"/>
              <w:rPr>
                <w:rFonts w:ascii="Calibri" w:eastAsia="Times New Roman" w:hAnsi="Calibri" w:cs="Arial"/>
                <w:color w:val="000000" w:themeColor="text1"/>
                <w:sz w:val="18"/>
                <w:szCs w:val="20"/>
                <w:lang w:eastAsia="sl-SI"/>
              </w:rPr>
            </w:pPr>
            <w:r w:rsidRPr="00613BF8">
              <w:rPr>
                <w:rFonts w:ascii="Calibri" w:eastAsia="Times New Roman" w:hAnsi="Calibri" w:cs="Arial"/>
                <w:i/>
                <w:color w:val="000000" w:themeColor="text1"/>
                <w:sz w:val="18"/>
                <w:szCs w:val="20"/>
                <w:lang w:eastAsia="sl-SI"/>
              </w:rPr>
              <w:t>De minimis</w:t>
            </w:r>
            <w:r w:rsidR="00BB0BA8">
              <w:rPr>
                <w:rFonts w:ascii="Calibri" w:eastAsia="Times New Roman" w:hAnsi="Calibri" w:cs="Arial"/>
                <w:color w:val="000000" w:themeColor="text1"/>
                <w:sz w:val="18"/>
                <w:szCs w:val="20"/>
                <w:lang w:eastAsia="sl-SI"/>
              </w:rPr>
              <w:t xml:space="preserve"> pomoči</w:t>
            </w:r>
          </w:p>
        </w:tc>
        <w:tc>
          <w:tcPr>
            <w:tcW w:w="548"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86,78</w:t>
            </w:r>
          </w:p>
        </w:tc>
        <w:tc>
          <w:tcPr>
            <w:tcW w:w="625"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82,85</w:t>
            </w:r>
          </w:p>
        </w:tc>
        <w:tc>
          <w:tcPr>
            <w:tcW w:w="626"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112,62</w:t>
            </w:r>
          </w:p>
        </w:tc>
        <w:tc>
          <w:tcPr>
            <w:tcW w:w="625"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94,08</w:t>
            </w:r>
          </w:p>
        </w:tc>
        <w:tc>
          <w:tcPr>
            <w:tcW w:w="617"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29,77</w:t>
            </w:r>
          </w:p>
        </w:tc>
        <w:tc>
          <w:tcPr>
            <w:tcW w:w="397" w:type="pct"/>
            <w:noWrap/>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35,9%</w:t>
            </w:r>
          </w:p>
        </w:tc>
      </w:tr>
      <w:tr w:rsidR="00CF6BB4" w:rsidRPr="00AD0EAE" w:rsidTr="00CF6B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pct"/>
            <w:hideMark/>
          </w:tcPr>
          <w:p w:rsidR="00DE3A39" w:rsidRPr="00AD0EAE" w:rsidRDefault="00DE3A39" w:rsidP="003A6624">
            <w:pPr>
              <w:spacing w:line="276" w:lineRule="auto"/>
              <w:jc w:val="left"/>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 xml:space="preserve">Državne pomoči </w:t>
            </w:r>
          </w:p>
        </w:tc>
        <w:tc>
          <w:tcPr>
            <w:tcW w:w="548"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375,48</w:t>
            </w:r>
          </w:p>
        </w:tc>
        <w:tc>
          <w:tcPr>
            <w:tcW w:w="625"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427,44</w:t>
            </w:r>
          </w:p>
        </w:tc>
        <w:tc>
          <w:tcPr>
            <w:tcW w:w="626"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481,64</w:t>
            </w:r>
          </w:p>
        </w:tc>
        <w:tc>
          <w:tcPr>
            <w:tcW w:w="625"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428,19</w:t>
            </w:r>
          </w:p>
        </w:tc>
        <w:tc>
          <w:tcPr>
            <w:tcW w:w="617"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54,20</w:t>
            </w:r>
          </w:p>
        </w:tc>
        <w:tc>
          <w:tcPr>
            <w:tcW w:w="397" w:type="pct"/>
            <w:noWrap/>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12,7%</w:t>
            </w:r>
          </w:p>
        </w:tc>
      </w:tr>
      <w:tr w:rsidR="00CF6BB4" w:rsidRPr="00AD0EAE" w:rsidTr="00CF6BB4">
        <w:trPr>
          <w:trHeight w:val="20"/>
        </w:trPr>
        <w:tc>
          <w:tcPr>
            <w:cnfStyle w:val="001000000000" w:firstRow="0" w:lastRow="0" w:firstColumn="1" w:lastColumn="0" w:oddVBand="0" w:evenVBand="0" w:oddHBand="0" w:evenHBand="0" w:firstRowFirstColumn="0" w:firstRowLastColumn="0" w:lastRowFirstColumn="0" w:lastRowLastColumn="0"/>
            <w:tcW w:w="1561" w:type="pct"/>
            <w:hideMark/>
          </w:tcPr>
          <w:p w:rsidR="00DE3A39" w:rsidRPr="00AD0EAE" w:rsidRDefault="00DE3A39" w:rsidP="003A6624">
            <w:pPr>
              <w:spacing w:line="276" w:lineRule="auto"/>
              <w:jc w:val="left"/>
              <w:rPr>
                <w:rFonts w:ascii="Calibri" w:eastAsia="Times New Roman" w:hAnsi="Calibri" w:cs="Arial"/>
                <w:b w:val="0"/>
                <w:color w:val="000000" w:themeColor="text1"/>
                <w:sz w:val="18"/>
                <w:szCs w:val="20"/>
                <w:lang w:eastAsia="sl-SI"/>
              </w:rPr>
            </w:pPr>
            <w:r w:rsidRPr="00AD0EAE">
              <w:rPr>
                <w:rFonts w:ascii="Calibri" w:eastAsia="Times New Roman" w:hAnsi="Calibri" w:cs="Arial"/>
                <w:b w:val="0"/>
                <w:color w:val="000000" w:themeColor="text1"/>
                <w:sz w:val="18"/>
                <w:szCs w:val="20"/>
                <w:lang w:eastAsia="sl-SI"/>
              </w:rPr>
              <w:t xml:space="preserve">Skupaj državne in </w:t>
            </w:r>
            <w:r w:rsidR="00613BF8" w:rsidRPr="00613BF8">
              <w:rPr>
                <w:rFonts w:ascii="Calibri" w:eastAsia="Times New Roman" w:hAnsi="Calibri" w:cs="Arial"/>
                <w:b w:val="0"/>
                <w:i/>
                <w:color w:val="000000" w:themeColor="text1"/>
                <w:sz w:val="18"/>
                <w:szCs w:val="20"/>
                <w:lang w:eastAsia="sl-SI"/>
              </w:rPr>
              <w:t>de minimis</w:t>
            </w:r>
          </w:p>
        </w:tc>
        <w:tc>
          <w:tcPr>
            <w:tcW w:w="548"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462,26</w:t>
            </w:r>
          </w:p>
        </w:tc>
        <w:tc>
          <w:tcPr>
            <w:tcW w:w="625"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510,29</w:t>
            </w:r>
          </w:p>
        </w:tc>
        <w:tc>
          <w:tcPr>
            <w:tcW w:w="626"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 xml:space="preserve">594,26 </w:t>
            </w:r>
          </w:p>
        </w:tc>
        <w:tc>
          <w:tcPr>
            <w:tcW w:w="625"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522,27</w:t>
            </w:r>
          </w:p>
        </w:tc>
        <w:tc>
          <w:tcPr>
            <w:tcW w:w="617" w:type="pct"/>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83,97</w:t>
            </w:r>
          </w:p>
        </w:tc>
        <w:tc>
          <w:tcPr>
            <w:tcW w:w="397" w:type="pct"/>
            <w:noWrap/>
            <w:hideMark/>
          </w:tcPr>
          <w:p w:rsidR="00DE3A39" w:rsidRPr="00AD0EAE" w:rsidRDefault="00DE3A39"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16,5%</w:t>
            </w:r>
          </w:p>
        </w:tc>
      </w:tr>
      <w:tr w:rsidR="00CF6BB4" w:rsidRPr="00AD0EAE" w:rsidTr="00CF6BB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1" w:type="pct"/>
            <w:hideMark/>
          </w:tcPr>
          <w:p w:rsidR="00DE3A39" w:rsidRPr="00AD0EAE" w:rsidRDefault="00DE3A39" w:rsidP="003A6624">
            <w:pPr>
              <w:spacing w:line="276" w:lineRule="auto"/>
              <w:jc w:val="left"/>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 xml:space="preserve">Delež </w:t>
            </w:r>
            <w:r w:rsidRPr="00613BF8">
              <w:rPr>
                <w:rFonts w:ascii="Calibri" w:eastAsia="Times New Roman" w:hAnsi="Calibri" w:cs="Arial"/>
                <w:i/>
                <w:color w:val="000000" w:themeColor="text1"/>
                <w:sz w:val="18"/>
                <w:szCs w:val="20"/>
                <w:lang w:eastAsia="sl-SI"/>
              </w:rPr>
              <w:t>de minim</w:t>
            </w:r>
            <w:r w:rsidR="00613BF8" w:rsidRPr="00613BF8">
              <w:rPr>
                <w:rFonts w:ascii="Calibri" w:eastAsia="Times New Roman" w:hAnsi="Calibri" w:cs="Arial"/>
                <w:i/>
                <w:color w:val="000000" w:themeColor="text1"/>
                <w:sz w:val="18"/>
                <w:szCs w:val="20"/>
                <w:lang w:eastAsia="sl-SI"/>
              </w:rPr>
              <w:t>i</w:t>
            </w:r>
            <w:r w:rsidRPr="00613BF8">
              <w:rPr>
                <w:rFonts w:ascii="Calibri" w:eastAsia="Times New Roman" w:hAnsi="Calibri" w:cs="Arial"/>
                <w:i/>
                <w:color w:val="000000" w:themeColor="text1"/>
                <w:sz w:val="18"/>
                <w:szCs w:val="20"/>
                <w:lang w:eastAsia="sl-SI"/>
              </w:rPr>
              <w:t>s</w:t>
            </w:r>
            <w:r w:rsidRPr="00AD0EAE">
              <w:rPr>
                <w:rFonts w:ascii="Calibri" w:eastAsia="Times New Roman" w:hAnsi="Calibri" w:cs="Arial"/>
                <w:color w:val="000000" w:themeColor="text1"/>
                <w:sz w:val="18"/>
                <w:szCs w:val="20"/>
                <w:lang w:eastAsia="sl-SI"/>
              </w:rPr>
              <w:t xml:space="preserve"> v vseh pomočeh</w:t>
            </w:r>
          </w:p>
        </w:tc>
        <w:tc>
          <w:tcPr>
            <w:tcW w:w="548"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18,8%</w:t>
            </w:r>
          </w:p>
        </w:tc>
        <w:tc>
          <w:tcPr>
            <w:tcW w:w="625"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16,2%</w:t>
            </w:r>
          </w:p>
        </w:tc>
        <w:tc>
          <w:tcPr>
            <w:tcW w:w="626"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 xml:space="preserve">19,0% </w:t>
            </w:r>
          </w:p>
        </w:tc>
        <w:tc>
          <w:tcPr>
            <w:tcW w:w="625"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18,0%</w:t>
            </w:r>
          </w:p>
        </w:tc>
        <w:tc>
          <w:tcPr>
            <w:tcW w:w="617" w:type="pct"/>
            <w:hideMark/>
          </w:tcPr>
          <w:p w:rsidR="00DE3A39" w:rsidRPr="00AD0EAE" w:rsidRDefault="00DE3A39"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 </w:t>
            </w:r>
          </w:p>
        </w:tc>
        <w:tc>
          <w:tcPr>
            <w:tcW w:w="397" w:type="pct"/>
            <w:noWrap/>
            <w:hideMark/>
          </w:tcPr>
          <w:p w:rsidR="00DE3A39" w:rsidRPr="00AD0EAE" w:rsidRDefault="00DE3A39"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 </w:t>
            </w:r>
          </w:p>
        </w:tc>
      </w:tr>
    </w:tbl>
    <w:p w:rsidR="00B92C57" w:rsidRPr="00AD0EAE" w:rsidRDefault="00B92C57" w:rsidP="003A6624">
      <w:pPr>
        <w:pStyle w:val="ListParagraph"/>
        <w:spacing w:after="0" w:line="276" w:lineRule="auto"/>
        <w:ind w:left="727"/>
        <w:jc w:val="left"/>
        <w:rPr>
          <w:rFonts w:asciiTheme="minorHAnsi" w:hAnsiTheme="minorHAnsi"/>
          <w:b/>
          <w:color w:val="000000" w:themeColor="text1"/>
        </w:rPr>
      </w:pPr>
    </w:p>
    <w:p w:rsidR="00BB0BA8" w:rsidRDefault="00FB6B9D" w:rsidP="00BB0BA8">
      <w:pPr>
        <w:pStyle w:val="Caption"/>
      </w:pPr>
      <w:bookmarkStart w:id="92" w:name="_Toc25934369"/>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30</w:t>
      </w:r>
      <w:r w:rsidRPr="009A2018">
        <w:rPr>
          <w:rFonts w:asciiTheme="minorHAnsi" w:hAnsiTheme="minorHAnsi"/>
          <w:color w:val="auto"/>
          <w:sz w:val="22"/>
        </w:rPr>
        <w:fldChar w:fldCharType="end"/>
      </w:r>
      <w:r w:rsidRPr="009A2018">
        <w:rPr>
          <w:rFonts w:asciiTheme="minorHAnsi" w:hAnsiTheme="minorHAnsi"/>
          <w:color w:val="auto"/>
          <w:sz w:val="22"/>
        </w:rPr>
        <w:t xml:space="preserve">: </w:t>
      </w:r>
      <w:r w:rsidR="00613BF8" w:rsidRPr="00613BF8">
        <w:rPr>
          <w:rFonts w:asciiTheme="minorHAnsi" w:hAnsiTheme="minorHAnsi"/>
          <w:color w:val="auto"/>
          <w:sz w:val="22"/>
        </w:rPr>
        <w:t>De minimis</w:t>
      </w:r>
      <w:r w:rsidRPr="009A2018">
        <w:rPr>
          <w:rFonts w:asciiTheme="minorHAnsi" w:hAnsiTheme="minorHAnsi"/>
          <w:color w:val="auto"/>
          <w:sz w:val="22"/>
        </w:rPr>
        <w:t xml:space="preserve"> pomoči v mio EUR in kot</w:t>
      </w:r>
      <w:r w:rsidR="00BB0BA8">
        <w:rPr>
          <w:rFonts w:asciiTheme="minorHAnsi" w:hAnsiTheme="minorHAnsi"/>
          <w:color w:val="auto"/>
          <w:sz w:val="22"/>
        </w:rPr>
        <w:t xml:space="preserve"> % </w:t>
      </w:r>
      <w:r w:rsidRPr="009A2018">
        <w:rPr>
          <w:rFonts w:asciiTheme="minorHAnsi" w:hAnsiTheme="minorHAnsi"/>
          <w:color w:val="auto"/>
          <w:sz w:val="22"/>
        </w:rPr>
        <w:t xml:space="preserve">vseh pomoči (državne in </w:t>
      </w:r>
      <w:r w:rsidR="00613BF8" w:rsidRPr="00613BF8">
        <w:rPr>
          <w:rFonts w:asciiTheme="minorHAnsi" w:hAnsiTheme="minorHAnsi"/>
          <w:color w:val="auto"/>
          <w:sz w:val="22"/>
        </w:rPr>
        <w:t>de minimis</w:t>
      </w:r>
      <w:r w:rsidRPr="009A2018">
        <w:rPr>
          <w:rFonts w:asciiTheme="minorHAnsi" w:hAnsiTheme="minorHAnsi"/>
          <w:color w:val="auto"/>
          <w:sz w:val="22"/>
        </w:rPr>
        <w:t xml:space="preserve"> skupaj), 2009–2018</w:t>
      </w:r>
      <w:bookmarkEnd w:id="92"/>
    </w:p>
    <w:p w:rsidR="00BB0BA8" w:rsidRPr="00BB0BA8" w:rsidRDefault="00BB0BA8" w:rsidP="00BB0BA8">
      <w:r w:rsidRPr="00AD0EAE">
        <w:rPr>
          <w:noProof/>
          <w:color w:val="000000" w:themeColor="text1"/>
          <w:lang w:eastAsia="sl-SI"/>
        </w:rPr>
        <w:drawing>
          <wp:inline distT="0" distB="0" distL="0" distR="0" wp14:anchorId="521D40F6" wp14:editId="4751F602">
            <wp:extent cx="5345083" cy="2958523"/>
            <wp:effectExtent l="0" t="0" r="8255"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E3A39" w:rsidRPr="00AD0EAE" w:rsidRDefault="00DE3A39" w:rsidP="00BB0BA8">
      <w:pPr>
        <w:spacing w:after="0" w:line="276" w:lineRule="auto"/>
        <w:ind w:firstLine="708"/>
        <w:jc w:val="left"/>
        <w:rPr>
          <w:rFonts w:asciiTheme="minorHAnsi" w:hAnsiTheme="minorHAnsi"/>
          <w:b/>
          <w:color w:val="000000" w:themeColor="text1"/>
        </w:rPr>
      </w:pPr>
    </w:p>
    <w:p w:rsidR="00C209E1" w:rsidRPr="00AD0EAE" w:rsidRDefault="00C209E1" w:rsidP="00C209E1">
      <w:pPr>
        <w:spacing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Dajalci pomoči uporabljajo pravilo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ko gre za majhne zneske pomoči in/ali se pomoči dodeljujejo pod pogoji, ki niso (v celoti) skladni s pravili o dodeljevanju državnih pomoči. Prednost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 je, da imajo manj stroge pogoje dodeljevanja v smislu upravičenih stroškov, stopenj intenzivnosti ipd. Slabost teh pomoči je, da lahko prejemniki hitro presežejo dovoljeno mejo 200.000 EUR. Dajalce pomoči zato spodbujamo, da poskušajo oblikovati sheme pomoči, ki so skladne s pravili dodeljevanja po uredbi o skupinskih izjemah. </w:t>
      </w:r>
    </w:p>
    <w:p w:rsidR="00B92C57" w:rsidRPr="009A2018" w:rsidRDefault="00CF6BB4" w:rsidP="00CF6BB4">
      <w:pPr>
        <w:pStyle w:val="Caption"/>
        <w:rPr>
          <w:rFonts w:asciiTheme="minorHAnsi" w:hAnsiTheme="minorHAnsi"/>
          <w:color w:val="auto"/>
          <w:sz w:val="22"/>
        </w:rPr>
      </w:pPr>
      <w:bookmarkStart w:id="93" w:name="_Toc25934275"/>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10</w:t>
      </w:r>
      <w:r w:rsidRPr="009A2018">
        <w:rPr>
          <w:rFonts w:asciiTheme="minorHAnsi" w:hAnsiTheme="minorHAnsi"/>
          <w:color w:val="auto"/>
          <w:sz w:val="22"/>
        </w:rPr>
        <w:fldChar w:fldCharType="end"/>
      </w:r>
      <w:r w:rsidRPr="009A2018">
        <w:rPr>
          <w:rFonts w:asciiTheme="minorHAnsi" w:hAnsiTheme="minorHAnsi"/>
          <w:color w:val="auto"/>
          <w:sz w:val="22"/>
        </w:rPr>
        <w:t xml:space="preserve">: </w:t>
      </w:r>
      <w:r w:rsidR="00613BF8" w:rsidRPr="00613BF8">
        <w:rPr>
          <w:rFonts w:asciiTheme="minorHAnsi" w:hAnsiTheme="minorHAnsi"/>
          <w:color w:val="auto"/>
          <w:sz w:val="22"/>
        </w:rPr>
        <w:t>De minimis</w:t>
      </w:r>
      <w:r w:rsidRPr="009A2018">
        <w:rPr>
          <w:rFonts w:asciiTheme="minorHAnsi" w:hAnsiTheme="minorHAnsi"/>
          <w:color w:val="auto"/>
          <w:sz w:val="22"/>
        </w:rPr>
        <w:t xml:space="preserve"> pomoči po kategorijah, 2016–2018</w:t>
      </w:r>
      <w:bookmarkEnd w:id="93"/>
    </w:p>
    <w:tbl>
      <w:tblPr>
        <w:tblStyle w:val="GridTable6ColorfulAccent5"/>
        <w:tblW w:w="5000" w:type="pct"/>
        <w:tblLook w:val="04A0" w:firstRow="1" w:lastRow="0" w:firstColumn="1" w:lastColumn="0" w:noHBand="0" w:noVBand="1"/>
      </w:tblPr>
      <w:tblGrid>
        <w:gridCol w:w="2610"/>
        <w:gridCol w:w="1163"/>
        <w:gridCol w:w="1018"/>
        <w:gridCol w:w="1016"/>
        <w:gridCol w:w="1161"/>
        <w:gridCol w:w="1163"/>
        <w:gridCol w:w="1157"/>
      </w:tblGrid>
      <w:tr w:rsidR="00B92C57" w:rsidRPr="00AD0EAE" w:rsidTr="00B92C57">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5" w:type="pct"/>
            <w:vMerge w:val="restart"/>
            <w:hideMark/>
          </w:tcPr>
          <w:p w:rsidR="00B92C57" w:rsidRPr="00AD0EAE" w:rsidRDefault="00B92C57" w:rsidP="003A6624">
            <w:pPr>
              <w:spacing w:line="276" w:lineRule="auto"/>
              <w:jc w:val="center"/>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Kategorija</w:t>
            </w:r>
          </w:p>
        </w:tc>
        <w:tc>
          <w:tcPr>
            <w:tcW w:w="626" w:type="pct"/>
            <w:vMerge w:val="restart"/>
            <w:hideMark/>
          </w:tcPr>
          <w:p w:rsidR="00B92C57" w:rsidRPr="00AD0EAE" w:rsidRDefault="00B92C5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w:t>
            </w:r>
            <w:r w:rsidRPr="00AD0EAE">
              <w:rPr>
                <w:rFonts w:ascii="Calibri" w:eastAsia="Times New Roman" w:hAnsi="Calibri" w:cs="Arial"/>
                <w:color w:val="000000" w:themeColor="text1"/>
                <w:sz w:val="18"/>
                <w:szCs w:val="18"/>
                <w:lang w:eastAsia="sl-SI"/>
              </w:rPr>
              <w:br/>
              <w:t>v mio EUR</w:t>
            </w:r>
          </w:p>
        </w:tc>
        <w:tc>
          <w:tcPr>
            <w:tcW w:w="548" w:type="pct"/>
            <w:vMerge w:val="restart"/>
            <w:hideMark/>
          </w:tcPr>
          <w:p w:rsidR="00B92C57" w:rsidRPr="00AD0EAE" w:rsidRDefault="00B92C5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r w:rsidRPr="00AD0EAE">
              <w:rPr>
                <w:rFonts w:ascii="Calibri" w:eastAsia="Times New Roman" w:hAnsi="Calibri" w:cs="Arial"/>
                <w:color w:val="000000" w:themeColor="text1"/>
                <w:sz w:val="18"/>
                <w:szCs w:val="18"/>
                <w:lang w:eastAsia="sl-SI"/>
              </w:rPr>
              <w:br/>
              <w:t>v mio EUR</w:t>
            </w:r>
          </w:p>
        </w:tc>
        <w:tc>
          <w:tcPr>
            <w:tcW w:w="547" w:type="pct"/>
            <w:vMerge w:val="restart"/>
            <w:hideMark/>
          </w:tcPr>
          <w:p w:rsidR="00B92C57" w:rsidRPr="00AD0EAE" w:rsidRDefault="00B92C5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r w:rsidRPr="00AD0EAE">
              <w:rPr>
                <w:rFonts w:ascii="Calibri" w:eastAsia="Times New Roman" w:hAnsi="Calibri" w:cs="Arial"/>
                <w:color w:val="000000" w:themeColor="text1"/>
                <w:sz w:val="18"/>
                <w:szCs w:val="18"/>
                <w:lang w:eastAsia="sl-SI"/>
              </w:rPr>
              <w:br/>
              <w:t>v mio EUR</w:t>
            </w:r>
          </w:p>
        </w:tc>
        <w:tc>
          <w:tcPr>
            <w:tcW w:w="625" w:type="pct"/>
            <w:vMerge w:val="restart"/>
            <w:hideMark/>
          </w:tcPr>
          <w:p w:rsidR="00B92C57" w:rsidRPr="00AD0EAE" w:rsidRDefault="00B92C5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razlika</w:t>
            </w:r>
            <w:r w:rsidRPr="00AD0EAE">
              <w:rPr>
                <w:rFonts w:ascii="Calibri" w:eastAsia="Times New Roman" w:hAnsi="Calibri" w:cs="Arial"/>
                <w:color w:val="000000" w:themeColor="text1"/>
                <w:sz w:val="18"/>
                <w:szCs w:val="18"/>
                <w:lang w:eastAsia="sl-SI"/>
              </w:rPr>
              <w:br/>
              <w:t>2018 - 2017</w:t>
            </w:r>
          </w:p>
        </w:tc>
        <w:tc>
          <w:tcPr>
            <w:tcW w:w="626" w:type="pct"/>
            <w:vMerge w:val="restart"/>
            <w:hideMark/>
          </w:tcPr>
          <w:p w:rsidR="00B92C57" w:rsidRPr="00AD0EAE" w:rsidRDefault="00B92C5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delež</w:t>
            </w:r>
            <w:r w:rsidRPr="00AD0EAE">
              <w:rPr>
                <w:rFonts w:ascii="Calibri" w:eastAsia="Times New Roman" w:hAnsi="Calibri" w:cs="Arial"/>
                <w:color w:val="000000" w:themeColor="text1"/>
                <w:sz w:val="18"/>
                <w:szCs w:val="18"/>
                <w:lang w:eastAsia="sl-SI"/>
              </w:rPr>
              <w:br/>
              <w:t>2018</w:t>
            </w:r>
          </w:p>
        </w:tc>
        <w:tc>
          <w:tcPr>
            <w:tcW w:w="623" w:type="pct"/>
            <w:vMerge w:val="restart"/>
            <w:hideMark/>
          </w:tcPr>
          <w:p w:rsidR="00B92C57" w:rsidRPr="00AD0EAE" w:rsidRDefault="00B92C5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delež</w:t>
            </w:r>
            <w:r w:rsidRPr="00AD0EAE">
              <w:rPr>
                <w:rFonts w:ascii="Calibri" w:eastAsia="Times New Roman" w:hAnsi="Calibri" w:cs="Arial"/>
                <w:color w:val="000000" w:themeColor="text1"/>
                <w:sz w:val="18"/>
                <w:szCs w:val="18"/>
                <w:lang w:eastAsia="sl-SI"/>
              </w:rPr>
              <w:br/>
              <w:t xml:space="preserve"> 2016-2018</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05" w:type="pct"/>
            <w:vMerge/>
            <w:hideMark/>
          </w:tcPr>
          <w:p w:rsidR="00B92C57" w:rsidRPr="00AD0EAE" w:rsidRDefault="00B92C57" w:rsidP="003A6624">
            <w:pPr>
              <w:spacing w:line="276" w:lineRule="auto"/>
              <w:jc w:val="left"/>
              <w:rPr>
                <w:rFonts w:ascii="Calibri" w:eastAsia="Times New Roman" w:hAnsi="Calibri" w:cs="Arial"/>
                <w:color w:val="000000" w:themeColor="text1"/>
                <w:sz w:val="18"/>
                <w:szCs w:val="18"/>
                <w:lang w:eastAsia="sl-SI"/>
              </w:rPr>
            </w:pPr>
          </w:p>
        </w:tc>
        <w:tc>
          <w:tcPr>
            <w:tcW w:w="626" w:type="pct"/>
            <w:vMerge/>
            <w:hideMark/>
          </w:tcPr>
          <w:p w:rsidR="00B92C57" w:rsidRPr="00AD0EAE" w:rsidRDefault="00B92C5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c>
          <w:tcPr>
            <w:tcW w:w="548" w:type="pct"/>
            <w:vMerge/>
            <w:hideMark/>
          </w:tcPr>
          <w:p w:rsidR="00B92C57" w:rsidRPr="00AD0EAE" w:rsidRDefault="00B92C5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c>
          <w:tcPr>
            <w:tcW w:w="547" w:type="pct"/>
            <w:vMerge/>
            <w:hideMark/>
          </w:tcPr>
          <w:p w:rsidR="00B92C57" w:rsidRPr="00AD0EAE" w:rsidRDefault="00B92C5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c>
          <w:tcPr>
            <w:tcW w:w="625" w:type="pct"/>
            <w:vMerge/>
            <w:hideMark/>
          </w:tcPr>
          <w:p w:rsidR="00B92C57" w:rsidRPr="00AD0EAE" w:rsidRDefault="00B92C5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c>
          <w:tcPr>
            <w:tcW w:w="626" w:type="pct"/>
            <w:vMerge/>
            <w:hideMark/>
          </w:tcPr>
          <w:p w:rsidR="00B92C57" w:rsidRPr="00AD0EAE" w:rsidRDefault="00B92C5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c>
          <w:tcPr>
            <w:tcW w:w="623" w:type="pct"/>
            <w:vMerge/>
            <w:hideMark/>
          </w:tcPr>
          <w:p w:rsidR="00B92C57" w:rsidRPr="00AD0EAE" w:rsidRDefault="00B92C5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p>
        </w:tc>
      </w:tr>
      <w:tr w:rsidR="00B92C57" w:rsidRPr="00AD0EAE" w:rsidTr="00B92C57">
        <w:trPr>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Zaposlovanje</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43,72</w:t>
            </w:r>
          </w:p>
        </w:tc>
        <w:tc>
          <w:tcPr>
            <w:tcW w:w="548"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31,22</w:t>
            </w:r>
          </w:p>
        </w:tc>
        <w:tc>
          <w:tcPr>
            <w:tcW w:w="547"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37,42</w:t>
            </w:r>
          </w:p>
        </w:tc>
        <w:tc>
          <w:tcPr>
            <w:tcW w:w="625"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6,19</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33,2%</w:t>
            </w:r>
          </w:p>
        </w:tc>
        <w:tc>
          <w:tcPr>
            <w:tcW w:w="623"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39,8%</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MSP in tvegani kapital</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20,22</w:t>
            </w:r>
          </w:p>
        </w:tc>
        <w:tc>
          <w:tcPr>
            <w:tcW w:w="548"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26,40</w:t>
            </w:r>
          </w:p>
        </w:tc>
        <w:tc>
          <w:tcPr>
            <w:tcW w:w="547"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42,24</w:t>
            </w:r>
          </w:p>
        </w:tc>
        <w:tc>
          <w:tcPr>
            <w:tcW w:w="625"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15,84</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37,5%</w:t>
            </w:r>
          </w:p>
        </w:tc>
        <w:tc>
          <w:tcPr>
            <w:tcW w:w="623"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31,5%</w:t>
            </w:r>
          </w:p>
        </w:tc>
      </w:tr>
      <w:tr w:rsidR="00B92C57" w:rsidRPr="00AD0EAE" w:rsidTr="00B92C57">
        <w:trPr>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Kultura</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2,35</w:t>
            </w:r>
          </w:p>
        </w:tc>
        <w:tc>
          <w:tcPr>
            <w:tcW w:w="548"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11,17</w:t>
            </w:r>
          </w:p>
        </w:tc>
        <w:tc>
          <w:tcPr>
            <w:tcW w:w="547"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16,42</w:t>
            </w:r>
          </w:p>
        </w:tc>
        <w:tc>
          <w:tcPr>
            <w:tcW w:w="625"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5,24</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14,6%</w:t>
            </w:r>
          </w:p>
        </w:tc>
        <w:tc>
          <w:tcPr>
            <w:tcW w:w="623"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10,6%</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Raziskave in razvoj ter inovacije</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8,29</w:t>
            </w:r>
          </w:p>
        </w:tc>
        <w:tc>
          <w:tcPr>
            <w:tcW w:w="548"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5,71</w:t>
            </w:r>
          </w:p>
        </w:tc>
        <w:tc>
          <w:tcPr>
            <w:tcW w:w="547"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0,57</w:t>
            </w:r>
          </w:p>
        </w:tc>
        <w:tc>
          <w:tcPr>
            <w:tcW w:w="625"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-5,14</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0,5%</w:t>
            </w:r>
          </w:p>
        </w:tc>
        <w:tc>
          <w:tcPr>
            <w:tcW w:w="623"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5,2%</w:t>
            </w:r>
          </w:p>
        </w:tc>
      </w:tr>
      <w:tr w:rsidR="00B92C57" w:rsidRPr="00AD0EAE" w:rsidTr="00B92C57">
        <w:trPr>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Regionalne pomoči</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8,54</w:t>
            </w:r>
          </w:p>
        </w:tc>
        <w:tc>
          <w:tcPr>
            <w:tcW w:w="548"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2,36</w:t>
            </w:r>
          </w:p>
        </w:tc>
        <w:tc>
          <w:tcPr>
            <w:tcW w:w="547"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2,19</w:t>
            </w:r>
          </w:p>
        </w:tc>
        <w:tc>
          <w:tcPr>
            <w:tcW w:w="625"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-0,18</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w:t>
            </w:r>
          </w:p>
        </w:tc>
        <w:tc>
          <w:tcPr>
            <w:tcW w:w="623"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4,6%</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Usposabljanje</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0,61</w:t>
            </w:r>
          </w:p>
        </w:tc>
        <w:tc>
          <w:tcPr>
            <w:tcW w:w="548"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2,60</w:t>
            </w:r>
          </w:p>
        </w:tc>
        <w:tc>
          <w:tcPr>
            <w:tcW w:w="547"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8,96</w:t>
            </w:r>
          </w:p>
        </w:tc>
        <w:tc>
          <w:tcPr>
            <w:tcW w:w="625"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6,36</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8,0%</w:t>
            </w:r>
          </w:p>
        </w:tc>
        <w:tc>
          <w:tcPr>
            <w:tcW w:w="623"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4,3%</w:t>
            </w:r>
          </w:p>
        </w:tc>
      </w:tr>
      <w:tr w:rsidR="00B92C57" w:rsidRPr="00AD0EAE" w:rsidTr="00B92C57">
        <w:trPr>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Kmetijstvo</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1,98</w:t>
            </w:r>
          </w:p>
        </w:tc>
        <w:tc>
          <w:tcPr>
            <w:tcW w:w="548"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2,52</w:t>
            </w:r>
          </w:p>
        </w:tc>
        <w:tc>
          <w:tcPr>
            <w:tcW w:w="547"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3,94</w:t>
            </w:r>
          </w:p>
        </w:tc>
        <w:tc>
          <w:tcPr>
            <w:tcW w:w="625"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1,42</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3,5%</w:t>
            </w:r>
          </w:p>
        </w:tc>
        <w:tc>
          <w:tcPr>
            <w:tcW w:w="623"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3,0%</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Varstvo okolja</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0,09</w:t>
            </w:r>
          </w:p>
        </w:tc>
        <w:tc>
          <w:tcPr>
            <w:tcW w:w="548"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0,29</w:t>
            </w:r>
          </w:p>
        </w:tc>
        <w:tc>
          <w:tcPr>
            <w:tcW w:w="547"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0,61</w:t>
            </w:r>
          </w:p>
        </w:tc>
        <w:tc>
          <w:tcPr>
            <w:tcW w:w="625"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0,33</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0,5%</w:t>
            </w:r>
          </w:p>
        </w:tc>
        <w:tc>
          <w:tcPr>
            <w:tcW w:w="623"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0,4%</w:t>
            </w:r>
          </w:p>
        </w:tc>
      </w:tr>
      <w:tr w:rsidR="00B92C57" w:rsidRPr="00AD0EAE" w:rsidTr="00B92C57">
        <w:trPr>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Naravne nesreče</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0,20</w:t>
            </w:r>
          </w:p>
        </w:tc>
        <w:tc>
          <w:tcPr>
            <w:tcW w:w="548"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0,07</w:t>
            </w:r>
          </w:p>
        </w:tc>
        <w:tc>
          <w:tcPr>
            <w:tcW w:w="547"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0,21</w:t>
            </w:r>
          </w:p>
        </w:tc>
        <w:tc>
          <w:tcPr>
            <w:tcW w:w="625"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0,14</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w:t>
            </w:r>
          </w:p>
        </w:tc>
        <w:tc>
          <w:tcPr>
            <w:tcW w:w="623"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Transport zračni</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0,28</w:t>
            </w:r>
          </w:p>
        </w:tc>
        <w:tc>
          <w:tcPr>
            <w:tcW w:w="548"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0,19</w:t>
            </w:r>
          </w:p>
        </w:tc>
        <w:tc>
          <w:tcPr>
            <w:tcW w:w="547"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0,00</w:t>
            </w:r>
          </w:p>
        </w:tc>
        <w:tc>
          <w:tcPr>
            <w:tcW w:w="625"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-0,19</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623"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w:t>
            </w:r>
          </w:p>
        </w:tc>
      </w:tr>
      <w:tr w:rsidR="00B92C57" w:rsidRPr="00AD0EAE" w:rsidTr="00B92C57">
        <w:trPr>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Lokalna infrastruktura</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0,06</w:t>
            </w:r>
          </w:p>
        </w:tc>
        <w:tc>
          <w:tcPr>
            <w:tcW w:w="548"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0,29</w:t>
            </w:r>
          </w:p>
        </w:tc>
        <w:tc>
          <w:tcPr>
            <w:tcW w:w="547"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0,07</w:t>
            </w:r>
          </w:p>
        </w:tc>
        <w:tc>
          <w:tcPr>
            <w:tcW w:w="625"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-0,22</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w:t>
            </w:r>
          </w:p>
        </w:tc>
        <w:tc>
          <w:tcPr>
            <w:tcW w:w="623"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Prestrukturiranje</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0,40</w:t>
            </w:r>
          </w:p>
        </w:tc>
        <w:tc>
          <w:tcPr>
            <w:tcW w:w="548"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547"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625"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623"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w:t>
            </w:r>
          </w:p>
        </w:tc>
      </w:tr>
      <w:tr w:rsidR="00B92C57" w:rsidRPr="00AD0EAE" w:rsidTr="00B92C57">
        <w:trPr>
          <w:trHeight w:val="524"/>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BB0BA8" w:rsidRDefault="00B92C57" w:rsidP="003A6624">
            <w:pPr>
              <w:spacing w:line="276" w:lineRule="auto"/>
              <w:jc w:val="left"/>
              <w:rPr>
                <w:rFonts w:ascii="Calibri" w:eastAsia="Times New Roman" w:hAnsi="Calibri" w:cs="Arial"/>
                <w:b w:val="0"/>
                <w:color w:val="000000" w:themeColor="text1"/>
                <w:sz w:val="18"/>
                <w:szCs w:val="18"/>
                <w:lang w:eastAsia="sl-SI"/>
              </w:rPr>
            </w:pPr>
            <w:r w:rsidRPr="00BB0BA8">
              <w:rPr>
                <w:rFonts w:ascii="Calibri" w:eastAsia="Times New Roman" w:hAnsi="Calibri" w:cs="Arial"/>
                <w:b w:val="0"/>
                <w:color w:val="000000" w:themeColor="text1"/>
                <w:sz w:val="18"/>
                <w:szCs w:val="18"/>
                <w:lang w:eastAsia="sl-SI"/>
              </w:rPr>
              <w:t>Športna in večnamenska rekreacijska infrastruktura</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0,04</w:t>
            </w:r>
          </w:p>
        </w:tc>
        <w:tc>
          <w:tcPr>
            <w:tcW w:w="548"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0,03</w:t>
            </w:r>
          </w:p>
        </w:tc>
        <w:tc>
          <w:tcPr>
            <w:tcW w:w="547"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625"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-0,03</w:t>
            </w:r>
          </w:p>
        </w:tc>
        <w:tc>
          <w:tcPr>
            <w:tcW w:w="626"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623" w:type="pct"/>
            <w:hideMark/>
          </w:tcPr>
          <w:p w:rsidR="00B92C57" w:rsidRPr="00AD0EAE" w:rsidRDefault="00B92C5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0,03%</w:t>
            </w:r>
          </w:p>
        </w:tc>
      </w:tr>
      <w:tr w:rsidR="00B92C57" w:rsidRPr="00AD0EAE" w:rsidTr="00B92C5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05" w:type="pct"/>
            <w:hideMark/>
          </w:tcPr>
          <w:p w:rsidR="00B92C57" w:rsidRPr="00AD0EAE" w:rsidRDefault="00B92C57"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Skupaj</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86,78</w:t>
            </w:r>
          </w:p>
        </w:tc>
        <w:tc>
          <w:tcPr>
            <w:tcW w:w="548"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82,85</w:t>
            </w:r>
          </w:p>
        </w:tc>
        <w:tc>
          <w:tcPr>
            <w:tcW w:w="547"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112,62</w:t>
            </w:r>
          </w:p>
        </w:tc>
        <w:tc>
          <w:tcPr>
            <w:tcW w:w="625"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29,77</w:t>
            </w:r>
          </w:p>
        </w:tc>
        <w:tc>
          <w:tcPr>
            <w:tcW w:w="626"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100,0%</w:t>
            </w:r>
          </w:p>
        </w:tc>
        <w:tc>
          <w:tcPr>
            <w:tcW w:w="623" w:type="pct"/>
            <w:hideMark/>
          </w:tcPr>
          <w:p w:rsidR="00B92C57" w:rsidRPr="00AD0EAE" w:rsidRDefault="00B92C5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100,0%</w:t>
            </w:r>
          </w:p>
        </w:tc>
      </w:tr>
    </w:tbl>
    <w:p w:rsidR="00B92C57" w:rsidRPr="00AD0EAE" w:rsidRDefault="00B92C57" w:rsidP="003A6624">
      <w:pPr>
        <w:pStyle w:val="ListParagraph"/>
        <w:spacing w:after="0" w:line="276" w:lineRule="auto"/>
        <w:ind w:left="727"/>
        <w:jc w:val="left"/>
        <w:rPr>
          <w:rFonts w:asciiTheme="minorHAnsi" w:hAnsiTheme="minorHAnsi"/>
          <w:b/>
          <w:color w:val="000000" w:themeColor="text1"/>
        </w:rPr>
      </w:pPr>
    </w:p>
    <w:p w:rsidR="00B47FD6" w:rsidRPr="00AD0EAE" w:rsidRDefault="00B92C57"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letu 2018 je bilo največ pomoči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dodeljenih za </w:t>
      </w:r>
      <w:r w:rsidRPr="00AD0EAE">
        <w:rPr>
          <w:rFonts w:asciiTheme="minorHAnsi" w:hAnsiTheme="minorHAnsi"/>
          <w:b/>
          <w:color w:val="000000" w:themeColor="text1"/>
        </w:rPr>
        <w:t xml:space="preserve">spodbujanje MSP </w:t>
      </w:r>
      <w:r w:rsidRPr="00AD0EAE">
        <w:rPr>
          <w:rFonts w:asciiTheme="minorHAnsi" w:hAnsiTheme="minorHAnsi"/>
          <w:color w:val="000000" w:themeColor="text1"/>
        </w:rPr>
        <w:t xml:space="preserve">in tvegano financiranje, več kot </w:t>
      </w:r>
      <w:r w:rsidRPr="00AD0EAE">
        <w:rPr>
          <w:rFonts w:asciiTheme="minorHAnsi" w:hAnsiTheme="minorHAnsi"/>
          <w:b/>
          <w:color w:val="000000" w:themeColor="text1"/>
        </w:rPr>
        <w:t>42 mio EUR</w:t>
      </w:r>
      <w:r w:rsidRPr="00AD0EAE">
        <w:rPr>
          <w:rFonts w:asciiTheme="minorHAnsi" w:hAnsiTheme="minorHAnsi"/>
          <w:color w:val="000000" w:themeColor="text1"/>
        </w:rPr>
        <w:t xml:space="preserve"> ali za skoraj 16 mio EUR več kot leta 2017. (predstavljale so 38 % vseh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w:t>
      </w:r>
      <w:r w:rsidR="0084263D" w:rsidRPr="00AD0EAE">
        <w:rPr>
          <w:rFonts w:asciiTheme="minorHAnsi" w:hAnsiTheme="minorHAnsi"/>
          <w:color w:val="000000" w:themeColor="text1"/>
        </w:rPr>
        <w:t xml:space="preserve">, kar je več kot pomoči za zaposlovanje, za katere se je več let zapored dodeljevalo največ </w:t>
      </w:r>
      <w:r w:rsidR="00613BF8" w:rsidRPr="00613BF8">
        <w:rPr>
          <w:rFonts w:asciiTheme="minorHAnsi" w:hAnsiTheme="minorHAnsi"/>
          <w:i/>
          <w:color w:val="000000" w:themeColor="text1"/>
        </w:rPr>
        <w:t>de minimis</w:t>
      </w:r>
      <w:r w:rsidR="000A3085" w:rsidRPr="00AD0EAE">
        <w:rPr>
          <w:rFonts w:asciiTheme="minorHAnsi" w:hAnsiTheme="minorHAnsi"/>
          <w:color w:val="000000" w:themeColor="text1"/>
        </w:rPr>
        <w:t xml:space="preserve"> pomoči. </w:t>
      </w:r>
    </w:p>
    <w:p w:rsidR="00840F80" w:rsidRPr="00AD0EAE" w:rsidRDefault="00840F80" w:rsidP="003A6624">
      <w:pPr>
        <w:spacing w:after="0" w:line="276" w:lineRule="auto"/>
        <w:rPr>
          <w:rFonts w:asciiTheme="minorHAnsi" w:hAnsiTheme="minorHAnsi"/>
          <w:color w:val="000000" w:themeColor="text1"/>
        </w:rPr>
      </w:pPr>
    </w:p>
    <w:p w:rsidR="000A3085" w:rsidRPr="00AD0EAE" w:rsidRDefault="00B47FD6"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Druge po obsegu so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 za </w:t>
      </w:r>
      <w:r w:rsidRPr="00AD0EAE">
        <w:rPr>
          <w:rFonts w:asciiTheme="minorHAnsi" w:hAnsiTheme="minorHAnsi"/>
          <w:b/>
          <w:color w:val="000000" w:themeColor="text1"/>
        </w:rPr>
        <w:t>zaposlovanje</w:t>
      </w:r>
      <w:r w:rsidRPr="00AD0EAE">
        <w:rPr>
          <w:rFonts w:asciiTheme="minorHAnsi" w:hAnsiTheme="minorHAnsi"/>
          <w:color w:val="000000" w:themeColor="text1"/>
        </w:rPr>
        <w:t xml:space="preserve">, ki se dodeljujejo za zaposlovanje </w:t>
      </w:r>
      <w:r w:rsidRPr="00AD0EAE">
        <w:rPr>
          <w:rFonts w:asciiTheme="minorHAnsi" w:hAnsiTheme="minorHAnsi"/>
          <w:i/>
          <w:color w:val="000000" w:themeColor="text1"/>
        </w:rPr>
        <w:t>prikrajšanih delavcev</w:t>
      </w:r>
      <w:r w:rsidRPr="00AD0EAE">
        <w:rPr>
          <w:rFonts w:asciiTheme="minorHAnsi" w:hAnsiTheme="minorHAnsi"/>
          <w:color w:val="000000" w:themeColor="text1"/>
        </w:rPr>
        <w:t xml:space="preserve"> (za razliko od državnih pomoči za zaposlovanje, ki so skoraj izključno namenjene za zaposlovanje </w:t>
      </w:r>
      <w:r w:rsidRPr="00AD0EAE">
        <w:rPr>
          <w:rFonts w:asciiTheme="minorHAnsi" w:hAnsiTheme="minorHAnsi"/>
          <w:i/>
          <w:color w:val="000000" w:themeColor="text1"/>
        </w:rPr>
        <w:t>invalidnih oseb</w:t>
      </w:r>
      <w:r w:rsidR="008037AA" w:rsidRPr="00AD0EAE">
        <w:rPr>
          <w:rFonts w:asciiTheme="minorHAnsi" w:hAnsiTheme="minorHAnsi"/>
          <w:color w:val="000000" w:themeColor="text1"/>
        </w:rPr>
        <w:t xml:space="preserve">), pri čemer gre </w:t>
      </w:r>
      <w:r w:rsidR="00840F80" w:rsidRPr="00AD0EAE">
        <w:rPr>
          <w:rFonts w:asciiTheme="minorHAnsi" w:hAnsiTheme="minorHAnsi"/>
          <w:color w:val="000000" w:themeColor="text1"/>
        </w:rPr>
        <w:t xml:space="preserve">pretežno </w:t>
      </w:r>
      <w:r w:rsidR="003E1143" w:rsidRPr="00AD0EAE">
        <w:rPr>
          <w:rFonts w:asciiTheme="minorHAnsi" w:hAnsiTheme="minorHAnsi"/>
          <w:color w:val="000000" w:themeColor="text1"/>
        </w:rPr>
        <w:t xml:space="preserve">(99 %) </w:t>
      </w:r>
      <w:r w:rsidR="00840F80" w:rsidRPr="00AD0EAE">
        <w:rPr>
          <w:rFonts w:asciiTheme="minorHAnsi" w:hAnsiTheme="minorHAnsi"/>
          <w:color w:val="000000" w:themeColor="text1"/>
        </w:rPr>
        <w:t>za ohranjanje delovnih mest</w:t>
      </w:r>
      <w:r w:rsidR="00840F80" w:rsidRPr="00AD0EAE">
        <w:rPr>
          <w:rStyle w:val="FootnoteReference"/>
          <w:rFonts w:asciiTheme="minorHAnsi" w:hAnsiTheme="minorHAnsi"/>
          <w:color w:val="000000" w:themeColor="text1"/>
        </w:rPr>
        <w:footnoteReference w:id="11"/>
      </w:r>
      <w:r w:rsidR="00840F80" w:rsidRPr="00AD0EAE">
        <w:rPr>
          <w:rFonts w:asciiTheme="minorHAnsi" w:hAnsiTheme="minorHAnsi"/>
          <w:color w:val="000000" w:themeColor="text1"/>
        </w:rPr>
        <w:t>.</w:t>
      </w:r>
      <w:r w:rsidRPr="00AD0EAE">
        <w:rPr>
          <w:rFonts w:asciiTheme="minorHAnsi" w:hAnsiTheme="minorHAnsi"/>
          <w:color w:val="000000" w:themeColor="text1"/>
        </w:rPr>
        <w:t xml:space="preserve"> </w:t>
      </w:r>
      <w:r w:rsidR="00840F80" w:rsidRPr="00AD0EAE">
        <w:rPr>
          <w:rFonts w:asciiTheme="minorHAnsi" w:hAnsiTheme="minorHAnsi"/>
          <w:color w:val="000000" w:themeColor="text1"/>
        </w:rPr>
        <w:t xml:space="preserve">Za ta namen je bilo dodeljenih </w:t>
      </w:r>
      <w:r w:rsidR="00840F80" w:rsidRPr="00AD0EAE">
        <w:rPr>
          <w:rFonts w:asciiTheme="minorHAnsi" w:hAnsiTheme="minorHAnsi"/>
          <w:b/>
          <w:color w:val="000000" w:themeColor="text1"/>
        </w:rPr>
        <w:t>37 mio EUR</w:t>
      </w:r>
      <w:r w:rsidR="00840F80" w:rsidRPr="00AD0EAE">
        <w:rPr>
          <w:rFonts w:asciiTheme="minorHAnsi" w:hAnsiTheme="minorHAnsi"/>
          <w:color w:val="000000" w:themeColor="text1"/>
        </w:rPr>
        <w:t xml:space="preserve"> </w:t>
      </w:r>
      <w:r w:rsidR="00613BF8" w:rsidRPr="00613BF8">
        <w:rPr>
          <w:rFonts w:asciiTheme="minorHAnsi" w:hAnsiTheme="minorHAnsi"/>
          <w:i/>
          <w:color w:val="000000" w:themeColor="text1"/>
        </w:rPr>
        <w:t>de minimis</w:t>
      </w:r>
      <w:r w:rsidR="00840F80" w:rsidRPr="00AD0EAE">
        <w:rPr>
          <w:rFonts w:asciiTheme="minorHAnsi" w:hAnsiTheme="minorHAnsi"/>
          <w:color w:val="000000" w:themeColor="text1"/>
        </w:rPr>
        <w:t xml:space="preserve"> pomoči ali 6 mio EUR več kot leta 2017 (predstavljale so 33 % vseh </w:t>
      </w:r>
      <w:r w:rsidR="00613BF8" w:rsidRPr="00613BF8">
        <w:rPr>
          <w:rFonts w:asciiTheme="minorHAnsi" w:hAnsiTheme="minorHAnsi"/>
          <w:i/>
          <w:color w:val="000000" w:themeColor="text1"/>
        </w:rPr>
        <w:t>de minimis</w:t>
      </w:r>
      <w:r w:rsidR="00840F80" w:rsidRPr="00AD0EAE">
        <w:rPr>
          <w:rFonts w:asciiTheme="minorHAnsi" w:hAnsiTheme="minorHAnsi"/>
          <w:color w:val="000000" w:themeColor="text1"/>
        </w:rPr>
        <w:t xml:space="preserve"> pomoči). </w:t>
      </w:r>
    </w:p>
    <w:p w:rsidR="000A3085" w:rsidRPr="00AD0EAE" w:rsidRDefault="000A3085" w:rsidP="003A6624">
      <w:pPr>
        <w:spacing w:after="0" w:line="276" w:lineRule="auto"/>
        <w:rPr>
          <w:rFonts w:asciiTheme="minorHAnsi" w:hAnsiTheme="minorHAnsi"/>
          <w:color w:val="000000" w:themeColor="text1"/>
        </w:rPr>
      </w:pPr>
    </w:p>
    <w:p w:rsidR="008037AA" w:rsidRPr="00AD0EAE" w:rsidRDefault="000A3085"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Sledijo pomoči za </w:t>
      </w:r>
      <w:r w:rsidRPr="00AD0EAE">
        <w:rPr>
          <w:rFonts w:asciiTheme="minorHAnsi" w:hAnsiTheme="minorHAnsi"/>
          <w:b/>
          <w:color w:val="000000" w:themeColor="text1"/>
        </w:rPr>
        <w:t>kulturo</w:t>
      </w:r>
      <w:r w:rsidR="008037AA" w:rsidRPr="00AD0EAE">
        <w:rPr>
          <w:rFonts w:asciiTheme="minorHAnsi" w:hAnsiTheme="minorHAnsi"/>
          <w:color w:val="000000" w:themeColor="text1"/>
        </w:rPr>
        <w:t xml:space="preserve">, ki so se začele povečevati po letu 2016, ko je bila priglašena shema za plačilo prispevkov za socialno varnost samozaposlenih za kulturo. Pomoči za ta namen predstavljajo glavnino od skupaj  16 mio EUR dodeljenih </w:t>
      </w:r>
      <w:r w:rsidR="00613BF8" w:rsidRPr="00613BF8">
        <w:rPr>
          <w:rFonts w:asciiTheme="minorHAnsi" w:hAnsiTheme="minorHAnsi"/>
          <w:i/>
          <w:color w:val="000000" w:themeColor="text1"/>
        </w:rPr>
        <w:t>de minimis</w:t>
      </w:r>
      <w:r w:rsidR="008037AA" w:rsidRPr="00AD0EAE">
        <w:rPr>
          <w:rFonts w:asciiTheme="minorHAnsi" w:hAnsiTheme="minorHAnsi"/>
          <w:color w:val="000000" w:themeColor="text1"/>
        </w:rPr>
        <w:t xml:space="preserve"> pomoči za kulturo (15 % vseh </w:t>
      </w:r>
      <w:r w:rsidR="00613BF8" w:rsidRPr="00613BF8">
        <w:rPr>
          <w:rFonts w:asciiTheme="minorHAnsi" w:hAnsiTheme="minorHAnsi"/>
          <w:i/>
          <w:color w:val="000000" w:themeColor="text1"/>
        </w:rPr>
        <w:t>de minimis</w:t>
      </w:r>
      <w:r w:rsidR="008037AA" w:rsidRPr="00AD0EAE">
        <w:rPr>
          <w:rFonts w:asciiTheme="minorHAnsi" w:hAnsiTheme="minorHAnsi"/>
          <w:color w:val="000000" w:themeColor="text1"/>
        </w:rPr>
        <w:t xml:space="preserve"> pomoči</w:t>
      </w:r>
      <w:r w:rsidR="00FA64E9">
        <w:rPr>
          <w:rFonts w:asciiTheme="minorHAnsi" w:hAnsiTheme="minorHAnsi"/>
          <w:color w:val="000000" w:themeColor="text1"/>
        </w:rPr>
        <w:t xml:space="preserve"> </w:t>
      </w:r>
      <w:r w:rsidR="008037AA" w:rsidRPr="00AD0EAE">
        <w:rPr>
          <w:rFonts w:asciiTheme="minorHAnsi" w:hAnsiTheme="minorHAnsi"/>
          <w:color w:val="000000" w:themeColor="text1"/>
        </w:rPr>
        <w:t xml:space="preserve">v 2018). </w:t>
      </w:r>
    </w:p>
    <w:p w:rsidR="000A3085" w:rsidRPr="00AD0EAE" w:rsidRDefault="000A3085" w:rsidP="003A6624">
      <w:pPr>
        <w:spacing w:after="0" w:line="276" w:lineRule="auto"/>
        <w:rPr>
          <w:rFonts w:asciiTheme="minorHAnsi" w:hAnsiTheme="minorHAnsi"/>
          <w:color w:val="000000" w:themeColor="text1"/>
        </w:rPr>
      </w:pPr>
    </w:p>
    <w:p w:rsidR="000A3085" w:rsidRPr="00AD0EAE" w:rsidRDefault="00840F80"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Relativno najbolj so se </w:t>
      </w:r>
      <w:r w:rsidR="000F4719" w:rsidRPr="00AD0EAE">
        <w:rPr>
          <w:rFonts w:asciiTheme="minorHAnsi" w:hAnsiTheme="minorHAnsi"/>
          <w:color w:val="000000" w:themeColor="text1"/>
        </w:rPr>
        <w:t xml:space="preserve">povečale </w:t>
      </w:r>
      <w:r w:rsidR="00613BF8" w:rsidRPr="00613BF8">
        <w:rPr>
          <w:rFonts w:asciiTheme="minorHAnsi" w:hAnsiTheme="minorHAnsi"/>
          <w:i/>
          <w:color w:val="000000" w:themeColor="text1"/>
        </w:rPr>
        <w:t>de minimis</w:t>
      </w:r>
      <w:r w:rsidR="000F4719" w:rsidRPr="00AD0EAE">
        <w:rPr>
          <w:rFonts w:asciiTheme="minorHAnsi" w:hAnsiTheme="minorHAnsi"/>
          <w:color w:val="000000" w:themeColor="text1"/>
        </w:rPr>
        <w:t xml:space="preserve"> pomoči za u</w:t>
      </w:r>
      <w:r w:rsidR="000A3085" w:rsidRPr="00AD0EAE">
        <w:rPr>
          <w:rFonts w:asciiTheme="minorHAnsi" w:hAnsiTheme="minorHAnsi"/>
          <w:color w:val="000000" w:themeColor="text1"/>
        </w:rPr>
        <w:t>sposabljanje (+245 %</w:t>
      </w:r>
      <w:r w:rsidRPr="00AD0EAE">
        <w:rPr>
          <w:rFonts w:asciiTheme="minorHAnsi" w:hAnsiTheme="minorHAnsi"/>
          <w:color w:val="000000" w:themeColor="text1"/>
        </w:rPr>
        <w:t xml:space="preserve"> glede na 2017</w:t>
      </w:r>
      <w:r w:rsidR="000A3085" w:rsidRPr="00AD0EAE">
        <w:rPr>
          <w:rFonts w:asciiTheme="minorHAnsi" w:hAnsiTheme="minorHAnsi"/>
          <w:color w:val="000000" w:themeColor="text1"/>
        </w:rPr>
        <w:t xml:space="preserve">), zanje je bilo namenjenih 8,96 mio EUR ali 6,36 mio EUR več kot leta 2017. Pomemben delež </w:t>
      </w:r>
      <w:r w:rsidR="00613BF8" w:rsidRPr="00613BF8">
        <w:rPr>
          <w:rFonts w:asciiTheme="minorHAnsi" w:hAnsiTheme="minorHAnsi"/>
          <w:i/>
          <w:color w:val="000000" w:themeColor="text1"/>
        </w:rPr>
        <w:t>de minimis</w:t>
      </w:r>
      <w:r w:rsidR="000A3085" w:rsidRPr="00AD0EAE">
        <w:rPr>
          <w:rFonts w:asciiTheme="minorHAnsi" w:hAnsiTheme="minorHAnsi"/>
          <w:color w:val="000000" w:themeColor="text1"/>
        </w:rPr>
        <w:t xml:space="preserve"> pomoči se je namenjalo še za kmetijstvo, regionalni razvoj in za RRI. Slednje so se v letu 2018 </w:t>
      </w:r>
      <w:r w:rsidR="00AD391D" w:rsidRPr="00AD0EAE">
        <w:rPr>
          <w:rFonts w:asciiTheme="minorHAnsi" w:hAnsiTheme="minorHAnsi"/>
          <w:color w:val="000000" w:themeColor="text1"/>
        </w:rPr>
        <w:t xml:space="preserve">sicer občutno znižale. </w:t>
      </w:r>
    </w:p>
    <w:p w:rsidR="008037AA" w:rsidRPr="00AD0EAE" w:rsidRDefault="008037AA" w:rsidP="003A6624">
      <w:pPr>
        <w:spacing w:after="0" w:line="276" w:lineRule="auto"/>
        <w:rPr>
          <w:rFonts w:asciiTheme="minorHAnsi" w:hAnsiTheme="minorHAnsi"/>
          <w:color w:val="000000" w:themeColor="text1"/>
        </w:rPr>
      </w:pPr>
    </w:p>
    <w:p w:rsidR="008037AA" w:rsidRPr="009A2018" w:rsidRDefault="00184369" w:rsidP="00184369">
      <w:pPr>
        <w:pStyle w:val="Caption"/>
        <w:rPr>
          <w:rFonts w:asciiTheme="minorHAnsi" w:hAnsiTheme="minorHAnsi"/>
          <w:color w:val="auto"/>
          <w:sz w:val="22"/>
        </w:rPr>
      </w:pPr>
      <w:bookmarkStart w:id="94" w:name="_Toc25934370"/>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31</w:t>
      </w:r>
      <w:r w:rsidRPr="009A2018">
        <w:rPr>
          <w:rFonts w:asciiTheme="minorHAnsi" w:hAnsiTheme="minorHAnsi"/>
          <w:color w:val="auto"/>
          <w:sz w:val="22"/>
        </w:rPr>
        <w:fldChar w:fldCharType="end"/>
      </w:r>
      <w:r w:rsidRPr="009A2018">
        <w:rPr>
          <w:rFonts w:asciiTheme="minorHAnsi" w:hAnsiTheme="minorHAnsi"/>
          <w:color w:val="auto"/>
          <w:sz w:val="22"/>
        </w:rPr>
        <w:t xml:space="preserve">: </w:t>
      </w:r>
      <w:r w:rsidR="00613BF8" w:rsidRPr="00613BF8">
        <w:rPr>
          <w:rFonts w:asciiTheme="minorHAnsi" w:hAnsiTheme="minorHAnsi"/>
          <w:color w:val="auto"/>
          <w:sz w:val="22"/>
        </w:rPr>
        <w:t>De minimis</w:t>
      </w:r>
      <w:r w:rsidR="003023EC" w:rsidRPr="009A2018">
        <w:rPr>
          <w:rFonts w:asciiTheme="minorHAnsi" w:hAnsiTheme="minorHAnsi"/>
          <w:color w:val="auto"/>
          <w:sz w:val="22"/>
        </w:rPr>
        <w:t xml:space="preserve"> pomoči po kategorijah v % vseh pomoči, povprečje 2016–2018</w:t>
      </w:r>
      <w:bookmarkEnd w:id="94"/>
    </w:p>
    <w:p w:rsidR="00AA25EA" w:rsidRPr="00AD0EAE" w:rsidRDefault="00B906C6" w:rsidP="003A6624">
      <w:pPr>
        <w:spacing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184755FD" wp14:editId="4A5293E2">
            <wp:extent cx="5288280" cy="2652584"/>
            <wp:effectExtent l="0" t="0" r="762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17C73" w:rsidRDefault="00613BF8" w:rsidP="003A6624">
      <w:pPr>
        <w:spacing w:line="276" w:lineRule="auto"/>
        <w:rPr>
          <w:rFonts w:asciiTheme="minorHAnsi" w:hAnsiTheme="minorHAnsi"/>
          <w:color w:val="000000" w:themeColor="text1"/>
        </w:rPr>
      </w:pPr>
      <w:r w:rsidRPr="00613BF8">
        <w:rPr>
          <w:rFonts w:asciiTheme="minorHAnsi" w:hAnsiTheme="minorHAnsi"/>
          <w:i/>
          <w:color w:val="000000" w:themeColor="text1"/>
        </w:rPr>
        <w:t>De minimis</w:t>
      </w:r>
      <w:r w:rsidR="00B47FD6" w:rsidRPr="00AD0EAE">
        <w:rPr>
          <w:rFonts w:asciiTheme="minorHAnsi" w:hAnsiTheme="minorHAnsi"/>
          <w:color w:val="000000" w:themeColor="text1"/>
        </w:rPr>
        <w:t xml:space="preserve"> pomoči se</w:t>
      </w:r>
      <w:r w:rsidR="00AD391D" w:rsidRPr="00AD0EAE">
        <w:rPr>
          <w:rFonts w:asciiTheme="minorHAnsi" w:hAnsiTheme="minorHAnsi"/>
          <w:color w:val="000000" w:themeColor="text1"/>
        </w:rPr>
        <w:t xml:space="preserve"> zaradi narave (manjši zneski), </w:t>
      </w:r>
      <w:r w:rsidR="00B47FD6" w:rsidRPr="00AD0EAE">
        <w:rPr>
          <w:rFonts w:asciiTheme="minorHAnsi" w:hAnsiTheme="minorHAnsi"/>
          <w:color w:val="000000" w:themeColor="text1"/>
        </w:rPr>
        <w:t>najbolj pogosto uporabljajo</w:t>
      </w:r>
      <w:r w:rsidR="00AD391D" w:rsidRPr="00AD0EAE">
        <w:rPr>
          <w:rFonts w:asciiTheme="minorHAnsi" w:hAnsiTheme="minorHAnsi"/>
          <w:color w:val="000000" w:themeColor="text1"/>
        </w:rPr>
        <w:t xml:space="preserve"> (</w:t>
      </w:r>
      <w:r w:rsidR="00D0656A" w:rsidRPr="00AD0EAE">
        <w:rPr>
          <w:rFonts w:asciiTheme="minorHAnsi" w:hAnsiTheme="minorHAnsi"/>
          <w:color w:val="000000" w:themeColor="text1"/>
        </w:rPr>
        <w:t xml:space="preserve">izraženo </w:t>
      </w:r>
      <w:r w:rsidR="00AD391D" w:rsidRPr="00AD0EAE">
        <w:rPr>
          <w:rFonts w:asciiTheme="minorHAnsi" w:hAnsiTheme="minorHAnsi"/>
          <w:i/>
          <w:color w:val="000000" w:themeColor="text1"/>
        </w:rPr>
        <w:t xml:space="preserve">kot delež vseh </w:t>
      </w:r>
      <w:r w:rsidR="00840F80" w:rsidRPr="00AD0EAE">
        <w:rPr>
          <w:rFonts w:asciiTheme="minorHAnsi" w:hAnsiTheme="minorHAnsi"/>
          <w:i/>
          <w:color w:val="000000" w:themeColor="text1"/>
        </w:rPr>
        <w:t>spodbud</w:t>
      </w:r>
      <w:r w:rsidR="00AD391D" w:rsidRPr="00AD0EAE">
        <w:rPr>
          <w:rFonts w:asciiTheme="minorHAnsi" w:hAnsiTheme="minorHAnsi"/>
          <w:i/>
          <w:color w:val="000000" w:themeColor="text1"/>
        </w:rPr>
        <w:t>i</w:t>
      </w:r>
      <w:r w:rsidR="00AD391D" w:rsidRPr="00AD0EAE">
        <w:rPr>
          <w:rFonts w:asciiTheme="minorHAnsi" w:hAnsiTheme="minorHAnsi"/>
          <w:color w:val="000000" w:themeColor="text1"/>
        </w:rPr>
        <w:t xml:space="preserve">) na področju </w:t>
      </w:r>
      <w:r w:rsidR="00AD391D" w:rsidRPr="00AD0EAE">
        <w:rPr>
          <w:rFonts w:asciiTheme="minorHAnsi" w:hAnsiTheme="minorHAnsi"/>
          <w:b/>
          <w:color w:val="000000" w:themeColor="text1"/>
        </w:rPr>
        <w:t>spodbujanja MSP</w:t>
      </w:r>
      <w:r w:rsidR="00B47FD6" w:rsidRPr="00AD0EAE">
        <w:rPr>
          <w:rFonts w:asciiTheme="minorHAnsi" w:hAnsiTheme="minorHAnsi"/>
          <w:b/>
          <w:color w:val="000000" w:themeColor="text1"/>
        </w:rPr>
        <w:t xml:space="preserve"> in za usposabljanje</w:t>
      </w:r>
      <w:r w:rsidR="00B47FD6" w:rsidRPr="00AD0EAE">
        <w:rPr>
          <w:rFonts w:asciiTheme="minorHAnsi" w:hAnsiTheme="minorHAnsi"/>
          <w:color w:val="000000" w:themeColor="text1"/>
        </w:rPr>
        <w:t xml:space="preserve">. V letu 2018 je bilo kar </w:t>
      </w:r>
      <w:r w:rsidR="00AD391D" w:rsidRPr="00AD0EAE">
        <w:rPr>
          <w:rFonts w:asciiTheme="minorHAnsi" w:hAnsiTheme="minorHAnsi"/>
          <w:color w:val="000000" w:themeColor="text1"/>
        </w:rPr>
        <w:t>90 % vseh spodbud, ki so bile dodeljene po pravilih MSP</w:t>
      </w:r>
      <w:r w:rsidR="00B47FD6" w:rsidRPr="00AD0EAE">
        <w:rPr>
          <w:rFonts w:asciiTheme="minorHAnsi" w:hAnsiTheme="minorHAnsi"/>
          <w:color w:val="000000" w:themeColor="text1"/>
        </w:rPr>
        <w:t xml:space="preserve">, in 84 % vseh pomoči za usposabljanje, dodeljenih kot pomoč </w:t>
      </w:r>
      <w:r w:rsidRPr="00613BF8">
        <w:rPr>
          <w:rFonts w:asciiTheme="minorHAnsi" w:hAnsiTheme="minorHAnsi"/>
          <w:i/>
          <w:color w:val="000000" w:themeColor="text1"/>
        </w:rPr>
        <w:t>de minimis</w:t>
      </w:r>
      <w:r w:rsidR="00B47FD6" w:rsidRPr="00AD0EAE">
        <w:rPr>
          <w:rFonts w:asciiTheme="minorHAnsi" w:hAnsiTheme="minorHAnsi"/>
          <w:color w:val="000000" w:themeColor="text1"/>
        </w:rPr>
        <w:t xml:space="preserve">. </w:t>
      </w:r>
      <w:r w:rsidR="00AD391D" w:rsidRPr="00AD0EAE">
        <w:rPr>
          <w:rFonts w:asciiTheme="minorHAnsi" w:hAnsiTheme="minorHAnsi"/>
          <w:color w:val="000000" w:themeColor="text1"/>
        </w:rPr>
        <w:t xml:space="preserve">Pomemben delež </w:t>
      </w:r>
      <w:r w:rsidRPr="00613BF8">
        <w:rPr>
          <w:rFonts w:asciiTheme="minorHAnsi" w:hAnsiTheme="minorHAnsi"/>
          <w:i/>
          <w:color w:val="000000" w:themeColor="text1"/>
        </w:rPr>
        <w:t>de minimis</w:t>
      </w:r>
      <w:r w:rsidR="00AD391D" w:rsidRPr="00AD0EAE">
        <w:rPr>
          <w:rFonts w:asciiTheme="minorHAnsi" w:hAnsiTheme="minorHAnsi"/>
          <w:color w:val="000000" w:themeColor="text1"/>
        </w:rPr>
        <w:t xml:space="preserve"> pomoči predstavljajo še v </w:t>
      </w:r>
      <w:r w:rsidR="00B47FD6" w:rsidRPr="00AD0EAE">
        <w:rPr>
          <w:rFonts w:asciiTheme="minorHAnsi" w:hAnsiTheme="minorHAnsi"/>
          <w:color w:val="000000" w:themeColor="text1"/>
        </w:rPr>
        <w:t xml:space="preserve">spodbudah na področju </w:t>
      </w:r>
      <w:r w:rsidR="00B47FD6" w:rsidRPr="00AD0EAE">
        <w:rPr>
          <w:rFonts w:asciiTheme="minorHAnsi" w:hAnsiTheme="minorHAnsi"/>
          <w:b/>
          <w:color w:val="000000" w:themeColor="text1"/>
        </w:rPr>
        <w:t xml:space="preserve">kulture </w:t>
      </w:r>
      <w:r w:rsidR="00B47FD6" w:rsidRPr="00AD0EAE">
        <w:rPr>
          <w:rFonts w:asciiTheme="minorHAnsi" w:hAnsiTheme="minorHAnsi"/>
          <w:color w:val="000000" w:themeColor="text1"/>
        </w:rPr>
        <w:t xml:space="preserve">(61 % vseh spodbud v 2018). Pri spodbudah za </w:t>
      </w:r>
      <w:r w:rsidR="00B47FD6" w:rsidRPr="00AD0EAE">
        <w:rPr>
          <w:rFonts w:asciiTheme="minorHAnsi" w:hAnsiTheme="minorHAnsi"/>
          <w:b/>
          <w:color w:val="000000" w:themeColor="text1"/>
        </w:rPr>
        <w:t>zaposlovanje</w:t>
      </w:r>
      <w:r w:rsidR="00B47FD6" w:rsidRPr="00AD0EAE">
        <w:rPr>
          <w:rFonts w:asciiTheme="minorHAnsi" w:hAnsiTheme="minorHAnsi"/>
          <w:color w:val="000000" w:themeColor="text1"/>
        </w:rPr>
        <w:t xml:space="preserve">, ki so po obsegu med največjimi, </w:t>
      </w:r>
      <w:r w:rsidRPr="00613BF8">
        <w:rPr>
          <w:rFonts w:asciiTheme="minorHAnsi" w:hAnsiTheme="minorHAnsi"/>
          <w:i/>
          <w:color w:val="000000" w:themeColor="text1"/>
        </w:rPr>
        <w:t>de minimis</w:t>
      </w:r>
      <w:r w:rsidR="00AA214A" w:rsidRPr="00AD0EAE">
        <w:rPr>
          <w:rFonts w:asciiTheme="minorHAnsi" w:hAnsiTheme="minorHAnsi"/>
          <w:color w:val="000000" w:themeColor="text1"/>
        </w:rPr>
        <w:t xml:space="preserve"> predstavljajo </w:t>
      </w:r>
      <w:r w:rsidR="00B47FD6" w:rsidRPr="00AD0EAE">
        <w:rPr>
          <w:rFonts w:asciiTheme="minorHAnsi" w:hAnsiTheme="minorHAnsi"/>
          <w:color w:val="000000" w:themeColor="text1"/>
        </w:rPr>
        <w:t>27 % vseh spodbud</w:t>
      </w:r>
      <w:r w:rsidR="00717C73" w:rsidRPr="00AD0EAE">
        <w:rPr>
          <w:rFonts w:asciiTheme="minorHAnsi" w:hAnsiTheme="minorHAnsi"/>
          <w:color w:val="000000" w:themeColor="text1"/>
        </w:rPr>
        <w:t xml:space="preserve">, če upoštevamo samo spodbude za prikrajšane delavcev pa kar 97 % vseh spodbud za ta namen (glej tudi poglavje 5.2 Zaposlovanje). </w:t>
      </w:r>
    </w:p>
    <w:p w:rsidR="004F4EF5" w:rsidRPr="009A2018" w:rsidRDefault="004F4EF5" w:rsidP="004F4EF5">
      <w:pPr>
        <w:pStyle w:val="Caption"/>
        <w:rPr>
          <w:rFonts w:asciiTheme="minorHAnsi" w:hAnsiTheme="minorHAnsi"/>
          <w:color w:val="auto"/>
          <w:sz w:val="22"/>
        </w:rPr>
      </w:pPr>
      <w:bookmarkStart w:id="95" w:name="_Toc25934371"/>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32</w:t>
      </w:r>
      <w:r w:rsidRPr="009A2018">
        <w:rPr>
          <w:rFonts w:asciiTheme="minorHAnsi" w:hAnsiTheme="minorHAnsi"/>
          <w:color w:val="auto"/>
          <w:sz w:val="22"/>
        </w:rPr>
        <w:fldChar w:fldCharType="end"/>
      </w:r>
      <w:r w:rsidRPr="009A2018">
        <w:rPr>
          <w:rFonts w:asciiTheme="minorHAnsi" w:hAnsiTheme="minorHAnsi"/>
          <w:color w:val="auto"/>
          <w:sz w:val="22"/>
        </w:rPr>
        <w:t xml:space="preserve">: Delež </w:t>
      </w:r>
      <w:r w:rsidR="00613BF8" w:rsidRPr="00613BF8">
        <w:rPr>
          <w:rFonts w:asciiTheme="minorHAnsi" w:hAnsiTheme="minorHAnsi"/>
          <w:color w:val="auto"/>
          <w:sz w:val="22"/>
        </w:rPr>
        <w:t>de minimis</w:t>
      </w:r>
      <w:r w:rsidRPr="009A2018">
        <w:rPr>
          <w:rFonts w:asciiTheme="minorHAnsi" w:hAnsiTheme="minorHAnsi"/>
          <w:color w:val="auto"/>
          <w:sz w:val="22"/>
        </w:rPr>
        <w:t xml:space="preserve"> pomoči v vseh pomočeh (državne in </w:t>
      </w:r>
      <w:r w:rsidR="00613BF8" w:rsidRPr="00613BF8">
        <w:rPr>
          <w:rFonts w:asciiTheme="minorHAnsi" w:hAnsiTheme="minorHAnsi"/>
          <w:color w:val="auto"/>
          <w:sz w:val="22"/>
        </w:rPr>
        <w:t>de minimis</w:t>
      </w:r>
      <w:r w:rsidRPr="009A2018">
        <w:rPr>
          <w:rFonts w:asciiTheme="minorHAnsi" w:hAnsiTheme="minorHAnsi"/>
          <w:color w:val="auto"/>
          <w:sz w:val="22"/>
        </w:rPr>
        <w:t xml:space="preserve"> skupaj) po kategorijah, 2016–2018</w:t>
      </w:r>
      <w:bookmarkEnd w:id="95"/>
    </w:p>
    <w:p w:rsidR="008312B4" w:rsidRDefault="0057737B" w:rsidP="003A6624">
      <w:pPr>
        <w:spacing w:line="276" w:lineRule="auto"/>
        <w:jc w:val="left"/>
        <w:rPr>
          <w:noProof/>
          <w:color w:val="000000" w:themeColor="text1"/>
          <w:lang w:eastAsia="sl-SI"/>
        </w:rPr>
      </w:pPr>
      <w:r w:rsidRPr="00AD0EAE">
        <w:rPr>
          <w:noProof/>
          <w:color w:val="000000" w:themeColor="text1"/>
          <w:lang w:eastAsia="sl-SI"/>
        </w:rPr>
        <w:t>–</w:t>
      </w:r>
      <w:r w:rsidRPr="00AD0EAE">
        <w:rPr>
          <w:noProof/>
          <w:color w:val="000000" w:themeColor="text1"/>
          <w:lang w:eastAsia="sl-SI"/>
        </w:rPr>
        <w:drawing>
          <wp:inline distT="0" distB="0" distL="0" distR="0" wp14:anchorId="3510CF9F" wp14:editId="6E818D5B">
            <wp:extent cx="5552303" cy="2372497"/>
            <wp:effectExtent l="0" t="0" r="0" b="889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E40A6" w:rsidRDefault="00A957B9" w:rsidP="003A6624">
      <w:pPr>
        <w:spacing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Večino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 dodelijo ministrstva, javni skladi, javne agencije in drugi dajalci na državni ravni. Dodelili so </w:t>
      </w:r>
      <w:r w:rsidR="006E40A6">
        <w:rPr>
          <w:rFonts w:asciiTheme="minorHAnsi" w:hAnsiTheme="minorHAnsi"/>
          <w:color w:val="000000" w:themeColor="text1"/>
        </w:rPr>
        <w:t xml:space="preserve">106,51 mio EUR </w:t>
      </w:r>
      <w:r w:rsidR="00613BF8" w:rsidRPr="00613BF8">
        <w:rPr>
          <w:rFonts w:asciiTheme="minorHAnsi" w:hAnsiTheme="minorHAnsi"/>
          <w:i/>
          <w:color w:val="000000" w:themeColor="text1"/>
        </w:rPr>
        <w:t>de minimis</w:t>
      </w:r>
      <w:r w:rsidR="006E40A6">
        <w:rPr>
          <w:rFonts w:asciiTheme="minorHAnsi" w:hAnsiTheme="minorHAnsi"/>
          <w:color w:val="000000" w:themeColor="text1"/>
        </w:rPr>
        <w:t xml:space="preserve"> pomoči ali </w:t>
      </w:r>
      <w:r w:rsidR="006E40A6" w:rsidRPr="00AD0EAE">
        <w:rPr>
          <w:rFonts w:asciiTheme="minorHAnsi" w:hAnsiTheme="minorHAnsi"/>
          <w:color w:val="000000" w:themeColor="text1"/>
        </w:rPr>
        <w:t xml:space="preserve">94,6% vseh </w:t>
      </w:r>
      <w:r w:rsidR="00613BF8" w:rsidRPr="00613BF8">
        <w:rPr>
          <w:rFonts w:asciiTheme="minorHAnsi" w:hAnsiTheme="minorHAnsi"/>
          <w:i/>
          <w:color w:val="000000" w:themeColor="text1"/>
        </w:rPr>
        <w:t>de minimis</w:t>
      </w:r>
      <w:r w:rsidR="006E40A6" w:rsidRPr="00AD0EAE">
        <w:rPr>
          <w:rFonts w:asciiTheme="minorHAnsi" w:hAnsiTheme="minorHAnsi"/>
          <w:color w:val="000000" w:themeColor="text1"/>
        </w:rPr>
        <w:t xml:space="preserve"> pomoči</w:t>
      </w:r>
      <w:r w:rsidR="006E40A6">
        <w:rPr>
          <w:rFonts w:asciiTheme="minorHAnsi" w:hAnsiTheme="minorHAnsi"/>
          <w:color w:val="000000" w:themeColor="text1"/>
        </w:rPr>
        <w:t xml:space="preserve"> v letu 2018 (93,6 % </w:t>
      </w:r>
      <w:r w:rsidR="006E40A6" w:rsidRPr="00AD0EAE">
        <w:rPr>
          <w:rFonts w:asciiTheme="minorHAnsi" w:hAnsiTheme="minorHAnsi"/>
          <w:color w:val="000000" w:themeColor="text1"/>
        </w:rPr>
        <w:t xml:space="preserve">vseh </w:t>
      </w:r>
      <w:r w:rsidR="00613BF8" w:rsidRPr="00613BF8">
        <w:rPr>
          <w:rFonts w:asciiTheme="minorHAnsi" w:hAnsiTheme="minorHAnsi"/>
          <w:i/>
          <w:color w:val="000000" w:themeColor="text1"/>
        </w:rPr>
        <w:t>de minimis</w:t>
      </w:r>
      <w:r w:rsidR="006E40A6" w:rsidRPr="00AD0EAE">
        <w:rPr>
          <w:rFonts w:asciiTheme="minorHAnsi" w:hAnsiTheme="minorHAnsi"/>
          <w:color w:val="000000" w:themeColor="text1"/>
        </w:rPr>
        <w:t xml:space="preserve"> pomoči 2016-2018</w:t>
      </w:r>
      <w:r w:rsidR="006E40A6">
        <w:rPr>
          <w:rFonts w:asciiTheme="minorHAnsi" w:hAnsiTheme="minorHAnsi"/>
          <w:color w:val="000000" w:themeColor="text1"/>
        </w:rPr>
        <w:t xml:space="preserve">). </w:t>
      </w:r>
      <w:r w:rsidR="00F443D5">
        <w:rPr>
          <w:rFonts w:asciiTheme="minorHAnsi" w:hAnsiTheme="minorHAnsi"/>
          <w:color w:val="000000" w:themeColor="text1"/>
        </w:rPr>
        <w:t xml:space="preserve">90 % vseh </w:t>
      </w:r>
      <w:r w:rsidR="00613BF8" w:rsidRPr="00613BF8">
        <w:rPr>
          <w:rFonts w:asciiTheme="minorHAnsi" w:hAnsiTheme="minorHAnsi"/>
          <w:i/>
          <w:color w:val="000000" w:themeColor="text1"/>
        </w:rPr>
        <w:t>de minimis</w:t>
      </w:r>
      <w:r w:rsidR="00F443D5">
        <w:rPr>
          <w:rFonts w:asciiTheme="minorHAnsi" w:hAnsiTheme="minorHAnsi"/>
          <w:color w:val="000000" w:themeColor="text1"/>
        </w:rPr>
        <w:t xml:space="preserve"> pomoči so dodelila tri ministrstva: </w:t>
      </w:r>
      <w:r w:rsidR="00704CD6">
        <w:rPr>
          <w:rFonts w:asciiTheme="minorHAnsi" w:hAnsiTheme="minorHAnsi"/>
          <w:color w:val="000000" w:themeColor="text1"/>
        </w:rPr>
        <w:t>Ministrstvo za delo, družino, socialne zadeve in enake možnosti</w:t>
      </w:r>
      <w:r w:rsidR="00F443D5">
        <w:rPr>
          <w:rFonts w:asciiTheme="minorHAnsi" w:hAnsiTheme="minorHAnsi"/>
          <w:color w:val="000000" w:themeColor="text1"/>
        </w:rPr>
        <w:t xml:space="preserve"> (pretežno za zaposlovanje prikrajšanih delavcev v obliki subvencij plač, ukrep izvaja Za</w:t>
      </w:r>
      <w:r w:rsidR="00FA64E9">
        <w:rPr>
          <w:rFonts w:asciiTheme="minorHAnsi" w:hAnsiTheme="minorHAnsi"/>
          <w:color w:val="000000" w:themeColor="text1"/>
        </w:rPr>
        <w:t>vo</w:t>
      </w:r>
      <w:r w:rsidR="00F443D5">
        <w:rPr>
          <w:rFonts w:asciiTheme="minorHAnsi" w:hAnsiTheme="minorHAnsi"/>
          <w:color w:val="000000" w:themeColor="text1"/>
        </w:rPr>
        <w:t xml:space="preserve">d </w:t>
      </w:r>
      <w:r w:rsidR="00FA64E9">
        <w:rPr>
          <w:rFonts w:asciiTheme="minorHAnsi" w:hAnsiTheme="minorHAnsi"/>
          <w:color w:val="000000" w:themeColor="text1"/>
        </w:rPr>
        <w:t xml:space="preserve">RS </w:t>
      </w:r>
      <w:r w:rsidR="00F443D5">
        <w:rPr>
          <w:rFonts w:asciiTheme="minorHAnsi" w:hAnsiTheme="minorHAnsi"/>
          <w:color w:val="000000" w:themeColor="text1"/>
        </w:rPr>
        <w:t>za zaposlovanje), Ministrstv</w:t>
      </w:r>
      <w:r w:rsidR="00FA64E9">
        <w:rPr>
          <w:rFonts w:asciiTheme="minorHAnsi" w:hAnsiTheme="minorHAnsi"/>
          <w:color w:val="000000" w:themeColor="text1"/>
        </w:rPr>
        <w:t>o</w:t>
      </w:r>
      <w:r w:rsidR="00F443D5">
        <w:rPr>
          <w:rFonts w:asciiTheme="minorHAnsi" w:hAnsiTheme="minorHAnsi"/>
          <w:color w:val="000000" w:themeColor="text1"/>
        </w:rPr>
        <w:t xml:space="preserve"> za gospodarski razvoj in tehnologijo (v glavnem za spodbujanje MSP in tvegano financiranje, glavna izvajalca za MGRT in JS za podjetništvo) ter Ministrstva za kulturo (</w:t>
      </w:r>
      <w:r w:rsidR="0040541E">
        <w:rPr>
          <w:rFonts w:asciiTheme="minorHAnsi" w:hAnsiTheme="minorHAnsi"/>
          <w:color w:val="000000" w:themeColor="text1"/>
        </w:rPr>
        <w:t xml:space="preserve">plačilo </w:t>
      </w:r>
      <w:r w:rsidR="0040541E" w:rsidRPr="00AD0EAE">
        <w:rPr>
          <w:rFonts w:asciiTheme="minorHAnsi" w:hAnsiTheme="minorHAnsi"/>
          <w:color w:val="000000" w:themeColor="text1"/>
        </w:rPr>
        <w:t>prispevkov za socialno varnost samozaposlenih za kulturo</w:t>
      </w:r>
      <w:r w:rsidR="0040541E">
        <w:rPr>
          <w:rFonts w:asciiTheme="minorHAnsi" w:hAnsiTheme="minorHAnsi"/>
          <w:color w:val="000000" w:themeColor="text1"/>
        </w:rPr>
        <w:t>)</w:t>
      </w:r>
      <w:r w:rsidR="00F443D5">
        <w:rPr>
          <w:rFonts w:asciiTheme="minorHAnsi" w:hAnsiTheme="minorHAnsi"/>
          <w:color w:val="000000" w:themeColor="text1"/>
        </w:rPr>
        <w:t xml:space="preserve">.  </w:t>
      </w:r>
    </w:p>
    <w:p w:rsidR="00C74018" w:rsidRPr="00F443D5" w:rsidRDefault="00C74018" w:rsidP="00C74018">
      <w:pPr>
        <w:pStyle w:val="Caption"/>
        <w:rPr>
          <w:rFonts w:asciiTheme="minorHAnsi" w:hAnsiTheme="minorHAnsi"/>
          <w:color w:val="auto"/>
          <w:sz w:val="22"/>
        </w:rPr>
      </w:pPr>
      <w:bookmarkStart w:id="96" w:name="_Toc25934372"/>
      <w:r w:rsidRPr="00F443D5">
        <w:rPr>
          <w:rFonts w:asciiTheme="minorHAnsi" w:hAnsiTheme="minorHAnsi"/>
          <w:color w:val="auto"/>
          <w:sz w:val="22"/>
        </w:rPr>
        <w:t xml:space="preserve">Slika </w:t>
      </w:r>
      <w:r w:rsidRPr="00F443D5">
        <w:rPr>
          <w:rFonts w:asciiTheme="minorHAnsi" w:hAnsiTheme="minorHAnsi"/>
          <w:color w:val="auto"/>
          <w:sz w:val="22"/>
        </w:rPr>
        <w:fldChar w:fldCharType="begin"/>
      </w:r>
      <w:r w:rsidRPr="00F443D5">
        <w:rPr>
          <w:rFonts w:asciiTheme="minorHAnsi" w:hAnsiTheme="minorHAnsi"/>
          <w:color w:val="auto"/>
          <w:sz w:val="22"/>
        </w:rPr>
        <w:instrText xml:space="preserve"> SEQ Slika \* ARABIC </w:instrText>
      </w:r>
      <w:r w:rsidRPr="00F443D5">
        <w:rPr>
          <w:rFonts w:asciiTheme="minorHAnsi" w:hAnsiTheme="minorHAnsi"/>
          <w:color w:val="auto"/>
          <w:sz w:val="22"/>
        </w:rPr>
        <w:fldChar w:fldCharType="separate"/>
      </w:r>
      <w:r w:rsidR="003E11AB">
        <w:rPr>
          <w:rFonts w:asciiTheme="minorHAnsi" w:hAnsiTheme="minorHAnsi"/>
          <w:noProof/>
          <w:color w:val="auto"/>
          <w:sz w:val="22"/>
        </w:rPr>
        <w:t>33</w:t>
      </w:r>
      <w:r w:rsidRPr="00F443D5">
        <w:rPr>
          <w:rFonts w:asciiTheme="minorHAnsi" w:hAnsiTheme="minorHAnsi"/>
          <w:color w:val="auto"/>
          <w:sz w:val="22"/>
        </w:rPr>
        <w:fldChar w:fldCharType="end"/>
      </w:r>
      <w:r w:rsidRPr="00F443D5">
        <w:rPr>
          <w:rFonts w:asciiTheme="minorHAnsi" w:hAnsiTheme="minorHAnsi"/>
          <w:color w:val="auto"/>
          <w:sz w:val="22"/>
        </w:rPr>
        <w:t xml:space="preserve">: </w:t>
      </w:r>
      <w:r w:rsidR="00AE7A63" w:rsidRPr="00F443D5">
        <w:rPr>
          <w:rFonts w:asciiTheme="minorHAnsi" w:hAnsiTheme="minorHAnsi"/>
          <w:color w:val="auto"/>
          <w:sz w:val="22"/>
        </w:rPr>
        <w:t xml:space="preserve">Največji dajalci </w:t>
      </w:r>
      <w:r w:rsidR="00613BF8" w:rsidRPr="00613BF8">
        <w:rPr>
          <w:rFonts w:asciiTheme="minorHAnsi" w:hAnsiTheme="minorHAnsi"/>
          <w:color w:val="auto"/>
          <w:sz w:val="22"/>
        </w:rPr>
        <w:t>de minimis</w:t>
      </w:r>
      <w:r w:rsidR="00AE7A63" w:rsidRPr="00F443D5">
        <w:rPr>
          <w:rFonts w:asciiTheme="minorHAnsi" w:hAnsiTheme="minorHAnsi"/>
          <w:color w:val="auto"/>
          <w:sz w:val="22"/>
        </w:rPr>
        <w:t xml:space="preserve"> pomoči</w:t>
      </w:r>
      <w:bookmarkEnd w:id="96"/>
    </w:p>
    <w:tbl>
      <w:tblPr>
        <w:tblStyle w:val="GridTable6ColorfulAccent5"/>
        <w:tblW w:w="5000" w:type="pct"/>
        <w:tblLook w:val="04A0" w:firstRow="1" w:lastRow="0" w:firstColumn="1" w:lastColumn="0" w:noHBand="0" w:noVBand="1"/>
      </w:tblPr>
      <w:tblGrid>
        <w:gridCol w:w="1023"/>
        <w:gridCol w:w="1863"/>
        <w:gridCol w:w="3212"/>
        <w:gridCol w:w="1113"/>
        <w:gridCol w:w="994"/>
        <w:gridCol w:w="1083"/>
      </w:tblGrid>
      <w:tr w:rsidR="00244481" w:rsidRPr="00244481" w:rsidTr="002444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xml:space="preserve">Priglasitelj </w:t>
            </w:r>
          </w:p>
        </w:tc>
        <w:tc>
          <w:tcPr>
            <w:tcW w:w="1003" w:type="pct"/>
            <w:hideMark/>
          </w:tcPr>
          <w:p w:rsidR="00244481" w:rsidRPr="00244481" w:rsidRDefault="00244481" w:rsidP="0024448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Kategorija</w:t>
            </w:r>
          </w:p>
        </w:tc>
        <w:tc>
          <w:tcPr>
            <w:tcW w:w="1729" w:type="pct"/>
            <w:hideMark/>
          </w:tcPr>
          <w:p w:rsidR="00244481" w:rsidRPr="00244481" w:rsidRDefault="00244481" w:rsidP="00244481">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Dajalec - izvajalec sheme</w:t>
            </w:r>
          </w:p>
        </w:tc>
        <w:tc>
          <w:tcPr>
            <w:tcW w:w="599" w:type="pct"/>
            <w:hideMark/>
          </w:tcPr>
          <w:p w:rsidR="00244481" w:rsidRPr="00244481" w:rsidRDefault="00244481" w:rsidP="0024448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2016</w:t>
            </w:r>
          </w:p>
        </w:tc>
        <w:tc>
          <w:tcPr>
            <w:tcW w:w="535" w:type="pct"/>
            <w:hideMark/>
          </w:tcPr>
          <w:p w:rsidR="00244481" w:rsidRPr="00244481" w:rsidRDefault="00244481" w:rsidP="0024448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2017</w:t>
            </w:r>
          </w:p>
        </w:tc>
        <w:tc>
          <w:tcPr>
            <w:tcW w:w="583" w:type="pct"/>
            <w:hideMark/>
          </w:tcPr>
          <w:p w:rsidR="00244481" w:rsidRPr="00244481" w:rsidRDefault="00244481" w:rsidP="0024448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2018</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2" w:type="pct"/>
            <w:gridSpan w:val="3"/>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MINISTRSTVO ZA DELO, DRUŽINO, SOCIALNE ZADEVE IN ENAKE MOŽNOSTI (MDDSZ)</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42,78</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31,81</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45,79</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val="restart"/>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1003" w:type="pct"/>
            <w:vMerge w:val="restar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Zaposlovanje</w:t>
            </w: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ZAVOD REPUBLIKE SLOVENIJE ZA ZAPOSLOVANJE</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42,38</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29,69</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36,65</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Socialna zbornica Slovenije</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0,28</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MDDSZ</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0,12</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0,43</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0,23</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Usposabljanje</w:t>
            </w: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JAVNI ŠTIPENDIJSKI, RAZVOJNI, INVALIDSKI IN PREŽIVNINSKI SKLAD RS</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1,69</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8,91</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3282" w:type="pct"/>
            <w:gridSpan w:val="3"/>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xml:space="preserve">MINISTRSTVO ZA GOSPODARSKI RAZVOJ IN TEHNOLOGIJO (MGRT) </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28,61</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23,87</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33,97</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val="restart"/>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1003" w:type="pct"/>
            <w:vMerge w:val="restar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Zaposlovanje</w:t>
            </w: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REGIONALNI CENTER ZA RAZVOJ d.o.o.</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0,03</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0,03</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REGIONALNA RAZVOJNA AGENCIJA POSAVJE</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0,01</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0,01</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MGRT</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0,13</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0,13</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0,08</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val="restar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Usposabljanje</w:t>
            </w: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MGRT</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0,56</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MGRT</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0,88</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0,02</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val="restar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Regionalne pomoči</w:t>
            </w: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MGRT</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4,05</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0,28</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0,68</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JS RS ZA PODJETNIŠTVO</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4,26</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1,94</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1,31</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val="restar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Raziskave in razvoj ter inovacije</w:t>
            </w: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JS RS ZA PODJETNIŠTVO</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6,91</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4,94</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MGRT</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0,09</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Prestrukturiranje</w:t>
            </w: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MGRT</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0,40</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val="restar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MSP in tveg</w:t>
            </w:r>
            <w:r w:rsidR="00CF759E">
              <w:rPr>
                <w:rFonts w:ascii="Calibri" w:eastAsia="Times New Roman" w:hAnsi="Calibri" w:cs="Arial"/>
                <w:color w:val="002060"/>
                <w:sz w:val="18"/>
                <w:szCs w:val="18"/>
                <w:lang w:eastAsia="sl-SI"/>
              </w:rPr>
              <w:t>a</w:t>
            </w:r>
            <w:r w:rsidRPr="00244481">
              <w:rPr>
                <w:rFonts w:ascii="Calibri" w:eastAsia="Times New Roman" w:hAnsi="Calibri" w:cs="Arial"/>
                <w:color w:val="002060"/>
                <w:sz w:val="18"/>
                <w:szCs w:val="18"/>
                <w:lang w:eastAsia="sl-SI"/>
              </w:rPr>
              <w:t>ni kapital</w:t>
            </w: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JS RS ZA PODJETNIŠTVO</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10,05</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11,62</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9,98</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MGRT</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1,41</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3,93</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17,20</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SPIRIT Slovenija, javna agencija</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0,79</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4,64</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vMerge/>
            <w:hideMark/>
          </w:tcPr>
          <w:p w:rsidR="00244481" w:rsidRPr="00244481" w:rsidRDefault="00244481" w:rsidP="00244481">
            <w:pPr>
              <w:jc w:val="left"/>
              <w:rPr>
                <w:rFonts w:ascii="Calibri" w:eastAsia="Times New Roman" w:hAnsi="Calibri" w:cs="Arial"/>
                <w:color w:val="002060"/>
                <w:sz w:val="18"/>
                <w:szCs w:val="18"/>
                <w:lang w:eastAsia="sl-SI"/>
              </w:rPr>
            </w:pPr>
          </w:p>
        </w:tc>
        <w:tc>
          <w:tcPr>
            <w:tcW w:w="1003" w:type="pct"/>
            <w:vMerge/>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Regionalna razvojna agencija Zasavje</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0,02</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0,05</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2" w:type="pct"/>
            <w:gridSpan w:val="3"/>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MINISTRSTVO ZA KULTURO</w:t>
            </w:r>
            <w:r>
              <w:rPr>
                <w:rFonts w:ascii="Calibri" w:eastAsia="Times New Roman" w:hAnsi="Calibri" w:cs="Arial"/>
                <w:color w:val="002060"/>
                <w:sz w:val="18"/>
                <w:szCs w:val="18"/>
                <w:lang w:eastAsia="sl-SI"/>
              </w:rPr>
              <w:t xml:space="preserve"> (MK) </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2,11</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10,90</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16,05</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551" w:type="pct"/>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w:t>
            </w:r>
          </w:p>
        </w:tc>
        <w:tc>
          <w:tcPr>
            <w:tcW w:w="1003"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Kultura</w:t>
            </w:r>
          </w:p>
        </w:tc>
        <w:tc>
          <w:tcPr>
            <w:tcW w:w="1729" w:type="pct"/>
            <w:hideMark/>
          </w:tcPr>
          <w:p w:rsidR="00244481" w:rsidRPr="00244481" w:rsidRDefault="00244481" w:rsidP="00244481">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Pr>
                <w:rFonts w:ascii="Calibri" w:eastAsia="Times New Roman" w:hAnsi="Calibri" w:cs="Arial"/>
                <w:color w:val="002060"/>
                <w:sz w:val="18"/>
                <w:szCs w:val="18"/>
                <w:lang w:eastAsia="sl-SI"/>
              </w:rPr>
              <w:t>MK</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2,11</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10,90</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16,05</w:t>
            </w:r>
          </w:p>
        </w:tc>
      </w:tr>
      <w:tr w:rsidR="00244481" w:rsidRPr="00244481" w:rsidTr="002444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82" w:type="pct"/>
            <w:gridSpan w:val="3"/>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Skupaj največji dajalci</w:t>
            </w:r>
          </w:p>
        </w:tc>
        <w:tc>
          <w:tcPr>
            <w:tcW w:w="599"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73,50</w:t>
            </w:r>
          </w:p>
        </w:tc>
        <w:tc>
          <w:tcPr>
            <w:tcW w:w="535"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66,59</w:t>
            </w:r>
          </w:p>
        </w:tc>
        <w:tc>
          <w:tcPr>
            <w:tcW w:w="583" w:type="pct"/>
            <w:hideMark/>
          </w:tcPr>
          <w:p w:rsidR="00244481" w:rsidRPr="00244481" w:rsidRDefault="00244481" w:rsidP="0024448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2060"/>
                <w:sz w:val="18"/>
                <w:szCs w:val="18"/>
                <w:lang w:eastAsia="sl-SI"/>
              </w:rPr>
            </w:pPr>
            <w:r w:rsidRPr="00244481">
              <w:rPr>
                <w:rFonts w:ascii="Calibri" w:eastAsia="Times New Roman" w:hAnsi="Calibri" w:cs="Arial"/>
                <w:b/>
                <w:bCs/>
                <w:color w:val="002060"/>
                <w:sz w:val="18"/>
                <w:szCs w:val="18"/>
                <w:lang w:eastAsia="sl-SI"/>
              </w:rPr>
              <w:t>95,81</w:t>
            </w:r>
          </w:p>
        </w:tc>
      </w:tr>
      <w:tr w:rsidR="00244481" w:rsidRPr="00244481" w:rsidTr="00244481">
        <w:trPr>
          <w:trHeight w:val="20"/>
        </w:trPr>
        <w:tc>
          <w:tcPr>
            <w:cnfStyle w:val="001000000000" w:firstRow="0" w:lastRow="0" w:firstColumn="1" w:lastColumn="0" w:oddVBand="0" w:evenVBand="0" w:oddHBand="0" w:evenHBand="0" w:firstRowFirstColumn="0" w:firstRowLastColumn="0" w:lastRowFirstColumn="0" w:lastRowLastColumn="0"/>
            <w:tcW w:w="3282" w:type="pct"/>
            <w:gridSpan w:val="3"/>
            <w:noWrap/>
            <w:hideMark/>
          </w:tcPr>
          <w:p w:rsidR="00244481" w:rsidRPr="00244481" w:rsidRDefault="00244481" w:rsidP="00244481">
            <w:pPr>
              <w:jc w:val="left"/>
              <w:rPr>
                <w:rFonts w:ascii="Calibri" w:eastAsia="Times New Roman" w:hAnsi="Calibri" w:cs="Arial"/>
                <w:color w:val="002060"/>
                <w:sz w:val="18"/>
                <w:szCs w:val="18"/>
                <w:lang w:eastAsia="sl-SI"/>
              </w:rPr>
            </w:pPr>
            <w:r w:rsidRPr="00244481">
              <w:rPr>
                <w:rFonts w:ascii="Calibri" w:eastAsia="Times New Roman" w:hAnsi="Calibri" w:cs="Arial"/>
                <w:color w:val="002060"/>
                <w:sz w:val="18"/>
                <w:szCs w:val="18"/>
                <w:lang w:eastAsia="sl-SI"/>
              </w:rPr>
              <w:t xml:space="preserve">SKUPAJ </w:t>
            </w:r>
            <w:r w:rsidR="00613BF8" w:rsidRPr="00613BF8">
              <w:rPr>
                <w:rFonts w:ascii="Calibri" w:eastAsia="Times New Roman" w:hAnsi="Calibri" w:cs="Arial"/>
                <w:i/>
                <w:color w:val="002060"/>
                <w:sz w:val="18"/>
                <w:szCs w:val="18"/>
                <w:lang w:eastAsia="sl-SI"/>
              </w:rPr>
              <w:t>de minimis</w:t>
            </w:r>
            <w:r w:rsidRPr="00244481">
              <w:rPr>
                <w:rFonts w:ascii="Calibri" w:eastAsia="Times New Roman" w:hAnsi="Calibri" w:cs="Arial"/>
                <w:color w:val="002060"/>
                <w:sz w:val="18"/>
                <w:szCs w:val="18"/>
                <w:lang w:eastAsia="sl-SI"/>
              </w:rPr>
              <w:t xml:space="preserve"> pomoči </w:t>
            </w:r>
          </w:p>
        </w:tc>
        <w:tc>
          <w:tcPr>
            <w:tcW w:w="599"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2060"/>
                <w:sz w:val="20"/>
                <w:szCs w:val="20"/>
                <w:lang w:eastAsia="sl-SI"/>
              </w:rPr>
            </w:pPr>
            <w:r w:rsidRPr="00244481">
              <w:rPr>
                <w:rFonts w:ascii="Calibri" w:eastAsia="Times New Roman" w:hAnsi="Calibri" w:cs="Arial"/>
                <w:b/>
                <w:bCs/>
                <w:color w:val="002060"/>
                <w:sz w:val="20"/>
                <w:szCs w:val="20"/>
                <w:lang w:eastAsia="sl-SI"/>
              </w:rPr>
              <w:t>86,78</w:t>
            </w:r>
          </w:p>
        </w:tc>
        <w:tc>
          <w:tcPr>
            <w:tcW w:w="535"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2060"/>
                <w:sz w:val="20"/>
                <w:szCs w:val="20"/>
                <w:lang w:eastAsia="sl-SI"/>
              </w:rPr>
            </w:pPr>
            <w:r w:rsidRPr="00244481">
              <w:rPr>
                <w:rFonts w:ascii="Calibri" w:eastAsia="Times New Roman" w:hAnsi="Calibri" w:cs="Arial"/>
                <w:b/>
                <w:bCs/>
                <w:color w:val="002060"/>
                <w:sz w:val="20"/>
                <w:szCs w:val="20"/>
                <w:lang w:eastAsia="sl-SI"/>
              </w:rPr>
              <w:t>82,85</w:t>
            </w:r>
          </w:p>
        </w:tc>
        <w:tc>
          <w:tcPr>
            <w:tcW w:w="583" w:type="pct"/>
            <w:hideMark/>
          </w:tcPr>
          <w:p w:rsidR="00244481" w:rsidRPr="00244481" w:rsidRDefault="00244481" w:rsidP="00244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2060"/>
                <w:sz w:val="20"/>
                <w:szCs w:val="20"/>
                <w:lang w:eastAsia="sl-SI"/>
              </w:rPr>
            </w:pPr>
            <w:r w:rsidRPr="00244481">
              <w:rPr>
                <w:rFonts w:ascii="Calibri" w:eastAsia="Times New Roman" w:hAnsi="Calibri" w:cs="Arial"/>
                <w:b/>
                <w:bCs/>
                <w:color w:val="002060"/>
                <w:sz w:val="20"/>
                <w:szCs w:val="20"/>
                <w:lang w:eastAsia="sl-SI"/>
              </w:rPr>
              <w:t>112,62</w:t>
            </w:r>
          </w:p>
        </w:tc>
      </w:tr>
    </w:tbl>
    <w:p w:rsidR="00244481" w:rsidRPr="00AD0EAE" w:rsidRDefault="00244481" w:rsidP="003A6624">
      <w:pPr>
        <w:spacing w:line="276" w:lineRule="auto"/>
        <w:rPr>
          <w:rFonts w:asciiTheme="minorHAnsi" w:hAnsiTheme="minorHAnsi"/>
          <w:color w:val="000000" w:themeColor="text1"/>
        </w:rPr>
      </w:pPr>
    </w:p>
    <w:p w:rsidR="00566ECD" w:rsidRPr="00AD0EAE" w:rsidRDefault="00563635"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Občine </w:t>
      </w:r>
      <w:r w:rsidR="0096279A" w:rsidRPr="00AD0EAE">
        <w:rPr>
          <w:rFonts w:asciiTheme="minorHAnsi" w:hAnsiTheme="minorHAnsi"/>
          <w:color w:val="000000" w:themeColor="text1"/>
        </w:rPr>
        <w:t xml:space="preserve">so </w:t>
      </w:r>
      <w:r w:rsidRPr="00AD0EAE">
        <w:rPr>
          <w:rFonts w:asciiTheme="minorHAnsi" w:hAnsiTheme="minorHAnsi"/>
          <w:color w:val="000000" w:themeColor="text1"/>
        </w:rPr>
        <w:t xml:space="preserve">v </w:t>
      </w:r>
      <w:r w:rsidR="00AE7A63">
        <w:rPr>
          <w:rFonts w:asciiTheme="minorHAnsi" w:hAnsiTheme="minorHAnsi"/>
          <w:color w:val="000000" w:themeColor="text1"/>
        </w:rPr>
        <w:t>letu 2018 dodelile</w:t>
      </w:r>
      <w:r w:rsidR="00E43F30">
        <w:rPr>
          <w:rFonts w:asciiTheme="minorHAnsi" w:hAnsiTheme="minorHAnsi"/>
          <w:color w:val="000000" w:themeColor="text1"/>
        </w:rPr>
        <w:t xml:space="preserve"> 6,12 mio EUR ali 5,4 % vseh </w:t>
      </w:r>
      <w:r w:rsidR="00613BF8" w:rsidRPr="00613BF8">
        <w:rPr>
          <w:rFonts w:asciiTheme="minorHAnsi" w:hAnsiTheme="minorHAnsi"/>
          <w:i/>
          <w:color w:val="000000" w:themeColor="text1"/>
        </w:rPr>
        <w:t>de minimis</w:t>
      </w:r>
      <w:r w:rsidR="00E43F30">
        <w:rPr>
          <w:rFonts w:asciiTheme="minorHAnsi" w:hAnsiTheme="minorHAnsi"/>
          <w:color w:val="000000" w:themeColor="text1"/>
        </w:rPr>
        <w:t xml:space="preserve"> pomoči</w:t>
      </w:r>
      <w:r w:rsidR="00AE7A63">
        <w:rPr>
          <w:rFonts w:asciiTheme="minorHAnsi" w:hAnsiTheme="minorHAnsi"/>
          <w:color w:val="000000" w:themeColor="text1"/>
        </w:rPr>
        <w:t xml:space="preserve">, v povprečju v </w:t>
      </w:r>
      <w:r w:rsidRPr="00AD0EAE">
        <w:rPr>
          <w:rFonts w:asciiTheme="minorHAnsi" w:hAnsiTheme="minorHAnsi"/>
          <w:color w:val="000000" w:themeColor="text1"/>
        </w:rPr>
        <w:t xml:space="preserve">letih 2016–2018 6,4 % vseh </w:t>
      </w:r>
      <w:r w:rsidR="00613BF8" w:rsidRPr="00613BF8">
        <w:rPr>
          <w:rFonts w:asciiTheme="minorHAnsi" w:hAnsiTheme="minorHAnsi"/>
          <w:i/>
          <w:color w:val="000000" w:themeColor="text1"/>
        </w:rPr>
        <w:t>de minimis</w:t>
      </w:r>
      <w:r w:rsidR="00E43F30">
        <w:rPr>
          <w:rFonts w:asciiTheme="minorHAnsi" w:hAnsiTheme="minorHAnsi"/>
          <w:color w:val="000000" w:themeColor="text1"/>
        </w:rPr>
        <w:t xml:space="preserve"> pomoči. V</w:t>
      </w:r>
      <w:r w:rsidRPr="00AD0EAE">
        <w:rPr>
          <w:rFonts w:asciiTheme="minorHAnsi" w:hAnsiTheme="minorHAnsi"/>
          <w:color w:val="000000" w:themeColor="text1"/>
        </w:rPr>
        <w:t>ečina</w:t>
      </w:r>
      <w:r w:rsidR="00E43F30">
        <w:rPr>
          <w:rFonts w:asciiTheme="minorHAnsi" w:hAnsiTheme="minorHAnsi"/>
          <w:color w:val="000000" w:themeColor="text1"/>
        </w:rPr>
        <w:t xml:space="preserve"> je bila namenjene za spodbujanje MSP (74 % vseh </w:t>
      </w:r>
      <w:r w:rsidR="00613BF8" w:rsidRPr="00613BF8">
        <w:rPr>
          <w:rFonts w:asciiTheme="minorHAnsi" w:hAnsiTheme="minorHAnsi"/>
          <w:i/>
          <w:color w:val="000000" w:themeColor="text1"/>
        </w:rPr>
        <w:t>de minimis</w:t>
      </w:r>
      <w:r w:rsidR="00E43F30">
        <w:rPr>
          <w:rFonts w:asciiTheme="minorHAnsi" w:hAnsiTheme="minorHAnsi"/>
          <w:color w:val="000000" w:themeColor="text1"/>
        </w:rPr>
        <w:t xml:space="preserve"> pomoči v 2018 in 65 % </w:t>
      </w:r>
      <w:r w:rsidR="00613BF8" w:rsidRPr="00613BF8">
        <w:rPr>
          <w:rFonts w:asciiTheme="minorHAnsi" w:hAnsiTheme="minorHAnsi"/>
          <w:i/>
          <w:color w:val="000000" w:themeColor="text1"/>
        </w:rPr>
        <w:t>de minimis</w:t>
      </w:r>
      <w:r w:rsidR="00E43F30">
        <w:rPr>
          <w:rFonts w:asciiTheme="minorHAnsi" w:hAnsiTheme="minorHAnsi"/>
          <w:color w:val="000000" w:themeColor="text1"/>
        </w:rPr>
        <w:t xml:space="preserve"> pomoči v </w:t>
      </w:r>
      <w:r w:rsidR="006A414E" w:rsidRPr="00AD0EAE">
        <w:rPr>
          <w:rFonts w:asciiTheme="minorHAnsi" w:hAnsiTheme="minorHAnsi"/>
          <w:color w:val="000000" w:themeColor="text1"/>
        </w:rPr>
        <w:t>2016–2018</w:t>
      </w:r>
      <w:r w:rsidR="00E43F30">
        <w:rPr>
          <w:rFonts w:asciiTheme="minorHAnsi" w:hAnsiTheme="minorHAnsi"/>
          <w:color w:val="000000" w:themeColor="text1"/>
        </w:rPr>
        <w:t>)</w:t>
      </w:r>
      <w:r w:rsidR="006A414E" w:rsidRPr="00AD0EAE">
        <w:rPr>
          <w:rFonts w:asciiTheme="minorHAnsi" w:hAnsiTheme="minorHAnsi"/>
          <w:color w:val="000000" w:themeColor="text1"/>
        </w:rPr>
        <w:t xml:space="preserve">, </w:t>
      </w:r>
      <w:r w:rsidR="00566ECD" w:rsidRPr="00AD0EAE">
        <w:rPr>
          <w:rFonts w:asciiTheme="minorHAnsi" w:hAnsiTheme="minorHAnsi"/>
          <w:color w:val="000000" w:themeColor="text1"/>
        </w:rPr>
        <w:t xml:space="preserve">14 % </w:t>
      </w:r>
      <w:r w:rsidR="00613BF8" w:rsidRPr="00613BF8">
        <w:rPr>
          <w:rFonts w:asciiTheme="minorHAnsi" w:hAnsiTheme="minorHAnsi"/>
          <w:i/>
          <w:color w:val="000000" w:themeColor="text1"/>
        </w:rPr>
        <w:t>de minimis</w:t>
      </w:r>
      <w:r w:rsidR="00566ECD" w:rsidRPr="00AD0EAE">
        <w:rPr>
          <w:rFonts w:asciiTheme="minorHAnsi" w:hAnsiTheme="minorHAnsi"/>
          <w:color w:val="000000" w:themeColor="text1"/>
        </w:rPr>
        <w:t xml:space="preserve"> pomoči </w:t>
      </w:r>
      <w:r w:rsidR="00600CD2" w:rsidRPr="00AD0EAE">
        <w:rPr>
          <w:rFonts w:asciiTheme="minorHAnsi" w:hAnsiTheme="minorHAnsi"/>
          <w:color w:val="000000" w:themeColor="text1"/>
        </w:rPr>
        <w:t xml:space="preserve">so občine namenile za </w:t>
      </w:r>
      <w:r w:rsidR="00566ECD" w:rsidRPr="00AD0EAE">
        <w:rPr>
          <w:rFonts w:asciiTheme="minorHAnsi" w:hAnsiTheme="minorHAnsi"/>
          <w:color w:val="000000" w:themeColor="text1"/>
        </w:rPr>
        <w:t xml:space="preserve">spodbude na področju kmetijstva. </w:t>
      </w:r>
    </w:p>
    <w:p w:rsidR="00FC3EB0" w:rsidRDefault="00E3287D"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Tudi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w:t>
      </w:r>
      <w:r w:rsidR="007B07B2" w:rsidRPr="00AD0EAE">
        <w:rPr>
          <w:rFonts w:asciiTheme="minorHAnsi" w:hAnsiTheme="minorHAnsi"/>
          <w:color w:val="000000" w:themeColor="text1"/>
        </w:rPr>
        <w:t xml:space="preserve"> se, tako kot državne pomoči, </w:t>
      </w:r>
      <w:r w:rsidRPr="00AD0EAE">
        <w:rPr>
          <w:rFonts w:asciiTheme="minorHAnsi" w:hAnsiTheme="minorHAnsi"/>
          <w:color w:val="000000" w:themeColor="text1"/>
        </w:rPr>
        <w:t xml:space="preserve">v glavnem dodeljujejo v obliki </w:t>
      </w:r>
      <w:r w:rsidRPr="00AD0EAE">
        <w:rPr>
          <w:rFonts w:asciiTheme="minorHAnsi" w:hAnsiTheme="minorHAnsi"/>
          <w:b/>
          <w:color w:val="000000" w:themeColor="text1"/>
        </w:rPr>
        <w:t>nepovratnih sredstev</w:t>
      </w:r>
      <w:r w:rsidRPr="00AD0EAE">
        <w:rPr>
          <w:rFonts w:asciiTheme="minorHAnsi" w:hAnsiTheme="minorHAnsi"/>
          <w:color w:val="000000" w:themeColor="text1"/>
        </w:rPr>
        <w:t xml:space="preserve">. Subvencije in subvencionirane obrestne mere so predstavljale v 2016-2017 70,6 %, v letu 2018 celo 71,6 % vseh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w:t>
      </w:r>
      <w:r w:rsidR="00975A1E">
        <w:rPr>
          <w:rFonts w:asciiTheme="minorHAnsi" w:hAnsiTheme="minorHAnsi"/>
          <w:color w:val="000000" w:themeColor="text1"/>
        </w:rPr>
        <w:t xml:space="preserve"> (81,71 mio EUR)</w:t>
      </w:r>
      <w:r w:rsidRPr="00AD0EAE">
        <w:rPr>
          <w:rFonts w:asciiTheme="minorHAnsi" w:hAnsiTheme="minorHAnsi"/>
          <w:color w:val="000000" w:themeColor="text1"/>
        </w:rPr>
        <w:t>. Večina je bila namenjena za zaposlovanje prikrajšanih dela</w:t>
      </w:r>
      <w:r w:rsidR="00FC3EB0">
        <w:rPr>
          <w:rFonts w:asciiTheme="minorHAnsi" w:hAnsiTheme="minorHAnsi"/>
          <w:color w:val="000000" w:themeColor="text1"/>
        </w:rPr>
        <w:t xml:space="preserve">vcev (v obliki subvencije plač), v letu 2018 pa je zelo povečal tudi obseg subvencij za MSP. </w:t>
      </w:r>
    </w:p>
    <w:p w:rsidR="00FC3EB0" w:rsidRDefault="00E43F30" w:rsidP="003A6624">
      <w:pPr>
        <w:spacing w:line="276" w:lineRule="auto"/>
        <w:rPr>
          <w:rFonts w:asciiTheme="minorHAnsi" w:hAnsiTheme="minorHAnsi"/>
          <w:color w:val="000000" w:themeColor="text1"/>
        </w:rPr>
      </w:pPr>
      <w:r w:rsidRPr="00E43F30">
        <w:rPr>
          <w:rFonts w:asciiTheme="minorHAnsi" w:hAnsiTheme="minorHAnsi"/>
          <w:color w:val="000000" w:themeColor="text1"/>
        </w:rPr>
        <w:t xml:space="preserve">Pri </w:t>
      </w:r>
      <w:r w:rsidR="00613BF8" w:rsidRPr="00613BF8">
        <w:rPr>
          <w:rFonts w:asciiTheme="minorHAnsi" w:hAnsiTheme="minorHAnsi"/>
          <w:i/>
          <w:color w:val="000000" w:themeColor="text1"/>
        </w:rPr>
        <w:t>de minimis</w:t>
      </w:r>
      <w:r w:rsidRPr="00E43F30">
        <w:rPr>
          <w:rFonts w:asciiTheme="minorHAnsi" w:hAnsiTheme="minorHAnsi"/>
          <w:color w:val="000000" w:themeColor="text1"/>
        </w:rPr>
        <w:t xml:space="preserve"> pomočeh se v večjem obsegu (kot pri državnih pomočeh) uporabljajo </w:t>
      </w:r>
      <w:r w:rsidRPr="00FC3EB0">
        <w:rPr>
          <w:rFonts w:asciiTheme="minorHAnsi" w:hAnsiTheme="minorHAnsi"/>
          <w:b/>
          <w:color w:val="000000" w:themeColor="text1"/>
        </w:rPr>
        <w:t>povratne oblike</w:t>
      </w:r>
      <w:r w:rsidRPr="00E43F30">
        <w:rPr>
          <w:rFonts w:asciiTheme="minorHAnsi" w:hAnsiTheme="minorHAnsi"/>
          <w:color w:val="000000" w:themeColor="text1"/>
        </w:rPr>
        <w:t xml:space="preserve"> pomoči,</w:t>
      </w:r>
      <w:r>
        <w:rPr>
          <w:rFonts w:asciiTheme="minorHAnsi" w:hAnsiTheme="minorHAnsi"/>
          <w:b/>
          <w:i/>
          <w:color w:val="000000" w:themeColor="text1"/>
        </w:rPr>
        <w:t xml:space="preserve"> </w:t>
      </w:r>
      <w:r>
        <w:rPr>
          <w:rFonts w:asciiTheme="minorHAnsi" w:hAnsiTheme="minorHAnsi"/>
          <w:color w:val="000000" w:themeColor="text1"/>
        </w:rPr>
        <w:t xml:space="preserve">tj. ugodna </w:t>
      </w:r>
      <w:r w:rsidR="00E3287D" w:rsidRPr="00AD0EAE">
        <w:rPr>
          <w:rFonts w:asciiTheme="minorHAnsi" w:hAnsiTheme="minorHAnsi"/>
          <w:color w:val="000000" w:themeColor="text1"/>
        </w:rPr>
        <w:t>posojil</w:t>
      </w:r>
      <w:r>
        <w:rPr>
          <w:rFonts w:asciiTheme="minorHAnsi" w:hAnsiTheme="minorHAnsi"/>
          <w:color w:val="000000" w:themeColor="text1"/>
        </w:rPr>
        <w:t>a</w:t>
      </w:r>
      <w:r w:rsidR="00E3287D" w:rsidRPr="00AD0EAE">
        <w:rPr>
          <w:rFonts w:asciiTheme="minorHAnsi" w:hAnsiTheme="minorHAnsi"/>
          <w:color w:val="000000" w:themeColor="text1"/>
        </w:rPr>
        <w:t xml:space="preserve"> in garancij</w:t>
      </w:r>
      <w:r>
        <w:rPr>
          <w:rFonts w:asciiTheme="minorHAnsi" w:hAnsiTheme="minorHAnsi"/>
          <w:color w:val="000000" w:themeColor="text1"/>
        </w:rPr>
        <w:t>e</w:t>
      </w:r>
      <w:r w:rsidR="00FC3EB0">
        <w:rPr>
          <w:rFonts w:asciiTheme="minorHAnsi" w:hAnsiTheme="minorHAnsi"/>
          <w:color w:val="000000" w:themeColor="text1"/>
        </w:rPr>
        <w:t xml:space="preserve">. </w:t>
      </w:r>
      <w:r w:rsidRPr="00AD0EAE">
        <w:rPr>
          <w:rFonts w:asciiTheme="minorHAnsi" w:hAnsiTheme="minorHAnsi"/>
          <w:color w:val="000000" w:themeColor="text1"/>
        </w:rPr>
        <w:t>P</w:t>
      </w:r>
      <w:r>
        <w:rPr>
          <w:rFonts w:asciiTheme="minorHAnsi" w:hAnsiTheme="minorHAnsi"/>
          <w:color w:val="000000" w:themeColor="text1"/>
        </w:rPr>
        <w:t xml:space="preserve">redstavljale so </w:t>
      </w:r>
      <w:r w:rsidR="00E3287D" w:rsidRPr="00AD0EAE">
        <w:rPr>
          <w:rFonts w:asciiTheme="minorHAnsi" w:hAnsiTheme="minorHAnsi"/>
          <w:color w:val="000000" w:themeColor="text1"/>
        </w:rPr>
        <w:t xml:space="preserve">skoraj petino, 19,1 % vseh </w:t>
      </w:r>
      <w:r w:rsidR="00613BF8" w:rsidRPr="00613BF8">
        <w:rPr>
          <w:rFonts w:asciiTheme="minorHAnsi" w:hAnsiTheme="minorHAnsi"/>
          <w:i/>
          <w:color w:val="000000" w:themeColor="text1"/>
        </w:rPr>
        <w:t>de minimis</w:t>
      </w:r>
      <w:r w:rsidR="00E3287D" w:rsidRPr="00AD0EAE">
        <w:rPr>
          <w:rFonts w:asciiTheme="minorHAnsi" w:hAnsiTheme="minorHAnsi"/>
          <w:color w:val="000000" w:themeColor="text1"/>
        </w:rPr>
        <w:t xml:space="preserve"> </w:t>
      </w:r>
      <w:r w:rsidR="00E3287D" w:rsidRPr="00AD0EAE">
        <w:rPr>
          <w:rFonts w:asciiTheme="minorHAnsi" w:hAnsiTheme="minorHAnsi"/>
          <w:color w:val="000000" w:themeColor="text1"/>
        </w:rPr>
        <w:lastRenderedPageBreak/>
        <w:t xml:space="preserve">pomoči v 2016–2018, v 2018 je delež sicer nekoliko upadel, na 13.2 % vseh pomoči (državne pomoči je delež 1,2 % vseh pomoči 2016–2018). </w:t>
      </w:r>
      <w:r>
        <w:rPr>
          <w:rFonts w:asciiTheme="minorHAnsi" w:hAnsiTheme="minorHAnsi"/>
          <w:color w:val="000000" w:themeColor="text1"/>
        </w:rPr>
        <w:t xml:space="preserve">V letu 2018 je bilo dodeljenih </w:t>
      </w:r>
      <w:r w:rsidRPr="00AD0EAE">
        <w:rPr>
          <w:rFonts w:asciiTheme="minorHAnsi" w:hAnsiTheme="minorHAnsi"/>
          <w:color w:val="000000" w:themeColor="text1"/>
        </w:rPr>
        <w:t xml:space="preserve">7,7 mio EUR </w:t>
      </w:r>
      <w:r w:rsidR="00E3287D" w:rsidRPr="00C55F31">
        <w:rPr>
          <w:rFonts w:asciiTheme="minorHAnsi" w:hAnsiTheme="minorHAnsi"/>
          <w:b/>
          <w:color w:val="000000" w:themeColor="text1"/>
        </w:rPr>
        <w:t>garancij</w:t>
      </w:r>
      <w:r w:rsidR="00FC3EB0">
        <w:rPr>
          <w:rFonts w:asciiTheme="minorHAnsi" w:hAnsiTheme="minorHAnsi"/>
          <w:color w:val="000000" w:themeColor="text1"/>
        </w:rPr>
        <w:t xml:space="preserve"> in odobrenih za  81,3 mio EUR </w:t>
      </w:r>
      <w:r w:rsidR="00FC3EB0" w:rsidRPr="00FC3EB0">
        <w:rPr>
          <w:rFonts w:asciiTheme="minorHAnsi" w:hAnsiTheme="minorHAnsi"/>
          <w:b/>
          <w:color w:val="000000" w:themeColor="text1"/>
        </w:rPr>
        <w:t>ugodnih posojil</w:t>
      </w:r>
      <w:r w:rsidR="00FC3EB0">
        <w:rPr>
          <w:rFonts w:asciiTheme="minorHAnsi" w:hAnsiTheme="minorHAnsi"/>
          <w:color w:val="000000" w:themeColor="text1"/>
        </w:rPr>
        <w:t>,</w:t>
      </w:r>
      <w:r w:rsidR="00E3287D" w:rsidRPr="00AD0EAE">
        <w:rPr>
          <w:rFonts w:asciiTheme="minorHAnsi" w:hAnsiTheme="minorHAnsi"/>
          <w:color w:val="000000" w:themeColor="text1"/>
        </w:rPr>
        <w:t xml:space="preserve"> državna pomoči je predstavljala 7,1 mio EUR</w:t>
      </w:r>
      <w:r w:rsidR="00FC3EB0">
        <w:rPr>
          <w:rFonts w:asciiTheme="minorHAnsi" w:hAnsiTheme="minorHAnsi"/>
          <w:color w:val="000000" w:themeColor="text1"/>
        </w:rPr>
        <w:t xml:space="preserve">, predvsem za spodbujanje </w:t>
      </w:r>
      <w:r w:rsidR="00E3287D" w:rsidRPr="00AD0EAE">
        <w:rPr>
          <w:rFonts w:asciiTheme="minorHAnsi" w:hAnsiTheme="minorHAnsi"/>
          <w:color w:val="000000" w:themeColor="text1"/>
        </w:rPr>
        <w:t xml:space="preserve"> MSP in tvegano financiranje</w:t>
      </w:r>
      <w:r w:rsidR="00FC3EB0">
        <w:rPr>
          <w:rFonts w:asciiTheme="minorHAnsi" w:hAnsiTheme="minorHAnsi"/>
          <w:color w:val="000000" w:themeColor="text1"/>
        </w:rPr>
        <w:t xml:space="preserve">. </w:t>
      </w:r>
    </w:p>
    <w:p w:rsidR="00C55F31" w:rsidRPr="009A2018" w:rsidRDefault="00C55F31" w:rsidP="00C55F31">
      <w:pPr>
        <w:pStyle w:val="Caption"/>
        <w:rPr>
          <w:rFonts w:asciiTheme="minorHAnsi" w:hAnsiTheme="minorHAnsi"/>
          <w:color w:val="auto"/>
          <w:sz w:val="22"/>
        </w:rPr>
      </w:pPr>
      <w:bookmarkStart w:id="97" w:name="_Toc25934373"/>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34</w:t>
      </w:r>
      <w:r w:rsidRPr="009A2018">
        <w:rPr>
          <w:rFonts w:asciiTheme="minorHAnsi" w:hAnsiTheme="minorHAnsi"/>
          <w:color w:val="auto"/>
          <w:sz w:val="22"/>
        </w:rPr>
        <w:fldChar w:fldCharType="end"/>
      </w:r>
      <w:r w:rsidRPr="009A2018">
        <w:rPr>
          <w:rFonts w:asciiTheme="minorHAnsi" w:hAnsiTheme="minorHAnsi"/>
          <w:color w:val="auto"/>
          <w:sz w:val="22"/>
        </w:rPr>
        <w:t xml:space="preserve">: </w:t>
      </w:r>
      <w:r w:rsidR="00613BF8" w:rsidRPr="00613BF8">
        <w:rPr>
          <w:rFonts w:asciiTheme="minorHAnsi" w:hAnsiTheme="minorHAnsi"/>
          <w:color w:val="auto"/>
          <w:sz w:val="22"/>
        </w:rPr>
        <w:t>De minimis</w:t>
      </w:r>
      <w:r w:rsidRPr="009A2018">
        <w:rPr>
          <w:rFonts w:asciiTheme="minorHAnsi" w:hAnsiTheme="minorHAnsi"/>
          <w:color w:val="auto"/>
          <w:sz w:val="22"/>
        </w:rPr>
        <w:t xml:space="preserve"> pomoči po instrumentih, povprečje 2016–2018</w:t>
      </w:r>
      <w:bookmarkEnd w:id="97"/>
    </w:p>
    <w:p w:rsidR="00A86EF4" w:rsidRPr="00AD0EAE" w:rsidRDefault="008D6AA0" w:rsidP="003A6624">
      <w:pPr>
        <w:spacing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6086CCD9" wp14:editId="65DD3F20">
            <wp:extent cx="5336770" cy="2685011"/>
            <wp:effectExtent l="0" t="0" r="0" b="12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F463E" w:rsidRPr="00AD0EAE" w:rsidRDefault="007B07B2"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V obliki </w:t>
      </w:r>
      <w:r w:rsidRPr="00C55F31">
        <w:rPr>
          <w:rFonts w:asciiTheme="minorHAnsi" w:hAnsiTheme="minorHAnsi"/>
          <w:b/>
          <w:color w:val="000000" w:themeColor="text1"/>
        </w:rPr>
        <w:t>znižanih prispevkov za socialno varnost</w:t>
      </w:r>
      <w:r w:rsidRPr="00AD0EAE">
        <w:rPr>
          <w:rFonts w:asciiTheme="minorHAnsi" w:hAnsiTheme="minorHAnsi"/>
          <w:color w:val="000000" w:themeColor="text1"/>
        </w:rPr>
        <w:t xml:space="preserve"> je bila dodeljena dobra desetina (10,2 %) vseh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 2016–2018, </w:t>
      </w:r>
      <w:r w:rsidR="00975A1E">
        <w:rPr>
          <w:rFonts w:asciiTheme="minorHAnsi" w:hAnsiTheme="minorHAnsi"/>
          <w:color w:val="000000" w:themeColor="text1"/>
        </w:rPr>
        <w:t xml:space="preserve">v letu 14,2 % (15,99 mio EUR), </w:t>
      </w:r>
      <w:r w:rsidRPr="00AD0EAE">
        <w:rPr>
          <w:rFonts w:asciiTheme="minorHAnsi" w:hAnsiTheme="minorHAnsi"/>
          <w:color w:val="000000" w:themeColor="text1"/>
        </w:rPr>
        <w:t xml:space="preserve">večinoma na področju kulture </w:t>
      </w:r>
      <w:r w:rsidR="00A86EF4" w:rsidRPr="00AD0EAE">
        <w:rPr>
          <w:rFonts w:asciiTheme="minorHAnsi" w:hAnsiTheme="minorHAnsi"/>
          <w:color w:val="000000" w:themeColor="text1"/>
        </w:rPr>
        <w:t>(plačilo prispevkov za socialno varnost za samozaposlene v kulturi)</w:t>
      </w:r>
      <w:r w:rsidR="005359DC" w:rsidRPr="00AD0EAE">
        <w:rPr>
          <w:rFonts w:asciiTheme="minorHAnsi" w:hAnsiTheme="minorHAnsi"/>
          <w:color w:val="000000" w:themeColor="text1"/>
        </w:rPr>
        <w:t>.</w:t>
      </w:r>
      <w:r w:rsidR="003B42C9" w:rsidRPr="00AD0EAE">
        <w:rPr>
          <w:rFonts w:asciiTheme="minorHAnsi" w:hAnsiTheme="minorHAnsi"/>
          <w:color w:val="000000" w:themeColor="text1"/>
        </w:rPr>
        <w:t xml:space="preserve"> </w:t>
      </w:r>
      <w:r w:rsidR="00E3287D" w:rsidRPr="00AD0EAE">
        <w:rPr>
          <w:rFonts w:asciiTheme="minorHAnsi" w:hAnsiTheme="minorHAnsi"/>
          <w:color w:val="000000" w:themeColor="text1"/>
        </w:rPr>
        <w:t>P</w:t>
      </w:r>
      <w:r w:rsidR="003B42C9" w:rsidRPr="00AD0EAE">
        <w:rPr>
          <w:rFonts w:asciiTheme="minorHAnsi" w:hAnsiTheme="minorHAnsi"/>
          <w:color w:val="000000" w:themeColor="text1"/>
        </w:rPr>
        <w:t xml:space="preserve">omoči </w:t>
      </w:r>
      <w:r w:rsidR="00613BF8" w:rsidRPr="00613BF8">
        <w:rPr>
          <w:rFonts w:asciiTheme="minorHAnsi" w:hAnsiTheme="minorHAnsi"/>
          <w:i/>
          <w:color w:val="000000" w:themeColor="text1"/>
        </w:rPr>
        <w:t>de minimis</w:t>
      </w:r>
      <w:r w:rsidR="003B42C9" w:rsidRPr="00AD0EAE">
        <w:rPr>
          <w:rFonts w:asciiTheme="minorHAnsi" w:hAnsiTheme="minorHAnsi"/>
          <w:color w:val="000000" w:themeColor="text1"/>
        </w:rPr>
        <w:t xml:space="preserve"> v obliki </w:t>
      </w:r>
      <w:r w:rsidR="003B42C9" w:rsidRPr="00C55F31">
        <w:rPr>
          <w:rFonts w:asciiTheme="minorHAnsi" w:hAnsiTheme="minorHAnsi"/>
          <w:b/>
          <w:color w:val="000000" w:themeColor="text1"/>
        </w:rPr>
        <w:t>davčnih olajšav</w:t>
      </w:r>
      <w:r w:rsidR="008D6AA0" w:rsidRPr="00AD0EAE">
        <w:rPr>
          <w:rFonts w:asciiTheme="minorHAnsi" w:hAnsiTheme="minorHAnsi"/>
          <w:color w:val="000000" w:themeColor="text1"/>
        </w:rPr>
        <w:t xml:space="preserve">, so dodeljevale nekatere </w:t>
      </w:r>
      <w:r w:rsidR="003B42C9" w:rsidRPr="00AD0EAE">
        <w:rPr>
          <w:rFonts w:asciiTheme="minorHAnsi" w:hAnsiTheme="minorHAnsi"/>
          <w:color w:val="000000" w:themeColor="text1"/>
        </w:rPr>
        <w:t>občine</w:t>
      </w:r>
      <w:r w:rsidRPr="00AD0EAE">
        <w:rPr>
          <w:rFonts w:asciiTheme="minorHAnsi" w:hAnsiTheme="minorHAnsi"/>
          <w:color w:val="000000" w:themeColor="text1"/>
        </w:rPr>
        <w:t xml:space="preserve"> v obliki oprostitve plačila komunalnega prispevka. P</w:t>
      </w:r>
      <w:r w:rsidR="003B42C9" w:rsidRPr="00AD0EAE">
        <w:rPr>
          <w:rFonts w:asciiTheme="minorHAnsi" w:hAnsiTheme="minorHAnsi"/>
          <w:color w:val="000000" w:themeColor="text1"/>
        </w:rPr>
        <w:t>redstavljale</w:t>
      </w:r>
      <w:r w:rsidR="008D6AA0" w:rsidRPr="00AD0EAE">
        <w:rPr>
          <w:rFonts w:asciiTheme="minorHAnsi" w:hAnsiTheme="minorHAnsi"/>
          <w:color w:val="000000" w:themeColor="text1"/>
        </w:rPr>
        <w:t xml:space="preserve"> so okol</w:t>
      </w:r>
      <w:r w:rsidRPr="00AD0EAE">
        <w:rPr>
          <w:rFonts w:asciiTheme="minorHAnsi" w:hAnsiTheme="minorHAnsi"/>
          <w:color w:val="000000" w:themeColor="text1"/>
        </w:rPr>
        <w:t xml:space="preserve">i 0,1 % vseh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 v obdobju 2016–2018.</w:t>
      </w:r>
    </w:p>
    <w:p w:rsidR="005359DC" w:rsidRDefault="00BD6913"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Pomoč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je v letu 2018 prejelo 9.858 podjetij (1.210 več kot leta 2017) in 1.915 kmetijskih gospodarstev (319 manj kot v predhodnem letu). Povprečno je vsako podjetje prejelo dobrih 11.280 EUR, kar je 1.518 EUR ali  15 % več kot v 2017. Povprečna pomoč</w:t>
      </w:r>
      <w:r w:rsidR="00FA64E9">
        <w:rPr>
          <w:rFonts w:asciiTheme="minorHAnsi" w:hAnsiTheme="minorHAnsi"/>
          <w:color w:val="000000" w:themeColor="text1"/>
        </w:rPr>
        <w:t xml:space="preserve">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izplačan</w:t>
      </w:r>
      <w:r w:rsidR="00EF510C" w:rsidRPr="00AD0EAE">
        <w:rPr>
          <w:rFonts w:asciiTheme="minorHAnsi" w:hAnsiTheme="minorHAnsi"/>
          <w:color w:val="000000" w:themeColor="text1"/>
        </w:rPr>
        <w:t xml:space="preserve">a kmetijskim gospodarstvom, pretežno gre za kmete, je znašala 740 EUR ali 52 EUR 8 % več kot v 2017. </w:t>
      </w:r>
      <w:r w:rsidRPr="00AD0EAE">
        <w:rPr>
          <w:rFonts w:asciiTheme="minorHAnsi" w:hAnsiTheme="minorHAnsi"/>
          <w:color w:val="000000" w:themeColor="text1"/>
        </w:rPr>
        <w:t xml:space="preserve"> </w:t>
      </w:r>
    </w:p>
    <w:p w:rsidR="003108AB" w:rsidRPr="009A2018" w:rsidRDefault="003108AB" w:rsidP="003108AB">
      <w:pPr>
        <w:pStyle w:val="Caption"/>
        <w:rPr>
          <w:rFonts w:asciiTheme="minorHAnsi" w:hAnsiTheme="minorHAnsi"/>
          <w:color w:val="auto"/>
          <w:sz w:val="22"/>
        </w:rPr>
      </w:pPr>
      <w:bookmarkStart w:id="98" w:name="_Toc25934276"/>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11</w:t>
      </w:r>
      <w:r w:rsidRPr="009A2018">
        <w:rPr>
          <w:rFonts w:asciiTheme="minorHAnsi" w:hAnsiTheme="minorHAnsi"/>
          <w:color w:val="auto"/>
          <w:sz w:val="22"/>
        </w:rPr>
        <w:fldChar w:fldCharType="end"/>
      </w:r>
      <w:r w:rsidRPr="009A2018">
        <w:rPr>
          <w:rFonts w:asciiTheme="minorHAnsi" w:hAnsiTheme="minorHAnsi"/>
          <w:color w:val="auto"/>
          <w:sz w:val="22"/>
        </w:rPr>
        <w:t xml:space="preserve">: Število prejemnikov in povprečna višina </w:t>
      </w:r>
      <w:r w:rsidR="00613BF8" w:rsidRPr="00613BF8">
        <w:rPr>
          <w:rFonts w:asciiTheme="minorHAnsi" w:hAnsiTheme="minorHAnsi"/>
          <w:color w:val="auto"/>
          <w:sz w:val="22"/>
        </w:rPr>
        <w:t>de minimis</w:t>
      </w:r>
      <w:r w:rsidRPr="009A2018">
        <w:rPr>
          <w:rFonts w:asciiTheme="minorHAnsi" w:hAnsiTheme="minorHAnsi"/>
          <w:color w:val="auto"/>
          <w:sz w:val="22"/>
        </w:rPr>
        <w:t xml:space="preserve"> pomoči, 2016–2018</w:t>
      </w:r>
      <w:bookmarkEnd w:id="98"/>
    </w:p>
    <w:tbl>
      <w:tblPr>
        <w:tblStyle w:val="GridTable6ColorfulAccent5"/>
        <w:tblW w:w="0" w:type="auto"/>
        <w:tblLook w:val="04A0" w:firstRow="1" w:lastRow="0" w:firstColumn="1" w:lastColumn="0" w:noHBand="0" w:noVBand="1"/>
      </w:tblPr>
      <w:tblGrid>
        <w:gridCol w:w="3217"/>
        <w:gridCol w:w="1271"/>
        <w:gridCol w:w="1271"/>
        <w:gridCol w:w="1363"/>
        <w:gridCol w:w="1612"/>
      </w:tblGrid>
      <w:tr w:rsidR="00DF463E" w:rsidRPr="00AD0EAE" w:rsidTr="00DF463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DF463E" w:rsidRPr="00AD0EAE" w:rsidRDefault="00DF463E" w:rsidP="003A6624">
            <w:pPr>
              <w:spacing w:line="276" w:lineRule="auto"/>
              <w:jc w:val="center"/>
              <w:rPr>
                <w:rFonts w:ascii="Calibri" w:eastAsia="Times New Roman" w:hAnsi="Calibri" w:cs="Arial"/>
                <w:color w:val="000000" w:themeColor="text1"/>
                <w:sz w:val="18"/>
                <w:szCs w:val="20"/>
                <w:lang w:eastAsia="sl-SI"/>
              </w:rPr>
            </w:pPr>
          </w:p>
        </w:tc>
        <w:tc>
          <w:tcPr>
            <w:tcW w:w="0" w:type="auto"/>
            <w:noWrap/>
            <w:vAlign w:val="center"/>
            <w:hideMark/>
          </w:tcPr>
          <w:p w:rsidR="00DF463E" w:rsidRPr="00AD0EAE" w:rsidRDefault="00DF463E"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2016</w:t>
            </w:r>
          </w:p>
        </w:tc>
        <w:tc>
          <w:tcPr>
            <w:tcW w:w="0" w:type="auto"/>
            <w:noWrap/>
            <w:vAlign w:val="center"/>
            <w:hideMark/>
          </w:tcPr>
          <w:p w:rsidR="00DF463E" w:rsidRPr="00AD0EAE" w:rsidRDefault="00DF463E"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2017</w:t>
            </w:r>
          </w:p>
        </w:tc>
        <w:tc>
          <w:tcPr>
            <w:tcW w:w="0" w:type="auto"/>
            <w:noWrap/>
            <w:vAlign w:val="center"/>
            <w:hideMark/>
          </w:tcPr>
          <w:p w:rsidR="00DF463E" w:rsidRPr="00AD0EAE" w:rsidRDefault="00DF463E"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2018</w:t>
            </w:r>
          </w:p>
        </w:tc>
        <w:tc>
          <w:tcPr>
            <w:tcW w:w="0" w:type="auto"/>
            <w:noWrap/>
            <w:vAlign w:val="center"/>
            <w:hideMark/>
          </w:tcPr>
          <w:p w:rsidR="00DF463E" w:rsidRPr="00AD0EAE" w:rsidRDefault="00DF463E"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razlika 2018 - 2017</w:t>
            </w:r>
          </w:p>
        </w:tc>
      </w:tr>
      <w:tr w:rsidR="00DF463E" w:rsidRPr="00AD0EAE" w:rsidTr="00DF46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rsidR="00DF463E" w:rsidRPr="00AD0EAE" w:rsidRDefault="00DF463E" w:rsidP="003A6624">
            <w:pPr>
              <w:spacing w:line="276" w:lineRule="auto"/>
              <w:jc w:val="left"/>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 xml:space="preserve">Pomoč </w:t>
            </w:r>
            <w:r w:rsidR="00613BF8" w:rsidRPr="00613BF8">
              <w:rPr>
                <w:rFonts w:ascii="Calibri" w:eastAsia="Times New Roman" w:hAnsi="Calibri" w:cs="Arial"/>
                <w:i/>
                <w:color w:val="000000" w:themeColor="text1"/>
                <w:sz w:val="18"/>
                <w:szCs w:val="20"/>
                <w:lang w:eastAsia="sl-SI"/>
              </w:rPr>
              <w:t>de minimis</w:t>
            </w:r>
            <w:r w:rsidRPr="00AD0EAE">
              <w:rPr>
                <w:rFonts w:ascii="Calibri" w:eastAsia="Times New Roman" w:hAnsi="Calibri" w:cs="Arial"/>
                <w:color w:val="000000" w:themeColor="text1"/>
                <w:sz w:val="18"/>
                <w:szCs w:val="20"/>
                <w:lang w:eastAsia="sl-SI"/>
              </w:rPr>
              <w:t>, v EUR</w:t>
            </w:r>
          </w:p>
        </w:tc>
        <w:tc>
          <w:tcPr>
            <w:tcW w:w="0" w:type="auto"/>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86.781.973,57</w:t>
            </w:r>
          </w:p>
        </w:tc>
        <w:tc>
          <w:tcPr>
            <w:tcW w:w="0" w:type="auto"/>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82.850.966,46</w:t>
            </w:r>
          </w:p>
        </w:tc>
        <w:tc>
          <w:tcPr>
            <w:tcW w:w="0" w:type="auto"/>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112.621.213,68</w:t>
            </w:r>
          </w:p>
        </w:tc>
        <w:tc>
          <w:tcPr>
            <w:tcW w:w="0" w:type="auto"/>
            <w:noWrap/>
            <w:vAlign w:val="center"/>
            <w:hideMark/>
          </w:tcPr>
          <w:p w:rsidR="00DF463E" w:rsidRPr="00AD0EAE" w:rsidRDefault="00DF463E" w:rsidP="003A6624">
            <w:pPr>
              <w:spacing w:line="276" w:lineRule="auto"/>
              <w:jc w:val="right"/>
              <w:divId w:val="804810741"/>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18"/>
                <w:szCs w:val="20"/>
              </w:rPr>
            </w:pPr>
            <w:r w:rsidRPr="00AD0EAE">
              <w:rPr>
                <w:rFonts w:ascii="Calibri" w:hAnsi="Calibri" w:cs="Arial"/>
                <w:b/>
                <w:color w:val="000000" w:themeColor="text1"/>
                <w:sz w:val="18"/>
                <w:szCs w:val="20"/>
              </w:rPr>
              <w:t>29.770.247,22</w:t>
            </w:r>
          </w:p>
        </w:tc>
      </w:tr>
      <w:tr w:rsidR="00DF463E" w:rsidRPr="00AD0EAE" w:rsidTr="00DF463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rsidR="00DF463E" w:rsidRPr="00AD0EAE" w:rsidRDefault="00DF463E" w:rsidP="003A6624">
            <w:pPr>
              <w:spacing w:line="276" w:lineRule="auto"/>
              <w:jc w:val="left"/>
              <w:rPr>
                <w:rFonts w:ascii="Calibri" w:eastAsia="Times New Roman" w:hAnsi="Calibri" w:cs="Arial"/>
                <w:b w:val="0"/>
                <w:i/>
                <w:color w:val="000000" w:themeColor="text1"/>
                <w:sz w:val="18"/>
                <w:szCs w:val="20"/>
                <w:lang w:eastAsia="sl-SI"/>
              </w:rPr>
            </w:pPr>
            <w:r w:rsidRPr="00AD0EAE">
              <w:rPr>
                <w:rFonts w:ascii="Calibri" w:eastAsia="Times New Roman" w:hAnsi="Calibri" w:cs="Arial"/>
                <w:b w:val="0"/>
                <w:i/>
                <w:color w:val="000000" w:themeColor="text1"/>
                <w:sz w:val="18"/>
                <w:szCs w:val="20"/>
                <w:lang w:eastAsia="sl-SI"/>
              </w:rPr>
              <w:t>podjetja</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85.355.024,98</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81.314.199,08</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111.204.121,60</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20"/>
              </w:rPr>
            </w:pPr>
            <w:r w:rsidRPr="00AD0EAE">
              <w:rPr>
                <w:rFonts w:ascii="Calibri" w:hAnsi="Calibri" w:cs="Arial"/>
                <w:color w:val="000000" w:themeColor="text1"/>
                <w:sz w:val="18"/>
                <w:szCs w:val="20"/>
              </w:rPr>
              <w:t>29.889.922,52</w:t>
            </w:r>
          </w:p>
        </w:tc>
      </w:tr>
      <w:tr w:rsidR="00DF463E" w:rsidRPr="00AD0EAE" w:rsidTr="00DF46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rsidR="00DF463E" w:rsidRPr="00AD0EAE" w:rsidRDefault="00DF463E" w:rsidP="003A6624">
            <w:pPr>
              <w:spacing w:line="276" w:lineRule="auto"/>
              <w:jc w:val="left"/>
              <w:rPr>
                <w:rFonts w:ascii="Calibri" w:eastAsia="Times New Roman" w:hAnsi="Calibri" w:cs="Arial"/>
                <w:b w:val="0"/>
                <w:i/>
                <w:color w:val="000000" w:themeColor="text1"/>
                <w:sz w:val="18"/>
                <w:szCs w:val="20"/>
                <w:lang w:eastAsia="sl-SI"/>
              </w:rPr>
            </w:pPr>
            <w:r w:rsidRPr="00AD0EAE">
              <w:rPr>
                <w:rFonts w:ascii="Calibri" w:eastAsia="Times New Roman" w:hAnsi="Calibri" w:cs="Arial"/>
                <w:b w:val="0"/>
                <w:i/>
                <w:color w:val="000000" w:themeColor="text1"/>
                <w:sz w:val="18"/>
                <w:szCs w:val="20"/>
                <w:lang w:eastAsia="sl-SI"/>
              </w:rPr>
              <w:t>kmetijska gospodarstva</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1.426.948,59</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1.536.767,38</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1.417.092,08</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20"/>
              </w:rPr>
            </w:pPr>
            <w:r w:rsidRPr="00AD0EAE">
              <w:rPr>
                <w:rFonts w:ascii="Calibri" w:hAnsi="Calibri" w:cs="Arial"/>
                <w:color w:val="000000" w:themeColor="text1"/>
                <w:sz w:val="18"/>
                <w:szCs w:val="20"/>
              </w:rPr>
              <w:t>-119.675,30</w:t>
            </w:r>
          </w:p>
        </w:tc>
      </w:tr>
      <w:tr w:rsidR="00DF463E" w:rsidRPr="00AD0EAE" w:rsidTr="00DF463E">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rsidR="00DF463E" w:rsidRPr="00AD0EAE" w:rsidRDefault="00334555" w:rsidP="003A6624">
            <w:pPr>
              <w:spacing w:line="276" w:lineRule="auto"/>
              <w:jc w:val="left"/>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 xml:space="preserve">Število prejemnikov pomoči </w:t>
            </w:r>
            <w:r w:rsidR="00613BF8" w:rsidRPr="00613BF8">
              <w:rPr>
                <w:rFonts w:ascii="Calibri" w:eastAsia="Times New Roman" w:hAnsi="Calibri" w:cs="Arial"/>
                <w:i/>
                <w:color w:val="000000" w:themeColor="text1"/>
                <w:sz w:val="18"/>
                <w:szCs w:val="20"/>
                <w:lang w:eastAsia="sl-SI"/>
              </w:rPr>
              <w:t>de minimis</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10.275</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10.563</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11.773</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b/>
                <w:color w:val="000000" w:themeColor="text1"/>
                <w:sz w:val="18"/>
                <w:szCs w:val="20"/>
              </w:rPr>
            </w:pPr>
            <w:r w:rsidRPr="00AD0EAE">
              <w:rPr>
                <w:rFonts w:ascii="Calibri" w:hAnsi="Calibri" w:cs="Arial"/>
                <w:b/>
                <w:color w:val="000000" w:themeColor="text1"/>
                <w:sz w:val="18"/>
                <w:szCs w:val="20"/>
              </w:rPr>
              <w:t>1.210</w:t>
            </w:r>
          </w:p>
        </w:tc>
      </w:tr>
      <w:tr w:rsidR="00DF463E" w:rsidRPr="00AD0EAE" w:rsidTr="00DF46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rsidR="00DF463E" w:rsidRPr="00AD0EAE" w:rsidRDefault="00DF463E" w:rsidP="003A6624">
            <w:pPr>
              <w:spacing w:line="276" w:lineRule="auto"/>
              <w:jc w:val="left"/>
              <w:rPr>
                <w:rFonts w:ascii="Calibri" w:eastAsia="Times New Roman" w:hAnsi="Calibri" w:cs="Arial"/>
                <w:b w:val="0"/>
                <w:i/>
                <w:color w:val="000000" w:themeColor="text1"/>
                <w:sz w:val="18"/>
                <w:szCs w:val="20"/>
                <w:lang w:eastAsia="sl-SI"/>
              </w:rPr>
            </w:pPr>
            <w:r w:rsidRPr="00AD0EAE">
              <w:rPr>
                <w:rFonts w:ascii="Calibri" w:eastAsia="Times New Roman" w:hAnsi="Calibri" w:cs="Arial"/>
                <w:b w:val="0"/>
                <w:i/>
                <w:color w:val="000000" w:themeColor="text1"/>
                <w:sz w:val="18"/>
                <w:szCs w:val="20"/>
                <w:lang w:eastAsia="sl-SI"/>
              </w:rPr>
              <w:t>podjetja</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8.108</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8.329</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9.858</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20"/>
              </w:rPr>
            </w:pPr>
            <w:r w:rsidRPr="00AD0EAE">
              <w:rPr>
                <w:rFonts w:ascii="Calibri" w:hAnsi="Calibri" w:cs="Arial"/>
                <w:color w:val="000000" w:themeColor="text1"/>
                <w:sz w:val="18"/>
                <w:szCs w:val="20"/>
              </w:rPr>
              <w:t>1.529</w:t>
            </w:r>
          </w:p>
        </w:tc>
      </w:tr>
      <w:tr w:rsidR="00DF463E" w:rsidRPr="00AD0EAE" w:rsidTr="00DF463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rsidR="00DF463E" w:rsidRPr="00AD0EAE" w:rsidRDefault="00DF463E" w:rsidP="003A6624">
            <w:pPr>
              <w:spacing w:line="276" w:lineRule="auto"/>
              <w:jc w:val="left"/>
              <w:rPr>
                <w:rFonts w:ascii="Calibri" w:eastAsia="Times New Roman" w:hAnsi="Calibri" w:cs="Arial"/>
                <w:b w:val="0"/>
                <w:i/>
                <w:color w:val="000000" w:themeColor="text1"/>
                <w:sz w:val="18"/>
                <w:szCs w:val="20"/>
                <w:lang w:eastAsia="sl-SI"/>
              </w:rPr>
            </w:pPr>
            <w:r w:rsidRPr="00AD0EAE">
              <w:rPr>
                <w:rFonts w:ascii="Calibri" w:eastAsia="Times New Roman" w:hAnsi="Calibri" w:cs="Arial"/>
                <w:b w:val="0"/>
                <w:i/>
                <w:color w:val="000000" w:themeColor="text1"/>
                <w:sz w:val="18"/>
                <w:szCs w:val="20"/>
                <w:lang w:eastAsia="sl-SI"/>
              </w:rPr>
              <w:t>kmetijska gospodarstva</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2.167</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2.234</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1.915</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20"/>
              </w:rPr>
            </w:pPr>
            <w:r w:rsidRPr="00AD0EAE">
              <w:rPr>
                <w:rFonts w:ascii="Calibri" w:hAnsi="Calibri" w:cs="Arial"/>
                <w:color w:val="000000" w:themeColor="text1"/>
                <w:sz w:val="18"/>
                <w:szCs w:val="20"/>
              </w:rPr>
              <w:t>-319</w:t>
            </w:r>
          </w:p>
        </w:tc>
      </w:tr>
      <w:tr w:rsidR="00DF463E" w:rsidRPr="00AD0EAE" w:rsidTr="00DF46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rsidR="00DF463E" w:rsidRPr="00AD0EAE" w:rsidRDefault="00DF463E" w:rsidP="003A6624">
            <w:pPr>
              <w:spacing w:line="276" w:lineRule="auto"/>
              <w:jc w:val="left"/>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 xml:space="preserve">Pomoč </w:t>
            </w:r>
            <w:r w:rsidR="00613BF8" w:rsidRPr="00613BF8">
              <w:rPr>
                <w:rFonts w:ascii="Calibri" w:eastAsia="Times New Roman" w:hAnsi="Calibri" w:cs="Arial"/>
                <w:i/>
                <w:color w:val="000000" w:themeColor="text1"/>
                <w:sz w:val="18"/>
                <w:szCs w:val="20"/>
                <w:lang w:eastAsia="sl-SI"/>
              </w:rPr>
              <w:t>de minimis</w:t>
            </w:r>
            <w:r w:rsidRPr="00AD0EAE">
              <w:rPr>
                <w:rFonts w:ascii="Calibri" w:eastAsia="Times New Roman" w:hAnsi="Calibri" w:cs="Arial"/>
                <w:color w:val="000000" w:themeColor="text1"/>
                <w:sz w:val="18"/>
                <w:szCs w:val="20"/>
                <w:lang w:eastAsia="sl-SI"/>
              </w:rPr>
              <w:t xml:space="preserve"> na prejemnika, v EUR</w:t>
            </w:r>
          </w:p>
        </w:tc>
        <w:tc>
          <w:tcPr>
            <w:tcW w:w="0" w:type="auto"/>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8.445,93</w:t>
            </w:r>
          </w:p>
        </w:tc>
        <w:tc>
          <w:tcPr>
            <w:tcW w:w="0" w:type="auto"/>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7.843,51</w:t>
            </w:r>
          </w:p>
        </w:tc>
        <w:tc>
          <w:tcPr>
            <w:tcW w:w="0" w:type="auto"/>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9.566,06</w:t>
            </w:r>
          </w:p>
        </w:tc>
        <w:tc>
          <w:tcPr>
            <w:tcW w:w="0" w:type="auto"/>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b/>
                <w:color w:val="000000" w:themeColor="text1"/>
                <w:sz w:val="18"/>
                <w:szCs w:val="20"/>
              </w:rPr>
            </w:pPr>
            <w:r w:rsidRPr="00AD0EAE">
              <w:rPr>
                <w:rFonts w:ascii="Calibri" w:hAnsi="Calibri" w:cs="Arial"/>
                <w:b/>
                <w:color w:val="000000" w:themeColor="text1"/>
                <w:sz w:val="18"/>
                <w:szCs w:val="20"/>
              </w:rPr>
              <w:t>1.722,55</w:t>
            </w:r>
          </w:p>
        </w:tc>
      </w:tr>
      <w:tr w:rsidR="00DF463E" w:rsidRPr="00AD0EAE" w:rsidTr="00DF463E">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rsidR="00DF463E" w:rsidRPr="00AD0EAE" w:rsidRDefault="00DF463E" w:rsidP="003A6624">
            <w:pPr>
              <w:spacing w:line="276" w:lineRule="auto"/>
              <w:jc w:val="left"/>
              <w:rPr>
                <w:rFonts w:ascii="Calibri" w:eastAsia="Times New Roman" w:hAnsi="Calibri" w:cs="Arial"/>
                <w:b w:val="0"/>
                <w:i/>
                <w:color w:val="000000" w:themeColor="text1"/>
                <w:sz w:val="18"/>
                <w:szCs w:val="20"/>
                <w:lang w:eastAsia="sl-SI"/>
              </w:rPr>
            </w:pPr>
            <w:r w:rsidRPr="00AD0EAE">
              <w:rPr>
                <w:rFonts w:ascii="Calibri" w:eastAsia="Times New Roman" w:hAnsi="Calibri" w:cs="Arial"/>
                <w:b w:val="0"/>
                <w:i/>
                <w:color w:val="000000" w:themeColor="text1"/>
                <w:sz w:val="18"/>
                <w:szCs w:val="20"/>
                <w:lang w:eastAsia="sl-SI"/>
              </w:rPr>
              <w:t>podjetja</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10.527,26</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9.762,78</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11.280,60</w:t>
            </w:r>
          </w:p>
        </w:tc>
        <w:tc>
          <w:tcPr>
            <w:tcW w:w="0" w:type="auto"/>
            <w:noWrap/>
            <w:vAlign w:val="center"/>
            <w:hideMark/>
          </w:tcPr>
          <w:p w:rsidR="00DF463E" w:rsidRPr="00AD0EAE" w:rsidRDefault="00DF463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20"/>
              </w:rPr>
            </w:pPr>
            <w:r w:rsidRPr="00AD0EAE">
              <w:rPr>
                <w:rFonts w:ascii="Calibri" w:hAnsi="Calibri" w:cs="Arial"/>
                <w:color w:val="000000" w:themeColor="text1"/>
                <w:sz w:val="18"/>
                <w:szCs w:val="20"/>
              </w:rPr>
              <w:t>1.517,82</w:t>
            </w:r>
          </w:p>
        </w:tc>
      </w:tr>
      <w:tr w:rsidR="00DF463E" w:rsidRPr="00AD0EAE" w:rsidTr="00DF46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rsidR="00DF463E" w:rsidRPr="00AD0EAE" w:rsidRDefault="00DF463E" w:rsidP="003A6624">
            <w:pPr>
              <w:spacing w:line="276" w:lineRule="auto"/>
              <w:jc w:val="left"/>
              <w:rPr>
                <w:rFonts w:ascii="Calibri" w:eastAsia="Times New Roman" w:hAnsi="Calibri" w:cs="Arial"/>
                <w:b w:val="0"/>
                <w:i/>
                <w:color w:val="000000" w:themeColor="text1"/>
                <w:sz w:val="18"/>
                <w:szCs w:val="20"/>
                <w:lang w:eastAsia="sl-SI"/>
              </w:rPr>
            </w:pPr>
            <w:r w:rsidRPr="00AD0EAE">
              <w:rPr>
                <w:rFonts w:ascii="Calibri" w:eastAsia="Times New Roman" w:hAnsi="Calibri" w:cs="Arial"/>
                <w:b w:val="0"/>
                <w:i/>
                <w:color w:val="000000" w:themeColor="text1"/>
                <w:sz w:val="18"/>
                <w:szCs w:val="20"/>
                <w:lang w:eastAsia="sl-SI"/>
              </w:rPr>
              <w:t>kmetijska gospodarstva</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658,49</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687,90</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i/>
                <w:color w:val="000000" w:themeColor="text1"/>
                <w:sz w:val="18"/>
                <w:szCs w:val="20"/>
                <w:lang w:eastAsia="sl-SI"/>
              </w:rPr>
            </w:pPr>
            <w:r w:rsidRPr="00AD0EAE">
              <w:rPr>
                <w:rFonts w:ascii="Calibri" w:eastAsia="Times New Roman" w:hAnsi="Calibri" w:cs="Arial"/>
                <w:i/>
                <w:color w:val="000000" w:themeColor="text1"/>
                <w:sz w:val="18"/>
                <w:szCs w:val="20"/>
                <w:lang w:eastAsia="sl-SI"/>
              </w:rPr>
              <w:t>740,00</w:t>
            </w:r>
          </w:p>
        </w:tc>
        <w:tc>
          <w:tcPr>
            <w:tcW w:w="0" w:type="auto"/>
            <w:noWrap/>
            <w:vAlign w:val="center"/>
            <w:hideMark/>
          </w:tcPr>
          <w:p w:rsidR="00DF463E" w:rsidRPr="00AD0EAE" w:rsidRDefault="00DF463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20"/>
              </w:rPr>
            </w:pPr>
            <w:r w:rsidRPr="00AD0EAE">
              <w:rPr>
                <w:rFonts w:ascii="Calibri" w:hAnsi="Calibri" w:cs="Arial"/>
                <w:color w:val="000000" w:themeColor="text1"/>
                <w:sz w:val="18"/>
                <w:szCs w:val="20"/>
              </w:rPr>
              <w:t>52,10</w:t>
            </w:r>
          </w:p>
        </w:tc>
      </w:tr>
    </w:tbl>
    <w:p w:rsidR="00F7243A" w:rsidRDefault="00F7243A" w:rsidP="005A3A81">
      <w:pPr>
        <w:pStyle w:val="Heading1"/>
      </w:pPr>
    </w:p>
    <w:p w:rsidR="00F7243A" w:rsidRDefault="00F7243A" w:rsidP="00F7243A"/>
    <w:p w:rsidR="00D31B6E" w:rsidRPr="009A2018" w:rsidRDefault="00141252" w:rsidP="005A3A81">
      <w:pPr>
        <w:pStyle w:val="Heading1"/>
        <w:numPr>
          <w:ilvl w:val="0"/>
          <w:numId w:val="68"/>
        </w:numPr>
      </w:pPr>
      <w:bookmarkStart w:id="99" w:name="_Toc25934233"/>
      <w:r w:rsidRPr="009A2018">
        <w:lastRenderedPageBreak/>
        <w:t xml:space="preserve">PREGLED PO KATEGORIJAH </w:t>
      </w:r>
      <w:r w:rsidR="006879BF">
        <w:t xml:space="preserve">DRŽAVNIH </w:t>
      </w:r>
      <w:r w:rsidRPr="009A2018">
        <w:t>POMOČI</w:t>
      </w:r>
      <w:bookmarkEnd w:id="99"/>
      <w:r w:rsidRPr="009A2018">
        <w:t xml:space="preserve"> </w:t>
      </w:r>
    </w:p>
    <w:p w:rsidR="009A2018" w:rsidRDefault="009A2018" w:rsidP="009A2018">
      <w:pPr>
        <w:pStyle w:val="Heading2"/>
        <w:rPr>
          <w:rFonts w:asciiTheme="minorHAnsi" w:eastAsiaTheme="minorHAnsi" w:hAnsiTheme="minorHAnsi" w:cstheme="minorBidi"/>
          <w:sz w:val="22"/>
          <w:szCs w:val="22"/>
        </w:rPr>
      </w:pPr>
    </w:p>
    <w:p w:rsidR="00940FCE" w:rsidRPr="009A2018" w:rsidRDefault="009A2018" w:rsidP="009A2018">
      <w:pPr>
        <w:pStyle w:val="Heading2"/>
      </w:pPr>
      <w:bookmarkStart w:id="100" w:name="_Toc25934234"/>
      <w:r>
        <w:t xml:space="preserve">5.1 </w:t>
      </w:r>
      <w:r w:rsidR="00940FCE" w:rsidRPr="009A2018">
        <w:t>VARSTO OKOLJA IN VARČEVANJE Z ENERGIJO</w:t>
      </w:r>
      <w:bookmarkEnd w:id="100"/>
    </w:p>
    <w:p w:rsidR="00DF0CF7" w:rsidRPr="00AD0EAE" w:rsidRDefault="00DF0CF7" w:rsidP="003A6624">
      <w:pPr>
        <w:spacing w:after="0" w:line="276" w:lineRule="auto"/>
        <w:rPr>
          <w:rFonts w:asciiTheme="minorHAnsi" w:hAnsiTheme="minorHAnsi"/>
          <w:color w:val="000000" w:themeColor="text1"/>
        </w:rPr>
      </w:pPr>
    </w:p>
    <w:p w:rsidR="00276367" w:rsidRPr="00AD0EAE" w:rsidRDefault="006368A6"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Državne pomoči za </w:t>
      </w:r>
      <w:r w:rsidR="002C44C5" w:rsidRPr="00AD0EAE">
        <w:rPr>
          <w:rFonts w:asciiTheme="minorHAnsi" w:hAnsiTheme="minorHAnsi"/>
          <w:color w:val="000000" w:themeColor="text1"/>
        </w:rPr>
        <w:t xml:space="preserve">varstvo okolja </w:t>
      </w:r>
      <w:r w:rsidRPr="00AD0EAE">
        <w:rPr>
          <w:rFonts w:asciiTheme="minorHAnsi" w:hAnsiTheme="minorHAnsi"/>
          <w:color w:val="000000" w:themeColor="text1"/>
        </w:rPr>
        <w:t xml:space="preserve">in varčevanje z energijo </w:t>
      </w:r>
      <w:r w:rsidR="00687080" w:rsidRPr="00AD0EAE">
        <w:rPr>
          <w:rFonts w:asciiTheme="minorHAnsi" w:hAnsiTheme="minorHAnsi"/>
          <w:color w:val="000000" w:themeColor="text1"/>
        </w:rPr>
        <w:t>se v zadnjih letih najhitreje povečujejo, ne le v Sloveniji, ampak tudi v</w:t>
      </w:r>
      <w:r w:rsidR="00356C36" w:rsidRPr="00AD0EAE">
        <w:rPr>
          <w:rFonts w:asciiTheme="minorHAnsi" w:hAnsiTheme="minorHAnsi"/>
          <w:color w:val="000000" w:themeColor="text1"/>
        </w:rPr>
        <w:t xml:space="preserve"> drugih državah</w:t>
      </w:r>
      <w:r w:rsidR="00687080" w:rsidRPr="00AD0EAE">
        <w:rPr>
          <w:rFonts w:asciiTheme="minorHAnsi" w:hAnsiTheme="minorHAnsi"/>
          <w:color w:val="000000" w:themeColor="text1"/>
        </w:rPr>
        <w:t xml:space="preserve"> EU</w:t>
      </w:r>
      <w:r w:rsidR="00356C36" w:rsidRPr="00AD0EAE">
        <w:rPr>
          <w:rFonts w:asciiTheme="minorHAnsi" w:hAnsiTheme="minorHAnsi"/>
          <w:color w:val="000000" w:themeColor="text1"/>
        </w:rPr>
        <w:t xml:space="preserve">. </w:t>
      </w:r>
      <w:r w:rsidR="0010698C" w:rsidRPr="00AD0EAE">
        <w:rPr>
          <w:rFonts w:asciiTheme="minorHAnsi" w:hAnsiTheme="minorHAnsi"/>
          <w:color w:val="000000" w:themeColor="text1"/>
        </w:rPr>
        <w:t>Trend povečevanja teh pomoči sovpada s prizadevanji</w:t>
      </w:r>
      <w:r w:rsidR="00FB39C3" w:rsidRPr="00AD0EAE">
        <w:rPr>
          <w:rFonts w:asciiTheme="minorHAnsi" w:hAnsiTheme="minorHAnsi"/>
          <w:color w:val="000000" w:themeColor="text1"/>
        </w:rPr>
        <w:t xml:space="preserve"> držav E</w:t>
      </w:r>
      <w:r w:rsidR="002A00DD" w:rsidRPr="00AD0EAE">
        <w:rPr>
          <w:rFonts w:asciiTheme="minorHAnsi" w:hAnsiTheme="minorHAnsi"/>
          <w:color w:val="000000" w:themeColor="text1"/>
        </w:rPr>
        <w:t xml:space="preserve">U za </w:t>
      </w:r>
      <w:r w:rsidR="00605332" w:rsidRPr="00AD0EAE">
        <w:rPr>
          <w:rFonts w:asciiTheme="minorHAnsi" w:hAnsiTheme="minorHAnsi"/>
          <w:color w:val="000000" w:themeColor="text1"/>
        </w:rPr>
        <w:t xml:space="preserve">doseganje okoljskih in energetskih ciljev Unije: </w:t>
      </w:r>
      <w:r w:rsidR="002A00DD" w:rsidRPr="00AD0EAE">
        <w:rPr>
          <w:rFonts w:asciiTheme="minorHAnsi" w:hAnsiTheme="minorHAnsi"/>
          <w:color w:val="000000" w:themeColor="text1"/>
        </w:rPr>
        <w:t>prehod v zeleno in konkurenčno nizkoogljično</w:t>
      </w:r>
      <w:r w:rsidR="00CA1A34" w:rsidRPr="00AD0EAE">
        <w:rPr>
          <w:rFonts w:asciiTheme="minorHAnsi" w:hAnsiTheme="minorHAnsi"/>
          <w:color w:val="000000" w:themeColor="text1"/>
        </w:rPr>
        <w:t xml:space="preserve"> </w:t>
      </w:r>
      <w:r w:rsidR="002A00DD" w:rsidRPr="00AD0EAE">
        <w:rPr>
          <w:rFonts w:asciiTheme="minorHAnsi" w:hAnsiTheme="minorHAnsi"/>
          <w:color w:val="000000" w:themeColor="text1"/>
        </w:rPr>
        <w:t>gospodarstvo</w:t>
      </w:r>
      <w:r w:rsidR="00CA1A34" w:rsidRPr="00AD0EAE">
        <w:rPr>
          <w:rFonts w:asciiTheme="minorHAnsi" w:hAnsiTheme="minorHAnsi"/>
          <w:color w:val="000000" w:themeColor="text1"/>
        </w:rPr>
        <w:t>,</w:t>
      </w:r>
      <w:r w:rsidR="00676CF2" w:rsidRPr="00AD0EAE">
        <w:rPr>
          <w:rFonts w:asciiTheme="minorHAnsi" w:hAnsiTheme="minorHAnsi"/>
          <w:color w:val="000000" w:themeColor="text1"/>
        </w:rPr>
        <w:t xml:space="preserve"> </w:t>
      </w:r>
      <w:r w:rsidR="00CA1A34" w:rsidRPr="00AD0EAE">
        <w:rPr>
          <w:rFonts w:asciiTheme="minorHAnsi" w:hAnsiTheme="minorHAnsi"/>
          <w:color w:val="000000" w:themeColor="text1"/>
        </w:rPr>
        <w:t>večjo energetsko učinkovitost</w:t>
      </w:r>
      <w:r w:rsidR="00FA64E9">
        <w:rPr>
          <w:rFonts w:asciiTheme="minorHAnsi" w:hAnsiTheme="minorHAnsi"/>
          <w:color w:val="000000" w:themeColor="text1"/>
        </w:rPr>
        <w:t>,</w:t>
      </w:r>
      <w:r w:rsidR="00CA1A34" w:rsidRPr="00AD0EAE">
        <w:rPr>
          <w:rFonts w:asciiTheme="minorHAnsi" w:hAnsiTheme="minorHAnsi"/>
          <w:color w:val="000000" w:themeColor="text1"/>
        </w:rPr>
        <w:t xml:space="preserve"> </w:t>
      </w:r>
      <w:r w:rsidR="00676CF2" w:rsidRPr="00AD0EAE">
        <w:rPr>
          <w:rFonts w:asciiTheme="minorHAnsi" w:hAnsiTheme="minorHAnsi"/>
          <w:color w:val="000000" w:themeColor="text1"/>
        </w:rPr>
        <w:t>trajnostno i</w:t>
      </w:r>
      <w:r w:rsidR="00444F05" w:rsidRPr="00AD0EAE">
        <w:rPr>
          <w:rFonts w:asciiTheme="minorHAnsi" w:hAnsiTheme="minorHAnsi"/>
          <w:color w:val="000000" w:themeColor="text1"/>
        </w:rPr>
        <w:t>n zanesljivo oskrbo z energijo</w:t>
      </w:r>
      <w:r w:rsidR="00676CF2" w:rsidRPr="00AD0EAE">
        <w:rPr>
          <w:rFonts w:asciiTheme="minorHAnsi" w:hAnsiTheme="minorHAnsi"/>
          <w:color w:val="000000" w:themeColor="text1"/>
        </w:rPr>
        <w:t xml:space="preserve"> ter</w:t>
      </w:r>
      <w:r w:rsidR="002D0BC2" w:rsidRPr="00AD0EAE">
        <w:rPr>
          <w:rFonts w:asciiTheme="minorHAnsi" w:hAnsiTheme="minorHAnsi"/>
          <w:color w:val="000000" w:themeColor="text1"/>
        </w:rPr>
        <w:t xml:space="preserve"> </w:t>
      </w:r>
      <w:r w:rsidR="00276367" w:rsidRPr="00AD0EAE">
        <w:rPr>
          <w:rFonts w:asciiTheme="minorHAnsi" w:hAnsiTheme="minorHAnsi"/>
          <w:color w:val="000000" w:themeColor="text1"/>
        </w:rPr>
        <w:t xml:space="preserve">zmanjševanje negativnih podnebnih sprememb. </w:t>
      </w:r>
    </w:p>
    <w:p w:rsidR="000B5799" w:rsidRDefault="007A5EB7"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V </w:t>
      </w:r>
      <w:r w:rsidR="00D56DBF" w:rsidRPr="00AD0EAE">
        <w:rPr>
          <w:rFonts w:asciiTheme="minorHAnsi" w:hAnsiTheme="minorHAnsi"/>
          <w:color w:val="000000" w:themeColor="text1"/>
        </w:rPr>
        <w:t xml:space="preserve">zadnjih treh letih se je trend povečevanja teh pomoči </w:t>
      </w:r>
      <w:r w:rsidRPr="00AD0EAE">
        <w:rPr>
          <w:rFonts w:asciiTheme="minorHAnsi" w:hAnsiTheme="minorHAnsi"/>
          <w:color w:val="000000" w:themeColor="text1"/>
        </w:rPr>
        <w:t xml:space="preserve">v Sloveniji </w:t>
      </w:r>
      <w:r w:rsidR="00D56DBF" w:rsidRPr="00AD0EAE">
        <w:rPr>
          <w:rFonts w:asciiTheme="minorHAnsi" w:hAnsiTheme="minorHAnsi"/>
          <w:color w:val="000000" w:themeColor="text1"/>
        </w:rPr>
        <w:t>nekoliko umiril</w:t>
      </w:r>
      <w:r w:rsidR="00F9439C" w:rsidRPr="00AD0EAE">
        <w:rPr>
          <w:rFonts w:asciiTheme="minorHAnsi" w:hAnsiTheme="minorHAnsi"/>
          <w:color w:val="000000" w:themeColor="text1"/>
        </w:rPr>
        <w:t xml:space="preserve">, </w:t>
      </w:r>
      <w:r w:rsidR="00EC5D6C" w:rsidRPr="00AD0EAE">
        <w:rPr>
          <w:rFonts w:asciiTheme="minorHAnsi" w:hAnsiTheme="minorHAnsi"/>
          <w:color w:val="000000" w:themeColor="text1"/>
        </w:rPr>
        <w:t>v letu 2018</w:t>
      </w:r>
      <w:r w:rsidR="00DE28F6" w:rsidRPr="00AD0EAE">
        <w:rPr>
          <w:rFonts w:asciiTheme="minorHAnsi" w:hAnsiTheme="minorHAnsi"/>
          <w:color w:val="000000" w:themeColor="text1"/>
        </w:rPr>
        <w:t xml:space="preserve"> je bil zabeležen</w:t>
      </w:r>
      <w:r w:rsidR="00EC5D6C" w:rsidRPr="00AD0EAE">
        <w:rPr>
          <w:rFonts w:asciiTheme="minorHAnsi" w:hAnsiTheme="minorHAnsi"/>
          <w:color w:val="000000" w:themeColor="text1"/>
        </w:rPr>
        <w:t xml:space="preserve"> celo rah</w:t>
      </w:r>
      <w:r w:rsidR="00DE28F6" w:rsidRPr="00AD0EAE">
        <w:rPr>
          <w:rFonts w:asciiTheme="minorHAnsi" w:hAnsiTheme="minorHAnsi"/>
          <w:color w:val="000000" w:themeColor="text1"/>
        </w:rPr>
        <w:t>e</w:t>
      </w:r>
      <w:r w:rsidR="00EC5D6C" w:rsidRPr="00AD0EAE">
        <w:rPr>
          <w:rFonts w:asciiTheme="minorHAnsi" w:hAnsiTheme="minorHAnsi"/>
          <w:color w:val="000000" w:themeColor="text1"/>
        </w:rPr>
        <w:t>l</w:t>
      </w:r>
      <w:r w:rsidR="00DE28F6" w:rsidRPr="00AD0EAE">
        <w:rPr>
          <w:rFonts w:asciiTheme="minorHAnsi" w:hAnsiTheme="minorHAnsi"/>
          <w:color w:val="000000" w:themeColor="text1"/>
        </w:rPr>
        <w:t xml:space="preserve"> upad </w:t>
      </w:r>
      <w:r w:rsidR="00EC5D6C" w:rsidRPr="00AD0EAE">
        <w:rPr>
          <w:rFonts w:asciiTheme="minorHAnsi" w:hAnsiTheme="minorHAnsi"/>
          <w:color w:val="000000" w:themeColor="text1"/>
        </w:rPr>
        <w:t xml:space="preserve">tudi v </w:t>
      </w:r>
      <w:r w:rsidR="00FF0C8B" w:rsidRPr="00AD0EAE">
        <w:rPr>
          <w:rFonts w:asciiTheme="minorHAnsi" w:hAnsiTheme="minorHAnsi"/>
          <w:color w:val="000000" w:themeColor="text1"/>
        </w:rPr>
        <w:t xml:space="preserve">absolutnem znesku. Kljub temu je bilo za </w:t>
      </w:r>
      <w:r w:rsidR="00EC5D6C" w:rsidRPr="00AD0EAE">
        <w:rPr>
          <w:rFonts w:asciiTheme="minorHAnsi" w:hAnsiTheme="minorHAnsi"/>
          <w:color w:val="000000" w:themeColor="text1"/>
        </w:rPr>
        <w:t>pomoči za ukrepe varstva okolja in varčevanja z energijo</w:t>
      </w:r>
      <w:r w:rsidR="00FF0C8B" w:rsidRPr="00AD0EAE">
        <w:rPr>
          <w:rFonts w:asciiTheme="minorHAnsi" w:hAnsiTheme="minorHAnsi"/>
          <w:color w:val="000000" w:themeColor="text1"/>
        </w:rPr>
        <w:t xml:space="preserve"> namenjenih </w:t>
      </w:r>
      <w:r w:rsidR="00EC5D6C" w:rsidRPr="00AD0EAE">
        <w:rPr>
          <w:rFonts w:asciiTheme="minorHAnsi" w:hAnsiTheme="minorHAnsi"/>
          <w:b/>
          <w:color w:val="000000" w:themeColor="text1"/>
        </w:rPr>
        <w:t>182,35 mio EUR</w:t>
      </w:r>
      <w:r w:rsidR="00EC5D6C" w:rsidRPr="00AD0EAE">
        <w:rPr>
          <w:rFonts w:asciiTheme="minorHAnsi" w:hAnsiTheme="minorHAnsi"/>
          <w:color w:val="000000" w:themeColor="text1"/>
        </w:rPr>
        <w:t xml:space="preserve"> </w:t>
      </w:r>
      <w:r w:rsidR="00DE28F6" w:rsidRPr="00AD0EAE">
        <w:rPr>
          <w:rFonts w:asciiTheme="minorHAnsi" w:hAnsiTheme="minorHAnsi"/>
          <w:color w:val="000000" w:themeColor="text1"/>
        </w:rPr>
        <w:t xml:space="preserve">ali </w:t>
      </w:r>
      <w:r w:rsidRPr="00AD0EAE">
        <w:rPr>
          <w:rFonts w:asciiTheme="minorHAnsi" w:hAnsiTheme="minorHAnsi"/>
          <w:b/>
          <w:color w:val="000000" w:themeColor="text1"/>
        </w:rPr>
        <w:t>38 %</w:t>
      </w:r>
      <w:r w:rsidR="00DE28F6" w:rsidRPr="00AD0EAE">
        <w:rPr>
          <w:rFonts w:asciiTheme="minorHAnsi" w:hAnsiTheme="minorHAnsi"/>
          <w:color w:val="000000" w:themeColor="text1"/>
        </w:rPr>
        <w:t xml:space="preserve"> vseh pomoči v letu 2018</w:t>
      </w:r>
      <w:r w:rsidR="000B5799" w:rsidRPr="00AD0EAE">
        <w:rPr>
          <w:rFonts w:asciiTheme="minorHAnsi" w:hAnsiTheme="minorHAnsi"/>
          <w:color w:val="000000" w:themeColor="text1"/>
        </w:rPr>
        <w:t xml:space="preserve">. </w:t>
      </w:r>
    </w:p>
    <w:p w:rsidR="00CC6DB1" w:rsidRPr="009A2018" w:rsidRDefault="00E21BA3" w:rsidP="00E21BA3">
      <w:pPr>
        <w:pStyle w:val="Caption"/>
        <w:rPr>
          <w:rFonts w:asciiTheme="minorHAnsi" w:hAnsiTheme="minorHAnsi"/>
          <w:color w:val="auto"/>
          <w:sz w:val="22"/>
        </w:rPr>
      </w:pPr>
      <w:bookmarkStart w:id="101" w:name="_Toc25934374"/>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35</w:t>
      </w:r>
      <w:r w:rsidRPr="009A2018">
        <w:rPr>
          <w:rFonts w:asciiTheme="minorHAnsi" w:hAnsiTheme="minorHAnsi"/>
          <w:color w:val="auto"/>
          <w:sz w:val="22"/>
        </w:rPr>
        <w:fldChar w:fldCharType="end"/>
      </w:r>
      <w:r w:rsidRPr="009A2018">
        <w:rPr>
          <w:rFonts w:asciiTheme="minorHAnsi" w:hAnsiTheme="minorHAnsi"/>
          <w:color w:val="auto"/>
          <w:sz w:val="22"/>
        </w:rPr>
        <w:t>: Državne pomoči za varstvo okolja in varčevanje z energijo v mio EUR in kot % vseh pomoči, 2009–2018</w:t>
      </w:r>
      <w:bookmarkEnd w:id="101"/>
    </w:p>
    <w:p w:rsidR="00940FCE" w:rsidRPr="00AD0EAE" w:rsidRDefault="00141252" w:rsidP="003A6624">
      <w:pPr>
        <w:spacing w:line="276" w:lineRule="auto"/>
        <w:rPr>
          <w:rFonts w:asciiTheme="minorHAnsi" w:hAnsiTheme="minorHAnsi"/>
          <w:color w:val="000000" w:themeColor="text1"/>
        </w:rPr>
      </w:pPr>
      <w:r w:rsidRPr="00AD0EAE">
        <w:rPr>
          <w:noProof/>
          <w:color w:val="000000" w:themeColor="text1"/>
          <w:lang w:eastAsia="sl-SI"/>
        </w:rPr>
        <w:drawing>
          <wp:inline distT="0" distB="0" distL="0" distR="0" wp14:anchorId="66DC81AF" wp14:editId="5EA757A9">
            <wp:extent cx="5818909" cy="290068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F67BD" w:rsidRPr="00AD0EAE" w:rsidRDefault="00EF510C" w:rsidP="003A6624">
      <w:pPr>
        <w:spacing w:line="276" w:lineRule="auto"/>
        <w:rPr>
          <w:rFonts w:asciiTheme="minorHAnsi" w:hAnsiTheme="minorHAnsi"/>
          <w:color w:val="000000" w:themeColor="text1"/>
        </w:rPr>
      </w:pPr>
      <w:r w:rsidRPr="00AD0EAE">
        <w:rPr>
          <w:rFonts w:asciiTheme="minorHAnsi" w:hAnsiTheme="minorHAnsi"/>
          <w:color w:val="000000" w:themeColor="text1"/>
        </w:rPr>
        <w:t>Od tega je bila večina pomoči (</w:t>
      </w:r>
      <w:r w:rsidR="002F67BD" w:rsidRPr="00AD0EAE">
        <w:rPr>
          <w:rFonts w:asciiTheme="minorHAnsi" w:hAnsiTheme="minorHAnsi"/>
          <w:b/>
          <w:color w:val="000000" w:themeColor="text1"/>
        </w:rPr>
        <w:t>73 %</w:t>
      </w:r>
      <w:r w:rsidRPr="00AD0EAE">
        <w:rPr>
          <w:rFonts w:asciiTheme="minorHAnsi" w:hAnsiTheme="minorHAnsi"/>
          <w:color w:val="000000" w:themeColor="text1"/>
        </w:rPr>
        <w:t xml:space="preserve"> ali</w:t>
      </w:r>
      <w:r w:rsidR="00DE28F6" w:rsidRPr="00AD0EAE">
        <w:rPr>
          <w:rFonts w:asciiTheme="minorHAnsi" w:hAnsiTheme="minorHAnsi"/>
          <w:color w:val="000000" w:themeColor="text1"/>
        </w:rPr>
        <w:t xml:space="preserve"> </w:t>
      </w:r>
      <w:r w:rsidR="002F67BD" w:rsidRPr="00AD0EAE">
        <w:rPr>
          <w:rFonts w:asciiTheme="minorHAnsi" w:hAnsiTheme="minorHAnsi"/>
          <w:b/>
          <w:color w:val="000000" w:themeColor="text1"/>
        </w:rPr>
        <w:t>133,41</w:t>
      </w:r>
      <w:r w:rsidR="002F67BD" w:rsidRPr="00AD0EAE">
        <w:rPr>
          <w:rFonts w:asciiTheme="minorHAnsi" w:hAnsiTheme="minorHAnsi"/>
          <w:color w:val="000000" w:themeColor="text1"/>
        </w:rPr>
        <w:t xml:space="preserve"> mio EUR</w:t>
      </w:r>
      <w:r w:rsidRPr="00AD0EAE">
        <w:rPr>
          <w:rFonts w:asciiTheme="minorHAnsi" w:hAnsiTheme="minorHAnsi"/>
          <w:color w:val="000000" w:themeColor="text1"/>
        </w:rPr>
        <w:t>)</w:t>
      </w:r>
      <w:r w:rsidR="002F67BD" w:rsidRPr="00AD0EAE">
        <w:rPr>
          <w:rFonts w:asciiTheme="minorHAnsi" w:hAnsiTheme="minorHAnsi"/>
          <w:color w:val="000000" w:themeColor="text1"/>
        </w:rPr>
        <w:t xml:space="preserve"> </w:t>
      </w:r>
      <w:r w:rsidRPr="00AD0EAE">
        <w:rPr>
          <w:rFonts w:asciiTheme="minorHAnsi" w:hAnsiTheme="minorHAnsi"/>
          <w:color w:val="000000" w:themeColor="text1"/>
        </w:rPr>
        <w:t xml:space="preserve">namenjena </w:t>
      </w:r>
      <w:r w:rsidR="002F67BD" w:rsidRPr="00AD0EAE">
        <w:rPr>
          <w:rFonts w:asciiTheme="minorHAnsi" w:hAnsiTheme="minorHAnsi"/>
          <w:color w:val="000000" w:themeColor="text1"/>
        </w:rPr>
        <w:t xml:space="preserve">za proizvodnjo </w:t>
      </w:r>
      <w:r w:rsidR="002F67BD" w:rsidRPr="00AD0EAE">
        <w:rPr>
          <w:rFonts w:asciiTheme="minorHAnsi" w:hAnsiTheme="minorHAnsi"/>
          <w:b/>
          <w:color w:val="000000" w:themeColor="text1"/>
        </w:rPr>
        <w:t>zelene električne energije</w:t>
      </w:r>
      <w:r w:rsidR="002F67BD" w:rsidRPr="00AD0EAE">
        <w:rPr>
          <w:rFonts w:asciiTheme="minorHAnsi" w:hAnsiTheme="minorHAnsi"/>
          <w:color w:val="000000" w:themeColor="text1"/>
        </w:rPr>
        <w:t xml:space="preserve"> (obnovljivi viri in soproizvodnja toplote in električne energije – OVE in SPTE). Te pomoči so se izrazito in konstantno povečevale vse do leta 2015. Po letu 2015, ko so bili uvedeni strožji pogoji </w:t>
      </w:r>
      <w:r w:rsidR="00444F05" w:rsidRPr="00AD0EAE">
        <w:rPr>
          <w:rFonts w:asciiTheme="minorHAnsi" w:hAnsiTheme="minorHAnsi"/>
          <w:color w:val="000000" w:themeColor="text1"/>
        </w:rPr>
        <w:t xml:space="preserve">za vstop v shemo </w:t>
      </w:r>
      <w:r w:rsidR="002F67BD" w:rsidRPr="00AD0EAE">
        <w:rPr>
          <w:rFonts w:asciiTheme="minorHAnsi" w:hAnsiTheme="minorHAnsi"/>
          <w:color w:val="000000" w:themeColor="text1"/>
        </w:rPr>
        <w:t>pomoči (uvedba konkurenčnega postopka namesto avtomatične vključitve upravičencev v shemo, uvedba mehanizma plačil na osnovi tržnih premij namesto zagotovljenega odkupa), pa je zanimanja za tovrstno pomoč manj.</w:t>
      </w:r>
      <w:r w:rsidR="00C77F63" w:rsidRPr="00AD0EAE">
        <w:rPr>
          <w:rFonts w:asciiTheme="minorHAnsi" w:hAnsiTheme="minorHAnsi"/>
          <w:color w:val="000000" w:themeColor="text1"/>
        </w:rPr>
        <w:t xml:space="preserve"> Ukrep</w:t>
      </w:r>
      <w:r w:rsidR="00C05D3E" w:rsidRPr="00AD0EAE">
        <w:rPr>
          <w:rFonts w:asciiTheme="minorHAnsi" w:hAnsiTheme="minorHAnsi"/>
          <w:color w:val="000000" w:themeColor="text1"/>
        </w:rPr>
        <w:t xml:space="preserve"> izvaja Ministrstvo za infrastrukturo (MZI).</w:t>
      </w:r>
      <w:r w:rsidR="002F67BD" w:rsidRPr="00AD0EAE">
        <w:rPr>
          <w:rFonts w:asciiTheme="minorHAnsi" w:hAnsiTheme="minorHAnsi"/>
          <w:color w:val="000000" w:themeColor="text1"/>
        </w:rPr>
        <w:t xml:space="preserve"> </w:t>
      </w:r>
    </w:p>
    <w:p w:rsidR="00C05D3E" w:rsidRPr="00AD0EAE" w:rsidRDefault="002F67BD" w:rsidP="003A6624">
      <w:pPr>
        <w:spacing w:line="276" w:lineRule="auto"/>
        <w:rPr>
          <w:rFonts w:asciiTheme="minorHAnsi" w:hAnsiTheme="minorHAnsi"/>
          <w:color w:val="000000" w:themeColor="text1"/>
        </w:rPr>
      </w:pPr>
      <w:r w:rsidRPr="00AD0EAE">
        <w:rPr>
          <w:rFonts w:asciiTheme="minorHAnsi" w:hAnsiTheme="minorHAnsi"/>
          <w:color w:val="000000" w:themeColor="text1"/>
        </w:rPr>
        <w:t>Dobr</w:t>
      </w:r>
      <w:r w:rsidR="00DE28F6" w:rsidRPr="00AD0EAE">
        <w:rPr>
          <w:rFonts w:asciiTheme="minorHAnsi" w:hAnsiTheme="minorHAnsi"/>
          <w:color w:val="000000" w:themeColor="text1"/>
        </w:rPr>
        <w:t>a petina pomoči</w:t>
      </w:r>
      <w:r w:rsidRPr="00AD0EAE">
        <w:rPr>
          <w:rFonts w:asciiTheme="minorHAnsi" w:hAnsiTheme="minorHAnsi"/>
          <w:color w:val="000000" w:themeColor="text1"/>
        </w:rPr>
        <w:t xml:space="preserve"> (</w:t>
      </w:r>
      <w:r w:rsidRPr="00AD0EAE">
        <w:rPr>
          <w:rFonts w:asciiTheme="minorHAnsi" w:hAnsiTheme="minorHAnsi"/>
          <w:b/>
          <w:color w:val="000000" w:themeColor="text1"/>
        </w:rPr>
        <w:t>21 %</w:t>
      </w:r>
      <w:r w:rsidRPr="00AD0EAE">
        <w:rPr>
          <w:rFonts w:asciiTheme="minorHAnsi" w:hAnsiTheme="minorHAnsi"/>
          <w:color w:val="000000" w:themeColor="text1"/>
        </w:rPr>
        <w:t xml:space="preserve"> pomoči za varstvo okolja</w:t>
      </w:r>
      <w:r w:rsidR="00DE28F6" w:rsidRPr="00AD0EAE">
        <w:rPr>
          <w:rFonts w:asciiTheme="minorHAnsi" w:hAnsiTheme="minorHAnsi"/>
          <w:color w:val="000000" w:themeColor="text1"/>
        </w:rPr>
        <w:t xml:space="preserve"> oz. </w:t>
      </w:r>
      <w:r w:rsidR="00DE28F6" w:rsidRPr="00AD0EAE">
        <w:rPr>
          <w:rFonts w:asciiTheme="minorHAnsi" w:hAnsiTheme="minorHAnsi"/>
          <w:b/>
          <w:color w:val="000000" w:themeColor="text1"/>
        </w:rPr>
        <w:t>38,44 mio EUR</w:t>
      </w:r>
      <w:r w:rsidRPr="00AD0EAE">
        <w:rPr>
          <w:rFonts w:asciiTheme="minorHAnsi" w:hAnsiTheme="minorHAnsi"/>
          <w:color w:val="000000" w:themeColor="text1"/>
        </w:rPr>
        <w:t xml:space="preserve">) </w:t>
      </w:r>
      <w:r w:rsidR="00DE28F6" w:rsidRPr="00AD0EAE">
        <w:rPr>
          <w:rFonts w:asciiTheme="minorHAnsi" w:hAnsiTheme="minorHAnsi"/>
          <w:color w:val="000000" w:themeColor="text1"/>
        </w:rPr>
        <w:t>je bila dodeljena v</w:t>
      </w:r>
      <w:r w:rsidRPr="00AD0EAE">
        <w:rPr>
          <w:rFonts w:asciiTheme="minorHAnsi" w:hAnsiTheme="minorHAnsi"/>
          <w:color w:val="000000" w:themeColor="text1"/>
        </w:rPr>
        <w:t xml:space="preserve"> obliki </w:t>
      </w:r>
      <w:r w:rsidR="0024558D" w:rsidRPr="00AD0EAE">
        <w:rPr>
          <w:rFonts w:asciiTheme="minorHAnsi" w:hAnsiTheme="minorHAnsi"/>
          <w:b/>
          <w:color w:val="000000" w:themeColor="text1"/>
        </w:rPr>
        <w:t>znižanj</w:t>
      </w:r>
      <w:r w:rsidR="00FA64E9">
        <w:rPr>
          <w:rFonts w:asciiTheme="minorHAnsi" w:hAnsiTheme="minorHAnsi"/>
          <w:b/>
          <w:color w:val="000000" w:themeColor="text1"/>
        </w:rPr>
        <w:t>a</w:t>
      </w:r>
      <w:r w:rsidRPr="00AD0EAE">
        <w:rPr>
          <w:rFonts w:asciiTheme="minorHAnsi" w:hAnsiTheme="minorHAnsi"/>
          <w:b/>
          <w:color w:val="000000" w:themeColor="text1"/>
        </w:rPr>
        <w:t xml:space="preserve"> okoljskih davkov</w:t>
      </w:r>
      <w:r w:rsidRPr="00AD0EAE">
        <w:rPr>
          <w:rFonts w:asciiTheme="minorHAnsi" w:hAnsiTheme="minorHAnsi"/>
          <w:color w:val="000000" w:themeColor="text1"/>
        </w:rPr>
        <w:t xml:space="preserve">, in sicer </w:t>
      </w:r>
      <w:r w:rsidR="00C05D3E" w:rsidRPr="00AD0EAE">
        <w:rPr>
          <w:rFonts w:asciiTheme="minorHAnsi" w:hAnsiTheme="minorHAnsi"/>
          <w:color w:val="000000" w:themeColor="text1"/>
        </w:rPr>
        <w:t xml:space="preserve">kot </w:t>
      </w:r>
      <w:r w:rsidRPr="00AD0EAE">
        <w:rPr>
          <w:rFonts w:asciiTheme="minorHAnsi" w:hAnsiTheme="minorHAnsi"/>
          <w:color w:val="000000" w:themeColor="text1"/>
        </w:rPr>
        <w:t>znižanje prispevka za zagotavljanje podpor proizvodnji električne energije za OVE in SPTE za elektro intenzivna</w:t>
      </w:r>
      <w:r w:rsidR="00DE28F6" w:rsidRPr="00AD0EAE">
        <w:rPr>
          <w:rFonts w:asciiTheme="minorHAnsi" w:hAnsiTheme="minorHAnsi"/>
          <w:color w:val="000000" w:themeColor="text1"/>
        </w:rPr>
        <w:t xml:space="preserve"> podjetja (12</w:t>
      </w:r>
      <w:r w:rsidRPr="00AD0EAE">
        <w:rPr>
          <w:rFonts w:asciiTheme="minorHAnsi" w:hAnsiTheme="minorHAnsi"/>
          <w:color w:val="000000" w:themeColor="text1"/>
        </w:rPr>
        <w:t> % pomoči za varstvo okolja ali 22,40 mio EUR v letu 2018, skupaj</w:t>
      </w:r>
      <w:r w:rsidR="00C05D3E" w:rsidRPr="00AD0EAE">
        <w:rPr>
          <w:rFonts w:asciiTheme="minorHAnsi" w:hAnsiTheme="minorHAnsi"/>
          <w:color w:val="000000" w:themeColor="text1"/>
        </w:rPr>
        <w:t xml:space="preserve"> </w:t>
      </w:r>
      <w:r w:rsidRPr="00AD0EAE">
        <w:rPr>
          <w:rFonts w:asciiTheme="minorHAnsi" w:hAnsiTheme="minorHAnsi"/>
          <w:color w:val="000000" w:themeColor="text1"/>
        </w:rPr>
        <w:t xml:space="preserve"> 2016–2018 68,90 mio EUR</w:t>
      </w:r>
      <w:r w:rsidR="00EF510C" w:rsidRPr="00AD0EAE">
        <w:rPr>
          <w:rFonts w:asciiTheme="minorHAnsi" w:hAnsiTheme="minorHAnsi"/>
          <w:color w:val="000000" w:themeColor="text1"/>
        </w:rPr>
        <w:t>)</w:t>
      </w:r>
      <w:r w:rsidR="00444F05" w:rsidRPr="00AD0EAE">
        <w:rPr>
          <w:rFonts w:asciiTheme="minorHAnsi" w:hAnsiTheme="minorHAnsi"/>
          <w:color w:val="000000" w:themeColor="text1"/>
        </w:rPr>
        <w:t>, in kot oprostitev plačila okoljske dajatve za onesnaževanje zr</w:t>
      </w:r>
      <w:r w:rsidR="00EF510C" w:rsidRPr="00AD0EAE">
        <w:rPr>
          <w:rFonts w:asciiTheme="minorHAnsi" w:hAnsiTheme="minorHAnsi"/>
          <w:color w:val="000000" w:themeColor="text1"/>
        </w:rPr>
        <w:t>a</w:t>
      </w:r>
      <w:r w:rsidR="00444F05" w:rsidRPr="00AD0EAE">
        <w:rPr>
          <w:rFonts w:asciiTheme="minorHAnsi" w:hAnsiTheme="minorHAnsi"/>
          <w:color w:val="000000" w:themeColor="text1"/>
        </w:rPr>
        <w:t xml:space="preserve">ka z emisijami </w:t>
      </w:r>
      <w:r w:rsidR="00C05D3E" w:rsidRPr="00AD0EAE">
        <w:rPr>
          <w:rFonts w:asciiTheme="minorHAnsi" w:hAnsiTheme="minorHAnsi"/>
          <w:color w:val="000000" w:themeColor="text1"/>
        </w:rPr>
        <w:t xml:space="preserve">CO2 (9 % ali 16,04 mio EUR v 2018) po shemi Ministrstva za okolje in prostor. </w:t>
      </w:r>
    </w:p>
    <w:p w:rsidR="00C05D3E" w:rsidRPr="00AD0EAE" w:rsidRDefault="00C05D3E" w:rsidP="003A6624">
      <w:pPr>
        <w:spacing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Državne pomoči so bile namenjene za </w:t>
      </w:r>
      <w:r w:rsidR="00826FA7" w:rsidRPr="00AD0EAE">
        <w:rPr>
          <w:rFonts w:asciiTheme="minorHAnsi" w:hAnsiTheme="minorHAnsi"/>
          <w:b/>
          <w:color w:val="000000" w:themeColor="text1"/>
        </w:rPr>
        <w:t>naložbe v energetsko učinkovitost</w:t>
      </w:r>
      <w:r w:rsidRPr="00AD0EAE">
        <w:rPr>
          <w:rFonts w:asciiTheme="minorHAnsi" w:hAnsiTheme="minorHAnsi"/>
          <w:color w:val="000000" w:themeColor="text1"/>
        </w:rPr>
        <w:t xml:space="preserve">, 6,42 mio EUR ali </w:t>
      </w:r>
      <w:r w:rsidR="00826FA7" w:rsidRPr="00AD0EAE">
        <w:rPr>
          <w:rFonts w:asciiTheme="minorHAnsi" w:hAnsiTheme="minorHAnsi"/>
          <w:color w:val="000000" w:themeColor="text1"/>
        </w:rPr>
        <w:t>3,5 % vseh pomoči</w:t>
      </w:r>
      <w:r w:rsidRPr="00AD0EAE">
        <w:rPr>
          <w:rFonts w:asciiTheme="minorHAnsi" w:hAnsiTheme="minorHAnsi"/>
          <w:color w:val="000000" w:themeColor="text1"/>
        </w:rPr>
        <w:t xml:space="preserve"> 2018</w:t>
      </w:r>
      <w:r w:rsidR="00826FA7" w:rsidRPr="00AD0EAE">
        <w:rPr>
          <w:rFonts w:asciiTheme="minorHAnsi" w:hAnsiTheme="minorHAnsi"/>
          <w:color w:val="000000" w:themeColor="text1"/>
        </w:rPr>
        <w:t xml:space="preserve">, </w:t>
      </w:r>
      <w:r w:rsidRPr="00AD0EAE">
        <w:rPr>
          <w:rFonts w:asciiTheme="minorHAnsi" w:hAnsiTheme="minorHAnsi"/>
          <w:color w:val="000000" w:themeColor="text1"/>
        </w:rPr>
        <w:t xml:space="preserve">in naložbe v </w:t>
      </w:r>
      <w:r w:rsidRPr="00AD0EAE">
        <w:rPr>
          <w:rFonts w:asciiTheme="minorHAnsi" w:hAnsiTheme="minorHAnsi"/>
          <w:b/>
          <w:color w:val="000000" w:themeColor="text1"/>
        </w:rPr>
        <w:t>energetsko infrastrukturo</w:t>
      </w:r>
      <w:r w:rsidRPr="00AD0EAE">
        <w:rPr>
          <w:rFonts w:asciiTheme="minorHAnsi" w:hAnsiTheme="minorHAnsi"/>
          <w:color w:val="000000" w:themeColor="text1"/>
        </w:rPr>
        <w:t xml:space="preserve">, 2,25 mio EUR ali 1,2 % vseh pomoči 2018. Oba ukrepa se izvajata v okviru nove sheme MZI iz leta 2016.  Za </w:t>
      </w:r>
      <w:r w:rsidRPr="00AD0EAE">
        <w:rPr>
          <w:rFonts w:asciiTheme="minorHAnsi" w:hAnsiTheme="minorHAnsi"/>
          <w:b/>
          <w:color w:val="000000" w:themeColor="text1"/>
        </w:rPr>
        <w:t>nakup okolju prijaznih prevoznih sredstev</w:t>
      </w:r>
      <w:r w:rsidRPr="00AD0EAE">
        <w:rPr>
          <w:rFonts w:asciiTheme="minorHAnsi" w:hAnsiTheme="minorHAnsi"/>
          <w:color w:val="000000" w:themeColor="text1"/>
        </w:rPr>
        <w:t xml:space="preserve"> je Eko sklad v letu 2018 namenil </w:t>
      </w:r>
      <w:r w:rsidR="00495008" w:rsidRPr="00AD0EAE">
        <w:rPr>
          <w:rFonts w:asciiTheme="minorHAnsi" w:hAnsiTheme="minorHAnsi"/>
          <w:color w:val="000000" w:themeColor="text1"/>
        </w:rPr>
        <w:t xml:space="preserve">1,83 mio EUR (1 % vseh pomoči </w:t>
      </w:r>
      <w:r w:rsidRPr="00AD0EAE">
        <w:rPr>
          <w:rFonts w:asciiTheme="minorHAnsi" w:hAnsiTheme="minorHAnsi"/>
          <w:color w:val="000000" w:themeColor="text1"/>
        </w:rPr>
        <w:t xml:space="preserve">za varstvo okolja v letu </w:t>
      </w:r>
      <w:r w:rsidR="00495008" w:rsidRPr="00AD0EAE">
        <w:rPr>
          <w:rFonts w:asciiTheme="minorHAnsi" w:hAnsiTheme="minorHAnsi"/>
          <w:color w:val="000000" w:themeColor="text1"/>
        </w:rPr>
        <w:t>2018)</w:t>
      </w:r>
      <w:r w:rsidRPr="00AD0EAE">
        <w:rPr>
          <w:rFonts w:asciiTheme="minorHAnsi" w:hAnsiTheme="minorHAnsi"/>
          <w:color w:val="000000" w:themeColor="text1"/>
        </w:rPr>
        <w:t xml:space="preserve">. </w:t>
      </w:r>
    </w:p>
    <w:p w:rsidR="00EF510C" w:rsidRPr="009A2018" w:rsidRDefault="009B57B2" w:rsidP="009B57B2">
      <w:pPr>
        <w:pStyle w:val="Caption"/>
        <w:rPr>
          <w:rFonts w:asciiTheme="minorHAnsi" w:hAnsiTheme="minorHAnsi"/>
          <w:color w:val="auto"/>
          <w:sz w:val="22"/>
        </w:rPr>
      </w:pPr>
      <w:bookmarkStart w:id="102" w:name="_Toc25934277"/>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12</w:t>
      </w:r>
      <w:r w:rsidRPr="009A2018">
        <w:rPr>
          <w:rFonts w:asciiTheme="minorHAnsi" w:hAnsiTheme="minorHAnsi"/>
          <w:color w:val="auto"/>
          <w:sz w:val="22"/>
        </w:rPr>
        <w:fldChar w:fldCharType="end"/>
      </w:r>
      <w:r w:rsidRPr="009A2018">
        <w:rPr>
          <w:rFonts w:asciiTheme="minorHAnsi" w:hAnsiTheme="minorHAnsi"/>
          <w:color w:val="auto"/>
          <w:sz w:val="22"/>
        </w:rPr>
        <w:t xml:space="preserve">: Državne pomoči za varstvo </w:t>
      </w:r>
      <w:r w:rsidR="00FA64E9">
        <w:rPr>
          <w:rFonts w:asciiTheme="minorHAnsi" w:hAnsiTheme="minorHAnsi"/>
          <w:color w:val="auto"/>
          <w:sz w:val="22"/>
        </w:rPr>
        <w:t>o</w:t>
      </w:r>
      <w:r w:rsidRPr="009A2018">
        <w:rPr>
          <w:rFonts w:asciiTheme="minorHAnsi" w:hAnsiTheme="minorHAnsi"/>
          <w:color w:val="auto"/>
          <w:sz w:val="22"/>
        </w:rPr>
        <w:t>kolja in varčevanje z energijo po shemah in namenih, 2016–2018</w:t>
      </w:r>
      <w:bookmarkEnd w:id="102"/>
    </w:p>
    <w:tbl>
      <w:tblPr>
        <w:tblStyle w:val="GridTable6ColorfulAccent5"/>
        <w:tblW w:w="5000" w:type="pct"/>
        <w:tblLook w:val="04A0" w:firstRow="1" w:lastRow="0" w:firstColumn="1" w:lastColumn="0" w:noHBand="0" w:noVBand="1"/>
      </w:tblPr>
      <w:tblGrid>
        <w:gridCol w:w="1637"/>
        <w:gridCol w:w="1551"/>
        <w:gridCol w:w="1748"/>
        <w:gridCol w:w="871"/>
        <w:gridCol w:w="871"/>
        <w:gridCol w:w="814"/>
        <w:gridCol w:w="815"/>
        <w:gridCol w:w="981"/>
      </w:tblGrid>
      <w:tr w:rsidR="00F7243A" w:rsidRPr="00AD0EAE" w:rsidTr="00F724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1" w:type="pct"/>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Priglasitelj</w:t>
            </w:r>
          </w:p>
        </w:tc>
        <w:tc>
          <w:tcPr>
            <w:tcW w:w="835" w:type="pct"/>
            <w:hideMark/>
          </w:tcPr>
          <w:p w:rsidR="00332514" w:rsidRPr="00AD0EAE" w:rsidRDefault="00332514"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Shema</w:t>
            </w:r>
          </w:p>
        </w:tc>
        <w:tc>
          <w:tcPr>
            <w:tcW w:w="940" w:type="pct"/>
            <w:hideMark/>
          </w:tcPr>
          <w:p w:rsidR="00332514" w:rsidRPr="00AD0EAE" w:rsidRDefault="00332514"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Namen</w:t>
            </w:r>
          </w:p>
        </w:tc>
        <w:tc>
          <w:tcPr>
            <w:tcW w:w="469" w:type="pct"/>
            <w:hideMark/>
          </w:tcPr>
          <w:p w:rsidR="00332514" w:rsidRPr="00AD0EAE" w:rsidRDefault="00332514"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w:t>
            </w:r>
          </w:p>
          <w:p w:rsidR="00687080" w:rsidRPr="00AD0EAE" w:rsidRDefault="00687080"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v mio </w:t>
            </w:r>
            <w:r w:rsidR="00D50B7B" w:rsidRPr="00AD0EAE">
              <w:rPr>
                <w:rFonts w:ascii="Calibri" w:eastAsia="Times New Roman" w:hAnsi="Calibri" w:cs="Arial"/>
                <w:color w:val="000000" w:themeColor="text1"/>
                <w:sz w:val="18"/>
                <w:szCs w:val="18"/>
                <w:lang w:eastAsia="sl-SI"/>
              </w:rPr>
              <w:t>€</w:t>
            </w:r>
          </w:p>
        </w:tc>
        <w:tc>
          <w:tcPr>
            <w:tcW w:w="469" w:type="pct"/>
            <w:hideMark/>
          </w:tcPr>
          <w:p w:rsidR="00332514" w:rsidRPr="00AD0EAE" w:rsidRDefault="00332514"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p>
          <w:p w:rsidR="00D50B7B" w:rsidRPr="00AD0EAE" w:rsidRDefault="00D50B7B"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v mio €</w:t>
            </w:r>
          </w:p>
        </w:tc>
        <w:tc>
          <w:tcPr>
            <w:tcW w:w="438" w:type="pct"/>
            <w:hideMark/>
          </w:tcPr>
          <w:p w:rsidR="00332514" w:rsidRPr="00AD0EAE" w:rsidRDefault="00332514"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p w:rsidR="00D50B7B" w:rsidRPr="00AD0EAE" w:rsidRDefault="00D50B7B"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v mio €</w:t>
            </w:r>
          </w:p>
        </w:tc>
        <w:tc>
          <w:tcPr>
            <w:tcW w:w="439" w:type="pct"/>
            <w:hideMark/>
          </w:tcPr>
          <w:p w:rsidR="00332514" w:rsidRPr="00AD0EAE" w:rsidRDefault="00332514"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razlika</w:t>
            </w:r>
          </w:p>
          <w:p w:rsidR="00D50B7B" w:rsidRPr="00AD0EAE" w:rsidRDefault="00D50B7B"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v mio €</w:t>
            </w:r>
          </w:p>
        </w:tc>
        <w:tc>
          <w:tcPr>
            <w:tcW w:w="528" w:type="pct"/>
            <w:hideMark/>
          </w:tcPr>
          <w:p w:rsidR="00332514" w:rsidRPr="00AD0EAE" w:rsidRDefault="00332514" w:rsidP="00F7243A">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delež</w:t>
            </w:r>
            <w:r w:rsidRPr="00AD0EAE">
              <w:rPr>
                <w:rFonts w:ascii="Calibri" w:eastAsia="Times New Roman" w:hAnsi="Calibri" w:cs="Arial"/>
                <w:color w:val="000000" w:themeColor="text1"/>
                <w:sz w:val="18"/>
                <w:szCs w:val="18"/>
                <w:lang w:eastAsia="sl-SI"/>
              </w:rPr>
              <w:br/>
              <w:t>2016-018</w:t>
            </w:r>
          </w:p>
        </w:tc>
      </w:tr>
      <w:tr w:rsidR="00F7243A" w:rsidRPr="00AD0EAE" w:rsidTr="00F72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1" w:type="pct"/>
            <w:vMerge w:val="restart"/>
            <w:vAlign w:val="center"/>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MINISTRSTVO ZA INFRASTRUKTURO</w:t>
            </w:r>
          </w:p>
        </w:tc>
        <w:tc>
          <w:tcPr>
            <w:tcW w:w="835" w:type="pct"/>
            <w:vMerge w:val="restart"/>
            <w:vAlign w:val="center"/>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Podpora el. energiji, proizvedeni iz OVE in SPTE ter podpora</w:t>
            </w:r>
            <w:r w:rsidR="006368A6" w:rsidRPr="00AD0EAE">
              <w:rPr>
                <w:rFonts w:ascii="Calibri" w:eastAsia="Times New Roman" w:hAnsi="Calibri" w:cs="Arial"/>
                <w:color w:val="000000" w:themeColor="text1"/>
                <w:sz w:val="18"/>
                <w:szCs w:val="18"/>
                <w:lang w:eastAsia="sl-SI"/>
              </w:rPr>
              <w:t xml:space="preserve"> elektro-intenzivnim podjetjem</w:t>
            </w:r>
          </w:p>
        </w:tc>
        <w:tc>
          <w:tcPr>
            <w:tcW w:w="940"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Podpora el. energiji, tekoče poslovanje (OVE, SPTE)</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130,24</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140,63</w:t>
            </w:r>
          </w:p>
        </w:tc>
        <w:tc>
          <w:tcPr>
            <w:tcW w:w="43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133,41</w:t>
            </w:r>
          </w:p>
        </w:tc>
        <w:tc>
          <w:tcPr>
            <w:tcW w:w="43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-7,22</w:t>
            </w:r>
          </w:p>
        </w:tc>
        <w:tc>
          <w:tcPr>
            <w:tcW w:w="52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75%</w:t>
            </w:r>
          </w:p>
        </w:tc>
      </w:tr>
      <w:tr w:rsidR="00F7243A" w:rsidRPr="00AD0EAE" w:rsidTr="00F7243A">
        <w:trPr>
          <w:trHeight w:val="20"/>
        </w:trPr>
        <w:tc>
          <w:tcPr>
            <w:cnfStyle w:val="001000000000" w:firstRow="0" w:lastRow="0" w:firstColumn="1" w:lastColumn="0" w:oddVBand="0" w:evenVBand="0" w:oddHBand="0" w:evenHBand="0" w:firstRowFirstColumn="0" w:firstRowLastColumn="0" w:lastRowFirstColumn="0" w:lastRowLastColumn="0"/>
            <w:tcW w:w="881" w:type="pct"/>
            <w:vMerge/>
            <w:vAlign w:val="center"/>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p>
        </w:tc>
        <w:tc>
          <w:tcPr>
            <w:tcW w:w="835" w:type="pct"/>
            <w:vMerge/>
            <w:vAlign w:val="center"/>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940"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Znižanje okoljskih davkov (podporna</w:t>
            </w:r>
            <w:r w:rsidR="002F67BD" w:rsidRPr="00AD0EAE">
              <w:rPr>
                <w:rFonts w:ascii="Calibri" w:eastAsia="Times New Roman" w:hAnsi="Calibri" w:cs="Arial"/>
                <w:color w:val="000000" w:themeColor="text1"/>
                <w:sz w:val="18"/>
                <w:szCs w:val="18"/>
                <w:lang w:eastAsia="sl-SI"/>
              </w:rPr>
              <w:t xml:space="preserve"> shema za el. energijo)</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23,63</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22,86</w:t>
            </w:r>
          </w:p>
        </w:tc>
        <w:tc>
          <w:tcPr>
            <w:tcW w:w="43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22,40</w:t>
            </w:r>
          </w:p>
        </w:tc>
        <w:tc>
          <w:tcPr>
            <w:tcW w:w="43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-0,46</w:t>
            </w:r>
          </w:p>
        </w:tc>
        <w:tc>
          <w:tcPr>
            <w:tcW w:w="52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w:t>
            </w:r>
          </w:p>
        </w:tc>
      </w:tr>
      <w:tr w:rsidR="00F7243A" w:rsidRPr="00AD0EAE" w:rsidTr="00F72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1" w:type="pct"/>
            <w:vMerge/>
            <w:vAlign w:val="center"/>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p>
        </w:tc>
        <w:tc>
          <w:tcPr>
            <w:tcW w:w="835" w:type="pct"/>
            <w:vMerge w:val="restart"/>
            <w:vAlign w:val="center"/>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Spodbujanje učinkovite rabe energije, daljinskega ogrevanja in rabe obnovljivih virov energije</w:t>
            </w:r>
          </w:p>
        </w:tc>
        <w:tc>
          <w:tcPr>
            <w:tcW w:w="940"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Pomoč za naložbe v energetsko učinkovito daljinsko ogrevanje in hlajenje</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2,26</w:t>
            </w:r>
          </w:p>
        </w:tc>
        <w:tc>
          <w:tcPr>
            <w:tcW w:w="43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6,37</w:t>
            </w:r>
          </w:p>
        </w:tc>
        <w:tc>
          <w:tcPr>
            <w:tcW w:w="43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4,11</w:t>
            </w:r>
          </w:p>
        </w:tc>
        <w:tc>
          <w:tcPr>
            <w:tcW w:w="52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w:t>
            </w:r>
          </w:p>
        </w:tc>
      </w:tr>
      <w:tr w:rsidR="00F7243A" w:rsidRPr="00AD0EAE" w:rsidTr="00F7243A">
        <w:trPr>
          <w:trHeight w:val="20"/>
        </w:trPr>
        <w:tc>
          <w:tcPr>
            <w:cnfStyle w:val="001000000000" w:firstRow="0" w:lastRow="0" w:firstColumn="1" w:lastColumn="0" w:oddVBand="0" w:evenVBand="0" w:oddHBand="0" w:evenHBand="0" w:firstRowFirstColumn="0" w:firstRowLastColumn="0" w:lastRowFirstColumn="0" w:lastRowLastColumn="0"/>
            <w:tcW w:w="881" w:type="pct"/>
            <w:vMerge/>
            <w:vAlign w:val="center"/>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p>
        </w:tc>
        <w:tc>
          <w:tcPr>
            <w:tcW w:w="835" w:type="pct"/>
            <w:vMerge/>
            <w:vAlign w:val="center"/>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940"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Pomoč za naložbe v ukrepe za energetsko učinkovitost</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43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0,05</w:t>
            </w:r>
          </w:p>
        </w:tc>
        <w:tc>
          <w:tcPr>
            <w:tcW w:w="43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0,05</w:t>
            </w:r>
          </w:p>
        </w:tc>
        <w:tc>
          <w:tcPr>
            <w:tcW w:w="52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w:t>
            </w:r>
          </w:p>
        </w:tc>
      </w:tr>
      <w:tr w:rsidR="00F7243A" w:rsidRPr="00AD0EAE" w:rsidTr="00F72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1" w:type="pct"/>
            <w:vMerge/>
            <w:vAlign w:val="center"/>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p>
        </w:tc>
        <w:tc>
          <w:tcPr>
            <w:tcW w:w="835" w:type="pct"/>
            <w:vMerge/>
            <w:vAlign w:val="center"/>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940"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Pomoč za naložbe v energetsko infrastrukturo</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43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2,25</w:t>
            </w:r>
          </w:p>
        </w:tc>
        <w:tc>
          <w:tcPr>
            <w:tcW w:w="43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2,25</w:t>
            </w:r>
          </w:p>
        </w:tc>
        <w:tc>
          <w:tcPr>
            <w:tcW w:w="52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w:t>
            </w:r>
          </w:p>
        </w:tc>
      </w:tr>
      <w:tr w:rsidR="00F7243A" w:rsidRPr="00AD0EAE" w:rsidTr="00F7243A">
        <w:trPr>
          <w:trHeight w:val="20"/>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MINISTRSTVO ZA OKOLJE IN PROSTOR</w:t>
            </w:r>
          </w:p>
        </w:tc>
        <w:tc>
          <w:tcPr>
            <w:tcW w:w="835" w:type="pct"/>
            <w:vAlign w:val="center"/>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Oprostitev plačila okoljske dajatve za onesnaževanje zraka z emisijo ogljikovega dioksida</w:t>
            </w:r>
          </w:p>
        </w:tc>
        <w:tc>
          <w:tcPr>
            <w:tcW w:w="940"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Znižanje okoljskih davkov (CO2 taksa)</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22,17</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15,63</w:t>
            </w:r>
          </w:p>
        </w:tc>
        <w:tc>
          <w:tcPr>
            <w:tcW w:w="43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16,04</w:t>
            </w:r>
          </w:p>
        </w:tc>
        <w:tc>
          <w:tcPr>
            <w:tcW w:w="43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0,42</w:t>
            </w:r>
          </w:p>
        </w:tc>
        <w:tc>
          <w:tcPr>
            <w:tcW w:w="52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w:t>
            </w:r>
          </w:p>
        </w:tc>
      </w:tr>
      <w:tr w:rsidR="00F7243A" w:rsidRPr="00AD0EAE" w:rsidTr="00F724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81" w:type="pct"/>
            <w:vAlign w:val="center"/>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Eko sklad, Slovenski okoljski javni sklad</w:t>
            </w:r>
          </w:p>
        </w:tc>
        <w:tc>
          <w:tcPr>
            <w:tcW w:w="835" w:type="pct"/>
            <w:vAlign w:val="center"/>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Nakup okolju prijaznih prevoznih sredstev</w:t>
            </w:r>
          </w:p>
        </w:tc>
        <w:tc>
          <w:tcPr>
            <w:tcW w:w="940"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Pomoč za nakup transportnih vozil, ki presegajo standarde skupnosti za varstvo okolja</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0,51</w:t>
            </w:r>
          </w:p>
        </w:tc>
        <w:tc>
          <w:tcPr>
            <w:tcW w:w="46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1,18</w:t>
            </w:r>
          </w:p>
        </w:tc>
        <w:tc>
          <w:tcPr>
            <w:tcW w:w="43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1,83</w:t>
            </w:r>
          </w:p>
        </w:tc>
        <w:tc>
          <w:tcPr>
            <w:tcW w:w="439"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0,65</w:t>
            </w:r>
          </w:p>
        </w:tc>
        <w:tc>
          <w:tcPr>
            <w:tcW w:w="528" w:type="pct"/>
            <w:hideMark/>
          </w:tcPr>
          <w:p w:rsidR="00332514" w:rsidRPr="00AD0EAE" w:rsidRDefault="00332514" w:rsidP="00F7243A">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r>
      <w:tr w:rsidR="00F7243A" w:rsidRPr="00AD0EAE" w:rsidTr="00F7243A">
        <w:trPr>
          <w:trHeight w:val="20"/>
        </w:trPr>
        <w:tc>
          <w:tcPr>
            <w:cnfStyle w:val="001000000000" w:firstRow="0" w:lastRow="0" w:firstColumn="1" w:lastColumn="0" w:oddVBand="0" w:evenVBand="0" w:oddHBand="0" w:evenHBand="0" w:firstRowFirstColumn="0" w:firstRowLastColumn="0" w:lastRowFirstColumn="0" w:lastRowLastColumn="0"/>
            <w:tcW w:w="2657" w:type="pct"/>
            <w:gridSpan w:val="3"/>
            <w:hideMark/>
          </w:tcPr>
          <w:p w:rsidR="00332514" w:rsidRPr="00AD0EAE" w:rsidRDefault="00332514" w:rsidP="00F7243A">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SKUPAJ</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176,56</w:t>
            </w:r>
          </w:p>
        </w:tc>
        <w:tc>
          <w:tcPr>
            <w:tcW w:w="46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182,56</w:t>
            </w:r>
          </w:p>
        </w:tc>
        <w:tc>
          <w:tcPr>
            <w:tcW w:w="43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182,35</w:t>
            </w:r>
          </w:p>
        </w:tc>
        <w:tc>
          <w:tcPr>
            <w:tcW w:w="439"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-0,21</w:t>
            </w:r>
          </w:p>
        </w:tc>
        <w:tc>
          <w:tcPr>
            <w:tcW w:w="528" w:type="pct"/>
            <w:hideMark/>
          </w:tcPr>
          <w:p w:rsidR="00332514" w:rsidRPr="00AD0EAE" w:rsidRDefault="00332514" w:rsidP="00F7243A">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100%</w:t>
            </w:r>
          </w:p>
        </w:tc>
      </w:tr>
    </w:tbl>
    <w:p w:rsidR="006368A6" w:rsidRPr="00AD0EAE" w:rsidRDefault="006368A6" w:rsidP="003A6624">
      <w:pPr>
        <w:spacing w:line="276" w:lineRule="auto"/>
        <w:rPr>
          <w:rFonts w:asciiTheme="minorHAnsi" w:hAnsiTheme="minorHAnsi"/>
          <w:color w:val="000000" w:themeColor="text1"/>
        </w:rPr>
      </w:pPr>
    </w:p>
    <w:p w:rsidR="000E5ED1" w:rsidRDefault="000E5ED1" w:rsidP="000E5ED1">
      <w:pPr>
        <w:pStyle w:val="Caption"/>
      </w:pPr>
    </w:p>
    <w:p w:rsidR="000E5ED1" w:rsidRDefault="000E5ED1" w:rsidP="000E5ED1">
      <w:pPr>
        <w:pStyle w:val="Caption"/>
      </w:pPr>
    </w:p>
    <w:p w:rsidR="00B53D84" w:rsidRDefault="00B53D84" w:rsidP="005A3A81"/>
    <w:p w:rsidR="00B53D84" w:rsidRDefault="00B53D84" w:rsidP="005A3A81"/>
    <w:p w:rsidR="00B53D84" w:rsidRDefault="00B53D84" w:rsidP="005A3A81"/>
    <w:p w:rsidR="00B53D84" w:rsidRDefault="00B53D84" w:rsidP="005A3A81"/>
    <w:p w:rsidR="00B53D84" w:rsidRPr="00A342E1" w:rsidRDefault="00B53D84" w:rsidP="005A3A81"/>
    <w:p w:rsidR="00F9439C" w:rsidRPr="009A2018" w:rsidRDefault="000E5ED1" w:rsidP="000E5ED1">
      <w:pPr>
        <w:pStyle w:val="Caption"/>
        <w:rPr>
          <w:rFonts w:asciiTheme="minorHAnsi" w:hAnsiTheme="minorHAnsi"/>
          <w:color w:val="auto"/>
          <w:sz w:val="22"/>
        </w:rPr>
      </w:pPr>
      <w:bookmarkStart w:id="103" w:name="_Toc25934375"/>
      <w:r w:rsidRPr="009A2018">
        <w:rPr>
          <w:rFonts w:asciiTheme="minorHAnsi" w:hAnsiTheme="minorHAnsi"/>
          <w:color w:val="auto"/>
          <w:sz w:val="22"/>
        </w:rPr>
        <w:lastRenderedPageBreak/>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36</w:t>
      </w:r>
      <w:r w:rsidRPr="009A2018">
        <w:rPr>
          <w:rFonts w:asciiTheme="minorHAnsi" w:hAnsiTheme="minorHAnsi"/>
          <w:color w:val="auto"/>
          <w:sz w:val="22"/>
        </w:rPr>
        <w:fldChar w:fldCharType="end"/>
      </w:r>
      <w:r w:rsidRPr="009A2018">
        <w:rPr>
          <w:rFonts w:asciiTheme="minorHAnsi" w:hAnsiTheme="minorHAnsi"/>
          <w:color w:val="auto"/>
          <w:sz w:val="22"/>
        </w:rPr>
        <w:t>: Državne pomoči za varstvo okolja in varčevanje z energijo, po shemah, 2016–2018</w:t>
      </w:r>
      <w:bookmarkEnd w:id="103"/>
    </w:p>
    <w:p w:rsidR="00F9439C" w:rsidRPr="00AD0EAE" w:rsidRDefault="00F9439C" w:rsidP="003A6624">
      <w:pPr>
        <w:spacing w:line="276" w:lineRule="auto"/>
        <w:rPr>
          <w:rFonts w:asciiTheme="minorHAnsi" w:hAnsiTheme="minorHAnsi"/>
          <w:color w:val="000000" w:themeColor="text1"/>
        </w:rPr>
      </w:pPr>
      <w:r w:rsidRPr="00AD0EAE">
        <w:rPr>
          <w:noProof/>
          <w:color w:val="000000" w:themeColor="text1"/>
          <w:lang w:eastAsia="sl-SI"/>
        </w:rPr>
        <w:drawing>
          <wp:inline distT="0" distB="0" distL="0" distR="0" wp14:anchorId="65581834" wp14:editId="2F55B8AD">
            <wp:extent cx="5403850" cy="3225338"/>
            <wp:effectExtent l="0" t="0" r="635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65BED" w:rsidRPr="00AD0EAE" w:rsidRDefault="003D1C5D"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Pomoč za varstvo okolja in varčevanje z energijo je v letu 2018 </w:t>
      </w:r>
      <w:r w:rsidR="005359DC" w:rsidRPr="00AD0EAE">
        <w:rPr>
          <w:rFonts w:asciiTheme="minorHAnsi" w:hAnsiTheme="minorHAnsi"/>
          <w:color w:val="000000" w:themeColor="text1"/>
        </w:rPr>
        <w:t xml:space="preserve">prejelo 2.591 </w:t>
      </w:r>
      <w:r w:rsidRPr="00AD0EAE">
        <w:rPr>
          <w:rFonts w:asciiTheme="minorHAnsi" w:hAnsiTheme="minorHAnsi"/>
          <w:color w:val="000000" w:themeColor="text1"/>
        </w:rPr>
        <w:t>podjetij</w:t>
      </w:r>
      <w:r w:rsidR="00BA1AC5" w:rsidRPr="00AD0EAE">
        <w:rPr>
          <w:rFonts w:asciiTheme="minorHAnsi" w:hAnsiTheme="minorHAnsi"/>
          <w:color w:val="000000" w:themeColor="text1"/>
        </w:rPr>
        <w:t xml:space="preserve"> (13 manj kot leta 2017)</w:t>
      </w:r>
      <w:r w:rsidRPr="00AD0EAE">
        <w:rPr>
          <w:rFonts w:asciiTheme="minorHAnsi" w:hAnsiTheme="minorHAnsi"/>
          <w:color w:val="000000" w:themeColor="text1"/>
        </w:rPr>
        <w:t xml:space="preserve"> o</w:t>
      </w:r>
      <w:r w:rsidR="0068204A" w:rsidRPr="00AD0EAE">
        <w:rPr>
          <w:rFonts w:asciiTheme="minorHAnsi" w:hAnsiTheme="minorHAnsi"/>
          <w:color w:val="000000" w:themeColor="text1"/>
        </w:rPr>
        <w:t xml:space="preserve">d skupaj </w:t>
      </w:r>
      <w:r w:rsidR="00BA1AC5" w:rsidRPr="00AD0EAE">
        <w:rPr>
          <w:rFonts w:asciiTheme="minorHAnsi" w:hAnsiTheme="minorHAnsi"/>
          <w:color w:val="000000" w:themeColor="text1"/>
        </w:rPr>
        <w:t xml:space="preserve">7.149 </w:t>
      </w:r>
      <w:r w:rsidR="0068204A" w:rsidRPr="00AD0EAE">
        <w:rPr>
          <w:rFonts w:asciiTheme="minorHAnsi" w:hAnsiTheme="minorHAnsi"/>
          <w:color w:val="000000" w:themeColor="text1"/>
        </w:rPr>
        <w:t>podjetij</w:t>
      </w:r>
      <w:r w:rsidR="00BA1AC5" w:rsidRPr="00AD0EAE">
        <w:rPr>
          <w:rFonts w:asciiTheme="minorHAnsi" w:hAnsiTheme="minorHAnsi"/>
          <w:color w:val="000000" w:themeColor="text1"/>
        </w:rPr>
        <w:t xml:space="preserve">, ki so prejemala pomoč v 2018. </w:t>
      </w:r>
      <w:r w:rsidR="0068204A" w:rsidRPr="00AD0EAE">
        <w:rPr>
          <w:rFonts w:asciiTheme="minorHAnsi" w:hAnsiTheme="minorHAnsi"/>
          <w:color w:val="000000" w:themeColor="text1"/>
        </w:rPr>
        <w:t xml:space="preserve"> </w:t>
      </w:r>
      <w:r w:rsidR="00BA1AC5" w:rsidRPr="00AD0EAE">
        <w:rPr>
          <w:rFonts w:asciiTheme="minorHAnsi" w:hAnsiTheme="minorHAnsi"/>
          <w:color w:val="000000" w:themeColor="text1"/>
        </w:rPr>
        <w:t>P</w:t>
      </w:r>
      <w:r w:rsidR="00B65BED" w:rsidRPr="00AD0EAE">
        <w:rPr>
          <w:rFonts w:asciiTheme="minorHAnsi" w:hAnsiTheme="minorHAnsi"/>
          <w:color w:val="000000" w:themeColor="text1"/>
        </w:rPr>
        <w:t xml:space="preserve">ovprečna pomoč je znašala </w:t>
      </w:r>
      <w:r w:rsidR="00BA1AC5" w:rsidRPr="00AD0EAE">
        <w:rPr>
          <w:rFonts w:asciiTheme="minorHAnsi" w:hAnsiTheme="minorHAnsi"/>
          <w:color w:val="000000" w:themeColor="text1"/>
        </w:rPr>
        <w:t>70.379 EUR, kar je za 30 % več kot je bila povprečna (horizontalna) pomoč (54.447 EUR). Deset največjih prejemnikov je prejelo dobro četrtino (26 %) vseh pomoči za varstvo okolja in varčevanje z energijo.</w:t>
      </w:r>
      <w:r w:rsidR="00343075">
        <w:rPr>
          <w:rFonts w:asciiTheme="minorHAnsi" w:hAnsiTheme="minorHAnsi"/>
          <w:color w:val="000000" w:themeColor="text1"/>
        </w:rPr>
        <w:t xml:space="preserve">  </w:t>
      </w:r>
    </w:p>
    <w:p w:rsidR="00B07D24" w:rsidRPr="0040607F" w:rsidRDefault="0040607F" w:rsidP="003A6624">
      <w:pPr>
        <w:spacing w:line="276" w:lineRule="auto"/>
        <w:jc w:val="left"/>
        <w:rPr>
          <w:rFonts w:asciiTheme="minorHAnsi" w:hAnsiTheme="minorHAnsi"/>
          <w:color w:val="000000" w:themeColor="text1"/>
        </w:rPr>
      </w:pPr>
      <w:r w:rsidRPr="00343075">
        <w:rPr>
          <w:rFonts w:asciiTheme="minorHAnsi" w:hAnsiTheme="minorHAnsi"/>
          <w:color w:val="000000" w:themeColor="text1"/>
        </w:rPr>
        <w:t>Največji prejemniki pomoči za varstvo okolja:</w:t>
      </w:r>
    </w:p>
    <w:tbl>
      <w:tblPr>
        <w:tblStyle w:val="GridTable6ColorfulAccent5"/>
        <w:tblW w:w="5000" w:type="pct"/>
        <w:tblLook w:val="04A0" w:firstRow="1" w:lastRow="0" w:firstColumn="1" w:lastColumn="0" w:noHBand="0" w:noVBand="1"/>
      </w:tblPr>
      <w:tblGrid>
        <w:gridCol w:w="3698"/>
        <w:gridCol w:w="1399"/>
        <w:gridCol w:w="1397"/>
        <w:gridCol w:w="1397"/>
        <w:gridCol w:w="1397"/>
      </w:tblGrid>
      <w:tr w:rsidR="00B07D24" w:rsidRPr="00343075" w:rsidTr="005A3A8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40607F" w:rsidP="003A6624">
            <w:pPr>
              <w:spacing w:line="276" w:lineRule="auto"/>
              <w:jc w:val="left"/>
              <w:rPr>
                <w:rFonts w:ascii="Calibri" w:eastAsia="Times New Roman" w:hAnsi="Calibri" w:cs="Arial"/>
                <w:bCs w:val="0"/>
                <w:color w:val="000000" w:themeColor="text1"/>
                <w:sz w:val="18"/>
                <w:szCs w:val="18"/>
                <w:lang w:eastAsia="sl-SI"/>
              </w:rPr>
            </w:pPr>
            <w:r w:rsidRPr="005A3A81">
              <w:rPr>
                <w:rFonts w:ascii="Calibri" w:eastAsia="Times New Roman" w:hAnsi="Calibri" w:cs="Arial"/>
                <w:color w:val="000000" w:themeColor="text1"/>
                <w:sz w:val="18"/>
                <w:szCs w:val="18"/>
                <w:lang w:eastAsia="sl-SI"/>
              </w:rPr>
              <w:t>Prejemnik pomoči</w:t>
            </w:r>
          </w:p>
        </w:tc>
        <w:tc>
          <w:tcPr>
            <w:tcW w:w="753" w:type="pct"/>
            <w:hideMark/>
          </w:tcPr>
          <w:p w:rsidR="00B07D24" w:rsidRPr="005A3A81" w:rsidRDefault="00B07D24"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themeColor="text1"/>
                <w:sz w:val="18"/>
                <w:szCs w:val="18"/>
                <w:lang w:eastAsia="sl-SI"/>
              </w:rPr>
            </w:pPr>
            <w:r w:rsidRPr="005A3A81">
              <w:rPr>
                <w:rFonts w:ascii="Calibri" w:eastAsia="Times New Roman" w:hAnsi="Calibri" w:cs="Arial"/>
                <w:color w:val="000000" w:themeColor="text1"/>
                <w:sz w:val="18"/>
                <w:szCs w:val="18"/>
                <w:lang w:eastAsia="sl-SI"/>
              </w:rPr>
              <w:t>2016</w:t>
            </w:r>
          </w:p>
        </w:tc>
        <w:tc>
          <w:tcPr>
            <w:tcW w:w="752" w:type="pct"/>
            <w:hideMark/>
          </w:tcPr>
          <w:p w:rsidR="00B07D24" w:rsidRPr="005A3A81" w:rsidRDefault="00B07D24"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themeColor="text1"/>
                <w:sz w:val="18"/>
                <w:szCs w:val="18"/>
                <w:lang w:eastAsia="sl-SI"/>
              </w:rPr>
            </w:pPr>
            <w:r w:rsidRPr="005A3A81">
              <w:rPr>
                <w:rFonts w:ascii="Calibri" w:eastAsia="Times New Roman" w:hAnsi="Calibri" w:cs="Arial"/>
                <w:color w:val="000000" w:themeColor="text1"/>
                <w:sz w:val="18"/>
                <w:szCs w:val="18"/>
                <w:lang w:eastAsia="sl-SI"/>
              </w:rPr>
              <w:t>2017</w:t>
            </w:r>
          </w:p>
        </w:tc>
        <w:tc>
          <w:tcPr>
            <w:tcW w:w="752" w:type="pct"/>
            <w:hideMark/>
          </w:tcPr>
          <w:p w:rsidR="00B07D24" w:rsidRPr="005A3A81" w:rsidRDefault="00B07D24"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themeColor="text1"/>
                <w:sz w:val="18"/>
                <w:szCs w:val="18"/>
                <w:lang w:eastAsia="sl-SI"/>
              </w:rPr>
            </w:pPr>
            <w:r w:rsidRPr="005A3A81">
              <w:rPr>
                <w:rFonts w:ascii="Calibri" w:eastAsia="Times New Roman" w:hAnsi="Calibri" w:cs="Arial"/>
                <w:color w:val="000000" w:themeColor="text1"/>
                <w:sz w:val="18"/>
                <w:szCs w:val="18"/>
                <w:lang w:eastAsia="sl-SI"/>
              </w:rPr>
              <w:t>2018</w:t>
            </w:r>
          </w:p>
        </w:tc>
        <w:tc>
          <w:tcPr>
            <w:tcW w:w="752" w:type="pct"/>
            <w:hideMark/>
          </w:tcPr>
          <w:p w:rsidR="00B07D24" w:rsidRPr="005A3A81" w:rsidRDefault="00B07D24"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color w:val="000000" w:themeColor="text1"/>
                <w:sz w:val="18"/>
                <w:szCs w:val="18"/>
                <w:lang w:eastAsia="sl-SI"/>
              </w:rPr>
            </w:pPr>
            <w:r w:rsidRPr="005A3A81">
              <w:rPr>
                <w:rFonts w:ascii="Calibri" w:eastAsia="Times New Roman" w:hAnsi="Calibri" w:cs="Arial"/>
                <w:color w:val="000000" w:themeColor="text1"/>
                <w:sz w:val="18"/>
                <w:szCs w:val="18"/>
                <w:lang w:eastAsia="sl-SI"/>
              </w:rPr>
              <w:t>Skupaj</w:t>
            </w:r>
          </w:p>
        </w:tc>
      </w:tr>
      <w:tr w:rsidR="00B07D24" w:rsidRPr="00343075"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JAVNO PODJETJE ENERGETIKA LJUBLJANA d.o.o.</w:t>
            </w:r>
          </w:p>
        </w:tc>
        <w:tc>
          <w:tcPr>
            <w:tcW w:w="753"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12.372.155,61</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10.320.926,08</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9.096.045,13</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31.789.126,82</w:t>
            </w:r>
          </w:p>
        </w:tc>
      </w:tr>
      <w:tr w:rsidR="00B07D24" w:rsidRPr="00343075" w:rsidTr="005A3A81">
        <w:trPr>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TALUM Tovarna aluminija d.d. Kidričevo</w:t>
            </w:r>
          </w:p>
        </w:tc>
        <w:tc>
          <w:tcPr>
            <w:tcW w:w="753"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10.969.045,92</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9.604.575,53</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8.993.864,44</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29.567.485,89</w:t>
            </w:r>
          </w:p>
        </w:tc>
      </w:tr>
      <w:tr w:rsidR="00B07D24" w:rsidRPr="00343075"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MERKSCHA furnirnica d.o.o.</w:t>
            </w:r>
          </w:p>
        </w:tc>
        <w:tc>
          <w:tcPr>
            <w:tcW w:w="753"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6.647.469,13</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5.756.410,17</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5.784.915,64</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18.188.794,94</w:t>
            </w:r>
          </w:p>
        </w:tc>
      </w:tr>
      <w:tr w:rsidR="00B07D24" w:rsidRPr="00343075" w:rsidTr="005A3A81">
        <w:trPr>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BIO-ELEKT družba za pridobivanje električne energije d.o.o.</w:t>
            </w:r>
          </w:p>
        </w:tc>
        <w:tc>
          <w:tcPr>
            <w:tcW w:w="753"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4.212.271,70</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3.806.742,29</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4.031.775,55</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12.050.789,54</w:t>
            </w:r>
          </w:p>
        </w:tc>
      </w:tr>
      <w:tr w:rsidR="00B07D24" w:rsidRPr="00343075"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PETROL, Slovenska energetska družba, d.d., Ljubljana</w:t>
            </w:r>
          </w:p>
        </w:tc>
        <w:tc>
          <w:tcPr>
            <w:tcW w:w="753"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3.791.852,25</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3.338.351,88</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4.664.800,34</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11.795.004,47</w:t>
            </w:r>
          </w:p>
        </w:tc>
      </w:tr>
      <w:tr w:rsidR="00B07D24" w:rsidRPr="00343075" w:rsidTr="005A3A81">
        <w:trPr>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PANVITA EKOTEH, proizvodnja energije in storitve d.o.o.</w:t>
            </w:r>
          </w:p>
        </w:tc>
        <w:tc>
          <w:tcPr>
            <w:tcW w:w="753"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3.671.413,87</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3.605.183,02</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3.469.284,79</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10.745.881,68</w:t>
            </w:r>
          </w:p>
        </w:tc>
      </w:tr>
      <w:tr w:rsidR="00B07D24" w:rsidRPr="00343075"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PETROL ENERGETIKA proizvodnja in distribucija energetskih medijev d.o.o.</w:t>
            </w:r>
          </w:p>
        </w:tc>
        <w:tc>
          <w:tcPr>
            <w:tcW w:w="753"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2.123.577,55</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3.788.527,95</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916.368,83</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6.828.474,33</w:t>
            </w:r>
          </w:p>
        </w:tc>
      </w:tr>
      <w:tr w:rsidR="00B07D24" w:rsidRPr="00343075" w:rsidTr="005A3A81">
        <w:trPr>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VIPAP VIDEM KRŠKO proizvodnja papirja in vlaknin d.d.</w:t>
            </w:r>
          </w:p>
        </w:tc>
        <w:tc>
          <w:tcPr>
            <w:tcW w:w="753"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2.262.979,67</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1.855.356,03</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2.171.680,68</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6.290.016,38</w:t>
            </w:r>
          </w:p>
        </w:tc>
      </w:tr>
      <w:tr w:rsidR="00B07D24" w:rsidRPr="00343075"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ESOL lesna predelava d.o.o.</w:t>
            </w:r>
          </w:p>
        </w:tc>
        <w:tc>
          <w:tcPr>
            <w:tcW w:w="753"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2.095.463,42</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1.806.625,35</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1.873.136,44</w:t>
            </w:r>
          </w:p>
        </w:tc>
        <w:tc>
          <w:tcPr>
            <w:tcW w:w="752" w:type="pct"/>
            <w:hideMark/>
          </w:tcPr>
          <w:p w:rsidR="00B07D24" w:rsidRPr="005A3A81" w:rsidRDefault="00B07D24"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5.775.225,21</w:t>
            </w:r>
          </w:p>
        </w:tc>
      </w:tr>
      <w:tr w:rsidR="00B07D24" w:rsidRPr="00343075" w:rsidTr="005A3A81">
        <w:trPr>
          <w:trHeight w:val="57"/>
        </w:trPr>
        <w:tc>
          <w:tcPr>
            <w:cnfStyle w:val="001000000000" w:firstRow="0" w:lastRow="0" w:firstColumn="1" w:lastColumn="0" w:oddVBand="0" w:evenVBand="0" w:oddHBand="0" w:evenHBand="0" w:firstRowFirstColumn="0" w:firstRowLastColumn="0" w:lastRowFirstColumn="0" w:lastRowLastColumn="0"/>
            <w:tcW w:w="1991" w:type="pct"/>
            <w:hideMark/>
          </w:tcPr>
          <w:p w:rsidR="00B07D24" w:rsidRPr="005A3A81" w:rsidRDefault="00B07D24" w:rsidP="003A6624">
            <w:pPr>
              <w:spacing w:line="276" w:lineRule="auto"/>
              <w:jc w:val="left"/>
              <w:rPr>
                <w:rFonts w:ascii="Calibri" w:eastAsia="Times New Roman" w:hAnsi="Calibri" w:cs="Arial"/>
                <w:b w:val="0"/>
                <w:color w:val="000000" w:themeColor="text1"/>
                <w:sz w:val="18"/>
                <w:szCs w:val="18"/>
                <w:lang w:eastAsia="sl-SI"/>
              </w:rPr>
            </w:pPr>
            <w:r w:rsidRPr="005A3A81">
              <w:rPr>
                <w:rFonts w:ascii="Calibri" w:eastAsia="Times New Roman" w:hAnsi="Calibri" w:cs="Arial"/>
                <w:color w:val="000000" w:themeColor="text1"/>
                <w:sz w:val="18"/>
                <w:szCs w:val="18"/>
                <w:lang w:eastAsia="sl-SI"/>
              </w:rPr>
              <w:t>SIJ ACRONI podjetje za proizvodnjo jekla in jeklenih izdelkov d.o.o.</w:t>
            </w:r>
          </w:p>
        </w:tc>
        <w:tc>
          <w:tcPr>
            <w:tcW w:w="753"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1.932.177,22</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1.937.743,78</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1.756.833,89</w:t>
            </w:r>
          </w:p>
        </w:tc>
        <w:tc>
          <w:tcPr>
            <w:tcW w:w="752" w:type="pct"/>
            <w:hideMark/>
          </w:tcPr>
          <w:p w:rsidR="00B07D24" w:rsidRPr="005A3A81" w:rsidRDefault="00B07D24"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5A3A81">
              <w:rPr>
                <w:rFonts w:ascii="Calibri" w:eastAsia="Times New Roman" w:hAnsi="Calibri" w:cs="Arial"/>
                <w:color w:val="000000" w:themeColor="text1"/>
                <w:sz w:val="18"/>
                <w:szCs w:val="18"/>
                <w:lang w:eastAsia="sl-SI"/>
              </w:rPr>
              <w:t>5.626.754,89</w:t>
            </w:r>
          </w:p>
        </w:tc>
      </w:tr>
    </w:tbl>
    <w:p w:rsidR="00B24152" w:rsidRDefault="00B24152" w:rsidP="009A2018">
      <w:pPr>
        <w:pStyle w:val="Heading2"/>
      </w:pPr>
    </w:p>
    <w:p w:rsidR="00940FCE" w:rsidRPr="00AD0EAE" w:rsidRDefault="009A2018" w:rsidP="009A2018">
      <w:pPr>
        <w:pStyle w:val="Heading2"/>
      </w:pPr>
      <w:bookmarkStart w:id="104" w:name="_Toc25934235"/>
      <w:r>
        <w:t xml:space="preserve">5.2 </w:t>
      </w:r>
      <w:r w:rsidR="00940FCE" w:rsidRPr="00AD0EAE">
        <w:t>ZAPOSLOVANJE</w:t>
      </w:r>
      <w:bookmarkEnd w:id="104"/>
    </w:p>
    <w:p w:rsidR="00CA4038" w:rsidRPr="00AD0EAE" w:rsidRDefault="00CA4038" w:rsidP="003A6624">
      <w:pPr>
        <w:spacing w:before="240" w:after="0" w:line="276" w:lineRule="auto"/>
        <w:rPr>
          <w:rFonts w:asciiTheme="minorHAnsi" w:hAnsiTheme="minorHAnsi"/>
          <w:color w:val="000000" w:themeColor="text1"/>
        </w:rPr>
      </w:pPr>
      <w:r w:rsidRPr="00AD0EAE">
        <w:rPr>
          <w:rFonts w:asciiTheme="minorHAnsi" w:hAnsiTheme="minorHAnsi"/>
          <w:color w:val="000000" w:themeColor="text1"/>
        </w:rPr>
        <w:t>Namen državnih pomoči za zaposlovanje je povečati stopnjo zaposljivosti prikrajšanih in invalid</w:t>
      </w:r>
      <w:r w:rsidR="00FA64E9">
        <w:rPr>
          <w:rFonts w:asciiTheme="minorHAnsi" w:hAnsiTheme="minorHAnsi"/>
          <w:color w:val="000000" w:themeColor="text1"/>
        </w:rPr>
        <w:t>n</w:t>
      </w:r>
      <w:r w:rsidRPr="00AD0EAE">
        <w:rPr>
          <w:rFonts w:asciiTheme="minorHAnsi" w:hAnsiTheme="minorHAnsi"/>
          <w:color w:val="000000" w:themeColor="text1"/>
        </w:rPr>
        <w:t xml:space="preserve">ih delavcev. Pomoč se dodeljuje v obliki zmanjšanja stroškov dela za podjetja, ki te kategorije delavcev zaposlijo, s čimer se tem </w:t>
      </w:r>
      <w:r w:rsidR="00BE1873" w:rsidRPr="00AD0EAE">
        <w:rPr>
          <w:rFonts w:asciiTheme="minorHAnsi" w:hAnsiTheme="minorHAnsi"/>
          <w:color w:val="000000" w:themeColor="text1"/>
        </w:rPr>
        <w:t>delavcem</w:t>
      </w:r>
      <w:r w:rsidRPr="00AD0EAE">
        <w:rPr>
          <w:rFonts w:asciiTheme="minorHAnsi" w:hAnsiTheme="minorHAnsi"/>
          <w:color w:val="000000" w:themeColor="text1"/>
        </w:rPr>
        <w:t xml:space="preserve"> omogoča lažje vstopanje na trg dela in ostajanje na trgu dela. </w:t>
      </w:r>
    </w:p>
    <w:p w:rsidR="00280A51" w:rsidRPr="00AD0EAE" w:rsidRDefault="00FF0C8B" w:rsidP="003A6624">
      <w:pPr>
        <w:spacing w:before="240" w:line="276" w:lineRule="auto"/>
        <w:rPr>
          <w:rFonts w:asciiTheme="minorHAnsi" w:hAnsiTheme="minorHAnsi"/>
          <w:color w:val="000000" w:themeColor="text1"/>
        </w:rPr>
      </w:pPr>
      <w:r w:rsidRPr="00AD0EAE">
        <w:rPr>
          <w:rFonts w:asciiTheme="minorHAnsi" w:hAnsiTheme="minorHAnsi"/>
          <w:color w:val="000000" w:themeColor="text1"/>
        </w:rPr>
        <w:t xml:space="preserve">V letu 2018 je bilo za spodbujanje </w:t>
      </w:r>
      <w:r w:rsidR="00FA64E9">
        <w:rPr>
          <w:rFonts w:asciiTheme="minorHAnsi" w:hAnsiTheme="minorHAnsi"/>
          <w:color w:val="000000" w:themeColor="text1"/>
        </w:rPr>
        <w:t>zaposlovanja i</w:t>
      </w:r>
      <w:r w:rsidRPr="00AD0EAE">
        <w:rPr>
          <w:rFonts w:asciiTheme="minorHAnsi" w:hAnsiTheme="minorHAnsi"/>
          <w:color w:val="000000" w:themeColor="text1"/>
        </w:rPr>
        <w:t xml:space="preserve">zplačanih </w:t>
      </w:r>
      <w:r w:rsidRPr="00AD0EAE">
        <w:rPr>
          <w:rFonts w:asciiTheme="minorHAnsi" w:hAnsiTheme="minorHAnsi"/>
          <w:b/>
          <w:color w:val="000000" w:themeColor="text1"/>
        </w:rPr>
        <w:t>102,83 mio EUR</w:t>
      </w:r>
      <w:r w:rsidRPr="00AD0EAE">
        <w:rPr>
          <w:rFonts w:asciiTheme="minorHAnsi" w:hAnsiTheme="minorHAnsi"/>
          <w:color w:val="000000" w:themeColor="text1"/>
        </w:rPr>
        <w:t xml:space="preserve"> (+4,29 mio EUR) oz. </w:t>
      </w:r>
      <w:r w:rsidRPr="00AD0EAE">
        <w:rPr>
          <w:rFonts w:asciiTheme="minorHAnsi" w:hAnsiTheme="minorHAnsi"/>
          <w:b/>
          <w:color w:val="000000" w:themeColor="text1"/>
        </w:rPr>
        <w:t>21,4 %</w:t>
      </w:r>
      <w:r w:rsidRPr="00AD0EAE">
        <w:rPr>
          <w:rFonts w:asciiTheme="minorHAnsi" w:hAnsiTheme="minorHAnsi"/>
          <w:color w:val="000000" w:themeColor="text1"/>
        </w:rPr>
        <w:t xml:space="preserve"> vseh pomoči. </w:t>
      </w:r>
      <w:r w:rsidR="00BE1873" w:rsidRPr="00AD0EAE">
        <w:rPr>
          <w:rFonts w:asciiTheme="minorHAnsi" w:hAnsiTheme="minorHAnsi"/>
          <w:color w:val="000000" w:themeColor="text1"/>
        </w:rPr>
        <w:t xml:space="preserve">V Sloveniji pomoči za zaposlovanje predstavljajo drugo največjo kategorijo pomoči, Slovenija pa po obsegu teh pomoči izstopa tudi v primerjavi z državami EU. </w:t>
      </w:r>
    </w:p>
    <w:p w:rsidR="00280A51" w:rsidRPr="00AD0EAE" w:rsidRDefault="00280A51" w:rsidP="003A6624">
      <w:pPr>
        <w:spacing w:before="240" w:line="276" w:lineRule="auto"/>
        <w:rPr>
          <w:rFonts w:asciiTheme="minorHAnsi" w:hAnsiTheme="minorHAnsi"/>
          <w:color w:val="000000" w:themeColor="text1"/>
        </w:rPr>
      </w:pPr>
      <w:r w:rsidRPr="00AD0EAE">
        <w:rPr>
          <w:rFonts w:asciiTheme="minorHAnsi" w:hAnsiTheme="minorHAnsi"/>
          <w:color w:val="000000" w:themeColor="text1"/>
        </w:rPr>
        <w:t>Od kar je bila v letu 2012 priglašena shema za zaposlovanje invalidnih oseb</w:t>
      </w:r>
      <w:r w:rsidR="009326CF" w:rsidRPr="00AD0EAE">
        <w:rPr>
          <w:rStyle w:val="FootnoteReference"/>
          <w:rFonts w:asciiTheme="minorHAnsi" w:hAnsiTheme="minorHAnsi"/>
          <w:color w:val="000000" w:themeColor="text1"/>
        </w:rPr>
        <w:footnoteReference w:id="12"/>
      </w:r>
      <w:r w:rsidRPr="00AD0EAE">
        <w:rPr>
          <w:rFonts w:asciiTheme="minorHAnsi" w:hAnsiTheme="minorHAnsi"/>
          <w:color w:val="000000" w:themeColor="text1"/>
        </w:rPr>
        <w:t>, se državne pomoči</w:t>
      </w:r>
      <w:r w:rsidR="009326CF" w:rsidRPr="00AD0EAE">
        <w:rPr>
          <w:rFonts w:asciiTheme="minorHAnsi" w:hAnsiTheme="minorHAnsi"/>
          <w:color w:val="000000" w:themeColor="text1"/>
        </w:rPr>
        <w:t xml:space="preserve"> za zaposlovanje</w:t>
      </w:r>
      <w:r w:rsidRPr="00AD0EAE">
        <w:rPr>
          <w:rFonts w:asciiTheme="minorHAnsi" w:hAnsiTheme="minorHAnsi"/>
          <w:color w:val="000000" w:themeColor="text1"/>
        </w:rPr>
        <w:t xml:space="preserve"> skoraj izključno namenjajo za zaposlovanje</w:t>
      </w:r>
      <w:r w:rsidR="009326CF" w:rsidRPr="00AD0EAE">
        <w:rPr>
          <w:rFonts w:asciiTheme="minorHAnsi" w:hAnsiTheme="minorHAnsi"/>
          <w:color w:val="000000" w:themeColor="text1"/>
        </w:rPr>
        <w:t xml:space="preserve"> in ohranjanje zaposlitve</w:t>
      </w:r>
      <w:r w:rsidRPr="00AD0EAE">
        <w:rPr>
          <w:rFonts w:asciiTheme="minorHAnsi" w:hAnsiTheme="minorHAnsi"/>
          <w:color w:val="000000" w:themeColor="text1"/>
        </w:rPr>
        <w:t xml:space="preserve"> </w:t>
      </w:r>
      <w:r w:rsidRPr="00AD0EAE">
        <w:rPr>
          <w:rFonts w:asciiTheme="minorHAnsi" w:hAnsiTheme="minorHAnsi"/>
          <w:i/>
          <w:color w:val="000000" w:themeColor="text1"/>
        </w:rPr>
        <w:t xml:space="preserve">invalidnih </w:t>
      </w:r>
      <w:r w:rsidR="0039723C" w:rsidRPr="00AD0EAE">
        <w:rPr>
          <w:rFonts w:asciiTheme="minorHAnsi" w:hAnsiTheme="minorHAnsi"/>
          <w:color w:val="000000" w:themeColor="text1"/>
        </w:rPr>
        <w:t>delavcev</w:t>
      </w:r>
      <w:r w:rsidRPr="00AD0EAE">
        <w:rPr>
          <w:rFonts w:asciiTheme="minorHAnsi" w:hAnsiTheme="minorHAnsi"/>
          <w:color w:val="000000" w:themeColor="text1"/>
        </w:rPr>
        <w:t xml:space="preserve"> (93 % vseh pomoči v 2012–2018, v zadnjih treh letih pa že 98,8 % vseh pomoči za zaposlovanje), </w:t>
      </w:r>
      <w:r w:rsidR="0039723C" w:rsidRPr="00AD0EAE">
        <w:rPr>
          <w:rFonts w:asciiTheme="minorHAnsi" w:hAnsiTheme="minorHAnsi"/>
          <w:color w:val="000000" w:themeColor="text1"/>
        </w:rPr>
        <w:t>njihov obseg pa se konstanto povečuje. Večina pomoči, š</w:t>
      </w:r>
      <w:r w:rsidRPr="00AD0EAE">
        <w:rPr>
          <w:rFonts w:asciiTheme="minorHAnsi" w:hAnsiTheme="minorHAnsi"/>
          <w:color w:val="000000" w:themeColor="text1"/>
        </w:rPr>
        <w:t>tiri petine se izplača kot subvencija plače zaposlenih invalidnih oseb, slaba petina pa za nadomestilo stroškov zaposlovanj</w:t>
      </w:r>
      <w:r w:rsidR="00750286">
        <w:rPr>
          <w:rFonts w:asciiTheme="minorHAnsi" w:hAnsiTheme="minorHAnsi"/>
          <w:color w:val="000000" w:themeColor="text1"/>
        </w:rPr>
        <w:t>a</w:t>
      </w:r>
      <w:r w:rsidRPr="00AD0EAE">
        <w:rPr>
          <w:rFonts w:asciiTheme="minorHAnsi" w:hAnsiTheme="minorHAnsi"/>
          <w:color w:val="000000" w:themeColor="text1"/>
        </w:rPr>
        <w:t xml:space="preserve"> teh delavcev. </w:t>
      </w:r>
    </w:p>
    <w:p w:rsidR="00CC4D53" w:rsidRPr="00AD0EAE" w:rsidRDefault="0039723C" w:rsidP="003A6624">
      <w:pPr>
        <w:spacing w:before="240" w:line="276" w:lineRule="auto"/>
        <w:rPr>
          <w:rFonts w:asciiTheme="minorHAnsi" w:hAnsiTheme="minorHAnsi"/>
          <w:color w:val="000000" w:themeColor="text1"/>
        </w:rPr>
      </w:pPr>
      <w:r w:rsidRPr="00AD0EAE">
        <w:rPr>
          <w:rFonts w:asciiTheme="minorHAnsi" w:hAnsiTheme="minorHAnsi"/>
          <w:color w:val="000000" w:themeColor="text1"/>
        </w:rPr>
        <w:t>Na drugi strani se d</w:t>
      </w:r>
      <w:r w:rsidR="00280A51" w:rsidRPr="00AD0EAE">
        <w:rPr>
          <w:rFonts w:asciiTheme="minorHAnsi" w:hAnsiTheme="minorHAnsi"/>
          <w:color w:val="000000" w:themeColor="text1"/>
        </w:rPr>
        <w:t xml:space="preserve">ržavne pomoči za zaposlovanje </w:t>
      </w:r>
      <w:r w:rsidR="00280A51" w:rsidRPr="00AD0EAE">
        <w:rPr>
          <w:rFonts w:asciiTheme="minorHAnsi" w:hAnsiTheme="minorHAnsi"/>
          <w:i/>
          <w:color w:val="000000" w:themeColor="text1"/>
        </w:rPr>
        <w:t>prikrajšanih</w:t>
      </w:r>
      <w:r w:rsidR="00280A51" w:rsidRPr="00AD0EAE">
        <w:rPr>
          <w:rFonts w:asciiTheme="minorHAnsi" w:hAnsiTheme="minorHAnsi"/>
          <w:color w:val="000000" w:themeColor="text1"/>
        </w:rPr>
        <w:t xml:space="preserve"> delavcev</w:t>
      </w:r>
      <w:r w:rsidRPr="00AD0EAE">
        <w:rPr>
          <w:rFonts w:asciiTheme="minorHAnsi" w:hAnsiTheme="minorHAnsi"/>
          <w:color w:val="000000" w:themeColor="text1"/>
        </w:rPr>
        <w:t xml:space="preserve"> zmanjšujejo. V obdobju 2012</w:t>
      </w:r>
      <w:r w:rsidR="009326CF" w:rsidRPr="00AD0EAE">
        <w:rPr>
          <w:rFonts w:asciiTheme="minorHAnsi" w:hAnsiTheme="minorHAnsi"/>
          <w:color w:val="000000" w:themeColor="text1"/>
        </w:rPr>
        <w:t>–</w:t>
      </w:r>
      <w:r w:rsidRPr="00AD0EAE">
        <w:rPr>
          <w:rFonts w:asciiTheme="minorHAnsi" w:hAnsiTheme="minorHAnsi"/>
          <w:color w:val="000000" w:themeColor="text1"/>
        </w:rPr>
        <w:t xml:space="preserve">2018 so predstavljale le okoli </w:t>
      </w:r>
      <w:r w:rsidR="00280A51" w:rsidRPr="00AD0EAE">
        <w:rPr>
          <w:rFonts w:asciiTheme="minorHAnsi" w:hAnsiTheme="minorHAnsi"/>
          <w:color w:val="000000" w:themeColor="text1"/>
        </w:rPr>
        <w:t>7 % vseh pomoči za zaposlovanje</w:t>
      </w:r>
      <w:r w:rsidRPr="00AD0EAE">
        <w:rPr>
          <w:rFonts w:asciiTheme="minorHAnsi" w:hAnsiTheme="minorHAnsi"/>
          <w:color w:val="000000" w:themeColor="text1"/>
        </w:rPr>
        <w:t xml:space="preserve">, po letu 2015, ko so bila uvedena strožja pravila, ki zahtevajo neto povečanje delovnih mest, </w:t>
      </w:r>
      <w:r w:rsidR="009326CF" w:rsidRPr="00AD0EAE">
        <w:rPr>
          <w:rFonts w:asciiTheme="minorHAnsi" w:hAnsiTheme="minorHAnsi"/>
          <w:color w:val="000000" w:themeColor="text1"/>
        </w:rPr>
        <w:t>pa je bil</w:t>
      </w:r>
      <w:r w:rsidR="00750286">
        <w:rPr>
          <w:rFonts w:asciiTheme="minorHAnsi" w:hAnsiTheme="minorHAnsi"/>
          <w:color w:val="000000" w:themeColor="text1"/>
        </w:rPr>
        <w:t>o</w:t>
      </w:r>
      <w:r w:rsidR="009326CF" w:rsidRPr="00AD0EAE">
        <w:rPr>
          <w:rFonts w:asciiTheme="minorHAnsi" w:hAnsiTheme="minorHAnsi"/>
          <w:color w:val="000000" w:themeColor="text1"/>
        </w:rPr>
        <w:t xml:space="preserve"> za prikrajšane delav</w:t>
      </w:r>
      <w:r w:rsidRPr="00AD0EAE">
        <w:rPr>
          <w:rFonts w:asciiTheme="minorHAnsi" w:hAnsiTheme="minorHAnsi"/>
          <w:color w:val="000000" w:themeColor="text1"/>
        </w:rPr>
        <w:t>ce namenje</w:t>
      </w:r>
      <w:r w:rsidR="00750286">
        <w:rPr>
          <w:rFonts w:asciiTheme="minorHAnsi" w:hAnsiTheme="minorHAnsi"/>
          <w:color w:val="000000" w:themeColor="text1"/>
        </w:rPr>
        <w:t>n</w:t>
      </w:r>
      <w:r w:rsidRPr="00AD0EAE">
        <w:rPr>
          <w:rFonts w:asciiTheme="minorHAnsi" w:hAnsiTheme="minorHAnsi"/>
          <w:color w:val="000000" w:themeColor="text1"/>
        </w:rPr>
        <w:t xml:space="preserve"> le </w:t>
      </w:r>
      <w:r w:rsidR="00CC4D53" w:rsidRPr="00AD0EAE">
        <w:rPr>
          <w:rFonts w:asciiTheme="minorHAnsi" w:hAnsiTheme="minorHAnsi"/>
          <w:color w:val="000000" w:themeColor="text1"/>
        </w:rPr>
        <w:t xml:space="preserve">še </w:t>
      </w:r>
      <w:r w:rsidRPr="00AD0EAE">
        <w:rPr>
          <w:rFonts w:asciiTheme="minorHAnsi" w:hAnsiTheme="minorHAnsi"/>
          <w:color w:val="000000" w:themeColor="text1"/>
        </w:rPr>
        <w:t>dober 1 % vseh pomoči za zaposlovanje. G</w:t>
      </w:r>
      <w:r w:rsidR="00280A51" w:rsidRPr="00AD0EAE">
        <w:rPr>
          <w:rFonts w:asciiTheme="minorHAnsi" w:hAnsiTheme="minorHAnsi"/>
          <w:color w:val="000000" w:themeColor="text1"/>
        </w:rPr>
        <w:t xml:space="preserve">lavnina pomoči za zaposlovanje prikrajšanih delavcev se </w:t>
      </w:r>
      <w:r w:rsidR="00CC4D53" w:rsidRPr="00AD0EAE">
        <w:rPr>
          <w:rFonts w:asciiTheme="minorHAnsi" w:hAnsiTheme="minorHAnsi"/>
          <w:color w:val="000000" w:themeColor="text1"/>
        </w:rPr>
        <w:t xml:space="preserve">tako </w:t>
      </w:r>
      <w:r w:rsidR="00280A51" w:rsidRPr="00AD0EAE">
        <w:rPr>
          <w:rFonts w:asciiTheme="minorHAnsi" w:hAnsiTheme="minorHAnsi"/>
          <w:color w:val="000000" w:themeColor="text1"/>
        </w:rPr>
        <w:t xml:space="preserve">dodeljuje v obliki </w:t>
      </w:r>
      <w:r w:rsidR="00613BF8" w:rsidRPr="00613BF8">
        <w:rPr>
          <w:rFonts w:asciiTheme="minorHAnsi" w:hAnsiTheme="minorHAnsi"/>
          <w:i/>
          <w:color w:val="000000" w:themeColor="text1"/>
        </w:rPr>
        <w:t>de minimis</w:t>
      </w:r>
      <w:r w:rsidR="00280A51" w:rsidRPr="00AD0EAE">
        <w:rPr>
          <w:rFonts w:asciiTheme="minorHAnsi" w:hAnsiTheme="minorHAnsi"/>
          <w:color w:val="000000" w:themeColor="text1"/>
        </w:rPr>
        <w:t xml:space="preserve"> </w:t>
      </w:r>
      <w:r w:rsidR="00CC4D53" w:rsidRPr="00AD0EAE">
        <w:rPr>
          <w:rFonts w:asciiTheme="minorHAnsi" w:hAnsiTheme="minorHAnsi"/>
          <w:color w:val="000000" w:themeColor="text1"/>
        </w:rPr>
        <w:t xml:space="preserve">pomoči, ki niso pogojene z zahtevo za neto povečanje delovnih mest. </w:t>
      </w:r>
    </w:p>
    <w:p w:rsidR="00BE1873" w:rsidRPr="009A2018" w:rsidRDefault="00BC2706" w:rsidP="00BC2706">
      <w:pPr>
        <w:pStyle w:val="Caption"/>
        <w:rPr>
          <w:rFonts w:asciiTheme="minorHAnsi" w:hAnsiTheme="minorHAnsi"/>
          <w:color w:val="auto"/>
          <w:sz w:val="22"/>
        </w:rPr>
      </w:pPr>
      <w:bookmarkStart w:id="105" w:name="_Toc25934376"/>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37</w:t>
      </w:r>
      <w:r w:rsidRPr="009A2018">
        <w:rPr>
          <w:rFonts w:asciiTheme="minorHAnsi" w:hAnsiTheme="minorHAnsi"/>
          <w:color w:val="auto"/>
          <w:sz w:val="22"/>
        </w:rPr>
        <w:fldChar w:fldCharType="end"/>
      </w:r>
      <w:r w:rsidRPr="009A2018">
        <w:rPr>
          <w:rFonts w:asciiTheme="minorHAnsi" w:hAnsiTheme="minorHAnsi"/>
          <w:color w:val="auto"/>
          <w:sz w:val="22"/>
        </w:rPr>
        <w:t>: Državne pomoči za zaposlovanje v mio EUR In kot % vseh pomoči, 2009–2018</w:t>
      </w:r>
      <w:bookmarkEnd w:id="105"/>
    </w:p>
    <w:p w:rsidR="00444F05" w:rsidRPr="00AD0EAE" w:rsidRDefault="00BE1873" w:rsidP="003A6624">
      <w:pPr>
        <w:spacing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104B118A" wp14:editId="4CE4F40A">
            <wp:extent cx="5926974" cy="3025775"/>
            <wp:effectExtent l="0" t="0" r="0"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79BF" w:rsidRPr="00AD0EAE" w:rsidRDefault="006879BF" w:rsidP="003A6624">
      <w:pPr>
        <w:spacing w:line="276" w:lineRule="auto"/>
        <w:jc w:val="left"/>
        <w:rPr>
          <w:rFonts w:asciiTheme="minorHAnsi" w:hAnsiTheme="minorHAnsi"/>
          <w:b/>
          <w:color w:val="000000" w:themeColor="text1"/>
        </w:rPr>
      </w:pPr>
    </w:p>
    <w:p w:rsidR="007C4628" w:rsidRPr="00AD0EAE" w:rsidRDefault="00A5687B"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Pomoči za zaposlovanje invalidnih delavcev</w:t>
      </w:r>
      <w:r w:rsidR="0087288D" w:rsidRPr="00AD0EAE">
        <w:rPr>
          <w:rFonts w:asciiTheme="minorHAnsi" w:hAnsiTheme="minorHAnsi"/>
          <w:color w:val="000000" w:themeColor="text1"/>
        </w:rPr>
        <w:t>, v letu 2018 jih je bilo za 101,81 mio EUR,</w:t>
      </w:r>
      <w:r w:rsidR="007C4628" w:rsidRPr="00AD0EAE">
        <w:rPr>
          <w:rFonts w:asciiTheme="minorHAnsi" w:hAnsiTheme="minorHAnsi"/>
          <w:color w:val="000000" w:themeColor="text1"/>
        </w:rPr>
        <w:t xml:space="preserve"> se </w:t>
      </w:r>
      <w:r w:rsidRPr="00AD0EAE">
        <w:rPr>
          <w:rFonts w:asciiTheme="minorHAnsi" w:hAnsiTheme="minorHAnsi"/>
          <w:color w:val="000000" w:themeColor="text1"/>
        </w:rPr>
        <w:t>dodeljujejo v obliki znižanja prispevkov za socialno varn</w:t>
      </w:r>
      <w:r w:rsidR="007C4628" w:rsidRPr="00AD0EAE">
        <w:rPr>
          <w:rFonts w:asciiTheme="minorHAnsi" w:hAnsiTheme="minorHAnsi"/>
          <w:color w:val="000000" w:themeColor="text1"/>
        </w:rPr>
        <w:t xml:space="preserve">ost (dobrih </w:t>
      </w:r>
      <w:r w:rsidRPr="00AD0EAE">
        <w:rPr>
          <w:rFonts w:asciiTheme="minorHAnsi" w:hAnsiTheme="minorHAnsi"/>
          <w:color w:val="000000" w:themeColor="text1"/>
        </w:rPr>
        <w:t>80 % vseh pomoči) ter subvencij plač in stroškov zaradi zaposlovanja invalidnih delavcev (</w:t>
      </w:r>
      <w:r w:rsidR="007C4628" w:rsidRPr="00AD0EAE">
        <w:rPr>
          <w:rFonts w:asciiTheme="minorHAnsi" w:hAnsiTheme="minorHAnsi"/>
          <w:color w:val="000000" w:themeColor="text1"/>
        </w:rPr>
        <w:t xml:space="preserve">okoli 20 % vseh pomoči). Priglasitelj sheme oz. oblikovalec ukrepa je </w:t>
      </w:r>
      <w:r w:rsidR="00704CD6">
        <w:rPr>
          <w:rFonts w:asciiTheme="minorHAnsi" w:hAnsiTheme="minorHAnsi"/>
          <w:color w:val="000000" w:themeColor="text1"/>
        </w:rPr>
        <w:t>Ministrstvo za delo, družino, socialne zadeve in enake možnosti</w:t>
      </w:r>
      <w:r w:rsidR="007C4628" w:rsidRPr="00AD0EAE">
        <w:rPr>
          <w:rFonts w:asciiTheme="minorHAnsi" w:hAnsiTheme="minorHAnsi"/>
          <w:color w:val="000000" w:themeColor="text1"/>
        </w:rPr>
        <w:t xml:space="preserve">. </w:t>
      </w:r>
    </w:p>
    <w:p w:rsidR="007C4628" w:rsidRPr="00AD0EAE" w:rsidRDefault="007C4628" w:rsidP="003A6624">
      <w:pPr>
        <w:spacing w:after="0" w:line="276" w:lineRule="auto"/>
        <w:rPr>
          <w:rFonts w:asciiTheme="minorHAnsi" w:hAnsiTheme="minorHAnsi"/>
          <w:color w:val="000000" w:themeColor="text1"/>
        </w:rPr>
      </w:pPr>
    </w:p>
    <w:p w:rsidR="007C4628" w:rsidRPr="00AD0EAE" w:rsidRDefault="0087288D"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Državne p</w:t>
      </w:r>
      <w:r w:rsidR="007C4628" w:rsidRPr="00AD0EAE">
        <w:rPr>
          <w:rFonts w:asciiTheme="minorHAnsi" w:hAnsiTheme="minorHAnsi"/>
          <w:color w:val="000000" w:themeColor="text1"/>
        </w:rPr>
        <w:t xml:space="preserve">omoči za zaposlovanje prikrajšanih delavcev </w:t>
      </w:r>
      <w:r w:rsidRPr="00AD0EAE">
        <w:rPr>
          <w:rFonts w:asciiTheme="minorHAnsi" w:hAnsiTheme="minorHAnsi"/>
          <w:color w:val="000000" w:themeColor="text1"/>
        </w:rPr>
        <w:t xml:space="preserve">so v letu 2018 znašale 1,05 mio EUR. Vse pomoči so bile dodeljene na </w:t>
      </w:r>
      <w:r w:rsidR="007C4628" w:rsidRPr="00AD0EAE">
        <w:rPr>
          <w:rFonts w:asciiTheme="minorHAnsi" w:hAnsiTheme="minorHAnsi"/>
          <w:color w:val="000000" w:themeColor="text1"/>
        </w:rPr>
        <w:t>osnovi sheme Ministrstva za gospodarski razvoj in tehnologijo</w:t>
      </w:r>
      <w:r w:rsidRPr="00AD0EAE">
        <w:rPr>
          <w:rFonts w:asciiTheme="minorHAnsi" w:hAnsiTheme="minorHAnsi"/>
          <w:color w:val="000000" w:themeColor="text1"/>
        </w:rPr>
        <w:t xml:space="preserve"> v obliki povračila </w:t>
      </w:r>
      <w:r w:rsidR="007C4628" w:rsidRPr="00AD0EAE">
        <w:rPr>
          <w:rFonts w:asciiTheme="minorHAnsi" w:hAnsiTheme="minorHAnsi"/>
          <w:color w:val="000000" w:themeColor="text1"/>
        </w:rPr>
        <w:t xml:space="preserve"> prispevkov delodajalca za socialno varnost (slabih 80 % vseh pomoči) in kot davčna olajšava za zaposlovanje (okoli 20 % vseh pomoči). </w:t>
      </w:r>
    </w:p>
    <w:p w:rsidR="00A5687B" w:rsidRDefault="00A5687B" w:rsidP="003A6624">
      <w:pPr>
        <w:spacing w:after="0" w:line="276" w:lineRule="auto"/>
        <w:jc w:val="left"/>
        <w:rPr>
          <w:rFonts w:asciiTheme="minorHAnsi" w:hAnsiTheme="minorHAnsi"/>
          <w:color w:val="000000" w:themeColor="text1"/>
        </w:rPr>
      </w:pPr>
    </w:p>
    <w:p w:rsidR="00674869" w:rsidRPr="009A2018" w:rsidRDefault="00674869" w:rsidP="00674869">
      <w:pPr>
        <w:pStyle w:val="Caption"/>
        <w:rPr>
          <w:rFonts w:asciiTheme="minorHAnsi" w:hAnsiTheme="minorHAnsi"/>
          <w:color w:val="auto"/>
          <w:sz w:val="22"/>
        </w:rPr>
      </w:pPr>
      <w:bookmarkStart w:id="106" w:name="_Toc25934278"/>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13</w:t>
      </w:r>
      <w:r w:rsidRPr="009A2018">
        <w:rPr>
          <w:rFonts w:asciiTheme="minorHAnsi" w:hAnsiTheme="minorHAnsi"/>
          <w:color w:val="auto"/>
          <w:sz w:val="22"/>
        </w:rPr>
        <w:fldChar w:fldCharType="end"/>
      </w:r>
      <w:r w:rsidRPr="009A2018">
        <w:rPr>
          <w:rFonts w:asciiTheme="minorHAnsi" w:hAnsiTheme="minorHAnsi"/>
          <w:color w:val="auto"/>
          <w:sz w:val="22"/>
        </w:rPr>
        <w:t>: Državne pomoči za zaposlovanje po namenih, 2016–2018</w:t>
      </w:r>
      <w:bookmarkEnd w:id="106"/>
    </w:p>
    <w:tbl>
      <w:tblPr>
        <w:tblStyle w:val="GridTable6ColorfulAccent5"/>
        <w:tblW w:w="0" w:type="auto"/>
        <w:tblLook w:val="04A0" w:firstRow="1" w:lastRow="0" w:firstColumn="1" w:lastColumn="0" w:noHBand="0" w:noVBand="1"/>
      </w:tblPr>
      <w:tblGrid>
        <w:gridCol w:w="1838"/>
        <w:gridCol w:w="2693"/>
        <w:gridCol w:w="1560"/>
        <w:gridCol w:w="992"/>
        <w:gridCol w:w="998"/>
        <w:gridCol w:w="981"/>
      </w:tblGrid>
      <w:tr w:rsidR="004E15D6" w:rsidRPr="00AD0EAE" w:rsidTr="004E15D6">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rsidR="00A5687B" w:rsidRPr="00AD0EAE" w:rsidRDefault="00674869" w:rsidP="003A6624">
            <w:pPr>
              <w:spacing w:line="276" w:lineRule="auto"/>
              <w:jc w:val="center"/>
              <w:rPr>
                <w:rFonts w:ascii="Calibri" w:eastAsia="Times New Roman" w:hAnsi="Calibri" w:cs="Arial"/>
                <w:b w:val="0"/>
                <w:color w:val="000000" w:themeColor="text1"/>
                <w:sz w:val="18"/>
                <w:szCs w:val="18"/>
                <w:lang w:eastAsia="sl-SI"/>
              </w:rPr>
            </w:pPr>
            <w:r>
              <w:rPr>
                <w:rFonts w:ascii="Calibri" w:eastAsia="Times New Roman" w:hAnsi="Calibri" w:cs="Arial"/>
                <w:b w:val="0"/>
                <w:color w:val="000000" w:themeColor="text1"/>
                <w:sz w:val="18"/>
                <w:szCs w:val="18"/>
                <w:lang w:eastAsia="sl-SI"/>
              </w:rPr>
              <w:t>Namen</w:t>
            </w:r>
          </w:p>
        </w:tc>
        <w:tc>
          <w:tcPr>
            <w:tcW w:w="2693" w:type="dxa"/>
            <w:vAlign w:val="center"/>
            <w:hideMark/>
          </w:tcPr>
          <w:p w:rsidR="00A5687B" w:rsidRPr="00AD0EAE" w:rsidRDefault="00A5687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Priglasitelj</w:t>
            </w:r>
          </w:p>
        </w:tc>
        <w:tc>
          <w:tcPr>
            <w:tcW w:w="1560" w:type="dxa"/>
            <w:vAlign w:val="center"/>
            <w:hideMark/>
          </w:tcPr>
          <w:p w:rsidR="00A5687B" w:rsidRPr="00AD0EAE" w:rsidRDefault="00A5687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Instrument</w:t>
            </w:r>
          </w:p>
        </w:tc>
        <w:tc>
          <w:tcPr>
            <w:tcW w:w="992" w:type="dxa"/>
            <w:vAlign w:val="center"/>
            <w:hideMark/>
          </w:tcPr>
          <w:p w:rsidR="00A5687B" w:rsidRPr="00AD0EAE" w:rsidRDefault="00A5687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2016</w:t>
            </w:r>
          </w:p>
          <w:p w:rsidR="004E15D6" w:rsidRPr="00AD0EAE" w:rsidRDefault="004E15D6"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v mio EUR</w:t>
            </w:r>
          </w:p>
        </w:tc>
        <w:tc>
          <w:tcPr>
            <w:tcW w:w="998" w:type="dxa"/>
            <w:vAlign w:val="center"/>
            <w:hideMark/>
          </w:tcPr>
          <w:p w:rsidR="00A5687B" w:rsidRPr="00AD0EAE" w:rsidRDefault="00A5687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2017</w:t>
            </w:r>
          </w:p>
          <w:p w:rsidR="004E15D6" w:rsidRPr="00AD0EAE" w:rsidRDefault="004E15D6"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v mio EUR</w:t>
            </w:r>
          </w:p>
        </w:tc>
        <w:tc>
          <w:tcPr>
            <w:tcW w:w="981" w:type="dxa"/>
            <w:vAlign w:val="center"/>
            <w:hideMark/>
          </w:tcPr>
          <w:p w:rsidR="00A5687B" w:rsidRPr="00AD0EAE" w:rsidRDefault="00A5687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2018</w:t>
            </w:r>
          </w:p>
          <w:p w:rsidR="004E15D6" w:rsidRPr="00AD0EAE" w:rsidRDefault="004E15D6"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v mio EUR</w:t>
            </w:r>
          </w:p>
        </w:tc>
      </w:tr>
      <w:tr w:rsidR="004E15D6" w:rsidRPr="00AD0EAE" w:rsidTr="004E15D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91" w:type="dxa"/>
            <w:gridSpan w:val="3"/>
            <w:hideMark/>
          </w:tcPr>
          <w:p w:rsidR="00A5687B" w:rsidRPr="00AD0EAE" w:rsidRDefault="00A5687B"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Pomoč za zaposlovanje invalidov </w:t>
            </w:r>
          </w:p>
        </w:tc>
        <w:tc>
          <w:tcPr>
            <w:tcW w:w="992"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89,10</w:t>
            </w:r>
          </w:p>
        </w:tc>
        <w:tc>
          <w:tcPr>
            <w:tcW w:w="998"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97,29</w:t>
            </w:r>
          </w:p>
        </w:tc>
        <w:tc>
          <w:tcPr>
            <w:tcW w:w="981"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101,81</w:t>
            </w:r>
          </w:p>
        </w:tc>
      </w:tr>
      <w:tr w:rsidR="004E15D6" w:rsidRPr="00AD0EAE" w:rsidTr="004E15D6">
        <w:trPr>
          <w:trHeight w:val="249"/>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rsidR="00A5687B" w:rsidRPr="00AD0EAE" w:rsidRDefault="00A5687B"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Pomoč delodajalcem zaradi zaposlenih invalidov</w:t>
            </w:r>
          </w:p>
        </w:tc>
        <w:tc>
          <w:tcPr>
            <w:tcW w:w="2693" w:type="dxa"/>
            <w:vMerge w:val="restart"/>
            <w:hideMark/>
          </w:tcPr>
          <w:p w:rsidR="00A5687B" w:rsidRPr="00AD0EAE" w:rsidRDefault="00A5687B"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MINISTRSTVO ZA DELO, DRUŽINO, SOCIALNE ZADEVE IN ENAKE MOŽNOSTI</w:t>
            </w:r>
          </w:p>
        </w:tc>
        <w:tc>
          <w:tcPr>
            <w:tcW w:w="1560" w:type="dxa"/>
            <w:hideMark/>
          </w:tcPr>
          <w:p w:rsidR="00A5687B" w:rsidRPr="00AD0EAE" w:rsidRDefault="00A5687B"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Subvencije</w:t>
            </w:r>
          </w:p>
        </w:tc>
        <w:tc>
          <w:tcPr>
            <w:tcW w:w="992"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16,24</w:t>
            </w:r>
          </w:p>
        </w:tc>
        <w:tc>
          <w:tcPr>
            <w:tcW w:w="998"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17,64</w:t>
            </w:r>
          </w:p>
        </w:tc>
        <w:tc>
          <w:tcPr>
            <w:tcW w:w="981"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20,33</w:t>
            </w:r>
          </w:p>
        </w:tc>
      </w:tr>
      <w:tr w:rsidR="004E15D6" w:rsidRPr="00AD0EAE" w:rsidTr="004E15D6">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838" w:type="dxa"/>
            <w:vMerge/>
            <w:hideMark/>
          </w:tcPr>
          <w:p w:rsidR="00A5687B" w:rsidRPr="00AD0EAE" w:rsidRDefault="00A5687B" w:rsidP="003A6624">
            <w:pPr>
              <w:spacing w:line="276" w:lineRule="auto"/>
              <w:jc w:val="left"/>
              <w:rPr>
                <w:rFonts w:ascii="Calibri" w:eastAsia="Times New Roman" w:hAnsi="Calibri" w:cs="Arial"/>
                <w:b w:val="0"/>
                <w:color w:val="000000" w:themeColor="text1"/>
                <w:sz w:val="18"/>
                <w:szCs w:val="18"/>
                <w:lang w:eastAsia="sl-SI"/>
              </w:rPr>
            </w:pPr>
          </w:p>
        </w:tc>
        <w:tc>
          <w:tcPr>
            <w:tcW w:w="2693" w:type="dxa"/>
            <w:vMerge/>
            <w:hideMark/>
          </w:tcPr>
          <w:p w:rsidR="00A5687B" w:rsidRPr="00AD0EAE" w:rsidRDefault="00A5687B"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1560" w:type="dxa"/>
            <w:hideMark/>
          </w:tcPr>
          <w:p w:rsidR="00A5687B" w:rsidRPr="00AD0EAE" w:rsidRDefault="00A5687B"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Znižanje prispevkov za socialno varnost</w:t>
            </w:r>
          </w:p>
        </w:tc>
        <w:tc>
          <w:tcPr>
            <w:tcW w:w="992"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72,85</w:t>
            </w:r>
          </w:p>
        </w:tc>
        <w:tc>
          <w:tcPr>
            <w:tcW w:w="998"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79,64</w:t>
            </w:r>
          </w:p>
        </w:tc>
        <w:tc>
          <w:tcPr>
            <w:tcW w:w="981"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81,49</w:t>
            </w:r>
          </w:p>
        </w:tc>
      </w:tr>
      <w:tr w:rsidR="004E15D6" w:rsidRPr="00AD0EAE" w:rsidTr="004E15D6">
        <w:trPr>
          <w:trHeight w:val="249"/>
        </w:trPr>
        <w:tc>
          <w:tcPr>
            <w:cnfStyle w:val="001000000000" w:firstRow="0" w:lastRow="0" w:firstColumn="1" w:lastColumn="0" w:oddVBand="0" w:evenVBand="0" w:oddHBand="0" w:evenHBand="0" w:firstRowFirstColumn="0" w:firstRowLastColumn="0" w:lastRowFirstColumn="0" w:lastRowLastColumn="0"/>
            <w:tcW w:w="6091" w:type="dxa"/>
            <w:gridSpan w:val="3"/>
            <w:hideMark/>
          </w:tcPr>
          <w:p w:rsidR="00A5687B" w:rsidRPr="00AD0EAE" w:rsidRDefault="00A5687B"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Pomoč za zaposlovanje prikrajšanih delavcev</w:t>
            </w:r>
          </w:p>
        </w:tc>
        <w:tc>
          <w:tcPr>
            <w:tcW w:w="992"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1,16</w:t>
            </w:r>
          </w:p>
        </w:tc>
        <w:tc>
          <w:tcPr>
            <w:tcW w:w="998"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1,29</w:t>
            </w:r>
          </w:p>
        </w:tc>
        <w:tc>
          <w:tcPr>
            <w:tcW w:w="981"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1,05</w:t>
            </w:r>
          </w:p>
        </w:tc>
      </w:tr>
      <w:tr w:rsidR="004E15D6" w:rsidRPr="00AD0EAE" w:rsidTr="004E15D6">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838" w:type="dxa"/>
            <w:vMerge w:val="restart"/>
            <w:hideMark/>
          </w:tcPr>
          <w:p w:rsidR="00A5687B" w:rsidRPr="00AD0EAE" w:rsidRDefault="00A5687B"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Povračilo prispevkov delodajalca in davčna olajšava za zaposlovanje</w:t>
            </w:r>
          </w:p>
        </w:tc>
        <w:tc>
          <w:tcPr>
            <w:tcW w:w="2693" w:type="dxa"/>
            <w:vMerge w:val="restart"/>
            <w:hideMark/>
          </w:tcPr>
          <w:p w:rsidR="00A5687B" w:rsidRPr="00AD0EAE" w:rsidRDefault="00A5687B"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MINISTRSTVO ZA GOSPODARSKI RAZVOJ IN TEHNOLOGIJO</w:t>
            </w:r>
          </w:p>
        </w:tc>
        <w:tc>
          <w:tcPr>
            <w:tcW w:w="1560" w:type="dxa"/>
            <w:hideMark/>
          </w:tcPr>
          <w:p w:rsidR="00A5687B" w:rsidRPr="00AD0EAE" w:rsidRDefault="00A5687B"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Znižanje prispevkov za socialno varnost</w:t>
            </w:r>
          </w:p>
        </w:tc>
        <w:tc>
          <w:tcPr>
            <w:tcW w:w="992"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i/>
                <w:iCs/>
                <w:color w:val="000000" w:themeColor="text1"/>
                <w:sz w:val="18"/>
                <w:szCs w:val="18"/>
                <w:lang w:eastAsia="sl-SI"/>
              </w:rPr>
            </w:pPr>
            <w:r w:rsidRPr="00AD0EAE">
              <w:rPr>
                <w:rFonts w:ascii="Calibri" w:eastAsia="Times New Roman" w:hAnsi="Calibri" w:cs="Arial"/>
                <w:bCs/>
                <w:i/>
                <w:iCs/>
                <w:color w:val="000000" w:themeColor="text1"/>
                <w:sz w:val="18"/>
                <w:szCs w:val="18"/>
                <w:lang w:eastAsia="sl-SI"/>
              </w:rPr>
              <w:t>0,84</w:t>
            </w:r>
          </w:p>
        </w:tc>
        <w:tc>
          <w:tcPr>
            <w:tcW w:w="998"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i/>
                <w:iCs/>
                <w:color w:val="000000" w:themeColor="text1"/>
                <w:sz w:val="18"/>
                <w:szCs w:val="18"/>
                <w:lang w:eastAsia="sl-SI"/>
              </w:rPr>
            </w:pPr>
            <w:r w:rsidRPr="00AD0EAE">
              <w:rPr>
                <w:rFonts w:ascii="Calibri" w:eastAsia="Times New Roman" w:hAnsi="Calibri" w:cs="Arial"/>
                <w:bCs/>
                <w:i/>
                <w:iCs/>
                <w:color w:val="000000" w:themeColor="text1"/>
                <w:sz w:val="18"/>
                <w:szCs w:val="18"/>
                <w:lang w:eastAsia="sl-SI"/>
              </w:rPr>
              <w:t>1,05</w:t>
            </w:r>
          </w:p>
        </w:tc>
        <w:tc>
          <w:tcPr>
            <w:tcW w:w="981"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i/>
                <w:iCs/>
                <w:color w:val="000000" w:themeColor="text1"/>
                <w:sz w:val="18"/>
                <w:szCs w:val="18"/>
                <w:lang w:eastAsia="sl-SI"/>
              </w:rPr>
            </w:pPr>
            <w:r w:rsidRPr="00AD0EAE">
              <w:rPr>
                <w:rFonts w:ascii="Calibri" w:eastAsia="Times New Roman" w:hAnsi="Calibri" w:cs="Arial"/>
                <w:bCs/>
                <w:i/>
                <w:iCs/>
                <w:color w:val="000000" w:themeColor="text1"/>
                <w:sz w:val="18"/>
                <w:szCs w:val="18"/>
                <w:lang w:eastAsia="sl-SI"/>
              </w:rPr>
              <w:t>0,84</w:t>
            </w:r>
          </w:p>
        </w:tc>
      </w:tr>
      <w:tr w:rsidR="004E15D6" w:rsidRPr="00AD0EAE" w:rsidTr="004E15D6">
        <w:trPr>
          <w:trHeight w:val="249"/>
        </w:trPr>
        <w:tc>
          <w:tcPr>
            <w:cnfStyle w:val="001000000000" w:firstRow="0" w:lastRow="0" w:firstColumn="1" w:lastColumn="0" w:oddVBand="0" w:evenVBand="0" w:oddHBand="0" w:evenHBand="0" w:firstRowFirstColumn="0" w:firstRowLastColumn="0" w:lastRowFirstColumn="0" w:lastRowLastColumn="0"/>
            <w:tcW w:w="1838" w:type="dxa"/>
            <w:vMerge/>
            <w:hideMark/>
          </w:tcPr>
          <w:p w:rsidR="00A5687B" w:rsidRPr="00AD0EAE" w:rsidRDefault="00A5687B" w:rsidP="003A6624">
            <w:pPr>
              <w:spacing w:line="276" w:lineRule="auto"/>
              <w:jc w:val="left"/>
              <w:rPr>
                <w:rFonts w:ascii="Calibri" w:eastAsia="Times New Roman" w:hAnsi="Calibri" w:cs="Arial"/>
                <w:b w:val="0"/>
                <w:color w:val="000000" w:themeColor="text1"/>
                <w:sz w:val="18"/>
                <w:szCs w:val="18"/>
                <w:lang w:eastAsia="sl-SI"/>
              </w:rPr>
            </w:pPr>
          </w:p>
        </w:tc>
        <w:tc>
          <w:tcPr>
            <w:tcW w:w="2693" w:type="dxa"/>
            <w:vMerge/>
            <w:hideMark/>
          </w:tcPr>
          <w:p w:rsidR="00A5687B" w:rsidRPr="00AD0EAE" w:rsidRDefault="00A5687B"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1560" w:type="dxa"/>
            <w:hideMark/>
          </w:tcPr>
          <w:p w:rsidR="00A5687B" w:rsidRPr="00AD0EAE" w:rsidRDefault="00A5687B"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Davčne oprostitve, izjeme in olajšave</w:t>
            </w:r>
          </w:p>
        </w:tc>
        <w:tc>
          <w:tcPr>
            <w:tcW w:w="992"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i/>
                <w:iCs/>
                <w:color w:val="000000" w:themeColor="text1"/>
                <w:sz w:val="18"/>
                <w:szCs w:val="18"/>
                <w:lang w:eastAsia="sl-SI"/>
              </w:rPr>
            </w:pPr>
            <w:r w:rsidRPr="00AD0EAE">
              <w:rPr>
                <w:rFonts w:ascii="Calibri" w:eastAsia="Times New Roman" w:hAnsi="Calibri" w:cs="Arial"/>
                <w:bCs/>
                <w:i/>
                <w:iCs/>
                <w:color w:val="000000" w:themeColor="text1"/>
                <w:sz w:val="18"/>
                <w:szCs w:val="18"/>
                <w:lang w:eastAsia="sl-SI"/>
              </w:rPr>
              <w:t>0,31</w:t>
            </w:r>
          </w:p>
        </w:tc>
        <w:tc>
          <w:tcPr>
            <w:tcW w:w="998"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i/>
                <w:iCs/>
                <w:color w:val="000000" w:themeColor="text1"/>
                <w:sz w:val="18"/>
                <w:szCs w:val="18"/>
                <w:lang w:eastAsia="sl-SI"/>
              </w:rPr>
            </w:pPr>
            <w:r w:rsidRPr="00AD0EAE">
              <w:rPr>
                <w:rFonts w:ascii="Calibri" w:eastAsia="Times New Roman" w:hAnsi="Calibri" w:cs="Arial"/>
                <w:bCs/>
                <w:i/>
                <w:iCs/>
                <w:color w:val="000000" w:themeColor="text1"/>
                <w:sz w:val="18"/>
                <w:szCs w:val="18"/>
                <w:lang w:eastAsia="sl-SI"/>
              </w:rPr>
              <w:t>0,24</w:t>
            </w:r>
          </w:p>
        </w:tc>
        <w:tc>
          <w:tcPr>
            <w:tcW w:w="981" w:type="dxa"/>
            <w:hideMark/>
          </w:tcPr>
          <w:p w:rsidR="00A5687B" w:rsidRPr="00AD0EAE" w:rsidRDefault="00A5687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i/>
                <w:iCs/>
                <w:color w:val="000000" w:themeColor="text1"/>
                <w:sz w:val="18"/>
                <w:szCs w:val="18"/>
                <w:lang w:eastAsia="sl-SI"/>
              </w:rPr>
            </w:pPr>
            <w:r w:rsidRPr="00AD0EAE">
              <w:rPr>
                <w:rFonts w:ascii="Calibri" w:eastAsia="Times New Roman" w:hAnsi="Calibri" w:cs="Arial"/>
                <w:bCs/>
                <w:i/>
                <w:iCs/>
                <w:color w:val="000000" w:themeColor="text1"/>
                <w:sz w:val="18"/>
                <w:szCs w:val="18"/>
                <w:lang w:eastAsia="sl-SI"/>
              </w:rPr>
              <w:t>0,21</w:t>
            </w:r>
          </w:p>
        </w:tc>
      </w:tr>
      <w:tr w:rsidR="004E15D6" w:rsidRPr="00AD0EAE" w:rsidTr="004E15D6">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091" w:type="dxa"/>
            <w:gridSpan w:val="3"/>
            <w:hideMark/>
          </w:tcPr>
          <w:p w:rsidR="00A5687B" w:rsidRPr="00AD0EAE" w:rsidRDefault="00A5687B"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SKUPAJ pomoči za zaposlovanje</w:t>
            </w:r>
          </w:p>
        </w:tc>
        <w:tc>
          <w:tcPr>
            <w:tcW w:w="992"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90,25</w:t>
            </w:r>
          </w:p>
        </w:tc>
        <w:tc>
          <w:tcPr>
            <w:tcW w:w="998"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98,58</w:t>
            </w:r>
          </w:p>
        </w:tc>
        <w:tc>
          <w:tcPr>
            <w:tcW w:w="981" w:type="dxa"/>
            <w:hideMark/>
          </w:tcPr>
          <w:p w:rsidR="00A5687B" w:rsidRPr="00AD0EAE" w:rsidRDefault="00A5687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 xml:space="preserve">102,87 </w:t>
            </w:r>
          </w:p>
        </w:tc>
      </w:tr>
    </w:tbl>
    <w:p w:rsidR="00A5687B" w:rsidRPr="00AD0EAE" w:rsidRDefault="00A5687B" w:rsidP="003A6624">
      <w:pPr>
        <w:spacing w:line="276" w:lineRule="auto"/>
        <w:jc w:val="left"/>
        <w:rPr>
          <w:rFonts w:asciiTheme="minorHAnsi" w:hAnsiTheme="minorHAnsi"/>
          <w:b/>
          <w:color w:val="000000" w:themeColor="text1"/>
        </w:rPr>
      </w:pPr>
    </w:p>
    <w:p w:rsidR="00A9181E" w:rsidRPr="00AD0EAE" w:rsidRDefault="00841D76"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Pomoči za zaposlovanje pr</w:t>
      </w:r>
      <w:r w:rsidR="00141716" w:rsidRPr="00AD0EAE">
        <w:rPr>
          <w:rFonts w:asciiTheme="minorHAnsi" w:hAnsiTheme="minorHAnsi"/>
          <w:color w:val="000000" w:themeColor="text1"/>
        </w:rPr>
        <w:t xml:space="preserve">ikrajšanih delavcev </w:t>
      </w:r>
      <w:r w:rsidRPr="00AD0EAE">
        <w:rPr>
          <w:rFonts w:asciiTheme="minorHAnsi" w:hAnsiTheme="minorHAnsi"/>
          <w:color w:val="000000" w:themeColor="text1"/>
        </w:rPr>
        <w:t xml:space="preserve">se </w:t>
      </w:r>
      <w:r w:rsidR="00141716" w:rsidRPr="00AD0EAE">
        <w:rPr>
          <w:rFonts w:asciiTheme="minorHAnsi" w:hAnsiTheme="minorHAnsi"/>
          <w:color w:val="000000" w:themeColor="text1"/>
        </w:rPr>
        <w:t>dodeljuje</w:t>
      </w:r>
      <w:r w:rsidRPr="00AD0EAE">
        <w:rPr>
          <w:rFonts w:asciiTheme="minorHAnsi" w:hAnsiTheme="minorHAnsi"/>
          <w:color w:val="000000" w:themeColor="text1"/>
        </w:rPr>
        <w:t>jo, kot že omenjeno, skoraj izključno</w:t>
      </w:r>
      <w:r w:rsidR="003A1B3E" w:rsidRPr="00AD0EAE">
        <w:rPr>
          <w:rFonts w:asciiTheme="minorHAnsi" w:hAnsiTheme="minorHAnsi"/>
          <w:color w:val="000000" w:themeColor="text1"/>
        </w:rPr>
        <w:t xml:space="preserve"> v obliki pomoči malih vrednosti do 200.000 EUR v treh letih (</w:t>
      </w:r>
      <w:r w:rsidR="00613BF8" w:rsidRPr="00613BF8">
        <w:rPr>
          <w:rFonts w:asciiTheme="minorHAnsi" w:hAnsiTheme="minorHAnsi"/>
          <w:i/>
          <w:color w:val="000000" w:themeColor="text1"/>
        </w:rPr>
        <w:t>de minimis</w:t>
      </w:r>
      <w:r w:rsidR="003A1B3E" w:rsidRPr="00AD0EAE">
        <w:rPr>
          <w:rFonts w:asciiTheme="minorHAnsi" w:hAnsiTheme="minorHAnsi"/>
          <w:color w:val="000000" w:themeColor="text1"/>
        </w:rPr>
        <w:t xml:space="preserve"> pomoč). V letu 2018 je bilo za spodbujanje zaposlovanja prikrajšanih delavcev izplačanih tudi 37,2 mio EUR </w:t>
      </w:r>
      <w:r w:rsidR="00613BF8" w:rsidRPr="00613BF8">
        <w:rPr>
          <w:rFonts w:asciiTheme="minorHAnsi" w:hAnsiTheme="minorHAnsi"/>
          <w:i/>
          <w:color w:val="000000" w:themeColor="text1"/>
        </w:rPr>
        <w:t>de minimis</w:t>
      </w:r>
      <w:r w:rsidR="003A1B3E" w:rsidRPr="00AD0EAE">
        <w:rPr>
          <w:rFonts w:asciiTheme="minorHAnsi" w:hAnsiTheme="minorHAnsi"/>
          <w:color w:val="000000" w:themeColor="text1"/>
        </w:rPr>
        <w:t xml:space="preserve"> pomoči, kar pomeni 97 % vseh spodbud za zaposlovanje, če upoštevamo </w:t>
      </w:r>
      <w:r w:rsidR="00613BF8" w:rsidRPr="00613BF8">
        <w:rPr>
          <w:rFonts w:asciiTheme="minorHAnsi" w:hAnsiTheme="minorHAnsi"/>
          <w:i/>
          <w:color w:val="000000" w:themeColor="text1"/>
        </w:rPr>
        <w:t>de minimis</w:t>
      </w:r>
      <w:r w:rsidR="003A1B3E" w:rsidRPr="00AD0EAE">
        <w:rPr>
          <w:rFonts w:asciiTheme="minorHAnsi" w:hAnsiTheme="minorHAnsi"/>
          <w:color w:val="000000" w:themeColor="text1"/>
        </w:rPr>
        <w:t xml:space="preserve"> in državne pomoči skupaj.</w:t>
      </w:r>
    </w:p>
    <w:p w:rsidR="00A7464D" w:rsidRDefault="00A7464D" w:rsidP="00A7464D">
      <w:pPr>
        <w:spacing w:after="0" w:line="276" w:lineRule="auto"/>
        <w:rPr>
          <w:rFonts w:asciiTheme="minorHAnsi" w:hAnsiTheme="minorHAnsi"/>
          <w:color w:val="000000" w:themeColor="text1"/>
        </w:rPr>
      </w:pPr>
    </w:p>
    <w:p w:rsidR="00750286" w:rsidRDefault="00C25EEC" w:rsidP="005A3A81">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letu 2018 je </w:t>
      </w:r>
      <w:r w:rsidR="00C92796" w:rsidRPr="00AD0EAE">
        <w:rPr>
          <w:rFonts w:asciiTheme="minorHAnsi" w:hAnsiTheme="minorHAnsi"/>
          <w:color w:val="000000" w:themeColor="text1"/>
        </w:rPr>
        <w:t xml:space="preserve">državno </w:t>
      </w:r>
      <w:r w:rsidRPr="00AD0EAE">
        <w:rPr>
          <w:rFonts w:asciiTheme="minorHAnsi" w:hAnsiTheme="minorHAnsi"/>
          <w:color w:val="000000" w:themeColor="text1"/>
        </w:rPr>
        <w:t>pomoč za zaposlovanje prejelo 3.492 poslovnih subjektov</w:t>
      </w:r>
      <w:r w:rsidR="000758D0" w:rsidRPr="00AD0EAE">
        <w:rPr>
          <w:rFonts w:asciiTheme="minorHAnsi" w:hAnsiTheme="minorHAnsi"/>
          <w:color w:val="000000" w:themeColor="text1"/>
        </w:rPr>
        <w:t xml:space="preserve"> (251 več kot v letu 2017), od tega </w:t>
      </w:r>
      <w:r w:rsidRPr="00AD0EAE">
        <w:rPr>
          <w:rFonts w:asciiTheme="minorHAnsi" w:hAnsiTheme="minorHAnsi"/>
          <w:color w:val="000000" w:themeColor="text1"/>
        </w:rPr>
        <w:t>je 61 %</w:t>
      </w:r>
      <w:r w:rsidR="00CB3F53" w:rsidRPr="00AD0EAE">
        <w:rPr>
          <w:rFonts w:asciiTheme="minorHAnsi" w:hAnsiTheme="minorHAnsi"/>
          <w:color w:val="000000" w:themeColor="text1"/>
        </w:rPr>
        <w:t xml:space="preserve"> ali 2.134 prejemnikov prejelo ma</w:t>
      </w:r>
      <w:r w:rsidRPr="00AD0EAE">
        <w:rPr>
          <w:rFonts w:asciiTheme="minorHAnsi" w:hAnsiTheme="minorHAnsi"/>
          <w:color w:val="000000" w:themeColor="text1"/>
        </w:rPr>
        <w:t>nj kot 5.000 EUR</w:t>
      </w:r>
      <w:r w:rsidR="008321D4" w:rsidRPr="00AD0EAE">
        <w:rPr>
          <w:rFonts w:asciiTheme="minorHAnsi" w:hAnsiTheme="minorHAnsi"/>
          <w:color w:val="000000" w:themeColor="text1"/>
        </w:rPr>
        <w:t xml:space="preserve"> (v povprečju vseh pomoči je bilo takih 43 %)</w:t>
      </w:r>
      <w:r w:rsidRPr="00AD0EAE">
        <w:rPr>
          <w:rFonts w:asciiTheme="minorHAnsi" w:hAnsiTheme="minorHAnsi"/>
          <w:color w:val="000000" w:themeColor="text1"/>
        </w:rPr>
        <w:t xml:space="preserve">. </w:t>
      </w:r>
      <w:r w:rsidR="00CB3F53" w:rsidRPr="00AD0EAE">
        <w:rPr>
          <w:rFonts w:asciiTheme="minorHAnsi" w:hAnsiTheme="minorHAnsi"/>
          <w:color w:val="000000" w:themeColor="text1"/>
        </w:rPr>
        <w:t>Povprečna pomoč za zaposlovanje na podjetje je sicer znašala 29.445 EUR</w:t>
      </w:r>
      <w:r w:rsidR="000758D0" w:rsidRPr="00AD0EAE">
        <w:rPr>
          <w:rFonts w:asciiTheme="minorHAnsi" w:hAnsiTheme="minorHAnsi"/>
          <w:color w:val="000000" w:themeColor="text1"/>
        </w:rPr>
        <w:t xml:space="preserve"> in je bilo malenkost nižje kot v letu 2017</w:t>
      </w:r>
      <w:r w:rsidR="00750286">
        <w:rPr>
          <w:rFonts w:asciiTheme="minorHAnsi" w:hAnsiTheme="minorHAnsi"/>
          <w:color w:val="000000" w:themeColor="text1"/>
        </w:rPr>
        <w:t xml:space="preserve"> </w:t>
      </w:r>
      <w:r w:rsidR="00141716" w:rsidRPr="00AD0EAE">
        <w:rPr>
          <w:rFonts w:asciiTheme="minorHAnsi" w:hAnsiTheme="minorHAnsi"/>
          <w:color w:val="000000" w:themeColor="text1"/>
        </w:rPr>
        <w:t>(povprečna državna pomoči za horizontalne cilje j</w:t>
      </w:r>
      <w:r w:rsidR="00CB3F53" w:rsidRPr="00AD0EAE">
        <w:rPr>
          <w:rFonts w:asciiTheme="minorHAnsi" w:hAnsiTheme="minorHAnsi"/>
          <w:color w:val="000000" w:themeColor="text1"/>
        </w:rPr>
        <w:t>e</w:t>
      </w:r>
      <w:r w:rsidR="00141716" w:rsidRPr="00AD0EAE">
        <w:rPr>
          <w:rFonts w:asciiTheme="minorHAnsi" w:hAnsiTheme="minorHAnsi"/>
          <w:color w:val="000000" w:themeColor="text1"/>
        </w:rPr>
        <w:t xml:space="preserve">  bila 54.447,39).</w:t>
      </w:r>
    </w:p>
    <w:p w:rsidR="00750286" w:rsidRDefault="00750286" w:rsidP="005A3A81">
      <w:pPr>
        <w:spacing w:after="0" w:line="276" w:lineRule="auto"/>
        <w:rPr>
          <w:rFonts w:asciiTheme="minorHAnsi" w:hAnsiTheme="minorHAnsi"/>
          <w:color w:val="000000" w:themeColor="text1"/>
        </w:rPr>
      </w:pPr>
    </w:p>
    <w:p w:rsidR="00C25EEC" w:rsidRPr="00AD0EAE" w:rsidRDefault="00C25EEC" w:rsidP="005A3A81">
      <w:pPr>
        <w:spacing w:after="0" w:line="276" w:lineRule="auto"/>
        <w:rPr>
          <w:rFonts w:asciiTheme="minorHAnsi" w:hAnsiTheme="minorHAnsi"/>
          <w:color w:val="000000" w:themeColor="text1"/>
        </w:rPr>
      </w:pPr>
      <w:r w:rsidRPr="00AD0EAE">
        <w:rPr>
          <w:rFonts w:asciiTheme="minorHAnsi" w:hAnsiTheme="minorHAnsi"/>
          <w:color w:val="000000" w:themeColor="text1"/>
        </w:rPr>
        <w:t>Največji prejemniki pomoči za zaposlovanje so invalidska podjetja. Devet (9) največjih prejemnikov</w:t>
      </w:r>
      <w:r w:rsidR="00CB3F53" w:rsidRPr="00AD0EAE">
        <w:rPr>
          <w:rFonts w:asciiTheme="minorHAnsi" w:hAnsiTheme="minorHAnsi"/>
          <w:color w:val="000000" w:themeColor="text1"/>
        </w:rPr>
        <w:t>,</w:t>
      </w:r>
      <w:r w:rsidRPr="00AD0EAE">
        <w:rPr>
          <w:rFonts w:asciiTheme="minorHAnsi" w:hAnsiTheme="minorHAnsi"/>
          <w:color w:val="000000" w:themeColor="text1"/>
        </w:rPr>
        <w:t xml:space="preserve"> ki so v letu 2018 prejeli več kot 1 mio EUR pomoči,  </w:t>
      </w:r>
      <w:r w:rsidR="000758D0" w:rsidRPr="00AD0EAE">
        <w:rPr>
          <w:rFonts w:asciiTheme="minorHAnsi" w:hAnsiTheme="minorHAnsi"/>
          <w:color w:val="000000" w:themeColor="text1"/>
        </w:rPr>
        <w:t>si je razdelilo</w:t>
      </w:r>
      <w:r w:rsidR="004D78C6" w:rsidRPr="00AD0EAE">
        <w:rPr>
          <w:rFonts w:asciiTheme="minorHAnsi" w:hAnsiTheme="minorHAnsi"/>
          <w:color w:val="000000" w:themeColor="text1"/>
        </w:rPr>
        <w:t xml:space="preserve"> </w:t>
      </w:r>
      <w:r w:rsidRPr="00AD0EAE">
        <w:rPr>
          <w:rFonts w:asciiTheme="minorHAnsi" w:hAnsiTheme="minorHAnsi"/>
          <w:color w:val="000000" w:themeColor="text1"/>
        </w:rPr>
        <w:t>30 % vseh pomoči za zaposlovanje</w:t>
      </w:r>
      <w:r w:rsidR="00CB3F53" w:rsidRPr="00AD0EAE">
        <w:rPr>
          <w:rFonts w:asciiTheme="minorHAnsi" w:hAnsiTheme="minorHAnsi"/>
          <w:color w:val="000000" w:themeColor="text1"/>
        </w:rPr>
        <w:t xml:space="preserve"> (30,66 mio EUR)</w:t>
      </w:r>
      <w:r w:rsidR="004D78C6" w:rsidRPr="00AD0EAE">
        <w:rPr>
          <w:rFonts w:asciiTheme="minorHAnsi" w:hAnsiTheme="minorHAnsi"/>
          <w:color w:val="000000" w:themeColor="text1"/>
        </w:rPr>
        <w:t xml:space="preserve">, največ pomoči je dobilo podjetja HTZ Harmonija tehnologije in znanja, invalidsko podjetje, 7,27 mio EUR pomoči. </w:t>
      </w:r>
    </w:p>
    <w:p w:rsidR="005E65A9" w:rsidRDefault="005E65A9" w:rsidP="003A6624">
      <w:pPr>
        <w:spacing w:line="276" w:lineRule="auto"/>
        <w:jc w:val="left"/>
        <w:rPr>
          <w:rFonts w:asciiTheme="minorHAnsi" w:hAnsiTheme="minorHAnsi"/>
          <w:color w:val="000000" w:themeColor="text1"/>
        </w:rPr>
      </w:pPr>
    </w:p>
    <w:p w:rsidR="00A7464D" w:rsidRDefault="00A7464D" w:rsidP="003A6624">
      <w:pPr>
        <w:spacing w:line="276" w:lineRule="auto"/>
        <w:jc w:val="left"/>
        <w:rPr>
          <w:rFonts w:asciiTheme="minorHAnsi" w:hAnsiTheme="minorHAnsi"/>
          <w:color w:val="000000" w:themeColor="text1"/>
        </w:rPr>
      </w:pPr>
    </w:p>
    <w:p w:rsidR="00A7464D" w:rsidRDefault="00A7464D" w:rsidP="003A6624">
      <w:pPr>
        <w:spacing w:line="276" w:lineRule="auto"/>
        <w:jc w:val="left"/>
        <w:rPr>
          <w:rFonts w:asciiTheme="minorHAnsi" w:hAnsiTheme="minorHAnsi"/>
          <w:color w:val="000000" w:themeColor="text1"/>
        </w:rPr>
      </w:pPr>
    </w:p>
    <w:p w:rsidR="00A7464D" w:rsidRPr="00AD0EAE" w:rsidRDefault="00A7464D" w:rsidP="003A6624">
      <w:pPr>
        <w:spacing w:line="276" w:lineRule="auto"/>
        <w:jc w:val="left"/>
        <w:rPr>
          <w:rFonts w:asciiTheme="minorHAnsi" w:hAnsiTheme="minorHAnsi"/>
          <w:color w:val="000000" w:themeColor="text1"/>
        </w:rPr>
      </w:pPr>
    </w:p>
    <w:p w:rsidR="00940FCE" w:rsidRPr="00AD0EAE" w:rsidRDefault="009A2018" w:rsidP="009A2018">
      <w:pPr>
        <w:pStyle w:val="Heading2"/>
      </w:pPr>
      <w:bookmarkStart w:id="107" w:name="_Toc25934236"/>
      <w:r>
        <w:lastRenderedPageBreak/>
        <w:t xml:space="preserve">5.3 </w:t>
      </w:r>
      <w:r w:rsidR="00940FCE" w:rsidRPr="00AD0EAE">
        <w:t>RAZISKAVE, RAZVOJ IN INOVACIJE</w:t>
      </w:r>
      <w:bookmarkEnd w:id="107"/>
    </w:p>
    <w:p w:rsidR="00CA4038" w:rsidRPr="00AD0EAE" w:rsidRDefault="00CA4038" w:rsidP="009A2018">
      <w:pPr>
        <w:pStyle w:val="Heading2"/>
      </w:pPr>
    </w:p>
    <w:p w:rsidR="002600A3" w:rsidRPr="00AD0EAE" w:rsidRDefault="00516881" w:rsidP="003A6624">
      <w:pPr>
        <w:pStyle w:val="ListParagraph"/>
        <w:spacing w:after="0" w:line="276" w:lineRule="auto"/>
        <w:ind w:left="0"/>
        <w:rPr>
          <w:rFonts w:asciiTheme="minorHAnsi" w:hAnsiTheme="minorHAnsi"/>
          <w:color w:val="000000" w:themeColor="text1"/>
        </w:rPr>
      </w:pPr>
      <w:r w:rsidRPr="00AD0EAE">
        <w:rPr>
          <w:rFonts w:asciiTheme="minorHAnsi" w:hAnsiTheme="minorHAnsi"/>
          <w:color w:val="000000" w:themeColor="text1"/>
        </w:rPr>
        <w:t xml:space="preserve">Pomoči za raziskave, razvoj in inovacije lahko </w:t>
      </w:r>
      <w:r w:rsidR="006206D8" w:rsidRPr="00AD0EAE">
        <w:rPr>
          <w:rFonts w:asciiTheme="minorHAnsi" w:hAnsiTheme="minorHAnsi"/>
          <w:color w:val="000000" w:themeColor="text1"/>
        </w:rPr>
        <w:t xml:space="preserve">pomembno </w:t>
      </w:r>
      <w:r w:rsidRPr="00AD0EAE">
        <w:rPr>
          <w:rFonts w:asciiTheme="minorHAnsi" w:hAnsiTheme="minorHAnsi"/>
          <w:color w:val="000000" w:themeColor="text1"/>
        </w:rPr>
        <w:t>prispevajo k trajnostni gospodarski rasti, večji</w:t>
      </w:r>
      <w:r w:rsidR="00B24552" w:rsidRPr="00AD0EAE">
        <w:rPr>
          <w:rFonts w:asciiTheme="minorHAnsi" w:hAnsiTheme="minorHAnsi"/>
          <w:color w:val="000000" w:themeColor="text1"/>
        </w:rPr>
        <w:t xml:space="preserve"> konkurenčnosti in zaposlovanju. </w:t>
      </w:r>
      <w:r w:rsidR="002E49B6" w:rsidRPr="00AD0EAE">
        <w:rPr>
          <w:rFonts w:asciiTheme="minorHAnsi" w:hAnsiTheme="minorHAnsi"/>
          <w:color w:val="000000" w:themeColor="text1"/>
        </w:rPr>
        <w:t xml:space="preserve">Pravila državnih pomoči </w:t>
      </w:r>
      <w:r w:rsidR="005A21D1" w:rsidRPr="00AD0EAE">
        <w:rPr>
          <w:rFonts w:asciiTheme="minorHAnsi" w:hAnsiTheme="minorHAnsi"/>
          <w:color w:val="000000" w:themeColor="text1"/>
        </w:rPr>
        <w:t>omogočajo dodeljevanje spodbud za raziskovalne in razvojne projekt</w:t>
      </w:r>
      <w:r w:rsidR="00750286">
        <w:rPr>
          <w:rFonts w:asciiTheme="minorHAnsi" w:hAnsiTheme="minorHAnsi"/>
          <w:color w:val="000000" w:themeColor="text1"/>
        </w:rPr>
        <w:t>e</w:t>
      </w:r>
      <w:r w:rsidR="00097D56" w:rsidRPr="00AD0EAE">
        <w:rPr>
          <w:rFonts w:asciiTheme="minorHAnsi" w:hAnsiTheme="minorHAnsi"/>
          <w:color w:val="000000" w:themeColor="text1"/>
        </w:rPr>
        <w:t xml:space="preserve"> (temeljne in industrijske raziskave, eksperimentalni razvoj)</w:t>
      </w:r>
      <w:r w:rsidR="005A21D1" w:rsidRPr="00AD0EAE">
        <w:rPr>
          <w:rFonts w:asciiTheme="minorHAnsi" w:hAnsiTheme="minorHAnsi"/>
          <w:color w:val="000000" w:themeColor="text1"/>
        </w:rPr>
        <w:t xml:space="preserve">, </w:t>
      </w:r>
      <w:r w:rsidR="006206D8" w:rsidRPr="00AD0EAE">
        <w:rPr>
          <w:rFonts w:asciiTheme="minorHAnsi" w:hAnsiTheme="minorHAnsi"/>
          <w:color w:val="000000" w:themeColor="text1"/>
        </w:rPr>
        <w:t xml:space="preserve"> raziskovalno </w:t>
      </w:r>
      <w:r w:rsidR="001D145B" w:rsidRPr="00AD0EAE">
        <w:rPr>
          <w:rFonts w:asciiTheme="minorHAnsi" w:hAnsiTheme="minorHAnsi"/>
          <w:color w:val="000000" w:themeColor="text1"/>
        </w:rPr>
        <w:t>infrastruktur</w:t>
      </w:r>
      <w:r w:rsidR="006206D8" w:rsidRPr="00AD0EAE">
        <w:rPr>
          <w:rFonts w:asciiTheme="minorHAnsi" w:hAnsiTheme="minorHAnsi"/>
          <w:color w:val="000000" w:themeColor="text1"/>
        </w:rPr>
        <w:t>o, i</w:t>
      </w:r>
      <w:r w:rsidR="005A21D1" w:rsidRPr="00AD0EAE">
        <w:rPr>
          <w:rFonts w:asciiTheme="minorHAnsi" w:hAnsiTheme="minorHAnsi"/>
          <w:color w:val="000000" w:themeColor="text1"/>
        </w:rPr>
        <w:t>novaci</w:t>
      </w:r>
      <w:r w:rsidR="006206D8" w:rsidRPr="00AD0EAE">
        <w:rPr>
          <w:rFonts w:asciiTheme="minorHAnsi" w:hAnsiTheme="minorHAnsi"/>
          <w:color w:val="000000" w:themeColor="text1"/>
        </w:rPr>
        <w:t xml:space="preserve">jsko dejavnost in </w:t>
      </w:r>
      <w:r w:rsidRPr="00AD0EAE">
        <w:rPr>
          <w:rFonts w:asciiTheme="minorHAnsi" w:hAnsiTheme="minorHAnsi"/>
          <w:color w:val="000000" w:themeColor="text1"/>
        </w:rPr>
        <w:t>lažj</w:t>
      </w:r>
      <w:r w:rsidR="006206D8" w:rsidRPr="00AD0EAE">
        <w:rPr>
          <w:rFonts w:asciiTheme="minorHAnsi" w:hAnsiTheme="minorHAnsi"/>
          <w:color w:val="000000" w:themeColor="text1"/>
        </w:rPr>
        <w:t xml:space="preserve">i </w:t>
      </w:r>
      <w:r w:rsidRPr="00AD0EAE">
        <w:rPr>
          <w:rFonts w:asciiTheme="minorHAnsi" w:hAnsiTheme="minorHAnsi"/>
          <w:color w:val="000000" w:themeColor="text1"/>
        </w:rPr>
        <w:t>dostop do dosežkov tehnološkega razvoja</w:t>
      </w:r>
      <w:r w:rsidR="006206D8" w:rsidRPr="00AD0EAE">
        <w:rPr>
          <w:rFonts w:asciiTheme="minorHAnsi" w:hAnsiTheme="minorHAnsi"/>
          <w:color w:val="000000" w:themeColor="text1"/>
        </w:rPr>
        <w:t xml:space="preserve">, zlasti </w:t>
      </w:r>
      <w:r w:rsidRPr="00AD0EAE">
        <w:rPr>
          <w:rFonts w:asciiTheme="minorHAnsi" w:hAnsiTheme="minorHAnsi"/>
          <w:color w:val="000000" w:themeColor="text1"/>
        </w:rPr>
        <w:t xml:space="preserve">za </w:t>
      </w:r>
      <w:r w:rsidR="001D145B" w:rsidRPr="00AD0EAE">
        <w:rPr>
          <w:rFonts w:asciiTheme="minorHAnsi" w:hAnsiTheme="minorHAnsi"/>
          <w:color w:val="000000" w:themeColor="text1"/>
        </w:rPr>
        <w:t>MSP</w:t>
      </w:r>
      <w:r w:rsidR="006206D8" w:rsidRPr="00AD0EAE">
        <w:rPr>
          <w:rFonts w:asciiTheme="minorHAnsi" w:hAnsiTheme="minorHAnsi"/>
          <w:color w:val="000000" w:themeColor="text1"/>
        </w:rPr>
        <w:t xml:space="preserve">, kakor tudi za </w:t>
      </w:r>
      <w:r w:rsidR="002600A3" w:rsidRPr="00AD0EAE">
        <w:rPr>
          <w:rFonts w:asciiTheme="minorHAnsi" w:hAnsiTheme="minorHAnsi"/>
          <w:color w:val="000000" w:themeColor="text1"/>
        </w:rPr>
        <w:t xml:space="preserve">povezovanje deležnikov RRI dejavnosti ter lažje prenašanje znanja in idej v prakso. </w:t>
      </w:r>
    </w:p>
    <w:p w:rsidR="00097B78" w:rsidRPr="00AD0EAE" w:rsidRDefault="00097B78" w:rsidP="003A6624">
      <w:pPr>
        <w:pStyle w:val="ListParagraph"/>
        <w:spacing w:after="0" w:line="276" w:lineRule="auto"/>
        <w:ind w:left="0"/>
        <w:rPr>
          <w:rFonts w:asciiTheme="minorHAnsi" w:hAnsiTheme="minorHAnsi"/>
          <w:color w:val="000000" w:themeColor="text1"/>
        </w:rPr>
      </w:pPr>
    </w:p>
    <w:p w:rsidR="00444F05" w:rsidRPr="00AD0EAE" w:rsidRDefault="00620B68"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V letu 2018 je bilo za</w:t>
      </w:r>
      <w:r w:rsidR="002E49B6" w:rsidRPr="00AD0EAE">
        <w:rPr>
          <w:rFonts w:asciiTheme="minorHAnsi" w:hAnsiTheme="minorHAnsi"/>
          <w:color w:val="000000" w:themeColor="text1"/>
        </w:rPr>
        <w:t xml:space="preserve"> raziskave, razvoj in inovacije </w:t>
      </w:r>
      <w:r w:rsidRPr="00AD0EAE">
        <w:rPr>
          <w:rFonts w:asciiTheme="minorHAnsi" w:hAnsiTheme="minorHAnsi"/>
          <w:color w:val="000000" w:themeColor="text1"/>
        </w:rPr>
        <w:t xml:space="preserve">izplačanih </w:t>
      </w:r>
      <w:r w:rsidRPr="00AD0EAE">
        <w:rPr>
          <w:rFonts w:asciiTheme="minorHAnsi" w:hAnsiTheme="minorHAnsi"/>
          <w:b/>
          <w:color w:val="000000" w:themeColor="text1"/>
        </w:rPr>
        <w:t>55,92 mio EUR</w:t>
      </w:r>
      <w:r w:rsidR="002E49B6" w:rsidRPr="00AD0EAE">
        <w:rPr>
          <w:rFonts w:asciiTheme="minorHAnsi" w:hAnsiTheme="minorHAnsi"/>
          <w:color w:val="000000" w:themeColor="text1"/>
        </w:rPr>
        <w:t xml:space="preserve"> državnih pomoči,</w:t>
      </w:r>
      <w:r w:rsidRPr="00AD0EAE">
        <w:rPr>
          <w:rFonts w:asciiTheme="minorHAnsi" w:hAnsiTheme="minorHAnsi"/>
          <w:color w:val="000000" w:themeColor="text1"/>
        </w:rPr>
        <w:t xml:space="preserve"> kar je 21,52 mio ali 63 % </w:t>
      </w:r>
      <w:r w:rsidR="00BC3BC8" w:rsidRPr="00AD0EAE">
        <w:rPr>
          <w:rFonts w:asciiTheme="minorHAnsi" w:hAnsiTheme="minorHAnsi"/>
          <w:color w:val="000000" w:themeColor="text1"/>
        </w:rPr>
        <w:t>v</w:t>
      </w:r>
      <w:r w:rsidRPr="00AD0EAE">
        <w:rPr>
          <w:rFonts w:asciiTheme="minorHAnsi" w:hAnsiTheme="minorHAnsi"/>
          <w:color w:val="000000" w:themeColor="text1"/>
        </w:rPr>
        <w:t xml:space="preserve">eč kot leta 2017. Pomoči za RRI so predstavljale </w:t>
      </w:r>
      <w:r w:rsidRPr="00AD0EAE">
        <w:rPr>
          <w:rFonts w:asciiTheme="minorHAnsi" w:hAnsiTheme="minorHAnsi"/>
          <w:b/>
          <w:color w:val="000000" w:themeColor="text1"/>
        </w:rPr>
        <w:t>11,6 %</w:t>
      </w:r>
      <w:r w:rsidRPr="00AD0EAE">
        <w:rPr>
          <w:rFonts w:asciiTheme="minorHAnsi" w:hAnsiTheme="minorHAnsi"/>
          <w:color w:val="000000" w:themeColor="text1"/>
        </w:rPr>
        <w:t xml:space="preserve"> vseh pomoči v letu 2018. </w:t>
      </w:r>
    </w:p>
    <w:p w:rsidR="00C4680B" w:rsidRPr="00AD0EAE" w:rsidRDefault="00C4680B" w:rsidP="003A6624">
      <w:pPr>
        <w:spacing w:after="0" w:line="276" w:lineRule="auto"/>
        <w:rPr>
          <w:rFonts w:asciiTheme="minorHAnsi" w:hAnsiTheme="minorHAnsi"/>
          <w:color w:val="000000" w:themeColor="text1"/>
        </w:rPr>
      </w:pPr>
    </w:p>
    <w:p w:rsidR="006206D8" w:rsidRDefault="00BC3BC8"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Pomoči za RRI se že drugo leto zapored povečujejo, </w:t>
      </w:r>
      <w:r w:rsidR="00C4680B" w:rsidRPr="00AD0EAE">
        <w:rPr>
          <w:rFonts w:asciiTheme="minorHAnsi" w:hAnsiTheme="minorHAnsi"/>
          <w:color w:val="000000" w:themeColor="text1"/>
        </w:rPr>
        <w:t xml:space="preserve">kar je predvsem posledica </w:t>
      </w:r>
      <w:r w:rsidRPr="00AD0EAE">
        <w:rPr>
          <w:rFonts w:asciiTheme="minorHAnsi" w:hAnsiTheme="minorHAnsi"/>
          <w:color w:val="000000" w:themeColor="text1"/>
        </w:rPr>
        <w:t>boljšega koriščenja sredstev</w:t>
      </w:r>
      <w:r w:rsidR="00C4680B" w:rsidRPr="00AD0EAE">
        <w:rPr>
          <w:rFonts w:asciiTheme="minorHAnsi" w:hAnsiTheme="minorHAnsi"/>
          <w:color w:val="000000" w:themeColor="text1"/>
        </w:rPr>
        <w:t xml:space="preserve"> kohezijske politike 2014–2020, ki predstavljajo pomemben vir financiranja RRI programov</w:t>
      </w:r>
      <w:r w:rsidR="006206D8" w:rsidRPr="00AD0EAE">
        <w:rPr>
          <w:rFonts w:asciiTheme="minorHAnsi" w:hAnsiTheme="minorHAnsi"/>
          <w:color w:val="000000" w:themeColor="text1"/>
        </w:rPr>
        <w:t xml:space="preserve"> in aktivnosti v Sloveniji</w:t>
      </w:r>
      <w:r w:rsidR="00C4680B" w:rsidRPr="00AD0EAE">
        <w:rPr>
          <w:rFonts w:asciiTheme="minorHAnsi" w:hAnsiTheme="minorHAnsi"/>
          <w:color w:val="000000" w:themeColor="text1"/>
        </w:rPr>
        <w:t>. N</w:t>
      </w:r>
      <w:r w:rsidRPr="00AD0EAE">
        <w:rPr>
          <w:rFonts w:asciiTheme="minorHAnsi" w:hAnsiTheme="minorHAnsi"/>
          <w:color w:val="000000" w:themeColor="text1"/>
        </w:rPr>
        <w:t xml:space="preserve">ihanje obsega pomoči za RRI je bilo tudi v preteklosti v veliki meri pogojeno z obsegom </w:t>
      </w:r>
      <w:r w:rsidR="006206D8" w:rsidRPr="00AD0EAE">
        <w:rPr>
          <w:rFonts w:asciiTheme="minorHAnsi" w:hAnsiTheme="minorHAnsi"/>
          <w:color w:val="000000" w:themeColor="text1"/>
        </w:rPr>
        <w:t xml:space="preserve">in dinamiko koriščenja </w:t>
      </w:r>
      <w:r w:rsidRPr="00AD0EAE">
        <w:rPr>
          <w:rFonts w:asciiTheme="minorHAnsi" w:hAnsiTheme="minorHAnsi"/>
          <w:color w:val="000000" w:themeColor="text1"/>
        </w:rPr>
        <w:t>kohezijskih sredstev EU</w:t>
      </w:r>
      <w:r w:rsidR="006206D8" w:rsidRPr="00AD0EAE">
        <w:rPr>
          <w:rFonts w:asciiTheme="minorHAnsi" w:hAnsiTheme="minorHAnsi"/>
          <w:color w:val="000000" w:themeColor="text1"/>
        </w:rPr>
        <w:t xml:space="preserve">, ki </w:t>
      </w:r>
      <w:r w:rsidR="002E49B6" w:rsidRPr="00AD0EAE">
        <w:rPr>
          <w:rFonts w:asciiTheme="minorHAnsi" w:hAnsiTheme="minorHAnsi"/>
          <w:color w:val="000000" w:themeColor="text1"/>
        </w:rPr>
        <w:t>tipično poteka</w:t>
      </w:r>
      <w:r w:rsidRPr="00AD0EAE">
        <w:rPr>
          <w:rFonts w:asciiTheme="minorHAnsi" w:hAnsiTheme="minorHAnsi"/>
          <w:color w:val="000000" w:themeColor="text1"/>
        </w:rPr>
        <w:t xml:space="preserve"> »v valovih« </w:t>
      </w:r>
      <w:r w:rsidR="006206D8" w:rsidRPr="00AD0EAE">
        <w:rPr>
          <w:rFonts w:asciiTheme="minorHAnsi" w:hAnsiTheme="minorHAnsi"/>
          <w:color w:val="000000" w:themeColor="text1"/>
        </w:rPr>
        <w:t xml:space="preserve">tj. </w:t>
      </w:r>
      <w:r w:rsidRPr="00AD0EAE">
        <w:rPr>
          <w:rFonts w:asciiTheme="minorHAnsi" w:hAnsiTheme="minorHAnsi"/>
          <w:color w:val="000000" w:themeColor="text1"/>
        </w:rPr>
        <w:t>z glavnino črpa</w:t>
      </w:r>
      <w:r w:rsidR="006206D8" w:rsidRPr="00AD0EAE">
        <w:rPr>
          <w:rFonts w:asciiTheme="minorHAnsi" w:hAnsiTheme="minorHAnsi"/>
          <w:color w:val="000000" w:themeColor="text1"/>
        </w:rPr>
        <w:t xml:space="preserve">nja sredi finančne perspektive. </w:t>
      </w:r>
    </w:p>
    <w:p w:rsidR="00A7464D" w:rsidRDefault="00A7464D" w:rsidP="00A7464D">
      <w:pPr>
        <w:pStyle w:val="Caption"/>
      </w:pPr>
    </w:p>
    <w:p w:rsidR="00A7464D" w:rsidRPr="009A2018" w:rsidRDefault="00A7464D" w:rsidP="00A7464D">
      <w:pPr>
        <w:pStyle w:val="Caption"/>
        <w:rPr>
          <w:rFonts w:asciiTheme="minorHAnsi" w:hAnsiTheme="minorHAnsi"/>
          <w:color w:val="auto"/>
          <w:sz w:val="22"/>
        </w:rPr>
      </w:pPr>
      <w:bookmarkStart w:id="108" w:name="_Toc25934377"/>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38</w:t>
      </w:r>
      <w:r w:rsidRPr="009A2018">
        <w:rPr>
          <w:rFonts w:asciiTheme="minorHAnsi" w:hAnsiTheme="minorHAnsi"/>
          <w:color w:val="auto"/>
          <w:sz w:val="22"/>
        </w:rPr>
        <w:fldChar w:fldCharType="end"/>
      </w:r>
      <w:r w:rsidRPr="009A2018">
        <w:rPr>
          <w:rFonts w:asciiTheme="minorHAnsi" w:hAnsiTheme="minorHAnsi"/>
          <w:color w:val="auto"/>
          <w:sz w:val="22"/>
        </w:rPr>
        <w:t>: Državne pomoči za raziskave, razvoj in inovacije, v mio EUR in kot % vseh pomoči, 2009–2018</w:t>
      </w:r>
      <w:bookmarkEnd w:id="108"/>
    </w:p>
    <w:p w:rsidR="005A21D1" w:rsidRPr="00AD0EAE" w:rsidRDefault="00097B78" w:rsidP="003A6624">
      <w:pPr>
        <w:spacing w:after="0"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225DA8DA" wp14:editId="37705CA5">
            <wp:extent cx="5877098" cy="2776220"/>
            <wp:effectExtent l="0" t="0" r="0" b="508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600A3" w:rsidRPr="00AD0EAE" w:rsidRDefault="002600A3" w:rsidP="003A6624">
      <w:pPr>
        <w:spacing w:after="0" w:line="276" w:lineRule="auto"/>
        <w:jc w:val="left"/>
        <w:rPr>
          <w:rFonts w:asciiTheme="minorHAnsi" w:hAnsiTheme="minorHAnsi"/>
          <w:color w:val="000000" w:themeColor="text1"/>
        </w:rPr>
      </w:pPr>
    </w:p>
    <w:p w:rsidR="00C4680B" w:rsidRPr="00AD0EAE" w:rsidRDefault="004A6C17"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Pomoči za RRI so </w:t>
      </w:r>
      <w:r w:rsidR="006206D8" w:rsidRPr="00AD0EAE">
        <w:rPr>
          <w:rFonts w:asciiTheme="minorHAnsi" w:hAnsiTheme="minorHAnsi"/>
          <w:color w:val="000000" w:themeColor="text1"/>
        </w:rPr>
        <w:t xml:space="preserve">bile namenjene </w:t>
      </w:r>
      <w:r w:rsidRPr="00AD0EAE">
        <w:rPr>
          <w:rFonts w:asciiTheme="minorHAnsi" w:hAnsiTheme="minorHAnsi"/>
          <w:color w:val="000000" w:themeColor="text1"/>
        </w:rPr>
        <w:t>predvsem za izvajanje raziskovalnih in razvojnih projektov</w:t>
      </w:r>
      <w:r w:rsidR="00D0257C" w:rsidRPr="00AD0EAE">
        <w:rPr>
          <w:rFonts w:asciiTheme="minorHAnsi" w:hAnsiTheme="minorHAnsi"/>
          <w:color w:val="000000" w:themeColor="text1"/>
        </w:rPr>
        <w:t xml:space="preserve"> tj. za temeljne in industrijske raziskave ter eksperimentalni razvoj</w:t>
      </w:r>
      <w:r w:rsidR="00620B68" w:rsidRPr="00AD0EAE">
        <w:rPr>
          <w:rStyle w:val="FootnoteReference"/>
          <w:rFonts w:asciiTheme="minorHAnsi" w:hAnsiTheme="minorHAnsi"/>
          <w:color w:val="000000" w:themeColor="text1"/>
        </w:rPr>
        <w:footnoteReference w:id="13"/>
      </w:r>
      <w:r w:rsidR="00D0257C" w:rsidRPr="00AD0EAE">
        <w:rPr>
          <w:rFonts w:asciiTheme="minorHAnsi" w:hAnsiTheme="minorHAnsi"/>
          <w:color w:val="000000" w:themeColor="text1"/>
        </w:rPr>
        <w:t xml:space="preserve">. </w:t>
      </w:r>
      <w:r w:rsidR="003449A2" w:rsidRPr="00AD0EAE">
        <w:rPr>
          <w:rFonts w:asciiTheme="minorHAnsi" w:hAnsiTheme="minorHAnsi"/>
          <w:color w:val="000000" w:themeColor="text1"/>
        </w:rPr>
        <w:t xml:space="preserve">V zadnjih treh letih so se </w:t>
      </w:r>
      <w:r w:rsidR="00AE4A0A" w:rsidRPr="00AD0EAE">
        <w:rPr>
          <w:rFonts w:asciiTheme="minorHAnsi" w:hAnsiTheme="minorHAnsi"/>
          <w:color w:val="000000" w:themeColor="text1"/>
        </w:rPr>
        <w:t xml:space="preserve">najbolj povečali </w:t>
      </w:r>
      <w:r w:rsidR="003449A2" w:rsidRPr="00AD0EAE">
        <w:rPr>
          <w:rFonts w:asciiTheme="minorHAnsi" w:hAnsiTheme="minorHAnsi"/>
          <w:color w:val="000000" w:themeColor="text1"/>
        </w:rPr>
        <w:t xml:space="preserve">izdatki za industrijske raziskave in </w:t>
      </w:r>
      <w:r w:rsidR="00CD78F6" w:rsidRPr="00AD0EAE">
        <w:rPr>
          <w:rFonts w:asciiTheme="minorHAnsi" w:hAnsiTheme="minorHAnsi"/>
          <w:color w:val="000000" w:themeColor="text1"/>
        </w:rPr>
        <w:t>eksperimentalni razvoj</w:t>
      </w:r>
      <w:r w:rsidR="003449A2" w:rsidRPr="00AD0EAE">
        <w:rPr>
          <w:rFonts w:asciiTheme="minorHAnsi" w:hAnsiTheme="minorHAnsi"/>
          <w:color w:val="000000" w:themeColor="text1"/>
        </w:rPr>
        <w:t>, ki so usmerjene v razvoj novih in izboljšanih proizvodov, procesov in storitev</w:t>
      </w:r>
      <w:r w:rsidR="006206D8" w:rsidRPr="00AD0EAE">
        <w:rPr>
          <w:rFonts w:asciiTheme="minorHAnsi" w:hAnsiTheme="minorHAnsi"/>
          <w:color w:val="000000" w:themeColor="text1"/>
        </w:rPr>
        <w:t xml:space="preserve">. Predstavljale so </w:t>
      </w:r>
      <w:r w:rsidR="003449A2" w:rsidRPr="00AD0EAE">
        <w:rPr>
          <w:rFonts w:asciiTheme="minorHAnsi" w:hAnsiTheme="minorHAnsi"/>
          <w:color w:val="000000" w:themeColor="text1"/>
        </w:rPr>
        <w:t>76 % vseh pomoči za RRI 2016–2018 in kar 85 % vseh RRI po</w:t>
      </w:r>
      <w:r w:rsidR="006206D8" w:rsidRPr="00AD0EAE">
        <w:rPr>
          <w:rFonts w:asciiTheme="minorHAnsi" w:hAnsiTheme="minorHAnsi"/>
          <w:color w:val="000000" w:themeColor="text1"/>
        </w:rPr>
        <w:t>moči v 2018</w:t>
      </w:r>
      <w:r w:rsidR="002E49B6" w:rsidRPr="00AD0EAE">
        <w:rPr>
          <w:rFonts w:asciiTheme="minorHAnsi" w:hAnsiTheme="minorHAnsi"/>
          <w:color w:val="000000" w:themeColor="text1"/>
        </w:rPr>
        <w:t>.</w:t>
      </w:r>
    </w:p>
    <w:p w:rsidR="003449A2" w:rsidRPr="00AD0EAE" w:rsidRDefault="003449A2"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Za temeljene raziskave</w:t>
      </w:r>
      <w:r w:rsidR="002E49B6" w:rsidRPr="00AD0EAE">
        <w:rPr>
          <w:rFonts w:asciiTheme="minorHAnsi" w:hAnsiTheme="minorHAnsi"/>
          <w:color w:val="000000" w:themeColor="text1"/>
        </w:rPr>
        <w:t xml:space="preserve">, ki so namenjene pridobivanju bazičnega znanja, ki ni neposredno usmerjeno v tržno uporabo, </w:t>
      </w:r>
      <w:r w:rsidRPr="00AD0EAE">
        <w:rPr>
          <w:rFonts w:asciiTheme="minorHAnsi" w:hAnsiTheme="minorHAnsi"/>
          <w:color w:val="000000" w:themeColor="text1"/>
        </w:rPr>
        <w:t>je bila namenjena dobra petina (22 %) vseh pomoči za RRI 2016–2018</w:t>
      </w:r>
      <w:r w:rsidR="002E49B6" w:rsidRPr="00AD0EAE">
        <w:rPr>
          <w:rFonts w:asciiTheme="minorHAnsi" w:hAnsiTheme="minorHAnsi"/>
          <w:color w:val="000000" w:themeColor="text1"/>
        </w:rPr>
        <w:t>. V</w:t>
      </w:r>
      <w:r w:rsidRPr="00AD0EAE">
        <w:rPr>
          <w:rFonts w:asciiTheme="minorHAnsi" w:hAnsiTheme="minorHAnsi"/>
          <w:color w:val="000000" w:themeColor="text1"/>
        </w:rPr>
        <w:t xml:space="preserve"> letu 2018 se je delež zmanjšal na 13 %</w:t>
      </w:r>
      <w:r w:rsidR="002E49B6" w:rsidRPr="00AD0EAE">
        <w:rPr>
          <w:rFonts w:asciiTheme="minorHAnsi" w:hAnsiTheme="minorHAnsi"/>
          <w:color w:val="000000" w:themeColor="text1"/>
        </w:rPr>
        <w:t xml:space="preserve"> vseh pomoči za RRI</w:t>
      </w:r>
      <w:r w:rsidRPr="00AD0EAE">
        <w:rPr>
          <w:rFonts w:asciiTheme="minorHAnsi" w:hAnsiTheme="minorHAnsi"/>
          <w:color w:val="000000" w:themeColor="text1"/>
        </w:rPr>
        <w:t>, pri čemer</w:t>
      </w:r>
      <w:r w:rsidR="006206D8" w:rsidRPr="00AD0EAE">
        <w:rPr>
          <w:rFonts w:asciiTheme="minorHAnsi" w:hAnsiTheme="minorHAnsi"/>
          <w:color w:val="000000" w:themeColor="text1"/>
        </w:rPr>
        <w:t xml:space="preserve"> se</w:t>
      </w:r>
      <w:r w:rsidR="002E49B6" w:rsidRPr="00AD0EAE">
        <w:rPr>
          <w:rFonts w:asciiTheme="minorHAnsi" w:hAnsiTheme="minorHAnsi"/>
          <w:color w:val="000000" w:themeColor="text1"/>
        </w:rPr>
        <w:t xml:space="preserve"> </w:t>
      </w:r>
      <w:r w:rsidR="006206D8" w:rsidRPr="00AD0EAE">
        <w:rPr>
          <w:rFonts w:asciiTheme="minorHAnsi" w:hAnsiTheme="minorHAnsi"/>
          <w:color w:val="000000" w:themeColor="text1"/>
        </w:rPr>
        <w:t xml:space="preserve">je </w:t>
      </w:r>
      <w:r w:rsidR="002E49B6" w:rsidRPr="00AD0EAE">
        <w:rPr>
          <w:rFonts w:asciiTheme="minorHAnsi" w:hAnsiTheme="minorHAnsi"/>
          <w:color w:val="000000" w:themeColor="text1"/>
        </w:rPr>
        <w:t>obseg sredstev za temelj</w:t>
      </w:r>
      <w:r w:rsidRPr="00AD0EAE">
        <w:rPr>
          <w:rFonts w:asciiTheme="minorHAnsi" w:hAnsiTheme="minorHAnsi"/>
          <w:color w:val="000000" w:themeColor="text1"/>
        </w:rPr>
        <w:t>n</w:t>
      </w:r>
      <w:r w:rsidR="002E49B6" w:rsidRPr="00AD0EAE">
        <w:rPr>
          <w:rFonts w:asciiTheme="minorHAnsi" w:hAnsiTheme="minorHAnsi"/>
          <w:color w:val="000000" w:themeColor="text1"/>
        </w:rPr>
        <w:t>e</w:t>
      </w:r>
      <w:r w:rsidRPr="00AD0EAE">
        <w:rPr>
          <w:rFonts w:asciiTheme="minorHAnsi" w:hAnsiTheme="minorHAnsi"/>
          <w:color w:val="000000" w:themeColor="text1"/>
        </w:rPr>
        <w:t xml:space="preserve"> raziskave </w:t>
      </w:r>
      <w:r w:rsidR="00DB3044" w:rsidRPr="00AD0EAE">
        <w:rPr>
          <w:rFonts w:asciiTheme="minorHAnsi" w:hAnsiTheme="minorHAnsi"/>
          <w:color w:val="000000" w:themeColor="text1"/>
        </w:rPr>
        <w:t xml:space="preserve">malenkostno povečal (+ 0,67 mio EUR). </w:t>
      </w:r>
      <w:r w:rsidR="00750286">
        <w:rPr>
          <w:rFonts w:asciiTheme="minorHAnsi" w:hAnsiTheme="minorHAnsi"/>
          <w:color w:val="000000" w:themeColor="text1"/>
        </w:rPr>
        <w:t>Večino</w:t>
      </w:r>
      <w:r w:rsidR="0052736D" w:rsidRPr="00AD0EAE">
        <w:rPr>
          <w:rFonts w:asciiTheme="minorHAnsi" w:hAnsiTheme="minorHAnsi"/>
          <w:color w:val="000000" w:themeColor="text1"/>
        </w:rPr>
        <w:t xml:space="preserve"> pomoči za </w:t>
      </w:r>
      <w:r w:rsidR="00DB3044" w:rsidRPr="00AD0EAE">
        <w:rPr>
          <w:rFonts w:asciiTheme="minorHAnsi" w:hAnsiTheme="minorHAnsi"/>
          <w:color w:val="000000" w:themeColor="text1"/>
        </w:rPr>
        <w:t>temeljne raziskave dodeljuje Javna agencija za ra</w:t>
      </w:r>
      <w:r w:rsidR="0052736D" w:rsidRPr="00AD0EAE">
        <w:rPr>
          <w:rFonts w:asciiTheme="minorHAnsi" w:hAnsiTheme="minorHAnsi"/>
          <w:color w:val="000000" w:themeColor="text1"/>
        </w:rPr>
        <w:t xml:space="preserve">ziskovalno dejavnost RS (ARRS), </w:t>
      </w:r>
      <w:r w:rsidR="00C4680B" w:rsidRPr="00AD0EAE">
        <w:rPr>
          <w:rFonts w:asciiTheme="minorHAnsi" w:hAnsiTheme="minorHAnsi"/>
          <w:color w:val="000000" w:themeColor="text1"/>
        </w:rPr>
        <w:t xml:space="preserve"> financirajo </w:t>
      </w:r>
      <w:r w:rsidR="0052736D" w:rsidRPr="00AD0EAE">
        <w:rPr>
          <w:rFonts w:asciiTheme="minorHAnsi" w:hAnsiTheme="minorHAnsi"/>
          <w:color w:val="000000" w:themeColor="text1"/>
        </w:rPr>
        <w:t xml:space="preserve">pa se pretežno </w:t>
      </w:r>
      <w:r w:rsidR="00C4680B" w:rsidRPr="00AD0EAE">
        <w:rPr>
          <w:rFonts w:asciiTheme="minorHAnsi" w:hAnsiTheme="minorHAnsi"/>
          <w:color w:val="000000" w:themeColor="text1"/>
        </w:rPr>
        <w:t xml:space="preserve">iz nacionalnih sredstev. </w:t>
      </w:r>
    </w:p>
    <w:p w:rsidR="00C4680B" w:rsidRPr="00AD0EAE" w:rsidRDefault="00C4680B" w:rsidP="003A6624">
      <w:pPr>
        <w:spacing w:after="0" w:line="276" w:lineRule="auto"/>
        <w:rPr>
          <w:rFonts w:asciiTheme="minorHAnsi" w:hAnsiTheme="minorHAnsi"/>
          <w:color w:val="000000" w:themeColor="text1"/>
        </w:rPr>
      </w:pPr>
    </w:p>
    <w:p w:rsidR="00DB3044" w:rsidRDefault="00DB304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Največ pomoči za RRI </w:t>
      </w:r>
      <w:r w:rsidR="0052736D" w:rsidRPr="00AD0EAE">
        <w:rPr>
          <w:rFonts w:asciiTheme="minorHAnsi" w:hAnsiTheme="minorHAnsi"/>
          <w:color w:val="000000" w:themeColor="text1"/>
        </w:rPr>
        <w:t xml:space="preserve">sicer </w:t>
      </w:r>
      <w:r w:rsidRPr="00AD0EAE">
        <w:rPr>
          <w:rFonts w:asciiTheme="minorHAnsi" w:hAnsiTheme="minorHAnsi"/>
          <w:color w:val="000000" w:themeColor="text1"/>
        </w:rPr>
        <w:t xml:space="preserve">dodeljujeta Ministrstvo za izobraževanje, znanost in šport </w:t>
      </w:r>
      <w:r w:rsidR="007B4351" w:rsidRPr="00AD0EAE">
        <w:rPr>
          <w:rFonts w:asciiTheme="minorHAnsi" w:hAnsiTheme="minorHAnsi"/>
          <w:color w:val="000000" w:themeColor="text1"/>
        </w:rPr>
        <w:t>(37 % pomoči za RRI 2016–2018)</w:t>
      </w:r>
      <w:r w:rsidR="0052736D" w:rsidRPr="00AD0EAE">
        <w:rPr>
          <w:rFonts w:asciiTheme="minorHAnsi" w:hAnsiTheme="minorHAnsi"/>
          <w:color w:val="000000" w:themeColor="text1"/>
        </w:rPr>
        <w:t xml:space="preserve">, namenjena so bila za </w:t>
      </w:r>
      <w:r w:rsidRPr="00AD0EAE">
        <w:rPr>
          <w:rFonts w:asciiTheme="minorHAnsi" w:hAnsiTheme="minorHAnsi"/>
          <w:color w:val="000000" w:themeColor="text1"/>
        </w:rPr>
        <w:t>izvedbo skupnih raziskovalno-razvojnih projektov institucij znanja (univerze, raziskovalne organizacije) in gospodarstva) in Ministrstvo za gospodarski razvoj in tehnologijo</w:t>
      </w:r>
      <w:r w:rsidR="0052736D" w:rsidRPr="00AD0EAE">
        <w:rPr>
          <w:rFonts w:asciiTheme="minorHAnsi" w:hAnsiTheme="minorHAnsi"/>
          <w:color w:val="000000" w:themeColor="text1"/>
        </w:rPr>
        <w:t xml:space="preserve"> (35 % vseh pomoči 2016–2018)</w:t>
      </w:r>
      <w:r w:rsidRPr="00AD0EAE">
        <w:rPr>
          <w:rFonts w:asciiTheme="minorHAnsi" w:hAnsiTheme="minorHAnsi"/>
          <w:color w:val="000000" w:themeColor="text1"/>
        </w:rPr>
        <w:t xml:space="preserve">, </w:t>
      </w:r>
      <w:r w:rsidR="00C048DE" w:rsidRPr="00AD0EAE">
        <w:rPr>
          <w:rFonts w:asciiTheme="minorHAnsi" w:hAnsiTheme="minorHAnsi"/>
          <w:color w:val="000000" w:themeColor="text1"/>
        </w:rPr>
        <w:t>od katerih je bila glavnin</w:t>
      </w:r>
      <w:r w:rsidR="00C4680B" w:rsidRPr="00AD0EAE">
        <w:rPr>
          <w:rFonts w:asciiTheme="minorHAnsi" w:hAnsiTheme="minorHAnsi"/>
          <w:color w:val="000000" w:themeColor="text1"/>
        </w:rPr>
        <w:t xml:space="preserve"> namenjena za raziskovalne in razvojne</w:t>
      </w:r>
      <w:r w:rsidRPr="00AD0EAE">
        <w:rPr>
          <w:rFonts w:asciiTheme="minorHAnsi" w:hAnsiTheme="minorHAnsi"/>
          <w:color w:val="000000" w:themeColor="text1"/>
        </w:rPr>
        <w:t xml:space="preserve"> projekte gospodarstva. Pomoči za ta namen so se v letu 2018 najbolj povečala (+ </w:t>
      </w:r>
      <w:r w:rsidR="00EB2175" w:rsidRPr="00AD0EAE">
        <w:rPr>
          <w:rFonts w:asciiTheme="minorHAnsi" w:hAnsiTheme="minorHAnsi"/>
          <w:color w:val="000000" w:themeColor="text1"/>
        </w:rPr>
        <w:t xml:space="preserve">14,26 mio EUR, od tega je bil dober 1 mio EUR namenjen za inovacijske grozde). </w:t>
      </w:r>
      <w:r w:rsidRPr="00AD0EAE">
        <w:rPr>
          <w:rFonts w:asciiTheme="minorHAnsi" w:hAnsiTheme="minorHAnsi"/>
          <w:color w:val="000000" w:themeColor="text1"/>
        </w:rPr>
        <w:t xml:space="preserve"> </w:t>
      </w:r>
      <w:r w:rsidR="00696530" w:rsidRPr="00AD0EAE">
        <w:rPr>
          <w:rFonts w:asciiTheme="minorHAnsi" w:hAnsiTheme="minorHAnsi"/>
          <w:color w:val="000000" w:themeColor="text1"/>
        </w:rPr>
        <w:t>Vse spodbude so bile izplačane v obliki nepovratnih sredstev.</w:t>
      </w:r>
    </w:p>
    <w:p w:rsidR="0072449E" w:rsidRDefault="0072449E" w:rsidP="003A6624">
      <w:pPr>
        <w:spacing w:after="0" w:line="276" w:lineRule="auto"/>
        <w:rPr>
          <w:rFonts w:asciiTheme="minorHAnsi" w:hAnsiTheme="minorHAnsi"/>
          <w:color w:val="000000" w:themeColor="text1"/>
        </w:rPr>
      </w:pPr>
    </w:p>
    <w:p w:rsidR="0072449E" w:rsidRPr="009A2018" w:rsidRDefault="0072449E" w:rsidP="0072449E">
      <w:pPr>
        <w:pStyle w:val="Caption"/>
        <w:rPr>
          <w:rFonts w:asciiTheme="minorHAnsi" w:hAnsiTheme="minorHAnsi"/>
          <w:color w:val="auto"/>
          <w:sz w:val="22"/>
        </w:rPr>
      </w:pPr>
      <w:bookmarkStart w:id="109" w:name="_Toc25934279"/>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14</w:t>
      </w:r>
      <w:r w:rsidRPr="009A2018">
        <w:rPr>
          <w:rFonts w:asciiTheme="minorHAnsi" w:hAnsiTheme="minorHAnsi"/>
          <w:color w:val="auto"/>
          <w:sz w:val="22"/>
        </w:rPr>
        <w:fldChar w:fldCharType="end"/>
      </w:r>
      <w:r w:rsidRPr="009A2018">
        <w:rPr>
          <w:rFonts w:asciiTheme="minorHAnsi" w:hAnsiTheme="minorHAnsi"/>
          <w:color w:val="auto"/>
          <w:sz w:val="22"/>
        </w:rPr>
        <w:t>: Državne pomoči za RRI po shemah oz. namenih, 2016–2018</w:t>
      </w:r>
      <w:bookmarkEnd w:id="109"/>
    </w:p>
    <w:tbl>
      <w:tblPr>
        <w:tblStyle w:val="GridTable6ColorfulAccent5"/>
        <w:tblW w:w="0" w:type="auto"/>
        <w:tblLook w:val="04A0" w:firstRow="1" w:lastRow="0" w:firstColumn="1" w:lastColumn="0" w:noHBand="0" w:noVBand="1"/>
      </w:tblPr>
      <w:tblGrid>
        <w:gridCol w:w="998"/>
        <w:gridCol w:w="3675"/>
        <w:gridCol w:w="851"/>
        <w:gridCol w:w="850"/>
        <w:gridCol w:w="762"/>
        <w:gridCol w:w="797"/>
        <w:gridCol w:w="1129"/>
      </w:tblGrid>
      <w:tr w:rsidR="0072449E" w:rsidRPr="00AD0EAE" w:rsidTr="0036068D">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2449E" w:rsidRPr="00AD0EAE" w:rsidRDefault="0072449E" w:rsidP="0036068D">
            <w:pPr>
              <w:spacing w:line="276" w:lineRule="auto"/>
              <w:jc w:val="center"/>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Priglasitelj</w:t>
            </w:r>
          </w:p>
        </w:tc>
        <w:tc>
          <w:tcPr>
            <w:tcW w:w="3675" w:type="dxa"/>
            <w:vAlign w:val="center"/>
            <w:hideMark/>
          </w:tcPr>
          <w:p w:rsidR="0072449E" w:rsidRPr="00AD0EAE" w:rsidRDefault="0072449E" w:rsidP="0036068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Shema</w:t>
            </w:r>
          </w:p>
        </w:tc>
        <w:tc>
          <w:tcPr>
            <w:tcW w:w="851" w:type="dxa"/>
            <w:vAlign w:val="center"/>
            <w:hideMark/>
          </w:tcPr>
          <w:p w:rsidR="0072449E" w:rsidRPr="00AD0EAE" w:rsidRDefault="0072449E" w:rsidP="0036068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w:t>
            </w:r>
          </w:p>
        </w:tc>
        <w:tc>
          <w:tcPr>
            <w:tcW w:w="850" w:type="dxa"/>
            <w:vAlign w:val="center"/>
            <w:hideMark/>
          </w:tcPr>
          <w:p w:rsidR="0072449E" w:rsidRPr="00AD0EAE" w:rsidRDefault="0072449E" w:rsidP="0036068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p>
        </w:tc>
        <w:tc>
          <w:tcPr>
            <w:tcW w:w="762" w:type="dxa"/>
            <w:vAlign w:val="center"/>
            <w:hideMark/>
          </w:tcPr>
          <w:p w:rsidR="0072449E" w:rsidRPr="00AD0EAE" w:rsidRDefault="0072449E" w:rsidP="0036068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tc>
        <w:tc>
          <w:tcPr>
            <w:tcW w:w="797" w:type="dxa"/>
            <w:vAlign w:val="center"/>
            <w:hideMark/>
          </w:tcPr>
          <w:p w:rsidR="0072449E" w:rsidRPr="00AD0EAE" w:rsidRDefault="0072449E" w:rsidP="0036068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2016-2018</w:t>
            </w:r>
          </w:p>
        </w:tc>
        <w:tc>
          <w:tcPr>
            <w:tcW w:w="1129" w:type="dxa"/>
            <w:vAlign w:val="center"/>
            <w:hideMark/>
          </w:tcPr>
          <w:p w:rsidR="0072449E" w:rsidRPr="00AD0EAE" w:rsidRDefault="0072449E" w:rsidP="0036068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delež 2016-2018</w:t>
            </w:r>
          </w:p>
        </w:tc>
      </w:tr>
      <w:tr w:rsidR="0072449E" w:rsidRPr="00AD0EAE" w:rsidTr="0036068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673" w:type="dxa"/>
            <w:gridSpan w:val="2"/>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MINISTRSTVO ZA IZOBRAŽEVANJE, ZNANOST IN ŠPORT</w:t>
            </w:r>
          </w:p>
        </w:tc>
        <w:tc>
          <w:tcPr>
            <w:tcW w:w="851"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0,14</w:t>
            </w:r>
          </w:p>
        </w:tc>
        <w:tc>
          <w:tcPr>
            <w:tcW w:w="850"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18,21</w:t>
            </w:r>
          </w:p>
        </w:tc>
        <w:tc>
          <w:tcPr>
            <w:tcW w:w="762"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19,47</w:t>
            </w:r>
          </w:p>
        </w:tc>
        <w:tc>
          <w:tcPr>
            <w:tcW w:w="797"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37,81</w:t>
            </w:r>
          </w:p>
        </w:tc>
        <w:tc>
          <w:tcPr>
            <w:tcW w:w="1129"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37%</w:t>
            </w:r>
          </w:p>
        </w:tc>
      </w:tr>
      <w:tr w:rsidR="0072449E" w:rsidRPr="00AD0EAE" w:rsidTr="0036068D">
        <w:trPr>
          <w:trHeight w:val="498"/>
        </w:trPr>
        <w:tc>
          <w:tcPr>
            <w:cnfStyle w:val="001000000000" w:firstRow="0" w:lastRow="0" w:firstColumn="1" w:lastColumn="0" w:oddVBand="0" w:evenVBand="0" w:oddHBand="0" w:evenHBand="0" w:firstRowFirstColumn="0" w:firstRowLastColumn="0" w:lastRowFirstColumn="0" w:lastRowLastColumn="0"/>
            <w:tcW w:w="0" w:type="auto"/>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3675" w:type="dxa"/>
            <w:hideMark/>
          </w:tcPr>
          <w:p w:rsidR="0072449E" w:rsidRPr="00AD0EAE" w:rsidRDefault="0072449E" w:rsidP="0036068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Program za spodbujanje raziskav in razvoja MIZŠ na področju znanost za obdobje 2016 -2020</w:t>
            </w:r>
          </w:p>
        </w:tc>
        <w:tc>
          <w:tcPr>
            <w:tcW w:w="851"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0,00</w:t>
            </w:r>
          </w:p>
        </w:tc>
        <w:tc>
          <w:tcPr>
            <w:tcW w:w="850"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18,16</w:t>
            </w:r>
          </w:p>
        </w:tc>
        <w:tc>
          <w:tcPr>
            <w:tcW w:w="762"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19,47</w:t>
            </w:r>
          </w:p>
        </w:tc>
        <w:tc>
          <w:tcPr>
            <w:tcW w:w="797"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37,62</w:t>
            </w:r>
          </w:p>
        </w:tc>
        <w:tc>
          <w:tcPr>
            <w:tcW w:w="1129"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r>
      <w:tr w:rsidR="0072449E" w:rsidRPr="00AD0EAE" w:rsidTr="0036068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673" w:type="dxa"/>
            <w:gridSpan w:val="2"/>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MINISTRSTVO ZA GOSPODARSKI RAZVOJ IN TEHNOLOGIJO</w:t>
            </w:r>
          </w:p>
        </w:tc>
        <w:tc>
          <w:tcPr>
            <w:tcW w:w="851"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1,50</w:t>
            </w:r>
          </w:p>
        </w:tc>
        <w:tc>
          <w:tcPr>
            <w:tcW w:w="850"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9,57</w:t>
            </w:r>
          </w:p>
        </w:tc>
        <w:tc>
          <w:tcPr>
            <w:tcW w:w="762"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23,83</w:t>
            </w:r>
          </w:p>
        </w:tc>
        <w:tc>
          <w:tcPr>
            <w:tcW w:w="797"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34,90</w:t>
            </w:r>
          </w:p>
        </w:tc>
        <w:tc>
          <w:tcPr>
            <w:tcW w:w="1129"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35%</w:t>
            </w:r>
          </w:p>
        </w:tc>
      </w:tr>
      <w:tr w:rsidR="0072449E" w:rsidRPr="00AD0EAE" w:rsidTr="0036068D">
        <w:trPr>
          <w:trHeight w:val="2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3675" w:type="dxa"/>
            <w:hideMark/>
          </w:tcPr>
          <w:p w:rsidR="0072449E" w:rsidRPr="00AD0EAE" w:rsidRDefault="0072449E" w:rsidP="0036068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Program spodbujanja tehnološkega razvoja in inovacij</w:t>
            </w:r>
          </w:p>
        </w:tc>
        <w:tc>
          <w:tcPr>
            <w:tcW w:w="851"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1,45</w:t>
            </w:r>
          </w:p>
        </w:tc>
        <w:tc>
          <w:tcPr>
            <w:tcW w:w="850"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0,69</w:t>
            </w:r>
          </w:p>
        </w:tc>
        <w:tc>
          <w:tcPr>
            <w:tcW w:w="762"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0,19</w:t>
            </w:r>
          </w:p>
        </w:tc>
        <w:tc>
          <w:tcPr>
            <w:tcW w:w="797"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2,32</w:t>
            </w:r>
          </w:p>
        </w:tc>
        <w:tc>
          <w:tcPr>
            <w:tcW w:w="1129"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r>
      <w:tr w:rsidR="0072449E" w:rsidRPr="00AD0EAE" w:rsidTr="0036068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Merge/>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p>
        </w:tc>
        <w:tc>
          <w:tcPr>
            <w:tcW w:w="3675" w:type="dxa"/>
            <w:hideMark/>
          </w:tcPr>
          <w:p w:rsidR="0072449E" w:rsidRPr="00AD0EAE" w:rsidRDefault="0072449E" w:rsidP="0036068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Program izvajanja finančnih spodbud MGRT - RRI</w:t>
            </w:r>
          </w:p>
        </w:tc>
        <w:tc>
          <w:tcPr>
            <w:tcW w:w="851"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0,05</w:t>
            </w:r>
          </w:p>
        </w:tc>
        <w:tc>
          <w:tcPr>
            <w:tcW w:w="850"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8,88</w:t>
            </w:r>
          </w:p>
        </w:tc>
        <w:tc>
          <w:tcPr>
            <w:tcW w:w="762"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23,64</w:t>
            </w:r>
          </w:p>
        </w:tc>
        <w:tc>
          <w:tcPr>
            <w:tcW w:w="797"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32,57</w:t>
            </w:r>
          </w:p>
        </w:tc>
        <w:tc>
          <w:tcPr>
            <w:tcW w:w="1129"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r>
      <w:tr w:rsidR="0072449E" w:rsidRPr="00AD0EAE" w:rsidTr="0036068D">
        <w:trPr>
          <w:trHeight w:val="249"/>
        </w:trPr>
        <w:tc>
          <w:tcPr>
            <w:cnfStyle w:val="001000000000" w:firstRow="0" w:lastRow="0" w:firstColumn="1" w:lastColumn="0" w:oddVBand="0" w:evenVBand="0" w:oddHBand="0" w:evenHBand="0" w:firstRowFirstColumn="0" w:firstRowLastColumn="0" w:lastRowFirstColumn="0" w:lastRowLastColumn="0"/>
            <w:tcW w:w="4673" w:type="dxa"/>
            <w:gridSpan w:val="2"/>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JAVNA AGENCIJA ZA RAZISKOVALNO DEJAVNOST RS</w:t>
            </w:r>
          </w:p>
        </w:tc>
        <w:tc>
          <w:tcPr>
            <w:tcW w:w="851"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8,20</w:t>
            </w:r>
          </w:p>
        </w:tc>
        <w:tc>
          <w:tcPr>
            <w:tcW w:w="850"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6,66</w:t>
            </w:r>
          </w:p>
        </w:tc>
        <w:tc>
          <w:tcPr>
            <w:tcW w:w="762"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7,38</w:t>
            </w:r>
          </w:p>
        </w:tc>
        <w:tc>
          <w:tcPr>
            <w:tcW w:w="797"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22,24</w:t>
            </w:r>
          </w:p>
        </w:tc>
        <w:tc>
          <w:tcPr>
            <w:tcW w:w="1129"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22%</w:t>
            </w:r>
          </w:p>
        </w:tc>
      </w:tr>
      <w:tr w:rsidR="0072449E" w:rsidRPr="00AD0EAE" w:rsidTr="0036068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hideMark/>
          </w:tcPr>
          <w:p w:rsidR="0072449E" w:rsidRPr="00AD0EAE" w:rsidRDefault="0072449E" w:rsidP="0036068D">
            <w:pPr>
              <w:spacing w:line="276" w:lineRule="auto"/>
              <w:jc w:val="center"/>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3675" w:type="dxa"/>
            <w:hideMark/>
          </w:tcPr>
          <w:p w:rsidR="0072449E" w:rsidRPr="00AD0EAE" w:rsidRDefault="0072449E" w:rsidP="0036068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Raziskovalni projekti temeljnega raziskovanja ARRS</w:t>
            </w:r>
          </w:p>
        </w:tc>
        <w:tc>
          <w:tcPr>
            <w:tcW w:w="851"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8,20</w:t>
            </w:r>
          </w:p>
        </w:tc>
        <w:tc>
          <w:tcPr>
            <w:tcW w:w="850"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6,66</w:t>
            </w:r>
          </w:p>
        </w:tc>
        <w:tc>
          <w:tcPr>
            <w:tcW w:w="762"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7,38</w:t>
            </w:r>
          </w:p>
        </w:tc>
        <w:tc>
          <w:tcPr>
            <w:tcW w:w="797"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22,24</w:t>
            </w:r>
          </w:p>
        </w:tc>
        <w:tc>
          <w:tcPr>
            <w:tcW w:w="1129"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r>
      <w:tr w:rsidR="0072449E" w:rsidRPr="00AD0EAE" w:rsidTr="0036068D">
        <w:trPr>
          <w:trHeight w:val="249"/>
        </w:trPr>
        <w:tc>
          <w:tcPr>
            <w:cnfStyle w:val="001000000000" w:firstRow="0" w:lastRow="0" w:firstColumn="1" w:lastColumn="0" w:oddVBand="0" w:evenVBand="0" w:oddHBand="0" w:evenHBand="0" w:firstRowFirstColumn="0" w:firstRowLastColumn="0" w:lastRowFirstColumn="0" w:lastRowLastColumn="0"/>
            <w:tcW w:w="4673" w:type="dxa"/>
            <w:gridSpan w:val="2"/>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SID banka</w:t>
            </w:r>
          </w:p>
        </w:tc>
        <w:tc>
          <w:tcPr>
            <w:tcW w:w="851"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0,82</w:t>
            </w:r>
          </w:p>
        </w:tc>
        <w:tc>
          <w:tcPr>
            <w:tcW w:w="850"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0,00</w:t>
            </w:r>
          </w:p>
        </w:tc>
        <w:tc>
          <w:tcPr>
            <w:tcW w:w="762"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5,25</w:t>
            </w:r>
          </w:p>
        </w:tc>
        <w:tc>
          <w:tcPr>
            <w:tcW w:w="797"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6,06</w:t>
            </w:r>
          </w:p>
        </w:tc>
        <w:tc>
          <w:tcPr>
            <w:tcW w:w="1129"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w:t>
            </w:r>
          </w:p>
        </w:tc>
      </w:tr>
      <w:tr w:rsidR="0072449E" w:rsidRPr="00AD0EAE" w:rsidTr="0036068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3675" w:type="dxa"/>
            <w:hideMark/>
          </w:tcPr>
          <w:p w:rsidR="0072449E" w:rsidRPr="00AD0EAE" w:rsidRDefault="0072449E" w:rsidP="0036068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Financiranje tehnološko-razvojnih projektov</w:t>
            </w:r>
          </w:p>
        </w:tc>
        <w:tc>
          <w:tcPr>
            <w:tcW w:w="851"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0,47</w:t>
            </w:r>
          </w:p>
        </w:tc>
        <w:tc>
          <w:tcPr>
            <w:tcW w:w="850"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0,00</w:t>
            </w:r>
          </w:p>
        </w:tc>
        <w:tc>
          <w:tcPr>
            <w:tcW w:w="762"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5,23</w:t>
            </w:r>
          </w:p>
        </w:tc>
        <w:tc>
          <w:tcPr>
            <w:tcW w:w="797"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5,69</w:t>
            </w:r>
          </w:p>
        </w:tc>
        <w:tc>
          <w:tcPr>
            <w:tcW w:w="1129"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r>
      <w:tr w:rsidR="0072449E" w:rsidRPr="00AD0EAE" w:rsidTr="0036068D">
        <w:trPr>
          <w:trHeight w:val="249"/>
        </w:trPr>
        <w:tc>
          <w:tcPr>
            <w:cnfStyle w:val="001000000000" w:firstRow="0" w:lastRow="0" w:firstColumn="1" w:lastColumn="0" w:oddVBand="0" w:evenVBand="0" w:oddHBand="0" w:evenHBand="0" w:firstRowFirstColumn="0" w:firstRowLastColumn="0" w:lastRowFirstColumn="0" w:lastRowLastColumn="0"/>
            <w:tcW w:w="0" w:type="auto"/>
            <w:vMerge/>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p>
        </w:tc>
        <w:tc>
          <w:tcPr>
            <w:tcW w:w="3675" w:type="dxa"/>
            <w:hideMark/>
          </w:tcPr>
          <w:p w:rsidR="0072449E" w:rsidRPr="00AD0EAE" w:rsidRDefault="0072449E" w:rsidP="0036068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Financiranje inovacijske dejavnosti MSP</w:t>
            </w:r>
          </w:p>
        </w:tc>
        <w:tc>
          <w:tcPr>
            <w:tcW w:w="851"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0,35</w:t>
            </w:r>
          </w:p>
        </w:tc>
        <w:tc>
          <w:tcPr>
            <w:tcW w:w="850"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0,00</w:t>
            </w:r>
          </w:p>
        </w:tc>
        <w:tc>
          <w:tcPr>
            <w:tcW w:w="762"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0,02</w:t>
            </w:r>
          </w:p>
        </w:tc>
        <w:tc>
          <w:tcPr>
            <w:tcW w:w="797"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0,37</w:t>
            </w:r>
          </w:p>
        </w:tc>
        <w:tc>
          <w:tcPr>
            <w:tcW w:w="1129" w:type="dxa"/>
            <w:hideMark/>
          </w:tcPr>
          <w:p w:rsidR="0072449E" w:rsidRPr="00AD0EAE" w:rsidRDefault="0072449E" w:rsidP="0036068D">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r>
      <w:tr w:rsidR="0072449E" w:rsidRPr="00AD0EAE" w:rsidTr="0036068D">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673" w:type="dxa"/>
            <w:gridSpan w:val="2"/>
            <w:hideMark/>
          </w:tcPr>
          <w:p w:rsidR="0072449E" w:rsidRPr="00AD0EAE" w:rsidRDefault="0072449E" w:rsidP="0036068D">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SKUPAJ</w:t>
            </w:r>
          </w:p>
        </w:tc>
        <w:tc>
          <w:tcPr>
            <w:tcW w:w="851"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10,65</w:t>
            </w:r>
          </w:p>
        </w:tc>
        <w:tc>
          <w:tcPr>
            <w:tcW w:w="850"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34,44</w:t>
            </w:r>
          </w:p>
        </w:tc>
        <w:tc>
          <w:tcPr>
            <w:tcW w:w="762"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55,92</w:t>
            </w:r>
          </w:p>
        </w:tc>
        <w:tc>
          <w:tcPr>
            <w:tcW w:w="797"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101,01</w:t>
            </w:r>
          </w:p>
        </w:tc>
        <w:tc>
          <w:tcPr>
            <w:tcW w:w="1129" w:type="dxa"/>
            <w:hideMark/>
          </w:tcPr>
          <w:p w:rsidR="0072449E" w:rsidRPr="00AD0EAE" w:rsidRDefault="0072449E" w:rsidP="0036068D">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100%</w:t>
            </w:r>
          </w:p>
        </w:tc>
      </w:tr>
    </w:tbl>
    <w:p w:rsidR="0072449E" w:rsidRPr="00AD0EAE" w:rsidRDefault="0072449E">
      <w:pPr>
        <w:spacing w:after="0" w:line="276" w:lineRule="auto"/>
        <w:rPr>
          <w:rFonts w:asciiTheme="minorHAnsi" w:hAnsiTheme="minorHAnsi"/>
          <w:color w:val="000000" w:themeColor="text1"/>
        </w:rPr>
      </w:pPr>
    </w:p>
    <w:p w:rsidR="005D7384" w:rsidRPr="0072449E" w:rsidRDefault="005D7384" w:rsidP="005A3A81">
      <w:pPr>
        <w:pStyle w:val="Caption"/>
        <w:spacing w:line="276" w:lineRule="auto"/>
        <w:rPr>
          <w:rFonts w:asciiTheme="minorHAnsi" w:hAnsiTheme="minorHAnsi"/>
          <w:i w:val="0"/>
          <w:iCs w:val="0"/>
          <w:color w:val="000000" w:themeColor="text1"/>
          <w:sz w:val="22"/>
          <w:szCs w:val="22"/>
        </w:rPr>
      </w:pPr>
      <w:r w:rsidRPr="0072449E">
        <w:rPr>
          <w:rFonts w:asciiTheme="minorHAnsi" w:hAnsiTheme="minorHAnsi"/>
          <w:i w:val="0"/>
          <w:iCs w:val="0"/>
          <w:color w:val="000000" w:themeColor="text1"/>
          <w:sz w:val="22"/>
          <w:szCs w:val="22"/>
        </w:rPr>
        <w:t>Pomembnejši dajalec pomoči za RRI je še SID banka, ki je dodelila 6 % pomoči za RRI v letu 2016–2018, vse v obliki ugodnih posojil. V letu 2018 je SID banka za financiranje tehnološko razvojnih projektov in inovacijske dejavnosti MSP dod</w:t>
      </w:r>
      <w:r w:rsidR="00750286">
        <w:rPr>
          <w:rFonts w:asciiTheme="minorHAnsi" w:hAnsiTheme="minorHAnsi"/>
          <w:i w:val="0"/>
          <w:iCs w:val="0"/>
          <w:color w:val="000000" w:themeColor="text1"/>
          <w:sz w:val="22"/>
          <w:szCs w:val="22"/>
        </w:rPr>
        <w:t>elila</w:t>
      </w:r>
      <w:r w:rsidRPr="0072449E">
        <w:rPr>
          <w:rFonts w:asciiTheme="minorHAnsi" w:hAnsiTheme="minorHAnsi"/>
          <w:i w:val="0"/>
          <w:iCs w:val="0"/>
          <w:color w:val="000000" w:themeColor="text1"/>
          <w:sz w:val="22"/>
          <w:szCs w:val="22"/>
        </w:rPr>
        <w:t xml:space="preserve"> 26,28 mio EUR ugodnih posojil za RRI (neto pomoč </w:t>
      </w:r>
      <w:r w:rsidR="00750286">
        <w:rPr>
          <w:rFonts w:asciiTheme="minorHAnsi" w:hAnsiTheme="minorHAnsi"/>
          <w:i w:val="0"/>
          <w:iCs w:val="0"/>
          <w:color w:val="000000" w:themeColor="text1"/>
          <w:sz w:val="22"/>
          <w:szCs w:val="22"/>
        </w:rPr>
        <w:t xml:space="preserve">je znašala </w:t>
      </w:r>
      <w:r w:rsidRPr="0072449E">
        <w:rPr>
          <w:rFonts w:asciiTheme="minorHAnsi" w:hAnsiTheme="minorHAnsi"/>
          <w:i w:val="0"/>
          <w:iCs w:val="0"/>
          <w:color w:val="000000" w:themeColor="text1"/>
          <w:sz w:val="22"/>
          <w:szCs w:val="22"/>
        </w:rPr>
        <w:t>5,26 mio EUR), od tega 15 mio EUR (</w:t>
      </w:r>
      <w:r w:rsidR="00750286">
        <w:rPr>
          <w:rFonts w:asciiTheme="minorHAnsi" w:hAnsiTheme="minorHAnsi"/>
          <w:i w:val="0"/>
          <w:iCs w:val="0"/>
          <w:color w:val="000000" w:themeColor="text1"/>
          <w:sz w:val="22"/>
          <w:szCs w:val="22"/>
        </w:rPr>
        <w:t xml:space="preserve">neto </w:t>
      </w:r>
      <w:r w:rsidRPr="0072449E">
        <w:rPr>
          <w:rFonts w:asciiTheme="minorHAnsi" w:hAnsiTheme="minorHAnsi"/>
          <w:i w:val="0"/>
          <w:iCs w:val="0"/>
          <w:color w:val="000000" w:themeColor="text1"/>
          <w:sz w:val="22"/>
          <w:szCs w:val="22"/>
        </w:rPr>
        <w:t xml:space="preserve">pomoč v višini 4,58 mio EUR) enemu podjetju (Iskratel, telekomunikacijski sistemi). V letu 2017 SID banka posojil za RRI ni dodelila, v letu 2016 </w:t>
      </w:r>
      <w:r w:rsidR="00BE7EC5">
        <w:rPr>
          <w:rFonts w:asciiTheme="minorHAnsi" w:hAnsiTheme="minorHAnsi"/>
          <w:i w:val="0"/>
          <w:iCs w:val="0"/>
          <w:color w:val="000000" w:themeColor="text1"/>
          <w:sz w:val="22"/>
          <w:szCs w:val="22"/>
        </w:rPr>
        <w:t xml:space="preserve">pa </w:t>
      </w:r>
      <w:r w:rsidRPr="0072449E">
        <w:rPr>
          <w:rFonts w:asciiTheme="minorHAnsi" w:hAnsiTheme="minorHAnsi"/>
          <w:i w:val="0"/>
          <w:iCs w:val="0"/>
          <w:color w:val="000000" w:themeColor="text1"/>
          <w:sz w:val="22"/>
          <w:szCs w:val="22"/>
        </w:rPr>
        <w:t xml:space="preserve">je bilo </w:t>
      </w:r>
      <w:r w:rsidR="00BE7EC5">
        <w:rPr>
          <w:rFonts w:asciiTheme="minorHAnsi" w:hAnsiTheme="minorHAnsi"/>
          <w:i w:val="0"/>
          <w:iCs w:val="0"/>
          <w:color w:val="000000" w:themeColor="text1"/>
          <w:sz w:val="22"/>
          <w:szCs w:val="22"/>
        </w:rPr>
        <w:t xml:space="preserve">skupaj dodeljenih </w:t>
      </w:r>
      <w:r w:rsidRPr="0072449E">
        <w:rPr>
          <w:rFonts w:asciiTheme="minorHAnsi" w:hAnsiTheme="minorHAnsi"/>
          <w:i w:val="0"/>
          <w:iCs w:val="0"/>
          <w:color w:val="000000" w:themeColor="text1"/>
          <w:sz w:val="22"/>
          <w:szCs w:val="22"/>
        </w:rPr>
        <w:t>9,90 mio EUR</w:t>
      </w:r>
      <w:r w:rsidR="00BE7EC5">
        <w:rPr>
          <w:rFonts w:asciiTheme="minorHAnsi" w:hAnsiTheme="minorHAnsi"/>
          <w:i w:val="0"/>
          <w:iCs w:val="0"/>
          <w:color w:val="000000" w:themeColor="text1"/>
          <w:sz w:val="22"/>
          <w:szCs w:val="22"/>
        </w:rPr>
        <w:t xml:space="preserve"> ugodnih posojil</w:t>
      </w:r>
      <w:r w:rsidRPr="0072449E">
        <w:rPr>
          <w:rFonts w:asciiTheme="minorHAnsi" w:hAnsiTheme="minorHAnsi"/>
          <w:i w:val="0"/>
          <w:iCs w:val="0"/>
          <w:color w:val="000000" w:themeColor="text1"/>
          <w:sz w:val="22"/>
          <w:szCs w:val="22"/>
        </w:rPr>
        <w:t>.</w:t>
      </w:r>
    </w:p>
    <w:p w:rsidR="005D7384" w:rsidRDefault="005D7384" w:rsidP="001726B5">
      <w:pPr>
        <w:pStyle w:val="Caption"/>
        <w:rPr>
          <w:rFonts w:asciiTheme="minorHAnsi" w:hAnsiTheme="minorHAnsi"/>
          <w:i w:val="0"/>
          <w:color w:val="auto"/>
          <w:sz w:val="22"/>
        </w:rPr>
      </w:pPr>
    </w:p>
    <w:p w:rsidR="005D7384" w:rsidRDefault="005D7384" w:rsidP="001726B5">
      <w:pPr>
        <w:pStyle w:val="Caption"/>
        <w:rPr>
          <w:rFonts w:asciiTheme="minorHAnsi" w:hAnsiTheme="minorHAnsi"/>
          <w:i w:val="0"/>
          <w:color w:val="auto"/>
          <w:sz w:val="22"/>
        </w:rPr>
      </w:pPr>
    </w:p>
    <w:p w:rsidR="005D7384" w:rsidRDefault="005D7384" w:rsidP="005D7384"/>
    <w:p w:rsidR="005D7384" w:rsidRDefault="005D7384" w:rsidP="005D7384"/>
    <w:p w:rsidR="005D7384" w:rsidRPr="005D7384" w:rsidRDefault="005D7384" w:rsidP="005D7384"/>
    <w:p w:rsidR="001726B5" w:rsidRPr="009A2018" w:rsidRDefault="001726B5" w:rsidP="001726B5">
      <w:pPr>
        <w:pStyle w:val="Caption"/>
        <w:rPr>
          <w:rFonts w:asciiTheme="minorHAnsi" w:hAnsiTheme="minorHAnsi"/>
          <w:color w:val="auto"/>
          <w:sz w:val="22"/>
        </w:rPr>
      </w:pPr>
      <w:bookmarkStart w:id="110" w:name="_Toc25934378"/>
      <w:r w:rsidRPr="009A2018">
        <w:rPr>
          <w:rFonts w:asciiTheme="minorHAnsi" w:hAnsiTheme="minorHAnsi"/>
          <w:color w:val="auto"/>
          <w:sz w:val="22"/>
        </w:rPr>
        <w:lastRenderedPageBreak/>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39</w:t>
      </w:r>
      <w:r w:rsidRPr="009A2018">
        <w:rPr>
          <w:rFonts w:asciiTheme="minorHAnsi" w:hAnsiTheme="minorHAnsi"/>
          <w:color w:val="auto"/>
          <w:sz w:val="22"/>
        </w:rPr>
        <w:fldChar w:fldCharType="end"/>
      </w:r>
      <w:r w:rsidRPr="009A2018">
        <w:rPr>
          <w:rFonts w:asciiTheme="minorHAnsi" w:hAnsiTheme="minorHAnsi"/>
          <w:color w:val="auto"/>
          <w:sz w:val="22"/>
        </w:rPr>
        <w:t>: Državne pomoči za RRI po glavnih shemah oz. namenih, 2016–2018</w:t>
      </w:r>
      <w:bookmarkEnd w:id="110"/>
    </w:p>
    <w:p w:rsidR="00C048DE" w:rsidRPr="00AD0EAE" w:rsidRDefault="00C048DE" w:rsidP="003A6624">
      <w:pPr>
        <w:spacing w:after="0" w:line="276" w:lineRule="auto"/>
        <w:rPr>
          <w:rFonts w:asciiTheme="minorHAnsi" w:hAnsiTheme="minorHAnsi"/>
          <w:color w:val="000000" w:themeColor="text1"/>
        </w:rPr>
      </w:pPr>
      <w:r w:rsidRPr="00AD0EAE">
        <w:rPr>
          <w:noProof/>
          <w:color w:val="000000" w:themeColor="text1"/>
          <w:lang w:eastAsia="sl-SI"/>
        </w:rPr>
        <w:drawing>
          <wp:inline distT="0" distB="0" distL="0" distR="0" wp14:anchorId="663074BA" wp14:editId="6BFAE7AC">
            <wp:extent cx="5677592" cy="2435629"/>
            <wp:effectExtent l="0" t="0" r="0" b="31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048DE" w:rsidRPr="00AD0EAE" w:rsidRDefault="00C048DE" w:rsidP="003A6624">
      <w:pPr>
        <w:spacing w:after="0" w:line="276" w:lineRule="auto"/>
        <w:rPr>
          <w:rFonts w:asciiTheme="minorHAnsi" w:hAnsiTheme="minorHAnsi"/>
          <w:color w:val="000000" w:themeColor="text1"/>
        </w:rPr>
      </w:pPr>
    </w:p>
    <w:p w:rsidR="005C35C3" w:rsidRPr="00AD0EAE" w:rsidRDefault="005C35C3"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Največji prejemniki pomoči za RRI so visokošolski zavodi in raziskovalne organizacije, ki pridobivajo sredstva v okviru programov MIZŠ in za temeljne raziskave ARRS, ter gospodarske družbe, vključno z razvojnimi centri</w:t>
      </w:r>
      <w:r w:rsidR="00063064" w:rsidRPr="00AD0EAE">
        <w:rPr>
          <w:rFonts w:asciiTheme="minorHAnsi" w:hAnsiTheme="minorHAnsi"/>
          <w:color w:val="000000" w:themeColor="text1"/>
        </w:rPr>
        <w:t xml:space="preserve">, ki prejemajo tudi sredstva iz programa MGRT in ugodna posojila SID banke. </w:t>
      </w:r>
    </w:p>
    <w:p w:rsidR="00063064" w:rsidRPr="00AD0EAE" w:rsidRDefault="00063064" w:rsidP="003A6624">
      <w:pPr>
        <w:spacing w:after="0" w:line="276" w:lineRule="auto"/>
        <w:rPr>
          <w:rFonts w:asciiTheme="minorHAnsi" w:hAnsiTheme="minorHAnsi"/>
          <w:color w:val="000000" w:themeColor="text1"/>
        </w:rPr>
      </w:pPr>
    </w:p>
    <w:p w:rsidR="00063064" w:rsidRPr="00AD0EAE" w:rsidRDefault="0006306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V letu 2018 j</w:t>
      </w:r>
      <w:r w:rsidR="00141716" w:rsidRPr="00AD0EAE">
        <w:rPr>
          <w:rFonts w:asciiTheme="minorHAnsi" w:hAnsiTheme="minorHAnsi"/>
          <w:color w:val="000000" w:themeColor="text1"/>
        </w:rPr>
        <w:t xml:space="preserve">e državno pomoči za RRI prejelo </w:t>
      </w:r>
      <w:r w:rsidRPr="00AD0EAE">
        <w:rPr>
          <w:rFonts w:asciiTheme="minorHAnsi" w:hAnsiTheme="minorHAnsi"/>
          <w:color w:val="000000" w:themeColor="text1"/>
        </w:rPr>
        <w:t>440</w:t>
      </w:r>
      <w:r w:rsidR="00141716" w:rsidRPr="00AD0EAE">
        <w:rPr>
          <w:rFonts w:asciiTheme="minorHAnsi" w:hAnsiTheme="minorHAnsi"/>
          <w:color w:val="000000" w:themeColor="text1"/>
        </w:rPr>
        <w:t xml:space="preserve"> subjektov</w:t>
      </w:r>
      <w:r w:rsidRPr="00AD0EAE">
        <w:rPr>
          <w:rFonts w:asciiTheme="minorHAnsi" w:hAnsiTheme="minorHAnsi"/>
          <w:color w:val="000000" w:themeColor="text1"/>
        </w:rPr>
        <w:t>,</w:t>
      </w:r>
      <w:r w:rsidR="00141716" w:rsidRPr="00AD0EAE">
        <w:rPr>
          <w:rFonts w:asciiTheme="minorHAnsi" w:hAnsiTheme="minorHAnsi"/>
          <w:color w:val="000000" w:themeColor="text1"/>
        </w:rPr>
        <w:t xml:space="preserve"> kar je 102 več kot leta 2017. V povprečju je vsak prejel </w:t>
      </w:r>
      <w:r w:rsidRPr="00AD0EAE">
        <w:rPr>
          <w:rFonts w:asciiTheme="minorHAnsi" w:hAnsiTheme="minorHAnsi"/>
          <w:color w:val="000000" w:themeColor="text1"/>
        </w:rPr>
        <w:t>127.094 EUR, kar je za dobrih 25 tisoč v</w:t>
      </w:r>
      <w:r w:rsidR="00C574F4" w:rsidRPr="00AD0EAE">
        <w:rPr>
          <w:rFonts w:asciiTheme="minorHAnsi" w:hAnsiTheme="minorHAnsi"/>
          <w:color w:val="000000" w:themeColor="text1"/>
        </w:rPr>
        <w:t xml:space="preserve">eč kot leta 2017 in je bila </w:t>
      </w:r>
      <w:r w:rsidR="00912A1E" w:rsidRPr="00AD0EAE">
        <w:rPr>
          <w:rFonts w:asciiTheme="minorHAnsi" w:hAnsiTheme="minorHAnsi"/>
          <w:color w:val="000000" w:themeColor="text1"/>
        </w:rPr>
        <w:t xml:space="preserve">več kot enkrat višja </w:t>
      </w:r>
      <w:r w:rsidR="00C574F4" w:rsidRPr="00AD0EAE">
        <w:rPr>
          <w:rFonts w:asciiTheme="minorHAnsi" w:hAnsiTheme="minorHAnsi"/>
          <w:color w:val="000000" w:themeColor="text1"/>
        </w:rPr>
        <w:t>kot povprečna</w:t>
      </w:r>
      <w:r w:rsidR="00141716" w:rsidRPr="00AD0EAE">
        <w:rPr>
          <w:rFonts w:asciiTheme="minorHAnsi" w:hAnsiTheme="minorHAnsi"/>
          <w:color w:val="000000" w:themeColor="text1"/>
        </w:rPr>
        <w:t xml:space="preserve"> </w:t>
      </w:r>
      <w:r w:rsidR="00D06A27" w:rsidRPr="00AD0EAE">
        <w:rPr>
          <w:rFonts w:asciiTheme="minorHAnsi" w:hAnsiTheme="minorHAnsi"/>
          <w:color w:val="000000" w:themeColor="text1"/>
        </w:rPr>
        <w:t>(</w:t>
      </w:r>
      <w:r w:rsidR="00141716" w:rsidRPr="00AD0EAE">
        <w:rPr>
          <w:rFonts w:asciiTheme="minorHAnsi" w:hAnsiTheme="minorHAnsi"/>
          <w:color w:val="000000" w:themeColor="text1"/>
        </w:rPr>
        <w:t>horizontalna</w:t>
      </w:r>
      <w:r w:rsidR="00D06A27" w:rsidRPr="00AD0EAE">
        <w:rPr>
          <w:rFonts w:asciiTheme="minorHAnsi" w:hAnsiTheme="minorHAnsi"/>
          <w:color w:val="000000" w:themeColor="text1"/>
        </w:rPr>
        <w:t>)</w:t>
      </w:r>
      <w:r w:rsidR="00C574F4" w:rsidRPr="00AD0EAE">
        <w:rPr>
          <w:rFonts w:asciiTheme="minorHAnsi" w:hAnsiTheme="minorHAnsi"/>
          <w:color w:val="000000" w:themeColor="text1"/>
        </w:rPr>
        <w:t xml:space="preserve"> pomoč</w:t>
      </w:r>
      <w:r w:rsidR="00141716" w:rsidRPr="00AD0EAE">
        <w:rPr>
          <w:rFonts w:asciiTheme="minorHAnsi" w:hAnsiTheme="minorHAnsi"/>
          <w:color w:val="000000" w:themeColor="text1"/>
        </w:rPr>
        <w:t xml:space="preserve"> </w:t>
      </w:r>
      <w:r w:rsidR="008321D4" w:rsidRPr="00AD0EAE">
        <w:rPr>
          <w:rFonts w:asciiTheme="minorHAnsi" w:hAnsiTheme="minorHAnsi"/>
          <w:color w:val="000000" w:themeColor="text1"/>
        </w:rPr>
        <w:t>(</w:t>
      </w:r>
      <w:r w:rsidR="00141716" w:rsidRPr="00AD0EAE">
        <w:rPr>
          <w:rFonts w:asciiTheme="minorHAnsi" w:hAnsiTheme="minorHAnsi"/>
          <w:color w:val="000000" w:themeColor="text1"/>
        </w:rPr>
        <w:t>54.447 EUR</w:t>
      </w:r>
      <w:r w:rsidR="008321D4" w:rsidRPr="00AD0EAE">
        <w:rPr>
          <w:rFonts w:asciiTheme="minorHAnsi" w:hAnsiTheme="minorHAnsi"/>
          <w:color w:val="000000" w:themeColor="text1"/>
        </w:rPr>
        <w:t>)</w:t>
      </w:r>
      <w:r w:rsidR="00C574F4" w:rsidRPr="00AD0EAE">
        <w:rPr>
          <w:rFonts w:asciiTheme="minorHAnsi" w:hAnsiTheme="minorHAnsi"/>
          <w:color w:val="000000" w:themeColor="text1"/>
        </w:rPr>
        <w:t xml:space="preserve">. </w:t>
      </w:r>
    </w:p>
    <w:p w:rsidR="005C35C3" w:rsidRPr="00AD0EAE" w:rsidRDefault="005C35C3" w:rsidP="003A6624">
      <w:pPr>
        <w:spacing w:after="0" w:line="276" w:lineRule="auto"/>
        <w:jc w:val="left"/>
        <w:rPr>
          <w:rFonts w:asciiTheme="minorHAnsi" w:hAnsiTheme="minorHAnsi"/>
          <w:color w:val="000000" w:themeColor="text1"/>
        </w:rPr>
      </w:pPr>
    </w:p>
    <w:p w:rsidR="00940FCE" w:rsidRPr="00AD0EAE" w:rsidRDefault="009A2018" w:rsidP="009A2018">
      <w:pPr>
        <w:pStyle w:val="Heading2"/>
      </w:pPr>
      <w:bookmarkStart w:id="111" w:name="_Toc25934237"/>
      <w:r>
        <w:t xml:space="preserve">5.4 </w:t>
      </w:r>
      <w:r w:rsidR="00940FCE" w:rsidRPr="00AD0EAE">
        <w:t>REGIONALNE POMOČI</w:t>
      </w:r>
      <w:bookmarkEnd w:id="111"/>
    </w:p>
    <w:p w:rsidR="00CF4FB8" w:rsidRPr="00AD0EAE" w:rsidRDefault="00CF4FB8" w:rsidP="003A6624">
      <w:pPr>
        <w:pStyle w:val="ListParagraph"/>
        <w:spacing w:after="0" w:line="276" w:lineRule="auto"/>
        <w:ind w:left="727"/>
        <w:jc w:val="left"/>
        <w:rPr>
          <w:rFonts w:asciiTheme="minorHAnsi" w:hAnsiTheme="minorHAnsi"/>
          <w:b/>
          <w:color w:val="000000" w:themeColor="text1"/>
        </w:rPr>
      </w:pPr>
    </w:p>
    <w:p w:rsidR="00E84810" w:rsidRPr="00AD0EAE" w:rsidRDefault="00CF4FB8" w:rsidP="003A6624">
      <w:pPr>
        <w:pStyle w:val="ListParagraph"/>
        <w:spacing w:after="0" w:line="276" w:lineRule="auto"/>
        <w:ind w:left="0"/>
        <w:rPr>
          <w:rFonts w:asciiTheme="minorHAnsi" w:hAnsiTheme="minorHAnsi"/>
          <w:color w:val="000000" w:themeColor="text1"/>
        </w:rPr>
      </w:pPr>
      <w:r w:rsidRPr="00AD0EAE">
        <w:rPr>
          <w:rFonts w:asciiTheme="minorHAnsi" w:hAnsiTheme="minorHAnsi"/>
          <w:color w:val="000000" w:themeColor="text1"/>
        </w:rPr>
        <w:t xml:space="preserve">Namen regionalne pomoči je pomagati pri razvoju najbolj prikrajšanih območij, s tem da na trajnosten način podpira naložbe in ustvarjanje delovnih mest. </w:t>
      </w:r>
      <w:r w:rsidR="00E84810" w:rsidRPr="00AD0EAE">
        <w:rPr>
          <w:rFonts w:asciiTheme="minorHAnsi" w:hAnsiTheme="minorHAnsi"/>
          <w:color w:val="000000" w:themeColor="text1"/>
        </w:rPr>
        <w:t>Regionalne pomoči se lahko dodeljujejo na celotnem ozemlju Republike Slovenije, vendar z različno intenzivnostjo za kohezijski regiji Vzhodna Slovenija in Zahodna Slovenija</w:t>
      </w:r>
      <w:r w:rsidR="00683981" w:rsidRPr="00AD0EAE">
        <w:rPr>
          <w:rStyle w:val="FootnoteReference"/>
          <w:rFonts w:asciiTheme="minorHAnsi" w:hAnsiTheme="minorHAnsi"/>
          <w:color w:val="000000" w:themeColor="text1"/>
        </w:rPr>
        <w:footnoteReference w:id="14"/>
      </w:r>
      <w:r w:rsidR="00E84810" w:rsidRPr="00AD0EAE">
        <w:rPr>
          <w:rFonts w:asciiTheme="minorHAnsi" w:hAnsiTheme="minorHAnsi"/>
          <w:color w:val="000000" w:themeColor="text1"/>
        </w:rPr>
        <w:t xml:space="preserve">. </w:t>
      </w:r>
    </w:p>
    <w:p w:rsidR="00E84810" w:rsidRPr="00AD0EAE" w:rsidRDefault="00E84810" w:rsidP="003A6624">
      <w:pPr>
        <w:spacing w:after="0" w:line="276" w:lineRule="auto"/>
        <w:jc w:val="left"/>
        <w:rPr>
          <w:rFonts w:asciiTheme="minorHAnsi" w:hAnsiTheme="minorHAnsi"/>
          <w:color w:val="000000" w:themeColor="text1"/>
        </w:rPr>
      </w:pPr>
    </w:p>
    <w:p w:rsidR="00775139" w:rsidRPr="00AD0EAE" w:rsidRDefault="00A02107"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letu 2018 je bilo za regionalne pomoči izplačanih </w:t>
      </w:r>
      <w:r w:rsidRPr="00AD0EAE">
        <w:rPr>
          <w:rFonts w:asciiTheme="minorHAnsi" w:hAnsiTheme="minorHAnsi"/>
          <w:b/>
          <w:color w:val="000000" w:themeColor="text1"/>
        </w:rPr>
        <w:t>31,01 mio EUR</w:t>
      </w:r>
      <w:r w:rsidRPr="00AD0EAE">
        <w:rPr>
          <w:rFonts w:asciiTheme="minorHAnsi" w:hAnsiTheme="minorHAnsi"/>
          <w:color w:val="000000" w:themeColor="text1"/>
        </w:rPr>
        <w:t xml:space="preserve">, kar je skoraj 10 mio oz. 47 % več kot leta 2017. </w:t>
      </w:r>
      <w:r w:rsidR="00CF02B1" w:rsidRPr="00AD0EAE">
        <w:rPr>
          <w:rFonts w:asciiTheme="minorHAnsi" w:hAnsiTheme="minorHAnsi"/>
          <w:color w:val="000000" w:themeColor="text1"/>
        </w:rPr>
        <w:t xml:space="preserve">Predstavljale so </w:t>
      </w:r>
      <w:r w:rsidR="00CF02B1" w:rsidRPr="00AD0EAE">
        <w:rPr>
          <w:rFonts w:asciiTheme="minorHAnsi" w:hAnsiTheme="minorHAnsi"/>
          <w:b/>
          <w:color w:val="000000" w:themeColor="text1"/>
        </w:rPr>
        <w:t xml:space="preserve">6,4 % </w:t>
      </w:r>
      <w:r w:rsidR="00CF02B1" w:rsidRPr="00AD0EAE">
        <w:rPr>
          <w:rFonts w:asciiTheme="minorHAnsi" w:hAnsiTheme="minorHAnsi"/>
          <w:color w:val="000000" w:themeColor="text1"/>
        </w:rPr>
        <w:t xml:space="preserve">vseh pomoči. </w:t>
      </w:r>
      <w:r w:rsidR="001509F8" w:rsidRPr="00AD0EAE">
        <w:rPr>
          <w:rFonts w:asciiTheme="minorHAnsi" w:hAnsiTheme="minorHAnsi"/>
          <w:color w:val="000000" w:themeColor="text1"/>
        </w:rPr>
        <w:t xml:space="preserve">Gre za prvo povečanje teh pomoči po daljšem obdobju zmanjševanja </w:t>
      </w:r>
      <w:r w:rsidR="00CF02B1" w:rsidRPr="00AD0EAE">
        <w:rPr>
          <w:rFonts w:asciiTheme="minorHAnsi" w:hAnsiTheme="minorHAnsi"/>
          <w:color w:val="000000" w:themeColor="text1"/>
        </w:rPr>
        <w:t>oziroma</w:t>
      </w:r>
      <w:r w:rsidR="001509F8" w:rsidRPr="00AD0EAE">
        <w:rPr>
          <w:rFonts w:asciiTheme="minorHAnsi" w:hAnsiTheme="minorHAnsi"/>
          <w:color w:val="000000" w:themeColor="text1"/>
        </w:rPr>
        <w:t xml:space="preserve"> sta</w:t>
      </w:r>
      <w:r w:rsidR="00CF02B1" w:rsidRPr="00AD0EAE">
        <w:rPr>
          <w:rFonts w:asciiTheme="minorHAnsi" w:hAnsiTheme="minorHAnsi"/>
          <w:color w:val="000000" w:themeColor="text1"/>
        </w:rPr>
        <w:t xml:space="preserve">gnacije po letu 2014, za katerega </w:t>
      </w:r>
      <w:r w:rsidR="00C4680B" w:rsidRPr="00AD0EAE">
        <w:rPr>
          <w:rFonts w:asciiTheme="minorHAnsi" w:hAnsiTheme="minorHAnsi"/>
          <w:color w:val="000000" w:themeColor="text1"/>
        </w:rPr>
        <w:t xml:space="preserve">pa </w:t>
      </w:r>
      <w:r w:rsidR="00CF02B1" w:rsidRPr="00AD0EAE">
        <w:rPr>
          <w:rFonts w:asciiTheme="minorHAnsi" w:hAnsiTheme="minorHAnsi"/>
          <w:color w:val="000000" w:themeColor="text1"/>
        </w:rPr>
        <w:t>še ni mogoče trditi, da nakazuje  trend povečanja tudi za prihodnje</w:t>
      </w:r>
      <w:r w:rsidR="00775139" w:rsidRPr="00AD0EAE">
        <w:rPr>
          <w:rFonts w:asciiTheme="minorHAnsi" w:hAnsiTheme="minorHAnsi"/>
          <w:color w:val="000000" w:themeColor="text1"/>
        </w:rPr>
        <w:t xml:space="preserve">. </w:t>
      </w:r>
    </w:p>
    <w:p w:rsidR="00307207" w:rsidRDefault="00307207" w:rsidP="00307207">
      <w:pPr>
        <w:pStyle w:val="Caption"/>
      </w:pPr>
    </w:p>
    <w:p w:rsidR="00696530" w:rsidRPr="009A2018" w:rsidRDefault="00307207" w:rsidP="00307207">
      <w:pPr>
        <w:pStyle w:val="Caption"/>
        <w:rPr>
          <w:rFonts w:asciiTheme="minorHAnsi" w:hAnsiTheme="minorHAnsi"/>
          <w:color w:val="auto"/>
          <w:sz w:val="22"/>
        </w:rPr>
      </w:pPr>
      <w:bookmarkStart w:id="112" w:name="_Toc25934379"/>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40</w:t>
      </w:r>
      <w:r w:rsidRPr="009A2018">
        <w:rPr>
          <w:rFonts w:asciiTheme="minorHAnsi" w:hAnsiTheme="minorHAnsi"/>
          <w:color w:val="auto"/>
          <w:sz w:val="22"/>
        </w:rPr>
        <w:fldChar w:fldCharType="end"/>
      </w:r>
      <w:r w:rsidRPr="009A2018">
        <w:rPr>
          <w:rFonts w:asciiTheme="minorHAnsi" w:hAnsiTheme="minorHAnsi"/>
          <w:color w:val="auto"/>
          <w:sz w:val="22"/>
        </w:rPr>
        <w:t>: Regionalne pomoči v mio EUR in v % vseh pomoči, 2009–2018</w:t>
      </w:r>
      <w:bookmarkEnd w:id="112"/>
    </w:p>
    <w:p w:rsidR="00CD6B2F" w:rsidRPr="00AD0EAE" w:rsidRDefault="001509F8" w:rsidP="003A6624">
      <w:pPr>
        <w:spacing w:line="276" w:lineRule="auto"/>
        <w:jc w:val="left"/>
        <w:rPr>
          <w:rFonts w:asciiTheme="minorHAnsi" w:hAnsiTheme="minorHAnsi"/>
          <w:color w:val="000000" w:themeColor="text1"/>
        </w:rPr>
      </w:pPr>
      <w:r w:rsidRPr="00AD0EAE">
        <w:rPr>
          <w:noProof/>
          <w:color w:val="000000" w:themeColor="text1"/>
          <w:lang w:eastAsia="sl-SI"/>
        </w:rPr>
        <w:lastRenderedPageBreak/>
        <w:drawing>
          <wp:inline distT="0" distB="0" distL="0" distR="0" wp14:anchorId="127DCDD7" wp14:editId="2FEC8B97">
            <wp:extent cx="5239265" cy="2751438"/>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552E0" w:rsidRPr="00AD0EAE" w:rsidRDefault="003552E0" w:rsidP="003552E0">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Podrobnejši pogleda pokaže, da je bila večina pomoči po regionalnih pravilih namenjena za </w:t>
      </w:r>
      <w:r w:rsidRPr="00AD0EAE">
        <w:rPr>
          <w:rFonts w:asciiTheme="minorHAnsi" w:hAnsiTheme="minorHAnsi"/>
          <w:b/>
          <w:color w:val="000000" w:themeColor="text1"/>
        </w:rPr>
        <w:t>spodbujanje tujih neposrednih investicij</w:t>
      </w:r>
      <w:r w:rsidRPr="00AD0EAE">
        <w:rPr>
          <w:rFonts w:asciiTheme="minorHAnsi" w:hAnsiTheme="minorHAnsi"/>
          <w:color w:val="000000" w:themeColor="text1"/>
        </w:rPr>
        <w:t xml:space="preserve">, za ta namen je bilo v letu 2018 izplačanih 17,13 mio EUR ali za 10,38 mio EUR več kot v letu 2017, kar je predstavljajo 55 % vseh regionalnih pomoči (47 % 2016–2018). </w:t>
      </w:r>
    </w:p>
    <w:p w:rsidR="003552E0" w:rsidRPr="00AD0EAE" w:rsidRDefault="003552E0" w:rsidP="003552E0">
      <w:pPr>
        <w:spacing w:after="0" w:line="276" w:lineRule="auto"/>
        <w:rPr>
          <w:rFonts w:asciiTheme="minorHAnsi" w:hAnsiTheme="minorHAnsi"/>
          <w:color w:val="000000" w:themeColor="text1"/>
        </w:rPr>
      </w:pPr>
    </w:p>
    <w:p w:rsidR="003552E0" w:rsidRPr="00AD0EAE" w:rsidRDefault="003552E0" w:rsidP="003552E0">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Pomoči, ki se dodeljujejo po regionalnih shemi </w:t>
      </w:r>
      <w:r w:rsidRPr="00AD0EAE">
        <w:rPr>
          <w:rFonts w:asciiTheme="minorHAnsi" w:hAnsiTheme="minorHAnsi"/>
          <w:b/>
          <w:color w:val="000000" w:themeColor="text1"/>
        </w:rPr>
        <w:t>za razvoj manj razvitih območij</w:t>
      </w:r>
      <w:r w:rsidRPr="00AD0EAE">
        <w:rPr>
          <w:rFonts w:asciiTheme="minorHAnsi" w:hAnsiTheme="minorHAnsi"/>
          <w:color w:val="000000" w:themeColor="text1"/>
        </w:rPr>
        <w:t xml:space="preserve">, so se v letu 2018 zmanjšale (- 5,14 mio EUR), znašale so 9,17 mio EUR ali 30 % vseh regionalnih pomoči v tem letu (45 % vseh regionalnih pomoči 2016–2018). Obe vrsti spodbud dodeljuje Ministrstvo za gospodarski razvoj in tehnologijo. </w:t>
      </w:r>
    </w:p>
    <w:p w:rsidR="003552E0" w:rsidRPr="00AD0EAE" w:rsidRDefault="003552E0" w:rsidP="003A6624">
      <w:pPr>
        <w:spacing w:after="0" w:line="276" w:lineRule="auto"/>
        <w:rPr>
          <w:rFonts w:asciiTheme="minorHAnsi" w:hAnsiTheme="minorHAnsi"/>
          <w:color w:val="000000" w:themeColor="text1"/>
        </w:rPr>
      </w:pPr>
    </w:p>
    <w:p w:rsidR="00C209E1" w:rsidRPr="009A2018" w:rsidRDefault="003552E0" w:rsidP="003552E0">
      <w:pPr>
        <w:pStyle w:val="Caption"/>
        <w:rPr>
          <w:rFonts w:asciiTheme="minorHAnsi" w:hAnsiTheme="minorHAnsi"/>
          <w:color w:val="auto"/>
          <w:sz w:val="22"/>
        </w:rPr>
      </w:pPr>
      <w:bookmarkStart w:id="113" w:name="_Toc25934280"/>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15</w:t>
      </w:r>
      <w:r w:rsidRPr="009A2018">
        <w:rPr>
          <w:rFonts w:asciiTheme="minorHAnsi" w:hAnsiTheme="minorHAnsi"/>
          <w:color w:val="auto"/>
          <w:sz w:val="22"/>
        </w:rPr>
        <w:fldChar w:fldCharType="end"/>
      </w:r>
      <w:r w:rsidRPr="009A2018">
        <w:rPr>
          <w:rFonts w:asciiTheme="minorHAnsi" w:hAnsiTheme="minorHAnsi"/>
          <w:color w:val="auto"/>
          <w:sz w:val="22"/>
        </w:rPr>
        <w:t>: Regionalne pomoči po dajalcih ter glavnih shemah oz. namenih, 2016–2018</w:t>
      </w:r>
      <w:bookmarkEnd w:id="113"/>
    </w:p>
    <w:tbl>
      <w:tblPr>
        <w:tblStyle w:val="GridTable6ColorfulAccent5"/>
        <w:tblW w:w="0" w:type="auto"/>
        <w:tblLook w:val="04A0" w:firstRow="1" w:lastRow="0" w:firstColumn="1" w:lastColumn="0" w:noHBand="0" w:noVBand="1"/>
      </w:tblPr>
      <w:tblGrid>
        <w:gridCol w:w="4052"/>
        <w:gridCol w:w="1330"/>
        <w:gridCol w:w="1330"/>
        <w:gridCol w:w="1330"/>
        <w:gridCol w:w="1246"/>
      </w:tblGrid>
      <w:tr w:rsidR="00C209E1" w:rsidRPr="00A8062C" w:rsidTr="00AA06A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center"/>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Priglasitelj / Namen</w:t>
            </w:r>
          </w:p>
        </w:tc>
        <w:tc>
          <w:tcPr>
            <w:tcW w:w="0" w:type="auto"/>
            <w:hideMark/>
          </w:tcPr>
          <w:p w:rsidR="00C209E1" w:rsidRPr="005A3A81" w:rsidRDefault="00C209E1"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2016</w:t>
            </w:r>
          </w:p>
        </w:tc>
        <w:tc>
          <w:tcPr>
            <w:tcW w:w="0" w:type="auto"/>
            <w:hideMark/>
          </w:tcPr>
          <w:p w:rsidR="00C209E1" w:rsidRPr="005A3A81" w:rsidRDefault="00C209E1"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2017</w:t>
            </w:r>
          </w:p>
        </w:tc>
        <w:tc>
          <w:tcPr>
            <w:tcW w:w="0" w:type="auto"/>
            <w:hideMark/>
          </w:tcPr>
          <w:p w:rsidR="00C209E1" w:rsidRPr="005A3A81" w:rsidRDefault="00C209E1"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2018</w:t>
            </w:r>
          </w:p>
        </w:tc>
        <w:tc>
          <w:tcPr>
            <w:tcW w:w="0" w:type="auto"/>
            <w:hideMark/>
          </w:tcPr>
          <w:p w:rsidR="00C209E1" w:rsidRPr="005A3A81" w:rsidRDefault="00C209E1"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delež 2016-2018</w:t>
            </w:r>
          </w:p>
        </w:tc>
      </w:tr>
      <w:tr w:rsidR="00C209E1" w:rsidRPr="00A8062C" w:rsidTr="00AA0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MINISTRSTVO ZA GOSPODARSKI RAZVOJ IN TEHNOLOGIJO</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20.071.857,69</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21.049.108,14</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26.294.188,95</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92,4%</w:t>
            </w:r>
          </w:p>
        </w:tc>
      </w:tr>
      <w:tr w:rsidR="00C209E1" w:rsidRPr="00A8062C" w:rsidTr="00AA06A9">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b w:val="0"/>
                <w:color w:val="000000" w:themeColor="text1"/>
                <w:sz w:val="19"/>
                <w:szCs w:val="19"/>
                <w:lang w:eastAsia="sl-SI"/>
              </w:rPr>
            </w:pPr>
            <w:r w:rsidRPr="005A3A81">
              <w:rPr>
                <w:rFonts w:ascii="Calibri" w:eastAsia="Times New Roman" w:hAnsi="Calibri" w:cs="Arial"/>
                <w:color w:val="000000" w:themeColor="text1"/>
                <w:sz w:val="19"/>
                <w:szCs w:val="19"/>
                <w:lang w:eastAsia="sl-SI"/>
              </w:rPr>
              <w:t>Spodbude za tuje neposredne investicije</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10.438.552,00</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6.745.480,00</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17.127.715,00</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47,0%</w:t>
            </w:r>
          </w:p>
        </w:tc>
      </w:tr>
      <w:tr w:rsidR="00C209E1" w:rsidRPr="00A8062C" w:rsidTr="00AA0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b w:val="0"/>
                <w:color w:val="000000" w:themeColor="text1"/>
                <w:sz w:val="19"/>
                <w:szCs w:val="19"/>
                <w:lang w:eastAsia="sl-SI"/>
              </w:rPr>
            </w:pPr>
            <w:r w:rsidRPr="005A3A81">
              <w:rPr>
                <w:rFonts w:ascii="Calibri" w:eastAsia="Times New Roman" w:hAnsi="Calibri" w:cs="Arial"/>
                <w:color w:val="000000" w:themeColor="text1"/>
                <w:sz w:val="19"/>
                <w:szCs w:val="19"/>
                <w:lang w:eastAsia="sl-SI"/>
              </w:rPr>
              <w:t>Regionalna shema državnih pomoči</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9.633.868,76</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14.303.628,14</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9.166.473,95</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45,4%</w:t>
            </w:r>
          </w:p>
        </w:tc>
      </w:tr>
      <w:tr w:rsidR="00C209E1" w:rsidRPr="00A8062C" w:rsidTr="00AA06A9">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SID banka</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590.816,60</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41.081,82</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4.645.254,98</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7,2%</w:t>
            </w:r>
          </w:p>
        </w:tc>
      </w:tr>
      <w:tr w:rsidR="00C209E1" w:rsidRPr="00A8062C" w:rsidTr="00AA0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b w:val="0"/>
                <w:color w:val="000000" w:themeColor="text1"/>
                <w:sz w:val="19"/>
                <w:szCs w:val="19"/>
                <w:lang w:eastAsia="sl-SI"/>
              </w:rPr>
            </w:pPr>
            <w:r w:rsidRPr="005A3A81">
              <w:rPr>
                <w:rFonts w:ascii="Calibri" w:eastAsia="Times New Roman" w:hAnsi="Calibri" w:cs="Arial"/>
                <w:color w:val="000000" w:themeColor="text1"/>
                <w:sz w:val="19"/>
                <w:szCs w:val="19"/>
                <w:lang w:eastAsia="sl-SI"/>
              </w:rPr>
              <w:t>Financiranje tehnološko-razvojnih projektov</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590.816,60</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41.081,82</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4.198.509,28</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6,6%</w:t>
            </w:r>
          </w:p>
        </w:tc>
      </w:tr>
      <w:tr w:rsidR="00C209E1" w:rsidRPr="00A8062C" w:rsidTr="00AA06A9">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b w:val="0"/>
                <w:color w:val="000000" w:themeColor="text1"/>
                <w:sz w:val="19"/>
                <w:szCs w:val="19"/>
                <w:lang w:eastAsia="sl-SI"/>
              </w:rPr>
            </w:pPr>
            <w:r w:rsidRPr="005A3A81">
              <w:rPr>
                <w:rFonts w:ascii="Calibri" w:eastAsia="Times New Roman" w:hAnsi="Calibri" w:cs="Arial"/>
                <w:color w:val="000000" w:themeColor="text1"/>
                <w:sz w:val="19"/>
                <w:szCs w:val="19"/>
                <w:lang w:eastAsia="sl-SI"/>
              </w:rPr>
              <w:t>Financiranje naložb MSP</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 </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 </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446.745,70</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0,6%</w:t>
            </w:r>
          </w:p>
        </w:tc>
      </w:tr>
      <w:tr w:rsidR="00C209E1" w:rsidRPr="00A8062C" w:rsidTr="00AA0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 xml:space="preserve">JAVNI SKLAD RS ZA REGIONALNI RAZVOJ IN RAZVOJ PODEŽELJA </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31.251,01</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33.644,00</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69.645,00</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0,2%</w:t>
            </w:r>
          </w:p>
        </w:tc>
      </w:tr>
      <w:tr w:rsidR="00C209E1" w:rsidRPr="00A8062C" w:rsidTr="00AA06A9">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b w:val="0"/>
                <w:color w:val="000000" w:themeColor="text1"/>
                <w:sz w:val="19"/>
                <w:szCs w:val="19"/>
                <w:lang w:eastAsia="sl-SI"/>
              </w:rPr>
            </w:pPr>
            <w:r w:rsidRPr="005A3A81">
              <w:rPr>
                <w:rFonts w:ascii="Calibri" w:eastAsia="Times New Roman" w:hAnsi="Calibri" w:cs="Arial"/>
                <w:color w:val="000000" w:themeColor="text1"/>
                <w:sz w:val="19"/>
                <w:szCs w:val="19"/>
                <w:lang w:eastAsia="sl-SI"/>
              </w:rPr>
              <w:t>Regionalna garancijska shema</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31.251,01</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33.644,00</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69.645,00</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0,2%</w:t>
            </w:r>
          </w:p>
        </w:tc>
      </w:tr>
      <w:tr w:rsidR="00C209E1" w:rsidRPr="00A8062C" w:rsidTr="00AA0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MINISTRSTVO ZA INFRASTRUKTURO</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138.200,14</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 </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 </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0,2%</w:t>
            </w:r>
          </w:p>
        </w:tc>
      </w:tr>
      <w:tr w:rsidR="00C209E1" w:rsidRPr="00A8062C" w:rsidTr="00AA06A9">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b w:val="0"/>
                <w:color w:val="000000" w:themeColor="text1"/>
                <w:sz w:val="19"/>
                <w:szCs w:val="19"/>
                <w:lang w:eastAsia="sl-SI"/>
              </w:rPr>
            </w:pPr>
            <w:r w:rsidRPr="005A3A81">
              <w:rPr>
                <w:rFonts w:ascii="Calibri" w:eastAsia="Times New Roman" w:hAnsi="Calibri" w:cs="Arial"/>
                <w:color w:val="000000" w:themeColor="text1"/>
                <w:sz w:val="19"/>
                <w:szCs w:val="19"/>
                <w:lang w:eastAsia="sl-SI"/>
              </w:rPr>
              <w:t>Spodbujanje učinkovite rabe energije in obnovljivih virov energije</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138.200,14</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 </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 </w:t>
            </w:r>
          </w:p>
        </w:tc>
        <w:tc>
          <w:tcPr>
            <w:tcW w:w="0" w:type="auto"/>
            <w:hideMark/>
          </w:tcPr>
          <w:p w:rsidR="00C209E1" w:rsidRPr="005A3A81" w:rsidRDefault="00C209E1"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9"/>
                <w:szCs w:val="19"/>
                <w:lang w:eastAsia="sl-SI"/>
              </w:rPr>
            </w:pPr>
            <w:r w:rsidRPr="005A3A81">
              <w:rPr>
                <w:rFonts w:ascii="Calibri" w:eastAsia="Times New Roman" w:hAnsi="Calibri" w:cs="Arial"/>
                <w:bCs/>
                <w:color w:val="000000" w:themeColor="text1"/>
                <w:sz w:val="19"/>
                <w:szCs w:val="19"/>
                <w:lang w:eastAsia="sl-SI"/>
              </w:rPr>
              <w:t>0,2%</w:t>
            </w:r>
          </w:p>
        </w:tc>
      </w:tr>
      <w:tr w:rsidR="00C209E1" w:rsidRPr="00A8062C" w:rsidTr="00AA0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rsidR="00C209E1" w:rsidRPr="005A3A81" w:rsidRDefault="00C209E1" w:rsidP="00AA06A9">
            <w:pPr>
              <w:spacing w:line="276" w:lineRule="auto"/>
              <w:jc w:val="left"/>
              <w:rPr>
                <w:rFonts w:ascii="Calibri" w:eastAsia="Times New Roman" w:hAnsi="Calibri" w:cs="Arial"/>
                <w:color w:val="000000" w:themeColor="text1"/>
                <w:sz w:val="19"/>
                <w:szCs w:val="19"/>
                <w:lang w:eastAsia="sl-SI"/>
              </w:rPr>
            </w:pPr>
            <w:r w:rsidRPr="005A3A81">
              <w:rPr>
                <w:rFonts w:ascii="Calibri" w:eastAsia="Times New Roman" w:hAnsi="Calibri" w:cs="Arial"/>
                <w:color w:val="000000" w:themeColor="text1"/>
                <w:sz w:val="19"/>
                <w:szCs w:val="19"/>
                <w:lang w:eastAsia="sl-SI"/>
              </w:rPr>
              <w:t>SKUPAJ</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20.832.125,44</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21.123.833,96</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 xml:space="preserve">31.009.088,93 </w:t>
            </w:r>
          </w:p>
        </w:tc>
        <w:tc>
          <w:tcPr>
            <w:tcW w:w="0" w:type="auto"/>
            <w:hideMark/>
          </w:tcPr>
          <w:p w:rsidR="00C209E1" w:rsidRPr="005A3A81" w:rsidRDefault="00C209E1"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5A3A81">
              <w:rPr>
                <w:rFonts w:ascii="Calibri" w:eastAsia="Times New Roman" w:hAnsi="Calibri" w:cs="Arial"/>
                <w:b/>
                <w:bCs/>
                <w:color w:val="000000" w:themeColor="text1"/>
                <w:sz w:val="19"/>
                <w:szCs w:val="19"/>
                <w:lang w:eastAsia="sl-SI"/>
              </w:rPr>
              <w:t xml:space="preserve">100,0% </w:t>
            </w:r>
          </w:p>
        </w:tc>
      </w:tr>
    </w:tbl>
    <w:p w:rsidR="00C209E1" w:rsidRPr="00AD0EAE" w:rsidRDefault="00C209E1" w:rsidP="003A6624">
      <w:pPr>
        <w:spacing w:after="0" w:line="276" w:lineRule="auto"/>
        <w:rPr>
          <w:rFonts w:asciiTheme="minorHAnsi" w:hAnsiTheme="minorHAnsi"/>
          <w:color w:val="000000" w:themeColor="text1"/>
        </w:rPr>
      </w:pPr>
    </w:p>
    <w:p w:rsidR="00D67535" w:rsidRDefault="00C209E1"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Pomembno so </w:t>
      </w:r>
      <w:r w:rsidR="00775139" w:rsidRPr="00AD0EAE">
        <w:rPr>
          <w:rFonts w:asciiTheme="minorHAnsi" w:hAnsiTheme="minorHAnsi"/>
          <w:color w:val="000000" w:themeColor="text1"/>
        </w:rPr>
        <w:t xml:space="preserve">k povečanju regionalnih pomoči </w:t>
      </w:r>
      <w:r w:rsidR="00D67535" w:rsidRPr="00AD0EAE">
        <w:rPr>
          <w:rFonts w:asciiTheme="minorHAnsi" w:hAnsiTheme="minorHAnsi"/>
          <w:color w:val="000000" w:themeColor="text1"/>
        </w:rPr>
        <w:t xml:space="preserve">v lanskem letu </w:t>
      </w:r>
      <w:r w:rsidRPr="00AD0EAE">
        <w:rPr>
          <w:rFonts w:asciiTheme="minorHAnsi" w:hAnsiTheme="minorHAnsi"/>
          <w:color w:val="000000" w:themeColor="text1"/>
        </w:rPr>
        <w:t xml:space="preserve">prispevala </w:t>
      </w:r>
      <w:r w:rsidRPr="00AD0EAE">
        <w:rPr>
          <w:rFonts w:asciiTheme="minorHAnsi" w:hAnsiTheme="minorHAnsi"/>
          <w:b/>
          <w:color w:val="000000" w:themeColor="text1"/>
        </w:rPr>
        <w:t>ugodna posojila SID banke</w:t>
      </w:r>
      <w:r w:rsidRPr="00AD0EAE">
        <w:rPr>
          <w:rFonts w:asciiTheme="minorHAnsi" w:hAnsiTheme="minorHAnsi"/>
          <w:color w:val="000000" w:themeColor="text1"/>
        </w:rPr>
        <w:t xml:space="preserve">. </w:t>
      </w:r>
      <w:r w:rsidR="00D67535" w:rsidRPr="00AD0EAE">
        <w:rPr>
          <w:rFonts w:asciiTheme="minorHAnsi" w:hAnsiTheme="minorHAnsi"/>
          <w:color w:val="000000" w:themeColor="text1"/>
        </w:rPr>
        <w:t xml:space="preserve"> V letu 2018 je bilo dodeljenih </w:t>
      </w:r>
      <w:r w:rsidR="00C4680B" w:rsidRPr="00AD0EAE">
        <w:rPr>
          <w:rFonts w:asciiTheme="minorHAnsi" w:hAnsiTheme="minorHAnsi"/>
          <w:color w:val="000000" w:themeColor="text1"/>
        </w:rPr>
        <w:t>(bruto) 17, 98 mio EUR posojil (</w:t>
      </w:r>
      <w:r w:rsidR="00D67535" w:rsidRPr="00AD0EAE">
        <w:rPr>
          <w:rFonts w:asciiTheme="minorHAnsi" w:hAnsiTheme="minorHAnsi"/>
          <w:color w:val="000000" w:themeColor="text1"/>
        </w:rPr>
        <w:t xml:space="preserve">dodeljena pomoč je znašala 4,65 mio EUR), od tega je bilo 15 mio EUR dodeljeno enemu podjetju (Gorenje gospodinjski aparati). </w:t>
      </w:r>
    </w:p>
    <w:p w:rsidR="003552E0" w:rsidRDefault="003552E0" w:rsidP="003552E0">
      <w:pPr>
        <w:pStyle w:val="Caption"/>
        <w:spacing w:after="0"/>
      </w:pPr>
    </w:p>
    <w:p w:rsidR="003552E0" w:rsidRPr="009A2018" w:rsidRDefault="003552E0" w:rsidP="003552E0">
      <w:pPr>
        <w:pStyle w:val="Caption"/>
        <w:rPr>
          <w:rFonts w:asciiTheme="minorHAnsi" w:hAnsiTheme="minorHAnsi"/>
          <w:color w:val="auto"/>
          <w:sz w:val="22"/>
        </w:rPr>
      </w:pPr>
      <w:bookmarkStart w:id="114" w:name="_Toc25934380"/>
      <w:r w:rsidRPr="009A2018">
        <w:rPr>
          <w:rFonts w:asciiTheme="minorHAnsi" w:hAnsiTheme="minorHAnsi"/>
          <w:color w:val="auto"/>
          <w:sz w:val="22"/>
        </w:rPr>
        <w:lastRenderedPageBreak/>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41</w:t>
      </w:r>
      <w:r w:rsidRPr="009A2018">
        <w:rPr>
          <w:rFonts w:asciiTheme="minorHAnsi" w:hAnsiTheme="minorHAnsi"/>
          <w:color w:val="auto"/>
          <w:sz w:val="22"/>
        </w:rPr>
        <w:fldChar w:fldCharType="end"/>
      </w:r>
      <w:r w:rsidRPr="009A2018">
        <w:rPr>
          <w:rFonts w:asciiTheme="minorHAnsi" w:hAnsiTheme="minorHAnsi"/>
          <w:color w:val="auto"/>
          <w:sz w:val="22"/>
        </w:rPr>
        <w:t>: Glavni nameni dodeljevanja regionalnih pomoči 2016–2018</w:t>
      </w:r>
      <w:bookmarkEnd w:id="114"/>
    </w:p>
    <w:p w:rsidR="00E37CE9" w:rsidRPr="00AD0EAE" w:rsidRDefault="00CD6B2F" w:rsidP="003A6624">
      <w:pPr>
        <w:spacing w:line="276" w:lineRule="auto"/>
        <w:jc w:val="left"/>
        <w:rPr>
          <w:rFonts w:asciiTheme="minorHAnsi" w:hAnsiTheme="minorHAnsi"/>
          <w:color w:val="000000" w:themeColor="text1"/>
        </w:rPr>
      </w:pPr>
      <w:r w:rsidRPr="00AD0EAE">
        <w:rPr>
          <w:noProof/>
          <w:color w:val="000000" w:themeColor="text1"/>
          <w:lang w:eastAsia="sl-SI"/>
        </w:rPr>
        <w:drawing>
          <wp:inline distT="0" distB="0" distL="0" distR="0" wp14:anchorId="15CD406F" wp14:editId="3872050D">
            <wp:extent cx="5403272" cy="2643101"/>
            <wp:effectExtent l="0" t="0" r="6985" b="508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E4625" w:rsidRPr="00AD0EAE" w:rsidRDefault="009E4625" w:rsidP="003A6624">
      <w:pPr>
        <w:spacing w:line="276" w:lineRule="auto"/>
        <w:rPr>
          <w:rFonts w:asciiTheme="minorHAnsi" w:hAnsiTheme="minorHAnsi"/>
          <w:color w:val="000000" w:themeColor="text1"/>
        </w:rPr>
      </w:pPr>
      <w:r w:rsidRPr="00AD0EAE">
        <w:rPr>
          <w:rFonts w:asciiTheme="minorHAnsi" w:hAnsiTheme="minorHAnsi"/>
          <w:color w:val="000000" w:themeColor="text1"/>
        </w:rPr>
        <w:t>Manjši del regionalnih</w:t>
      </w:r>
      <w:r w:rsidR="003441E9" w:rsidRPr="00AD0EAE">
        <w:rPr>
          <w:rFonts w:asciiTheme="minorHAnsi" w:hAnsiTheme="minorHAnsi"/>
          <w:color w:val="000000" w:themeColor="text1"/>
        </w:rPr>
        <w:t xml:space="preserve"> pomoči</w:t>
      </w:r>
      <w:r w:rsidRPr="00AD0EAE">
        <w:rPr>
          <w:rFonts w:asciiTheme="minorHAnsi" w:hAnsiTheme="minorHAnsi"/>
          <w:color w:val="000000" w:themeColor="text1"/>
        </w:rPr>
        <w:t xml:space="preserve"> dodeljuje še Javni sklad za regionalnih razvoj in razvoj podeželja. V letu 2018 je dodelil slabih 70 tisoč EUR pomoči v obliki garancij. Sklad je kot izvajalec sodeloval tudi pri izvajanju regionalne sheme MGRT, v delu, ki se izvaja kot kombinacija ugodnih posojil in garancij. </w:t>
      </w:r>
    </w:p>
    <w:p w:rsidR="001D145B" w:rsidRPr="00AD0EAE" w:rsidRDefault="001D145B" w:rsidP="003A6624">
      <w:pPr>
        <w:spacing w:line="276" w:lineRule="auto"/>
        <w:rPr>
          <w:rFonts w:asciiTheme="minorHAnsi" w:hAnsiTheme="minorHAnsi"/>
          <w:color w:val="000000" w:themeColor="text1"/>
        </w:rPr>
      </w:pPr>
      <w:r w:rsidRPr="00AD0EAE">
        <w:rPr>
          <w:rFonts w:asciiTheme="minorHAnsi" w:hAnsiTheme="minorHAnsi"/>
          <w:color w:val="000000" w:themeColor="text1"/>
        </w:rPr>
        <w:t>Pretežni del spodbud za regionalni razvoj (dobrih 75 % 2016–2018) je bil izplačan v obliki subvencij</w:t>
      </w:r>
      <w:r w:rsidR="00E53A2F" w:rsidRPr="00AD0EAE">
        <w:rPr>
          <w:rFonts w:asciiTheme="minorHAnsi" w:hAnsiTheme="minorHAnsi"/>
          <w:color w:val="000000" w:themeColor="text1"/>
        </w:rPr>
        <w:t xml:space="preserve"> (vse spodbude za tuje neposredne investicije in pretežni del spodbud po regionalni shemi)</w:t>
      </w:r>
      <w:r w:rsidRPr="00AD0EAE">
        <w:rPr>
          <w:rFonts w:asciiTheme="minorHAnsi" w:hAnsiTheme="minorHAnsi"/>
          <w:color w:val="000000" w:themeColor="text1"/>
        </w:rPr>
        <w:t>, davčne olajšave za investicije so predstavljala 16 % vseh regionalnih pomoči,</w:t>
      </w:r>
      <w:r w:rsidR="00E53A2F" w:rsidRPr="00AD0EAE">
        <w:rPr>
          <w:rFonts w:asciiTheme="minorHAnsi" w:hAnsiTheme="minorHAnsi"/>
          <w:color w:val="000000" w:themeColor="text1"/>
        </w:rPr>
        <w:t xml:space="preserve"> uporabljale so se le pri regionalnih shemi,</w:t>
      </w:r>
      <w:r w:rsidRPr="00AD0EAE">
        <w:rPr>
          <w:rFonts w:asciiTheme="minorHAnsi" w:hAnsiTheme="minorHAnsi"/>
          <w:color w:val="000000" w:themeColor="text1"/>
        </w:rPr>
        <w:t xml:space="preserve"> nekaj več kot 8 % pomoči je bilo dodeljenih v obliki ugodnih posojil</w:t>
      </w:r>
      <w:r w:rsidR="00E53A2F" w:rsidRPr="00AD0EAE">
        <w:rPr>
          <w:rFonts w:asciiTheme="minorHAnsi" w:hAnsiTheme="minorHAnsi"/>
          <w:color w:val="000000" w:themeColor="text1"/>
        </w:rPr>
        <w:t xml:space="preserve"> (program SID banke in regionalna shema)</w:t>
      </w:r>
      <w:r w:rsidRPr="00AD0EAE">
        <w:rPr>
          <w:rFonts w:asciiTheme="minorHAnsi" w:hAnsiTheme="minorHAnsi"/>
          <w:color w:val="000000" w:themeColor="text1"/>
        </w:rPr>
        <w:t>. Garancije so predstavljale 0,2 % vseh pomoči.</w:t>
      </w:r>
    </w:p>
    <w:p w:rsidR="00E53A2F" w:rsidRPr="00AD0EAE" w:rsidRDefault="00932746"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V letu 2018 je regionalno pomoč prejelo </w:t>
      </w:r>
      <w:r w:rsidR="00E53A2F" w:rsidRPr="00AD0EAE">
        <w:rPr>
          <w:rFonts w:asciiTheme="minorHAnsi" w:hAnsiTheme="minorHAnsi"/>
          <w:color w:val="000000" w:themeColor="text1"/>
        </w:rPr>
        <w:t xml:space="preserve">435 podjetij (51 več kot leta 2017). Tudi povprečna pomoč je bila za skoraj tretjino višja kot leta 2017, znašala je 71.285 EUR in je posledica večjih izplačil največjim prejemnikom regionalnih pomoči. </w:t>
      </w:r>
    </w:p>
    <w:p w:rsidR="007C1C6D" w:rsidRPr="00AD0EAE" w:rsidRDefault="00E53A2F" w:rsidP="003A6624">
      <w:pPr>
        <w:spacing w:line="276" w:lineRule="auto"/>
        <w:rPr>
          <w:rFonts w:asciiTheme="minorHAnsi" w:hAnsiTheme="minorHAnsi"/>
          <w:color w:val="000000" w:themeColor="text1"/>
        </w:rPr>
      </w:pPr>
      <w:r w:rsidRPr="00AD0EAE">
        <w:rPr>
          <w:rFonts w:asciiTheme="minorHAnsi" w:hAnsiTheme="minorHAnsi"/>
          <w:color w:val="000000" w:themeColor="text1"/>
        </w:rPr>
        <w:t>P</w:t>
      </w:r>
      <w:r w:rsidR="007C1C6D" w:rsidRPr="00AD0EAE">
        <w:rPr>
          <w:rFonts w:asciiTheme="minorHAnsi" w:hAnsiTheme="minorHAnsi"/>
          <w:color w:val="000000" w:themeColor="text1"/>
        </w:rPr>
        <w:t xml:space="preserve">et (5) največjih prejemnikov, ki so v letu 2018 dobili vsaj 1 mio EUR </w:t>
      </w:r>
      <w:r w:rsidR="00A8062C">
        <w:rPr>
          <w:rFonts w:asciiTheme="minorHAnsi" w:hAnsiTheme="minorHAnsi"/>
          <w:color w:val="000000" w:themeColor="text1"/>
        </w:rPr>
        <w:t xml:space="preserve">državnih </w:t>
      </w:r>
      <w:r w:rsidR="007C1C6D" w:rsidRPr="00AD0EAE">
        <w:rPr>
          <w:rFonts w:asciiTheme="minorHAnsi" w:hAnsiTheme="minorHAnsi"/>
          <w:color w:val="000000" w:themeColor="text1"/>
        </w:rPr>
        <w:t>pomoči, je skupaj prejelo 70 % vseh regionalnih pomoči</w:t>
      </w:r>
      <w:r w:rsidRPr="00AD0EAE">
        <w:rPr>
          <w:rFonts w:asciiTheme="minorHAnsi" w:hAnsiTheme="minorHAnsi"/>
          <w:color w:val="000000" w:themeColor="text1"/>
        </w:rPr>
        <w:t xml:space="preserve"> v tem letu</w:t>
      </w:r>
      <w:r w:rsidR="007C1C6D" w:rsidRPr="00AD0EAE">
        <w:rPr>
          <w:rFonts w:asciiTheme="minorHAnsi" w:hAnsiTheme="minorHAnsi"/>
          <w:color w:val="000000" w:themeColor="text1"/>
        </w:rPr>
        <w:t xml:space="preserve">. </w:t>
      </w:r>
      <w:r w:rsidRPr="00AD0EAE">
        <w:rPr>
          <w:rFonts w:asciiTheme="minorHAnsi" w:hAnsiTheme="minorHAnsi"/>
          <w:color w:val="000000" w:themeColor="text1"/>
        </w:rPr>
        <w:t>Trije od teh so dobili</w:t>
      </w:r>
      <w:r w:rsidR="007C1C6D" w:rsidRPr="00AD0EAE">
        <w:rPr>
          <w:rFonts w:asciiTheme="minorHAnsi" w:hAnsiTheme="minorHAnsi"/>
          <w:color w:val="000000" w:themeColor="text1"/>
        </w:rPr>
        <w:t xml:space="preserve"> pomoč za tujo neposredno investicijo v RS (Magna Steyr 9,61 mio EUR letu 2018 (skupaj </w:t>
      </w:r>
      <w:r w:rsidRPr="00AD0EAE">
        <w:rPr>
          <w:rFonts w:asciiTheme="minorHAnsi" w:hAnsiTheme="minorHAnsi"/>
          <w:color w:val="000000" w:themeColor="text1"/>
        </w:rPr>
        <w:t xml:space="preserve">2016–2018 </w:t>
      </w:r>
      <w:r w:rsidR="007C1C6D" w:rsidRPr="00AD0EAE">
        <w:rPr>
          <w:rFonts w:asciiTheme="minorHAnsi" w:hAnsiTheme="minorHAnsi"/>
          <w:color w:val="000000" w:themeColor="text1"/>
        </w:rPr>
        <w:t>12,61 mio EUR), Revoz 4,45 mio EUR (sk</w:t>
      </w:r>
      <w:r w:rsidR="003459A7" w:rsidRPr="00AD0EAE">
        <w:rPr>
          <w:rFonts w:asciiTheme="minorHAnsi" w:hAnsiTheme="minorHAnsi"/>
          <w:color w:val="000000" w:themeColor="text1"/>
        </w:rPr>
        <w:t>upaj 11, 38 mio EUR), Yaskawa Eu</w:t>
      </w:r>
      <w:r w:rsidR="007C1C6D" w:rsidRPr="00AD0EAE">
        <w:rPr>
          <w:rFonts w:asciiTheme="minorHAnsi" w:hAnsiTheme="minorHAnsi"/>
          <w:color w:val="000000" w:themeColor="text1"/>
        </w:rPr>
        <w:t xml:space="preserve">rope Robotics, 2,14 mio EUR (skupaj 2,83 mio EUR). Vse pomoči so bile izplačane kot subvencije. Eno podjetje, Gorenje gospodinjski aparati, je prejelo pomoč SID za tehnološko-razvojne projekte v obliki ugodnega posojila v višini 15 mio EUR, pomoč je </w:t>
      </w:r>
      <w:r w:rsidRPr="00AD0EAE">
        <w:rPr>
          <w:rFonts w:asciiTheme="minorHAnsi" w:hAnsiTheme="minorHAnsi"/>
          <w:color w:val="000000" w:themeColor="text1"/>
        </w:rPr>
        <w:t>znašala</w:t>
      </w:r>
      <w:r w:rsidR="007C1C6D" w:rsidRPr="00AD0EAE">
        <w:rPr>
          <w:rFonts w:asciiTheme="minorHAnsi" w:hAnsiTheme="minorHAnsi"/>
          <w:color w:val="000000" w:themeColor="text1"/>
        </w:rPr>
        <w:t xml:space="preserve"> 4,20 mio EUR. En prejemnik, KOVIS-LIVARNA je prejel subvencijo po regionalni shemi za naložbe v višini 1,25 mio EUR</w:t>
      </w:r>
      <w:r w:rsidR="003C52B6">
        <w:rPr>
          <w:rStyle w:val="FootnoteReference"/>
          <w:rFonts w:asciiTheme="minorHAnsi" w:hAnsiTheme="minorHAnsi"/>
          <w:color w:val="000000" w:themeColor="text1"/>
        </w:rPr>
        <w:footnoteReference w:id="15"/>
      </w:r>
      <w:r w:rsidR="007C1C6D" w:rsidRPr="00AD0EAE">
        <w:rPr>
          <w:rFonts w:asciiTheme="minorHAnsi" w:hAnsiTheme="minorHAnsi"/>
          <w:color w:val="000000" w:themeColor="text1"/>
        </w:rPr>
        <w:t xml:space="preserve">. </w:t>
      </w:r>
    </w:p>
    <w:p w:rsidR="00EF510C" w:rsidRDefault="00EF510C" w:rsidP="00EF510C">
      <w:pPr>
        <w:spacing w:line="276" w:lineRule="auto"/>
        <w:jc w:val="left"/>
        <w:rPr>
          <w:rFonts w:asciiTheme="minorHAnsi" w:hAnsiTheme="minorHAnsi"/>
          <w:b/>
          <w:color w:val="000000" w:themeColor="text1"/>
        </w:rPr>
      </w:pPr>
    </w:p>
    <w:p w:rsidR="00940FCE" w:rsidRPr="00AD0EAE" w:rsidRDefault="009A2018" w:rsidP="009A2018">
      <w:pPr>
        <w:pStyle w:val="Heading2"/>
      </w:pPr>
      <w:bookmarkStart w:id="115" w:name="_Toc25934238"/>
      <w:r>
        <w:t xml:space="preserve">5.5 </w:t>
      </w:r>
      <w:r w:rsidR="00940FCE" w:rsidRPr="00AD0EAE">
        <w:t>MALA IN SREDNJE VELIKA PODJETJA TER TVEGANO FINANCIRANJE</w:t>
      </w:r>
      <w:bookmarkEnd w:id="115"/>
    </w:p>
    <w:p w:rsidR="00B24552" w:rsidRPr="00AD0EAE" w:rsidRDefault="00B24552" w:rsidP="003A6624">
      <w:pPr>
        <w:pStyle w:val="ListParagraph"/>
        <w:spacing w:line="276" w:lineRule="auto"/>
        <w:rPr>
          <w:rFonts w:asciiTheme="minorHAnsi" w:hAnsiTheme="minorHAnsi"/>
          <w:b/>
          <w:color w:val="000000" w:themeColor="text1"/>
        </w:rPr>
      </w:pPr>
    </w:p>
    <w:p w:rsidR="00F5029F" w:rsidRPr="00AD0EAE" w:rsidRDefault="00C01579" w:rsidP="003A6624">
      <w:pPr>
        <w:pStyle w:val="ListParagraph"/>
        <w:spacing w:line="276" w:lineRule="auto"/>
        <w:ind w:left="0"/>
        <w:rPr>
          <w:rFonts w:asciiTheme="minorHAnsi" w:hAnsiTheme="minorHAnsi"/>
          <w:color w:val="000000" w:themeColor="text1"/>
        </w:rPr>
      </w:pPr>
      <w:r w:rsidRPr="00AD0EAE">
        <w:rPr>
          <w:rFonts w:asciiTheme="minorHAnsi" w:hAnsiTheme="minorHAnsi"/>
          <w:color w:val="000000" w:themeColor="text1"/>
        </w:rPr>
        <w:t xml:space="preserve">MSP </w:t>
      </w:r>
      <w:r w:rsidR="00FA072D" w:rsidRPr="00AD0EAE">
        <w:rPr>
          <w:rFonts w:asciiTheme="minorHAnsi" w:hAnsiTheme="minorHAnsi"/>
          <w:color w:val="000000" w:themeColor="text1"/>
        </w:rPr>
        <w:t>imajo</w:t>
      </w:r>
      <w:r w:rsidRPr="00AD0EAE">
        <w:rPr>
          <w:rFonts w:asciiTheme="minorHAnsi" w:hAnsiTheme="minorHAnsi"/>
          <w:color w:val="000000" w:themeColor="text1"/>
        </w:rPr>
        <w:t xml:space="preserve"> pomembno vlogo pri ustvarjanju delovnih mest in so na splošno dejavnik družbene stabil</w:t>
      </w:r>
      <w:r w:rsidR="00AA6174" w:rsidRPr="00AD0EAE">
        <w:rPr>
          <w:rFonts w:asciiTheme="minorHAnsi" w:hAnsiTheme="minorHAnsi"/>
          <w:color w:val="000000" w:themeColor="text1"/>
        </w:rPr>
        <w:t xml:space="preserve">nosti in gospodarskega razvoja. </w:t>
      </w:r>
      <w:r w:rsidRPr="00AD0EAE">
        <w:rPr>
          <w:rFonts w:asciiTheme="minorHAnsi" w:hAnsiTheme="minorHAnsi"/>
          <w:color w:val="000000" w:themeColor="text1"/>
        </w:rPr>
        <w:t xml:space="preserve">Pravila državnih pomoči </w:t>
      </w:r>
      <w:r w:rsidR="00F5029F" w:rsidRPr="00AD0EAE">
        <w:rPr>
          <w:rFonts w:asciiTheme="minorHAnsi" w:hAnsiTheme="minorHAnsi"/>
          <w:color w:val="000000" w:themeColor="text1"/>
        </w:rPr>
        <w:t xml:space="preserve">za MSP in tvegano financiranje </w:t>
      </w:r>
      <w:r w:rsidRPr="00AD0EAE">
        <w:rPr>
          <w:rFonts w:asciiTheme="minorHAnsi" w:hAnsiTheme="minorHAnsi"/>
          <w:color w:val="000000" w:themeColor="text1"/>
        </w:rPr>
        <w:lastRenderedPageBreak/>
        <w:t xml:space="preserve">omogočajo </w:t>
      </w:r>
      <w:r w:rsidR="00AA6174" w:rsidRPr="00AD0EAE">
        <w:rPr>
          <w:rFonts w:asciiTheme="minorHAnsi" w:hAnsiTheme="minorHAnsi"/>
          <w:color w:val="000000" w:themeColor="text1"/>
        </w:rPr>
        <w:t xml:space="preserve">dodeljevanje </w:t>
      </w:r>
      <w:r w:rsidR="00F5029F" w:rsidRPr="00AD0EAE">
        <w:rPr>
          <w:rFonts w:asciiTheme="minorHAnsi" w:hAnsiTheme="minorHAnsi"/>
          <w:color w:val="000000" w:themeColor="text1"/>
        </w:rPr>
        <w:t xml:space="preserve">javnih spodbud za lažji dostop MSP do finančnih sredstev (kapital ali posojila), </w:t>
      </w:r>
      <w:r w:rsidR="00AA6174" w:rsidRPr="00AD0EAE">
        <w:rPr>
          <w:rFonts w:asciiTheme="minorHAnsi" w:hAnsiTheme="minorHAnsi"/>
          <w:color w:val="000000" w:themeColor="text1"/>
        </w:rPr>
        <w:t>dostop do informacij, zlati glede novih tehnologij in trgov</w:t>
      </w:r>
      <w:r w:rsidR="00F5029F" w:rsidRPr="00AD0EAE">
        <w:rPr>
          <w:rFonts w:asciiTheme="minorHAnsi" w:hAnsiTheme="minorHAnsi"/>
          <w:color w:val="000000" w:themeColor="text1"/>
        </w:rPr>
        <w:t xml:space="preserve">, za naložbe v korist MSP ter udeležbo na sejmih. </w:t>
      </w:r>
    </w:p>
    <w:p w:rsidR="00F5029F" w:rsidRPr="00AD0EAE" w:rsidRDefault="00F5029F" w:rsidP="003A6624">
      <w:pPr>
        <w:pStyle w:val="ListParagraph"/>
        <w:spacing w:line="276" w:lineRule="auto"/>
        <w:ind w:left="0"/>
        <w:rPr>
          <w:rFonts w:asciiTheme="minorHAnsi" w:hAnsiTheme="minorHAnsi"/>
          <w:color w:val="000000" w:themeColor="text1"/>
        </w:rPr>
      </w:pPr>
    </w:p>
    <w:p w:rsidR="008D6464" w:rsidRPr="00AD0EAE" w:rsidRDefault="00F5029F" w:rsidP="008D6464">
      <w:pPr>
        <w:pStyle w:val="ListParagraph"/>
        <w:spacing w:line="276" w:lineRule="auto"/>
        <w:ind w:left="0"/>
        <w:rPr>
          <w:rFonts w:asciiTheme="minorHAnsi" w:hAnsiTheme="minorHAnsi"/>
          <w:color w:val="000000" w:themeColor="text1"/>
        </w:rPr>
      </w:pPr>
      <w:r w:rsidRPr="00AD0EAE">
        <w:rPr>
          <w:rFonts w:asciiTheme="minorHAnsi" w:hAnsiTheme="minorHAnsi"/>
          <w:color w:val="000000" w:themeColor="text1"/>
        </w:rPr>
        <w:t xml:space="preserve">V letu 2018 je bilo po pravilih za MSP </w:t>
      </w:r>
      <w:r w:rsidR="007B4028" w:rsidRPr="00AD0EAE">
        <w:rPr>
          <w:rFonts w:asciiTheme="minorHAnsi" w:hAnsiTheme="minorHAnsi"/>
          <w:color w:val="000000" w:themeColor="text1"/>
        </w:rPr>
        <w:t xml:space="preserve">izplačanih </w:t>
      </w:r>
      <w:r w:rsidR="007B4028" w:rsidRPr="00AD0EAE">
        <w:rPr>
          <w:rFonts w:asciiTheme="minorHAnsi" w:hAnsiTheme="minorHAnsi"/>
          <w:b/>
          <w:color w:val="000000" w:themeColor="text1"/>
        </w:rPr>
        <w:t>4,97 mio EUR</w:t>
      </w:r>
      <w:r w:rsidR="007B4028" w:rsidRPr="00AD0EAE">
        <w:rPr>
          <w:rFonts w:asciiTheme="minorHAnsi" w:hAnsiTheme="minorHAnsi"/>
          <w:color w:val="000000" w:themeColor="text1"/>
        </w:rPr>
        <w:t xml:space="preserve">, kar je za eno tretjino ali 1,23 mio EUR več kot leta 2017. Predstavljale so </w:t>
      </w:r>
      <w:r w:rsidR="007B4028" w:rsidRPr="00AD0EAE">
        <w:rPr>
          <w:rFonts w:asciiTheme="minorHAnsi" w:hAnsiTheme="minorHAnsi"/>
          <w:b/>
          <w:color w:val="000000" w:themeColor="text1"/>
        </w:rPr>
        <w:t>1 %</w:t>
      </w:r>
      <w:r w:rsidR="007B4028" w:rsidRPr="00AD0EAE">
        <w:rPr>
          <w:rFonts w:asciiTheme="minorHAnsi" w:hAnsiTheme="minorHAnsi"/>
          <w:color w:val="000000" w:themeColor="text1"/>
        </w:rPr>
        <w:t xml:space="preserve"> vseh državnih pomoči v Sloveniji v letu 2018</w:t>
      </w:r>
      <w:r w:rsidR="008D40B2" w:rsidRPr="00AD0EAE">
        <w:rPr>
          <w:rStyle w:val="FootnoteReference"/>
          <w:color w:val="000000" w:themeColor="text1"/>
        </w:rPr>
        <w:footnoteReference w:id="16"/>
      </w:r>
      <w:r w:rsidR="007B4028" w:rsidRPr="00AD0EAE">
        <w:rPr>
          <w:rFonts w:asciiTheme="minorHAnsi" w:hAnsiTheme="minorHAnsi"/>
          <w:color w:val="000000" w:themeColor="text1"/>
        </w:rPr>
        <w:t xml:space="preserve">. </w:t>
      </w:r>
      <w:r w:rsidRPr="00AD0EAE">
        <w:rPr>
          <w:rFonts w:asciiTheme="minorHAnsi" w:hAnsiTheme="minorHAnsi"/>
          <w:color w:val="000000" w:themeColor="text1"/>
        </w:rPr>
        <w:t xml:space="preserve"> </w:t>
      </w:r>
      <w:r w:rsidR="008D6464" w:rsidRPr="00AD0EAE">
        <w:rPr>
          <w:rFonts w:asciiTheme="minorHAnsi" w:hAnsiTheme="minorHAnsi"/>
          <w:color w:val="000000" w:themeColor="text1"/>
        </w:rPr>
        <w:t xml:space="preserve">Do leta 2015 so pomoči za MSP in tvegano financiranja naraščale, </w:t>
      </w:r>
      <w:r w:rsidR="00A8062C">
        <w:rPr>
          <w:rFonts w:asciiTheme="minorHAnsi" w:hAnsiTheme="minorHAnsi"/>
          <w:color w:val="000000" w:themeColor="text1"/>
        </w:rPr>
        <w:t xml:space="preserve">prevladovale so pomoči v obliki </w:t>
      </w:r>
      <w:r w:rsidR="008D6464" w:rsidRPr="00AD0EAE">
        <w:rPr>
          <w:rFonts w:asciiTheme="minorHAnsi" w:hAnsiTheme="minorHAnsi"/>
          <w:color w:val="000000" w:themeColor="text1"/>
        </w:rPr>
        <w:t xml:space="preserve">lastniškega in tveganega financiranja. </w:t>
      </w:r>
      <w:r w:rsidR="00A8062C">
        <w:rPr>
          <w:rFonts w:asciiTheme="minorHAnsi" w:hAnsiTheme="minorHAnsi"/>
          <w:color w:val="000000" w:themeColor="text1"/>
        </w:rPr>
        <w:t xml:space="preserve">V zadnjih dveh letih se </w:t>
      </w:r>
      <w:r w:rsidR="008D6464" w:rsidRPr="00AD0EAE">
        <w:rPr>
          <w:rFonts w:asciiTheme="minorHAnsi" w:hAnsiTheme="minorHAnsi"/>
          <w:color w:val="000000" w:themeColor="text1"/>
        </w:rPr>
        <w:t xml:space="preserve">državne pomoči za MSP ponovno povečujejo, predvsem </w:t>
      </w:r>
      <w:r w:rsidR="00A8062C">
        <w:rPr>
          <w:rFonts w:asciiTheme="minorHAnsi" w:hAnsiTheme="minorHAnsi"/>
          <w:color w:val="000000" w:themeColor="text1"/>
        </w:rPr>
        <w:t xml:space="preserve">se povečujejo </w:t>
      </w:r>
      <w:r w:rsidR="008D6464" w:rsidRPr="00AD0EAE">
        <w:rPr>
          <w:rFonts w:asciiTheme="minorHAnsi" w:hAnsiTheme="minorHAnsi"/>
          <w:color w:val="000000" w:themeColor="text1"/>
        </w:rPr>
        <w:t>pomoči za svetovalne storitve</w:t>
      </w:r>
      <w:r w:rsidR="00A8062C">
        <w:rPr>
          <w:rFonts w:asciiTheme="minorHAnsi" w:hAnsiTheme="minorHAnsi"/>
          <w:color w:val="000000" w:themeColor="text1"/>
        </w:rPr>
        <w:t xml:space="preserve"> za MSP</w:t>
      </w:r>
      <w:r w:rsidR="008D6464" w:rsidRPr="00AD0EAE">
        <w:rPr>
          <w:rFonts w:asciiTheme="minorHAnsi" w:hAnsiTheme="minorHAnsi"/>
          <w:color w:val="000000" w:themeColor="text1"/>
        </w:rPr>
        <w:t xml:space="preserve">. </w:t>
      </w:r>
    </w:p>
    <w:p w:rsidR="008D6464" w:rsidRPr="009A2018" w:rsidRDefault="007A4BE2" w:rsidP="007A4BE2">
      <w:pPr>
        <w:pStyle w:val="Caption"/>
        <w:rPr>
          <w:rFonts w:asciiTheme="minorHAnsi" w:hAnsiTheme="minorHAnsi"/>
          <w:color w:val="auto"/>
          <w:sz w:val="22"/>
        </w:rPr>
      </w:pPr>
      <w:bookmarkStart w:id="116" w:name="_Toc25934381"/>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42</w:t>
      </w:r>
      <w:r w:rsidRPr="009A2018">
        <w:rPr>
          <w:rFonts w:asciiTheme="minorHAnsi" w:hAnsiTheme="minorHAnsi"/>
          <w:color w:val="auto"/>
          <w:sz w:val="22"/>
        </w:rPr>
        <w:fldChar w:fldCharType="end"/>
      </w:r>
      <w:r w:rsidRPr="009A2018">
        <w:rPr>
          <w:rFonts w:asciiTheme="minorHAnsi" w:hAnsiTheme="minorHAnsi"/>
          <w:color w:val="auto"/>
          <w:sz w:val="22"/>
        </w:rPr>
        <w:t>: Državne pomoči za MSP in tvegano financiranje, v mio EUR in v % vseh pomoči, 2009–2018</w:t>
      </w:r>
      <w:bookmarkEnd w:id="116"/>
    </w:p>
    <w:p w:rsidR="008D6464" w:rsidRPr="00AD0EAE" w:rsidRDefault="008D6464" w:rsidP="003A6624">
      <w:pPr>
        <w:pStyle w:val="ListParagraph"/>
        <w:spacing w:line="276" w:lineRule="auto"/>
        <w:ind w:left="0"/>
        <w:rPr>
          <w:rFonts w:asciiTheme="minorHAnsi" w:hAnsiTheme="minorHAnsi"/>
          <w:color w:val="000000" w:themeColor="text1"/>
        </w:rPr>
      </w:pPr>
      <w:r w:rsidRPr="00AD0EAE">
        <w:rPr>
          <w:noProof/>
          <w:color w:val="000000" w:themeColor="text1"/>
          <w:lang w:eastAsia="sl-SI"/>
        </w:rPr>
        <w:drawing>
          <wp:inline distT="0" distB="0" distL="0" distR="0" wp14:anchorId="1282F629" wp14:editId="452A45E1">
            <wp:extent cx="5773567" cy="2977467"/>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C5318" w:rsidRPr="00AD0EAE" w:rsidRDefault="007C5318" w:rsidP="007C5318">
      <w:pPr>
        <w:pStyle w:val="ListParagraph"/>
        <w:spacing w:line="276" w:lineRule="auto"/>
        <w:ind w:left="0"/>
        <w:rPr>
          <w:rFonts w:asciiTheme="minorHAnsi" w:hAnsiTheme="minorHAnsi"/>
          <w:color w:val="000000" w:themeColor="text1"/>
        </w:rPr>
      </w:pPr>
    </w:p>
    <w:p w:rsidR="007C5318" w:rsidRPr="00AD0EAE" w:rsidRDefault="007C5318" w:rsidP="007C5318">
      <w:pPr>
        <w:pStyle w:val="ListParagraph"/>
        <w:spacing w:line="276" w:lineRule="auto"/>
        <w:ind w:left="0"/>
        <w:rPr>
          <w:rFonts w:asciiTheme="minorHAnsi" w:hAnsiTheme="minorHAnsi"/>
          <w:color w:val="000000" w:themeColor="text1"/>
        </w:rPr>
      </w:pPr>
      <w:r w:rsidRPr="00AD0EAE">
        <w:rPr>
          <w:rFonts w:asciiTheme="minorHAnsi" w:hAnsiTheme="minorHAnsi"/>
          <w:color w:val="000000" w:themeColor="text1"/>
        </w:rPr>
        <w:t xml:space="preserve">Za pokrivanje </w:t>
      </w:r>
      <w:r w:rsidRPr="00AD0EAE">
        <w:rPr>
          <w:rFonts w:asciiTheme="minorHAnsi" w:hAnsiTheme="minorHAnsi"/>
          <w:b/>
          <w:color w:val="000000" w:themeColor="text1"/>
        </w:rPr>
        <w:t>stroškov svetovalnih storitev</w:t>
      </w:r>
      <w:r w:rsidR="002C39E4">
        <w:rPr>
          <w:rFonts w:asciiTheme="minorHAnsi" w:hAnsiTheme="minorHAnsi"/>
          <w:b/>
          <w:color w:val="000000" w:themeColor="text1"/>
        </w:rPr>
        <w:t xml:space="preserve"> </w:t>
      </w:r>
      <w:r w:rsidR="002C39E4">
        <w:rPr>
          <w:rFonts w:asciiTheme="minorHAnsi" w:hAnsiTheme="minorHAnsi"/>
          <w:color w:val="000000" w:themeColor="text1"/>
        </w:rPr>
        <w:t xml:space="preserve">za MSP </w:t>
      </w:r>
      <w:r w:rsidRPr="00AD0EAE">
        <w:rPr>
          <w:rFonts w:asciiTheme="minorHAnsi" w:hAnsiTheme="minorHAnsi"/>
          <w:color w:val="000000" w:themeColor="text1"/>
        </w:rPr>
        <w:t xml:space="preserve">je bilo v letu 2018 izplačanih </w:t>
      </w:r>
      <w:r w:rsidRPr="00AD0EAE">
        <w:rPr>
          <w:rFonts w:asciiTheme="minorHAnsi" w:hAnsiTheme="minorHAnsi"/>
          <w:b/>
          <w:color w:val="000000" w:themeColor="text1"/>
        </w:rPr>
        <w:t>3,33</w:t>
      </w:r>
      <w:r w:rsidRPr="00AD0EAE">
        <w:rPr>
          <w:rFonts w:asciiTheme="minorHAnsi" w:hAnsiTheme="minorHAnsi"/>
          <w:color w:val="000000" w:themeColor="text1"/>
        </w:rPr>
        <w:t xml:space="preserve"> </w:t>
      </w:r>
      <w:r w:rsidRPr="00AD0EAE">
        <w:rPr>
          <w:rFonts w:asciiTheme="minorHAnsi" w:hAnsiTheme="minorHAnsi"/>
          <w:b/>
          <w:color w:val="000000" w:themeColor="text1"/>
        </w:rPr>
        <w:t>mio EUR</w:t>
      </w:r>
      <w:r w:rsidRPr="00AD0EAE">
        <w:rPr>
          <w:rFonts w:asciiTheme="minorHAnsi" w:hAnsiTheme="minorHAnsi"/>
          <w:color w:val="000000" w:themeColor="text1"/>
        </w:rPr>
        <w:t xml:space="preserve">  (+ 1,17 mio EUR), kar je predstavljajo </w:t>
      </w:r>
      <w:r w:rsidRPr="00AD0EAE">
        <w:rPr>
          <w:rFonts w:asciiTheme="minorHAnsi" w:hAnsiTheme="minorHAnsi"/>
          <w:i/>
          <w:color w:val="000000" w:themeColor="text1"/>
        </w:rPr>
        <w:t>dve tretjini vseh pomoči</w:t>
      </w:r>
      <w:r w:rsidRPr="00AD0EAE">
        <w:rPr>
          <w:rFonts w:asciiTheme="minorHAnsi" w:hAnsiTheme="minorHAnsi"/>
          <w:color w:val="000000" w:themeColor="text1"/>
        </w:rPr>
        <w:t xml:space="preserve"> za MSP v 2018 (50 % v 2016–2018). Pomoči dodeljuje MGRT, vse v obliki nepovratnih sredstev. Spodbude so bile namenjene zlasti za spodbujanje procesnih izboljšav v podjetjih in spodbujanje partnerstev za učinkovitejši nastop na tujih trgih (svetovalne storitve, prevajalske storitve, storitve izobraževanj in usposabljanja, storitve izdelave študij, raziskav, vrednotenj, ocen, strokovnih mnenj). </w:t>
      </w:r>
    </w:p>
    <w:p w:rsidR="008D6464" w:rsidRPr="00AD0EAE" w:rsidRDefault="008D6464" w:rsidP="008D6464">
      <w:pPr>
        <w:spacing w:line="276" w:lineRule="auto"/>
        <w:rPr>
          <w:rFonts w:asciiTheme="minorHAnsi" w:hAnsiTheme="minorHAnsi"/>
          <w:color w:val="000000" w:themeColor="text1"/>
        </w:rPr>
      </w:pPr>
      <w:r w:rsidRPr="00AD0EAE">
        <w:rPr>
          <w:rFonts w:asciiTheme="minorHAnsi" w:hAnsiTheme="minorHAnsi"/>
          <w:color w:val="000000" w:themeColor="text1"/>
        </w:rPr>
        <w:t xml:space="preserve">Pomoči v obliki </w:t>
      </w:r>
      <w:r w:rsidRPr="00AD0EAE">
        <w:rPr>
          <w:rFonts w:asciiTheme="minorHAnsi" w:hAnsiTheme="minorHAnsi"/>
          <w:b/>
          <w:color w:val="000000" w:themeColor="text1"/>
        </w:rPr>
        <w:t>lastniškega financiranja in tveganega kapitala</w:t>
      </w:r>
      <w:r w:rsidRPr="00AD0EAE">
        <w:rPr>
          <w:rFonts w:asciiTheme="minorHAnsi" w:hAnsiTheme="minorHAnsi"/>
          <w:color w:val="000000" w:themeColor="text1"/>
        </w:rPr>
        <w:t xml:space="preserve">, ki so predstavljala levji delež spodbud za MSP, v letih 2012–2015 več kot 90 % vseh spodbud za MSP, so v zadnjih treh letih predstavljale le še 24 % vseh spodbud 2016–2018, v letu 2018 pa je bilo za ta namen izplačanih le še 372 tisoč EUR ali 7 % vseh pomoči za MSP. Do leta 2015 so se pomoči za tvegano financiranje MSP dodeljevale (posredno) preko družb tveganega kapitala. Te sheme se iztekajo, zadnja izplačila so namenjena predvsem za plačilo provizij za upravljanje naložb skladno z naložbenim načrtom. Po letu 2015 se </w:t>
      </w:r>
      <w:r w:rsidRPr="00AD0EAE">
        <w:rPr>
          <w:rFonts w:asciiTheme="minorHAnsi" w:hAnsiTheme="minorHAnsi"/>
          <w:color w:val="000000" w:themeColor="text1"/>
        </w:rPr>
        <w:lastRenderedPageBreak/>
        <w:t xml:space="preserve">pomoči za lastniško financiranje MSP izvajajo z neposrednim vstopom v ciljna podjetja preko Slovenskega podjetniškega sklada. Namenjena so spodbujanju nastajanja novih inovativnih podjetij in njihove nadaljnje rasti.  V zadnjih treh letih so se izplačila po teh shemah znižala z 1,05 mio EUR leta 2016 na 150 tisoč EUR v letu 2018. </w:t>
      </w:r>
    </w:p>
    <w:p w:rsidR="001E3F4B" w:rsidRPr="00AD0EAE" w:rsidRDefault="007C5318" w:rsidP="003A6624">
      <w:pPr>
        <w:pStyle w:val="ListParagraph"/>
        <w:spacing w:line="276" w:lineRule="auto"/>
        <w:ind w:left="0"/>
        <w:rPr>
          <w:rFonts w:asciiTheme="minorHAnsi" w:hAnsiTheme="minorHAnsi"/>
          <w:color w:val="000000" w:themeColor="text1"/>
        </w:rPr>
      </w:pPr>
      <w:r w:rsidRPr="00AD0EAE">
        <w:rPr>
          <w:rFonts w:asciiTheme="minorHAnsi" w:hAnsiTheme="minorHAnsi"/>
          <w:color w:val="000000" w:themeColor="text1"/>
        </w:rPr>
        <w:t xml:space="preserve">Približno četrtino pomoči za MSP je dodelila SID banka v obliki ugodnih posojil za naložbe MSP. </w:t>
      </w:r>
      <w:r w:rsidR="001E3F4B" w:rsidRPr="00AD0EAE">
        <w:rPr>
          <w:rFonts w:asciiTheme="minorHAnsi" w:hAnsiTheme="minorHAnsi"/>
          <w:color w:val="000000" w:themeColor="text1"/>
        </w:rPr>
        <w:t>V letu 2018 je bilo odobrenih bruto 13,24 mio EUR posojil (državna premoč je znašala 1,26 mio EUR), kar</w:t>
      </w:r>
      <w:r w:rsidRPr="00AD0EAE">
        <w:rPr>
          <w:rFonts w:asciiTheme="minorHAnsi" w:hAnsiTheme="minorHAnsi"/>
          <w:color w:val="000000" w:themeColor="text1"/>
        </w:rPr>
        <w:t xml:space="preserve"> je enkrat več kot v letu 2017, ko je bilo odobrenih bruto </w:t>
      </w:r>
      <w:r w:rsidR="001E3F4B" w:rsidRPr="00AD0EAE">
        <w:rPr>
          <w:rFonts w:asciiTheme="minorHAnsi" w:hAnsiTheme="minorHAnsi"/>
          <w:color w:val="000000" w:themeColor="text1"/>
        </w:rPr>
        <w:t xml:space="preserve">6,65 mio EUR posojil. </w:t>
      </w:r>
    </w:p>
    <w:p w:rsidR="00202837" w:rsidRDefault="007C5318"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Manjši delež </w:t>
      </w:r>
      <w:r w:rsidR="00202837" w:rsidRPr="00AD0EAE">
        <w:rPr>
          <w:rFonts w:asciiTheme="minorHAnsi" w:hAnsiTheme="minorHAnsi"/>
          <w:color w:val="000000" w:themeColor="text1"/>
        </w:rPr>
        <w:t xml:space="preserve">pomoči za MSP se namenja za kritje stroškov MSP, ki sodelujejo v projektih evropskega teritorialnega sodelovanja (bivši programi Interreg). V zadnjih treh letih 2016–2018 so predstavljala manj kot 1 % vseh pomoči za MSP.  </w:t>
      </w:r>
      <w:r w:rsidR="009A0E1B" w:rsidRPr="00AD0EAE">
        <w:rPr>
          <w:rFonts w:asciiTheme="minorHAnsi" w:hAnsiTheme="minorHAnsi"/>
          <w:color w:val="000000" w:themeColor="text1"/>
        </w:rPr>
        <w:t xml:space="preserve">Večina </w:t>
      </w:r>
      <w:r w:rsidR="007B51A0" w:rsidRPr="00AD0EAE">
        <w:rPr>
          <w:rFonts w:asciiTheme="minorHAnsi" w:hAnsiTheme="minorHAnsi"/>
          <w:color w:val="000000" w:themeColor="text1"/>
        </w:rPr>
        <w:t>teh pomoči se</w:t>
      </w:r>
      <w:r w:rsidR="009A0E1B" w:rsidRPr="00AD0EAE">
        <w:rPr>
          <w:rFonts w:asciiTheme="minorHAnsi" w:hAnsiTheme="minorHAnsi"/>
          <w:color w:val="000000" w:themeColor="text1"/>
        </w:rPr>
        <w:t>, ker gre za manjše zneske, izplačuje</w:t>
      </w:r>
      <w:r w:rsidR="007B51A0" w:rsidRPr="00AD0EAE">
        <w:rPr>
          <w:rFonts w:asciiTheme="minorHAnsi" w:hAnsiTheme="minorHAnsi"/>
          <w:color w:val="000000" w:themeColor="text1"/>
        </w:rPr>
        <w:t xml:space="preserve"> v obliki </w:t>
      </w:r>
      <w:r w:rsidR="00613BF8" w:rsidRPr="00613BF8">
        <w:rPr>
          <w:rFonts w:asciiTheme="minorHAnsi" w:hAnsiTheme="minorHAnsi"/>
          <w:i/>
          <w:color w:val="000000" w:themeColor="text1"/>
        </w:rPr>
        <w:t>de minimis</w:t>
      </w:r>
      <w:r w:rsidR="009A0E1B" w:rsidRPr="00AD0EAE">
        <w:rPr>
          <w:rFonts w:asciiTheme="minorHAnsi" w:hAnsiTheme="minorHAnsi"/>
          <w:color w:val="000000" w:themeColor="text1"/>
        </w:rPr>
        <w:t xml:space="preserve"> pomoči. </w:t>
      </w:r>
    </w:p>
    <w:p w:rsidR="00E80D1C" w:rsidRPr="009A2018" w:rsidRDefault="000E5EE0" w:rsidP="000E5EE0">
      <w:pPr>
        <w:pStyle w:val="Caption"/>
        <w:rPr>
          <w:rFonts w:asciiTheme="minorHAnsi" w:hAnsiTheme="minorHAnsi"/>
          <w:color w:val="auto"/>
          <w:sz w:val="22"/>
        </w:rPr>
      </w:pPr>
      <w:bookmarkStart w:id="117" w:name="_Toc25934281"/>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16</w:t>
      </w:r>
      <w:r w:rsidRPr="009A2018">
        <w:rPr>
          <w:rFonts w:asciiTheme="minorHAnsi" w:hAnsiTheme="minorHAnsi"/>
          <w:color w:val="auto"/>
          <w:sz w:val="22"/>
        </w:rPr>
        <w:fldChar w:fldCharType="end"/>
      </w:r>
      <w:r w:rsidRPr="009A2018">
        <w:rPr>
          <w:rFonts w:asciiTheme="minorHAnsi" w:hAnsiTheme="minorHAnsi"/>
          <w:color w:val="auto"/>
          <w:sz w:val="22"/>
        </w:rPr>
        <w:t>: Državne pomoči za MSP in tvegano financiranje, po namenih, 2016–2018</w:t>
      </w:r>
      <w:bookmarkEnd w:id="117"/>
    </w:p>
    <w:tbl>
      <w:tblPr>
        <w:tblW w:w="0" w:type="auto"/>
        <w:tblCellMar>
          <w:left w:w="70" w:type="dxa"/>
          <w:right w:w="70" w:type="dxa"/>
        </w:tblCellMar>
        <w:tblLook w:val="04A0" w:firstRow="1" w:lastRow="0" w:firstColumn="1" w:lastColumn="0" w:noHBand="0" w:noVBand="1"/>
      </w:tblPr>
      <w:tblGrid>
        <w:gridCol w:w="1833"/>
        <w:gridCol w:w="1559"/>
        <w:gridCol w:w="1426"/>
        <w:gridCol w:w="1268"/>
        <w:gridCol w:w="1466"/>
        <w:gridCol w:w="735"/>
        <w:gridCol w:w="925"/>
      </w:tblGrid>
      <w:tr w:rsidR="00A4445E" w:rsidRPr="00AD0EAE" w:rsidTr="00E80D1C">
        <w:trPr>
          <w:trHeight w:val="537"/>
        </w:trPr>
        <w:tc>
          <w:tcPr>
            <w:tcW w:w="1833" w:type="dxa"/>
            <w:tcBorders>
              <w:top w:val="single" w:sz="8" w:space="0" w:color="8EAADB"/>
              <w:left w:val="single" w:sz="8" w:space="0" w:color="8EAADB"/>
              <w:bottom w:val="single" w:sz="12" w:space="0" w:color="8EAADB"/>
              <w:right w:val="single" w:sz="8" w:space="0" w:color="8EAADB"/>
            </w:tcBorders>
            <w:shd w:val="clear" w:color="auto" w:fill="auto"/>
            <w:vAlign w:val="center"/>
            <w:hideMark/>
          </w:tcPr>
          <w:p w:rsidR="00A4445E" w:rsidRPr="00AD0EAE" w:rsidRDefault="00A4445E" w:rsidP="003A6624">
            <w:pPr>
              <w:spacing w:after="0" w:line="276" w:lineRule="auto"/>
              <w:jc w:val="center"/>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Namen</w:t>
            </w:r>
          </w:p>
        </w:tc>
        <w:tc>
          <w:tcPr>
            <w:tcW w:w="1559" w:type="dxa"/>
            <w:tcBorders>
              <w:top w:val="single" w:sz="8" w:space="0" w:color="8EAADB"/>
              <w:left w:val="nil"/>
              <w:bottom w:val="single" w:sz="12" w:space="0" w:color="8EAADB"/>
              <w:right w:val="single" w:sz="8" w:space="0" w:color="8EAADB"/>
            </w:tcBorders>
            <w:shd w:val="clear" w:color="auto" w:fill="auto"/>
            <w:vAlign w:val="center"/>
            <w:hideMark/>
          </w:tcPr>
          <w:p w:rsidR="00A4445E" w:rsidRPr="00AD0EAE" w:rsidRDefault="00A4445E" w:rsidP="003A6624">
            <w:pPr>
              <w:spacing w:after="0" w:line="276" w:lineRule="auto"/>
              <w:jc w:val="center"/>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Instrument</w:t>
            </w:r>
          </w:p>
        </w:tc>
        <w:tc>
          <w:tcPr>
            <w:tcW w:w="1426" w:type="dxa"/>
            <w:tcBorders>
              <w:top w:val="single" w:sz="8" w:space="0" w:color="8EAADB"/>
              <w:left w:val="nil"/>
              <w:bottom w:val="single" w:sz="12" w:space="0" w:color="8EAADB"/>
              <w:right w:val="single" w:sz="8" w:space="0" w:color="8EAADB"/>
            </w:tcBorders>
            <w:shd w:val="clear" w:color="auto" w:fill="auto"/>
            <w:vAlign w:val="center"/>
            <w:hideMark/>
          </w:tcPr>
          <w:p w:rsidR="00A4445E" w:rsidRPr="00AD0EAE" w:rsidRDefault="00A4445E" w:rsidP="003A6624">
            <w:pPr>
              <w:spacing w:after="0" w:line="276" w:lineRule="auto"/>
              <w:jc w:val="center"/>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2016</w:t>
            </w:r>
          </w:p>
        </w:tc>
        <w:tc>
          <w:tcPr>
            <w:tcW w:w="1268" w:type="dxa"/>
            <w:tcBorders>
              <w:top w:val="single" w:sz="8" w:space="0" w:color="8EAADB"/>
              <w:left w:val="nil"/>
              <w:bottom w:val="single" w:sz="12" w:space="0" w:color="8EAADB"/>
              <w:right w:val="single" w:sz="8" w:space="0" w:color="8EAADB"/>
            </w:tcBorders>
            <w:shd w:val="clear" w:color="auto" w:fill="auto"/>
            <w:vAlign w:val="center"/>
            <w:hideMark/>
          </w:tcPr>
          <w:p w:rsidR="00A4445E" w:rsidRPr="00AD0EAE" w:rsidRDefault="00A4445E" w:rsidP="003A6624">
            <w:pPr>
              <w:spacing w:after="0" w:line="276" w:lineRule="auto"/>
              <w:jc w:val="center"/>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2017</w:t>
            </w:r>
          </w:p>
        </w:tc>
        <w:tc>
          <w:tcPr>
            <w:tcW w:w="1466" w:type="dxa"/>
            <w:tcBorders>
              <w:top w:val="single" w:sz="8" w:space="0" w:color="8EAADB"/>
              <w:left w:val="nil"/>
              <w:bottom w:val="single" w:sz="12" w:space="0" w:color="8EAADB"/>
              <w:right w:val="single" w:sz="8" w:space="0" w:color="8EAADB"/>
            </w:tcBorders>
            <w:shd w:val="clear" w:color="auto" w:fill="auto"/>
            <w:vAlign w:val="center"/>
            <w:hideMark/>
          </w:tcPr>
          <w:p w:rsidR="00A4445E" w:rsidRPr="00AD0EAE" w:rsidRDefault="00A4445E" w:rsidP="003A6624">
            <w:pPr>
              <w:spacing w:after="0" w:line="276" w:lineRule="auto"/>
              <w:jc w:val="center"/>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2018</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rsidR="00A4445E" w:rsidRPr="00AD0EAE" w:rsidRDefault="00A4445E" w:rsidP="003A6624">
            <w:pPr>
              <w:spacing w:after="0" w:line="276" w:lineRule="auto"/>
              <w:jc w:val="center"/>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delež 2018</w:t>
            </w:r>
          </w:p>
        </w:tc>
        <w:tc>
          <w:tcPr>
            <w:tcW w:w="0" w:type="auto"/>
            <w:tcBorders>
              <w:top w:val="single" w:sz="8" w:space="0" w:color="8EAADB"/>
              <w:left w:val="nil"/>
              <w:bottom w:val="single" w:sz="12" w:space="0" w:color="8EAADB"/>
              <w:right w:val="single" w:sz="8" w:space="0" w:color="8EAADB"/>
            </w:tcBorders>
            <w:shd w:val="clear" w:color="auto" w:fill="auto"/>
            <w:vAlign w:val="center"/>
            <w:hideMark/>
          </w:tcPr>
          <w:p w:rsidR="00A4445E" w:rsidRPr="00AD0EAE" w:rsidRDefault="00A4445E" w:rsidP="003A6624">
            <w:pPr>
              <w:spacing w:after="0" w:line="276" w:lineRule="auto"/>
              <w:jc w:val="center"/>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delež 2016-2018</w:t>
            </w:r>
          </w:p>
        </w:tc>
      </w:tr>
      <w:tr w:rsidR="000F0D5E" w:rsidRPr="00AD0EAE" w:rsidTr="00E80D1C">
        <w:trPr>
          <w:trHeight w:val="472"/>
        </w:trPr>
        <w:tc>
          <w:tcPr>
            <w:tcW w:w="1833" w:type="dxa"/>
            <w:vMerge w:val="restart"/>
            <w:tcBorders>
              <w:top w:val="nil"/>
              <w:left w:val="single" w:sz="8" w:space="0" w:color="8EAADB"/>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left"/>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Lastniško financiranje MSP v obliki tveganega kapital</w:t>
            </w:r>
            <w:r w:rsidR="00083D57">
              <w:rPr>
                <w:rFonts w:ascii="Calibri" w:eastAsia="Times New Roman" w:hAnsi="Calibri" w:cs="Arial"/>
                <w:b/>
                <w:bCs/>
                <w:color w:val="000000" w:themeColor="text1"/>
                <w:sz w:val="20"/>
                <w:szCs w:val="20"/>
                <w:lang w:eastAsia="sl-SI"/>
              </w:rPr>
              <w:t>a</w:t>
            </w:r>
          </w:p>
        </w:tc>
        <w:tc>
          <w:tcPr>
            <w:tcW w:w="1559" w:type="dxa"/>
            <w:tcBorders>
              <w:top w:val="nil"/>
              <w:left w:val="nil"/>
              <w:bottom w:val="single" w:sz="8" w:space="0" w:color="8EAADB"/>
              <w:right w:val="single" w:sz="8" w:space="0" w:color="8EAADB"/>
            </w:tcBorders>
            <w:shd w:val="clear" w:color="000000" w:fill="D9E2F3"/>
            <w:vAlign w:val="center"/>
            <w:hideMark/>
          </w:tcPr>
          <w:p w:rsidR="00A4445E" w:rsidRPr="00AD0EAE" w:rsidRDefault="00083D57">
            <w:pPr>
              <w:spacing w:after="0" w:line="276" w:lineRule="auto"/>
              <w:jc w:val="left"/>
              <w:rPr>
                <w:rFonts w:ascii="Calibri" w:eastAsia="Times New Roman" w:hAnsi="Calibri" w:cs="Arial"/>
                <w:color w:val="000000" w:themeColor="text1"/>
                <w:sz w:val="20"/>
                <w:szCs w:val="20"/>
                <w:lang w:eastAsia="sl-SI"/>
              </w:rPr>
            </w:pPr>
            <w:r>
              <w:rPr>
                <w:rFonts w:ascii="Calibri" w:eastAsia="Times New Roman" w:hAnsi="Calibri" w:cs="Arial"/>
                <w:color w:val="000000" w:themeColor="text1"/>
                <w:sz w:val="20"/>
                <w:szCs w:val="20"/>
                <w:lang w:eastAsia="sl-SI"/>
              </w:rPr>
              <w:t>O</w:t>
            </w:r>
            <w:r w:rsidR="00E80D1C">
              <w:rPr>
                <w:rFonts w:ascii="Calibri" w:eastAsia="Times New Roman" w:hAnsi="Calibri" w:cs="Arial"/>
                <w:color w:val="000000" w:themeColor="text1"/>
                <w:sz w:val="20"/>
                <w:szCs w:val="20"/>
                <w:lang w:eastAsia="sl-SI"/>
              </w:rPr>
              <w:t>d tega</w:t>
            </w:r>
            <w:r w:rsidR="00157858">
              <w:rPr>
                <w:rFonts w:ascii="Calibri" w:eastAsia="Times New Roman" w:hAnsi="Calibri" w:cs="Arial"/>
                <w:color w:val="000000" w:themeColor="text1"/>
                <w:sz w:val="20"/>
                <w:szCs w:val="20"/>
                <w:lang w:eastAsia="sl-SI"/>
              </w:rPr>
              <w:t>:</w:t>
            </w:r>
          </w:p>
        </w:tc>
        <w:tc>
          <w:tcPr>
            <w:tcW w:w="1426"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1.463.881,09</w:t>
            </w:r>
          </w:p>
        </w:tc>
        <w:tc>
          <w:tcPr>
            <w:tcW w:w="1268"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904.952,81</w:t>
            </w:r>
          </w:p>
        </w:tc>
        <w:tc>
          <w:tcPr>
            <w:tcW w:w="1466"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371.889,24</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7%</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24%</w:t>
            </w:r>
          </w:p>
        </w:tc>
      </w:tr>
      <w:tr w:rsidR="000F0D5E" w:rsidRPr="00AD0EAE" w:rsidTr="00E80D1C">
        <w:trPr>
          <w:trHeight w:val="236"/>
        </w:trPr>
        <w:tc>
          <w:tcPr>
            <w:tcW w:w="1833" w:type="dxa"/>
            <w:vMerge/>
            <w:tcBorders>
              <w:top w:val="nil"/>
              <w:left w:val="single" w:sz="8" w:space="0" w:color="8EAADB"/>
              <w:bottom w:val="single" w:sz="8" w:space="0" w:color="8EAADB"/>
              <w:right w:val="single" w:sz="8" w:space="0" w:color="8EAADB"/>
            </w:tcBorders>
            <w:vAlign w:val="center"/>
            <w:hideMark/>
          </w:tcPr>
          <w:p w:rsidR="00A4445E" w:rsidRPr="00AD0EAE" w:rsidRDefault="00A4445E" w:rsidP="003A6624">
            <w:pPr>
              <w:spacing w:after="0" w:line="276" w:lineRule="auto"/>
              <w:jc w:val="left"/>
              <w:rPr>
                <w:rFonts w:ascii="Calibri" w:eastAsia="Times New Roman" w:hAnsi="Calibri" w:cs="Arial"/>
                <w:b/>
                <w:bCs/>
                <w:color w:val="000000" w:themeColor="text1"/>
                <w:sz w:val="20"/>
                <w:szCs w:val="20"/>
                <w:lang w:eastAsia="sl-SI"/>
              </w:rPr>
            </w:pPr>
          </w:p>
        </w:tc>
        <w:tc>
          <w:tcPr>
            <w:tcW w:w="1559"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left"/>
              <w:rPr>
                <w:rFonts w:ascii="Calibri" w:eastAsia="Times New Roman" w:hAnsi="Calibri" w:cs="Arial"/>
                <w:i/>
                <w:color w:val="000000" w:themeColor="text1"/>
                <w:sz w:val="18"/>
                <w:szCs w:val="20"/>
                <w:lang w:eastAsia="sl-SI"/>
              </w:rPr>
            </w:pPr>
            <w:r w:rsidRPr="005A3A81">
              <w:rPr>
                <w:rFonts w:ascii="Calibri" w:eastAsia="Times New Roman" w:hAnsi="Calibri" w:cs="Arial"/>
                <w:i/>
                <w:color w:val="000000" w:themeColor="text1"/>
                <w:sz w:val="18"/>
                <w:szCs w:val="20"/>
                <w:lang w:eastAsia="sl-SI"/>
              </w:rPr>
              <w:t>družbe tveganega kapitala</w:t>
            </w:r>
          </w:p>
        </w:tc>
        <w:tc>
          <w:tcPr>
            <w:tcW w:w="1426"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413.881,09</w:t>
            </w:r>
          </w:p>
        </w:tc>
        <w:tc>
          <w:tcPr>
            <w:tcW w:w="1268"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254.952,81</w:t>
            </w:r>
          </w:p>
        </w:tc>
        <w:tc>
          <w:tcPr>
            <w:tcW w:w="1466"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221.889,24</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4%</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8%</w:t>
            </w:r>
          </w:p>
        </w:tc>
      </w:tr>
      <w:tr w:rsidR="000F0D5E" w:rsidRPr="00AD0EAE" w:rsidTr="00E80D1C">
        <w:trPr>
          <w:trHeight w:val="301"/>
        </w:trPr>
        <w:tc>
          <w:tcPr>
            <w:tcW w:w="1833" w:type="dxa"/>
            <w:vMerge/>
            <w:tcBorders>
              <w:top w:val="nil"/>
              <w:left w:val="single" w:sz="8" w:space="0" w:color="8EAADB"/>
              <w:bottom w:val="single" w:sz="8" w:space="0" w:color="8EAADB"/>
              <w:right w:val="single" w:sz="8" w:space="0" w:color="8EAADB"/>
            </w:tcBorders>
            <w:vAlign w:val="center"/>
            <w:hideMark/>
          </w:tcPr>
          <w:p w:rsidR="00A4445E" w:rsidRPr="00AD0EAE" w:rsidRDefault="00A4445E" w:rsidP="003A6624">
            <w:pPr>
              <w:spacing w:after="0" w:line="276" w:lineRule="auto"/>
              <w:jc w:val="left"/>
              <w:rPr>
                <w:rFonts w:ascii="Calibri" w:eastAsia="Times New Roman" w:hAnsi="Calibri" w:cs="Arial"/>
                <w:b/>
                <w:bCs/>
                <w:color w:val="000000" w:themeColor="text1"/>
                <w:sz w:val="20"/>
                <w:szCs w:val="20"/>
                <w:lang w:eastAsia="sl-SI"/>
              </w:rPr>
            </w:pPr>
          </w:p>
        </w:tc>
        <w:tc>
          <w:tcPr>
            <w:tcW w:w="1559"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left"/>
              <w:rPr>
                <w:rFonts w:ascii="Calibri" w:eastAsia="Times New Roman" w:hAnsi="Calibri" w:cs="Arial"/>
                <w:i/>
                <w:color w:val="000000" w:themeColor="text1"/>
                <w:sz w:val="18"/>
                <w:szCs w:val="20"/>
                <w:lang w:eastAsia="sl-SI"/>
              </w:rPr>
            </w:pPr>
            <w:r w:rsidRPr="005A3A81">
              <w:rPr>
                <w:rFonts w:ascii="Calibri" w:eastAsia="Times New Roman" w:hAnsi="Calibri" w:cs="Arial"/>
                <w:i/>
                <w:color w:val="000000" w:themeColor="text1"/>
                <w:sz w:val="18"/>
                <w:szCs w:val="20"/>
                <w:lang w:eastAsia="sl-SI"/>
              </w:rPr>
              <w:t>neposredno v podjetja</w:t>
            </w:r>
          </w:p>
        </w:tc>
        <w:tc>
          <w:tcPr>
            <w:tcW w:w="1426"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1.050.000,00</w:t>
            </w:r>
          </w:p>
        </w:tc>
        <w:tc>
          <w:tcPr>
            <w:tcW w:w="1268"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650.000,00</w:t>
            </w:r>
          </w:p>
        </w:tc>
        <w:tc>
          <w:tcPr>
            <w:tcW w:w="1466" w:type="dxa"/>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150.000,00</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3%</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5A3A81" w:rsidRDefault="00A4445E" w:rsidP="003A6624">
            <w:pPr>
              <w:spacing w:after="0" w:line="276" w:lineRule="auto"/>
              <w:jc w:val="right"/>
              <w:rPr>
                <w:rFonts w:ascii="Calibri" w:eastAsia="Times New Roman" w:hAnsi="Calibri" w:cs="Arial"/>
                <w:i/>
                <w:iCs/>
                <w:color w:val="000000" w:themeColor="text1"/>
                <w:sz w:val="18"/>
                <w:szCs w:val="20"/>
                <w:lang w:eastAsia="sl-SI"/>
              </w:rPr>
            </w:pPr>
            <w:r w:rsidRPr="005A3A81">
              <w:rPr>
                <w:rFonts w:ascii="Calibri" w:eastAsia="Times New Roman" w:hAnsi="Calibri" w:cs="Arial"/>
                <w:i/>
                <w:iCs/>
                <w:color w:val="000000" w:themeColor="text1"/>
                <w:sz w:val="18"/>
                <w:szCs w:val="20"/>
                <w:lang w:eastAsia="sl-SI"/>
              </w:rPr>
              <w:t>16%</w:t>
            </w:r>
          </w:p>
        </w:tc>
      </w:tr>
      <w:tr w:rsidR="00A4445E" w:rsidRPr="00AD0EAE" w:rsidTr="00E80D1C">
        <w:trPr>
          <w:trHeight w:val="537"/>
        </w:trPr>
        <w:tc>
          <w:tcPr>
            <w:tcW w:w="1833" w:type="dxa"/>
            <w:tcBorders>
              <w:top w:val="nil"/>
              <w:left w:val="single" w:sz="8" w:space="0" w:color="8EAADB"/>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left"/>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Pomoč za svetovanje korist MSP</w:t>
            </w:r>
          </w:p>
        </w:tc>
        <w:tc>
          <w:tcPr>
            <w:tcW w:w="1559" w:type="dxa"/>
            <w:tcBorders>
              <w:top w:val="nil"/>
              <w:left w:val="nil"/>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Subvencije</w:t>
            </w:r>
          </w:p>
        </w:tc>
        <w:tc>
          <w:tcPr>
            <w:tcW w:w="1426" w:type="dxa"/>
            <w:tcBorders>
              <w:top w:val="nil"/>
              <w:left w:val="nil"/>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190.725,00</w:t>
            </w:r>
          </w:p>
        </w:tc>
        <w:tc>
          <w:tcPr>
            <w:tcW w:w="1268" w:type="dxa"/>
            <w:tcBorders>
              <w:top w:val="nil"/>
              <w:left w:val="nil"/>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2.164.409,87</w:t>
            </w:r>
          </w:p>
        </w:tc>
        <w:tc>
          <w:tcPr>
            <w:tcW w:w="1466" w:type="dxa"/>
            <w:tcBorders>
              <w:top w:val="nil"/>
              <w:left w:val="nil"/>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3.332.804,87</w:t>
            </w:r>
          </w:p>
        </w:tc>
        <w:tc>
          <w:tcPr>
            <w:tcW w:w="0" w:type="auto"/>
            <w:tcBorders>
              <w:top w:val="nil"/>
              <w:left w:val="nil"/>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67%</w:t>
            </w:r>
          </w:p>
        </w:tc>
        <w:tc>
          <w:tcPr>
            <w:tcW w:w="0" w:type="auto"/>
            <w:tcBorders>
              <w:top w:val="nil"/>
              <w:left w:val="nil"/>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50%</w:t>
            </w:r>
          </w:p>
        </w:tc>
      </w:tr>
      <w:tr w:rsidR="000F0D5E" w:rsidRPr="00AD0EAE" w:rsidTr="00E80D1C">
        <w:trPr>
          <w:trHeight w:val="537"/>
        </w:trPr>
        <w:tc>
          <w:tcPr>
            <w:tcW w:w="1833" w:type="dxa"/>
            <w:tcBorders>
              <w:top w:val="nil"/>
              <w:left w:val="single" w:sz="8" w:space="0" w:color="8EAADB"/>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left"/>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Pomoč za stroške sodelovanja MSP v projektih ETS</w:t>
            </w:r>
          </w:p>
        </w:tc>
        <w:tc>
          <w:tcPr>
            <w:tcW w:w="1559"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Subvencije</w:t>
            </w:r>
          </w:p>
        </w:tc>
        <w:tc>
          <w:tcPr>
            <w:tcW w:w="1426"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49.295,00</w:t>
            </w:r>
          </w:p>
        </w:tc>
        <w:tc>
          <w:tcPr>
            <w:tcW w:w="1268"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50.338,40</w:t>
            </w:r>
          </w:p>
        </w:tc>
        <w:tc>
          <w:tcPr>
            <w:tcW w:w="1466"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 </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0,90%</w:t>
            </w:r>
          </w:p>
        </w:tc>
      </w:tr>
      <w:tr w:rsidR="00A4445E" w:rsidRPr="00AD0EAE" w:rsidTr="00E80D1C">
        <w:trPr>
          <w:trHeight w:val="275"/>
        </w:trPr>
        <w:tc>
          <w:tcPr>
            <w:tcW w:w="1833" w:type="dxa"/>
            <w:vMerge w:val="restart"/>
            <w:tcBorders>
              <w:top w:val="nil"/>
              <w:left w:val="single" w:sz="8" w:space="0" w:color="8EAADB"/>
              <w:bottom w:val="single" w:sz="8" w:space="0" w:color="8EAADB"/>
              <w:right w:val="single" w:sz="8" w:space="0" w:color="8EAADB"/>
            </w:tcBorders>
            <w:shd w:val="clear" w:color="auto" w:fill="auto"/>
            <w:vAlign w:val="center"/>
            <w:hideMark/>
          </w:tcPr>
          <w:p w:rsidR="00A4445E" w:rsidRPr="00AD0EAE" w:rsidRDefault="00A4445E" w:rsidP="000E5EE0">
            <w:pPr>
              <w:spacing w:after="0" w:line="276" w:lineRule="auto"/>
              <w:jc w:val="left"/>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 xml:space="preserve">Financiranje naložb MSP </w:t>
            </w:r>
            <w:r w:rsidR="000E5EE0">
              <w:rPr>
                <w:rFonts w:ascii="Calibri" w:eastAsia="Times New Roman" w:hAnsi="Calibri" w:cs="Arial"/>
                <w:b/>
                <w:bCs/>
                <w:color w:val="000000" w:themeColor="text1"/>
                <w:sz w:val="20"/>
                <w:szCs w:val="20"/>
                <w:lang w:eastAsia="sl-SI"/>
              </w:rPr>
              <w:t>–</w:t>
            </w:r>
            <w:r w:rsidRPr="00AD0EAE">
              <w:rPr>
                <w:rFonts w:ascii="Calibri" w:eastAsia="Times New Roman" w:hAnsi="Calibri" w:cs="Arial"/>
                <w:b/>
                <w:bCs/>
                <w:color w:val="000000" w:themeColor="text1"/>
                <w:sz w:val="20"/>
                <w:szCs w:val="20"/>
                <w:lang w:eastAsia="sl-SI"/>
              </w:rPr>
              <w:t xml:space="preserve"> </w:t>
            </w:r>
            <w:r w:rsidR="000E5EE0">
              <w:rPr>
                <w:rFonts w:ascii="Calibri" w:eastAsia="Times New Roman" w:hAnsi="Calibri" w:cs="Arial"/>
                <w:b/>
                <w:bCs/>
                <w:color w:val="000000" w:themeColor="text1"/>
                <w:sz w:val="20"/>
                <w:szCs w:val="20"/>
                <w:lang w:eastAsia="sl-SI"/>
              </w:rPr>
              <w:t xml:space="preserve">posojila </w:t>
            </w:r>
            <w:r w:rsidRPr="00AD0EAE">
              <w:rPr>
                <w:rFonts w:ascii="Calibri" w:eastAsia="Times New Roman" w:hAnsi="Calibri" w:cs="Arial"/>
                <w:b/>
                <w:bCs/>
                <w:color w:val="000000" w:themeColor="text1"/>
                <w:sz w:val="20"/>
                <w:szCs w:val="20"/>
                <w:lang w:eastAsia="sl-SI"/>
              </w:rPr>
              <w:t>SID banke</w:t>
            </w:r>
          </w:p>
        </w:tc>
        <w:tc>
          <w:tcPr>
            <w:tcW w:w="1559" w:type="dxa"/>
            <w:vMerge w:val="restart"/>
            <w:tcBorders>
              <w:top w:val="nil"/>
              <w:left w:val="single" w:sz="8" w:space="0" w:color="8EAADB"/>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lef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Ugodna posojila</w:t>
            </w:r>
          </w:p>
        </w:tc>
        <w:tc>
          <w:tcPr>
            <w:tcW w:w="1426" w:type="dxa"/>
            <w:tcBorders>
              <w:top w:val="nil"/>
              <w:left w:val="nil"/>
              <w:bottom w:val="nil"/>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1.070.692,21</w:t>
            </w:r>
          </w:p>
        </w:tc>
        <w:tc>
          <w:tcPr>
            <w:tcW w:w="1268" w:type="dxa"/>
            <w:tcBorders>
              <w:top w:val="nil"/>
              <w:left w:val="nil"/>
              <w:bottom w:val="nil"/>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615.945,35</w:t>
            </w:r>
          </w:p>
        </w:tc>
        <w:tc>
          <w:tcPr>
            <w:tcW w:w="1466" w:type="dxa"/>
            <w:tcBorders>
              <w:top w:val="nil"/>
              <w:left w:val="nil"/>
              <w:bottom w:val="nil"/>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1.263.449,57</w:t>
            </w:r>
          </w:p>
        </w:tc>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25%</w:t>
            </w:r>
          </w:p>
        </w:tc>
        <w:tc>
          <w:tcPr>
            <w:tcW w:w="0" w:type="auto"/>
            <w:vMerge w:val="restart"/>
            <w:tcBorders>
              <w:top w:val="nil"/>
              <w:left w:val="single" w:sz="8" w:space="0" w:color="8EAADB"/>
              <w:bottom w:val="single" w:sz="8" w:space="0" w:color="8EAADB"/>
              <w:right w:val="single" w:sz="8" w:space="0" w:color="8EAADB"/>
            </w:tcBorders>
            <w:shd w:val="clear" w:color="auto" w:fill="auto"/>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26%</w:t>
            </w:r>
          </w:p>
        </w:tc>
      </w:tr>
      <w:tr w:rsidR="00A4445E" w:rsidRPr="00AD0EAE" w:rsidTr="00E80D1C">
        <w:trPr>
          <w:trHeight w:val="275"/>
        </w:trPr>
        <w:tc>
          <w:tcPr>
            <w:tcW w:w="1833" w:type="dxa"/>
            <w:vMerge/>
            <w:tcBorders>
              <w:top w:val="nil"/>
              <w:left w:val="single" w:sz="8" w:space="0" w:color="8EAADB"/>
              <w:bottom w:val="single" w:sz="8" w:space="0" w:color="8EAADB"/>
              <w:right w:val="single" w:sz="8" w:space="0" w:color="8EAADB"/>
            </w:tcBorders>
            <w:vAlign w:val="center"/>
            <w:hideMark/>
          </w:tcPr>
          <w:p w:rsidR="00A4445E" w:rsidRPr="00AD0EAE" w:rsidRDefault="00A4445E" w:rsidP="003A6624">
            <w:pPr>
              <w:spacing w:after="0" w:line="276" w:lineRule="auto"/>
              <w:jc w:val="left"/>
              <w:rPr>
                <w:rFonts w:ascii="Calibri" w:eastAsia="Times New Roman" w:hAnsi="Calibri" w:cs="Arial"/>
                <w:b/>
                <w:bCs/>
                <w:color w:val="000000" w:themeColor="text1"/>
                <w:sz w:val="20"/>
                <w:szCs w:val="20"/>
                <w:lang w:eastAsia="sl-SI"/>
              </w:rPr>
            </w:pPr>
          </w:p>
        </w:tc>
        <w:tc>
          <w:tcPr>
            <w:tcW w:w="1559" w:type="dxa"/>
            <w:vMerge/>
            <w:tcBorders>
              <w:top w:val="nil"/>
              <w:left w:val="single" w:sz="8" w:space="0" w:color="8EAADB"/>
              <w:bottom w:val="single" w:sz="8" w:space="0" w:color="8EAADB"/>
              <w:right w:val="single" w:sz="8" w:space="0" w:color="8EAADB"/>
            </w:tcBorders>
            <w:vAlign w:val="center"/>
            <w:hideMark/>
          </w:tcPr>
          <w:p w:rsidR="00A4445E" w:rsidRPr="00AD0EAE" w:rsidRDefault="00A4445E" w:rsidP="003A6624">
            <w:pPr>
              <w:spacing w:after="0" w:line="276" w:lineRule="auto"/>
              <w:jc w:val="left"/>
              <w:rPr>
                <w:rFonts w:ascii="Calibri" w:eastAsia="Times New Roman" w:hAnsi="Calibri" w:cs="Arial"/>
                <w:color w:val="000000" w:themeColor="text1"/>
                <w:sz w:val="20"/>
                <w:szCs w:val="20"/>
                <w:lang w:eastAsia="sl-SI"/>
              </w:rPr>
            </w:pPr>
          </w:p>
        </w:tc>
        <w:tc>
          <w:tcPr>
            <w:tcW w:w="1426" w:type="dxa"/>
            <w:tcBorders>
              <w:top w:val="nil"/>
              <w:left w:val="nil"/>
              <w:bottom w:val="single" w:sz="8" w:space="0" w:color="8EAADB"/>
              <w:right w:val="single" w:sz="8" w:space="0" w:color="8EAADB"/>
            </w:tcBorders>
            <w:shd w:val="clear" w:color="auto" w:fill="auto"/>
            <w:vAlign w:val="center"/>
            <w:hideMark/>
          </w:tcPr>
          <w:p w:rsidR="00A4445E" w:rsidRPr="00E80D1C" w:rsidRDefault="000F0D5E" w:rsidP="003A6624">
            <w:pPr>
              <w:spacing w:after="0" w:line="276" w:lineRule="auto"/>
              <w:jc w:val="right"/>
              <w:rPr>
                <w:rFonts w:ascii="Calibri" w:eastAsia="Times New Roman" w:hAnsi="Calibri" w:cs="Arial"/>
                <w:i/>
                <w:color w:val="000000" w:themeColor="text1"/>
                <w:sz w:val="20"/>
                <w:szCs w:val="20"/>
                <w:lang w:eastAsia="sl-SI"/>
              </w:rPr>
            </w:pPr>
            <w:r w:rsidRPr="00E80D1C">
              <w:rPr>
                <w:rFonts w:ascii="Calibri" w:eastAsia="Times New Roman" w:hAnsi="Calibri" w:cs="Arial"/>
                <w:i/>
                <w:color w:val="000000" w:themeColor="text1"/>
                <w:sz w:val="20"/>
                <w:szCs w:val="20"/>
                <w:lang w:eastAsia="sl-SI"/>
              </w:rPr>
              <w:t>(</w:t>
            </w:r>
            <w:r w:rsidR="00A4445E" w:rsidRPr="00E80D1C">
              <w:rPr>
                <w:rFonts w:ascii="Calibri" w:eastAsia="Times New Roman" w:hAnsi="Calibri" w:cs="Arial"/>
                <w:i/>
                <w:color w:val="000000" w:themeColor="text1"/>
                <w:sz w:val="20"/>
                <w:szCs w:val="20"/>
                <w:lang w:eastAsia="sl-SI"/>
              </w:rPr>
              <w:t>13.575.770,02</w:t>
            </w:r>
            <w:r w:rsidRPr="00E80D1C">
              <w:rPr>
                <w:rFonts w:ascii="Calibri" w:eastAsia="Times New Roman" w:hAnsi="Calibri" w:cs="Arial"/>
                <w:i/>
                <w:color w:val="000000" w:themeColor="text1"/>
                <w:sz w:val="20"/>
                <w:szCs w:val="20"/>
                <w:lang w:eastAsia="sl-SI"/>
              </w:rPr>
              <w:t>)</w:t>
            </w:r>
          </w:p>
        </w:tc>
        <w:tc>
          <w:tcPr>
            <w:tcW w:w="1268" w:type="dxa"/>
            <w:tcBorders>
              <w:top w:val="nil"/>
              <w:left w:val="nil"/>
              <w:bottom w:val="single" w:sz="8" w:space="0" w:color="8EAADB"/>
              <w:right w:val="single" w:sz="8" w:space="0" w:color="8EAADB"/>
            </w:tcBorders>
            <w:shd w:val="clear" w:color="auto" w:fill="auto"/>
            <w:vAlign w:val="center"/>
            <w:hideMark/>
          </w:tcPr>
          <w:p w:rsidR="00A4445E" w:rsidRPr="00E80D1C" w:rsidRDefault="00A4445E" w:rsidP="003A6624">
            <w:pPr>
              <w:spacing w:after="0" w:line="276" w:lineRule="auto"/>
              <w:jc w:val="right"/>
              <w:rPr>
                <w:rFonts w:ascii="Calibri" w:eastAsia="Times New Roman" w:hAnsi="Calibri" w:cs="Arial"/>
                <w:i/>
                <w:color w:val="000000" w:themeColor="text1"/>
                <w:sz w:val="20"/>
                <w:szCs w:val="20"/>
                <w:lang w:eastAsia="sl-SI"/>
              </w:rPr>
            </w:pPr>
            <w:r w:rsidRPr="00E80D1C">
              <w:rPr>
                <w:rFonts w:ascii="Calibri" w:eastAsia="Times New Roman" w:hAnsi="Calibri" w:cs="Arial"/>
                <w:i/>
                <w:color w:val="000000" w:themeColor="text1"/>
                <w:sz w:val="20"/>
                <w:szCs w:val="20"/>
                <w:lang w:eastAsia="sl-SI"/>
              </w:rPr>
              <w:t>-6.652.228,36</w:t>
            </w:r>
          </w:p>
        </w:tc>
        <w:tc>
          <w:tcPr>
            <w:tcW w:w="1466" w:type="dxa"/>
            <w:tcBorders>
              <w:top w:val="nil"/>
              <w:left w:val="nil"/>
              <w:bottom w:val="single" w:sz="8" w:space="0" w:color="8EAADB"/>
              <w:right w:val="single" w:sz="8" w:space="0" w:color="8EAADB"/>
            </w:tcBorders>
            <w:shd w:val="clear" w:color="auto" w:fill="auto"/>
            <w:vAlign w:val="center"/>
            <w:hideMark/>
          </w:tcPr>
          <w:p w:rsidR="00A4445E" w:rsidRPr="00E80D1C" w:rsidRDefault="00A4445E" w:rsidP="003A6624">
            <w:pPr>
              <w:spacing w:after="0" w:line="276" w:lineRule="auto"/>
              <w:jc w:val="right"/>
              <w:rPr>
                <w:rFonts w:ascii="Calibri" w:eastAsia="Times New Roman" w:hAnsi="Calibri" w:cs="Arial"/>
                <w:i/>
                <w:color w:val="000000" w:themeColor="text1"/>
                <w:sz w:val="20"/>
                <w:szCs w:val="20"/>
                <w:lang w:eastAsia="sl-SI"/>
              </w:rPr>
            </w:pPr>
            <w:r w:rsidRPr="00E80D1C">
              <w:rPr>
                <w:rFonts w:ascii="Calibri" w:eastAsia="Times New Roman" w:hAnsi="Calibri" w:cs="Arial"/>
                <w:i/>
                <w:color w:val="000000" w:themeColor="text1"/>
                <w:sz w:val="20"/>
                <w:szCs w:val="20"/>
                <w:lang w:eastAsia="sl-SI"/>
              </w:rPr>
              <w:t>-13.240.281,00</w:t>
            </w:r>
          </w:p>
        </w:tc>
        <w:tc>
          <w:tcPr>
            <w:tcW w:w="0" w:type="auto"/>
            <w:vMerge/>
            <w:tcBorders>
              <w:top w:val="nil"/>
              <w:left w:val="single" w:sz="8" w:space="0" w:color="8EAADB"/>
              <w:bottom w:val="single" w:sz="8" w:space="0" w:color="8EAADB"/>
              <w:right w:val="single" w:sz="8" w:space="0" w:color="8EAADB"/>
            </w:tcBorders>
            <w:vAlign w:val="center"/>
            <w:hideMark/>
          </w:tcPr>
          <w:p w:rsidR="00A4445E" w:rsidRPr="00AD0EAE" w:rsidRDefault="00A4445E" w:rsidP="003A6624">
            <w:pPr>
              <w:spacing w:after="0" w:line="276" w:lineRule="auto"/>
              <w:jc w:val="left"/>
              <w:rPr>
                <w:rFonts w:ascii="Calibri" w:eastAsia="Times New Roman" w:hAnsi="Calibri" w:cs="Arial"/>
                <w:color w:val="000000" w:themeColor="text1"/>
                <w:sz w:val="20"/>
                <w:szCs w:val="20"/>
                <w:lang w:eastAsia="sl-SI"/>
              </w:rPr>
            </w:pPr>
          </w:p>
        </w:tc>
        <w:tc>
          <w:tcPr>
            <w:tcW w:w="0" w:type="auto"/>
            <w:vMerge/>
            <w:tcBorders>
              <w:top w:val="nil"/>
              <w:left w:val="single" w:sz="8" w:space="0" w:color="8EAADB"/>
              <w:bottom w:val="single" w:sz="8" w:space="0" w:color="8EAADB"/>
              <w:right w:val="single" w:sz="8" w:space="0" w:color="8EAADB"/>
            </w:tcBorders>
            <w:vAlign w:val="center"/>
            <w:hideMark/>
          </w:tcPr>
          <w:p w:rsidR="00A4445E" w:rsidRPr="00AD0EAE" w:rsidRDefault="00A4445E" w:rsidP="003A6624">
            <w:pPr>
              <w:spacing w:after="0" w:line="276" w:lineRule="auto"/>
              <w:jc w:val="left"/>
              <w:rPr>
                <w:rFonts w:ascii="Calibri" w:eastAsia="Times New Roman" w:hAnsi="Calibri" w:cs="Arial"/>
                <w:color w:val="000000" w:themeColor="text1"/>
                <w:sz w:val="20"/>
                <w:szCs w:val="20"/>
                <w:lang w:eastAsia="sl-SI"/>
              </w:rPr>
            </w:pPr>
          </w:p>
        </w:tc>
      </w:tr>
      <w:tr w:rsidR="00A4445E" w:rsidRPr="00AD0EAE" w:rsidTr="00E80D1C">
        <w:trPr>
          <w:trHeight w:val="275"/>
        </w:trPr>
        <w:tc>
          <w:tcPr>
            <w:tcW w:w="3392" w:type="dxa"/>
            <w:gridSpan w:val="2"/>
            <w:tcBorders>
              <w:top w:val="single" w:sz="8" w:space="0" w:color="8EAADB"/>
              <w:left w:val="single" w:sz="8" w:space="0" w:color="8EAADB"/>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left"/>
              <w:rPr>
                <w:rFonts w:ascii="Calibri" w:eastAsia="Times New Roman" w:hAnsi="Calibri" w:cs="Arial"/>
                <w:b/>
                <w:bCs/>
                <w:color w:val="000000" w:themeColor="text1"/>
                <w:sz w:val="20"/>
                <w:szCs w:val="20"/>
                <w:lang w:eastAsia="sl-SI"/>
              </w:rPr>
            </w:pPr>
            <w:r w:rsidRPr="00AD0EAE">
              <w:rPr>
                <w:rFonts w:ascii="Calibri" w:eastAsia="Times New Roman" w:hAnsi="Calibri" w:cs="Arial"/>
                <w:b/>
                <w:bCs/>
                <w:color w:val="000000" w:themeColor="text1"/>
                <w:sz w:val="20"/>
                <w:szCs w:val="20"/>
                <w:lang w:eastAsia="sl-SI"/>
              </w:rPr>
              <w:t>SKUPAJ</w:t>
            </w:r>
          </w:p>
        </w:tc>
        <w:tc>
          <w:tcPr>
            <w:tcW w:w="1426"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2.774.593,30</w:t>
            </w:r>
          </w:p>
        </w:tc>
        <w:tc>
          <w:tcPr>
            <w:tcW w:w="1268"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3.735.735,80</w:t>
            </w:r>
          </w:p>
        </w:tc>
        <w:tc>
          <w:tcPr>
            <w:tcW w:w="1466" w:type="dxa"/>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4.968.143,68</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100%</w:t>
            </w:r>
          </w:p>
        </w:tc>
        <w:tc>
          <w:tcPr>
            <w:tcW w:w="0" w:type="auto"/>
            <w:tcBorders>
              <w:top w:val="nil"/>
              <w:left w:val="nil"/>
              <w:bottom w:val="single" w:sz="8" w:space="0" w:color="8EAADB"/>
              <w:right w:val="single" w:sz="8" w:space="0" w:color="8EAADB"/>
            </w:tcBorders>
            <w:shd w:val="clear" w:color="000000" w:fill="D9E2F3"/>
            <w:vAlign w:val="center"/>
            <w:hideMark/>
          </w:tcPr>
          <w:p w:rsidR="00A4445E" w:rsidRPr="00AD0EAE" w:rsidRDefault="00A4445E" w:rsidP="003A6624">
            <w:pPr>
              <w:spacing w:after="0" w:line="276" w:lineRule="auto"/>
              <w:jc w:val="right"/>
              <w:rPr>
                <w:rFonts w:ascii="Calibri" w:eastAsia="Times New Roman" w:hAnsi="Calibri" w:cs="Arial"/>
                <w:color w:val="000000" w:themeColor="text1"/>
                <w:sz w:val="20"/>
                <w:szCs w:val="20"/>
                <w:lang w:eastAsia="sl-SI"/>
              </w:rPr>
            </w:pPr>
            <w:r w:rsidRPr="00AD0EAE">
              <w:rPr>
                <w:rFonts w:ascii="Calibri" w:eastAsia="Times New Roman" w:hAnsi="Calibri" w:cs="Arial"/>
                <w:color w:val="000000" w:themeColor="text1"/>
                <w:sz w:val="20"/>
                <w:szCs w:val="20"/>
                <w:lang w:eastAsia="sl-SI"/>
              </w:rPr>
              <w:t>100%</w:t>
            </w:r>
          </w:p>
        </w:tc>
      </w:tr>
    </w:tbl>
    <w:p w:rsidR="00B04599" w:rsidRPr="00AD0EAE" w:rsidRDefault="00B04599" w:rsidP="003A6624">
      <w:pPr>
        <w:spacing w:line="276" w:lineRule="auto"/>
        <w:rPr>
          <w:rFonts w:asciiTheme="minorHAnsi" w:hAnsiTheme="minorHAnsi"/>
          <w:color w:val="000000" w:themeColor="text1"/>
        </w:rPr>
      </w:pPr>
    </w:p>
    <w:p w:rsidR="007111E9" w:rsidRPr="00AD0EAE" w:rsidRDefault="008D6464" w:rsidP="003A6624">
      <w:pPr>
        <w:spacing w:line="276" w:lineRule="auto"/>
        <w:rPr>
          <w:rFonts w:asciiTheme="minorHAnsi" w:hAnsiTheme="minorHAnsi"/>
          <w:color w:val="000000" w:themeColor="text1"/>
        </w:rPr>
      </w:pPr>
      <w:r w:rsidRPr="00AD0EAE">
        <w:rPr>
          <w:rFonts w:asciiTheme="minorHAnsi" w:hAnsiTheme="minorHAnsi"/>
          <w:color w:val="000000" w:themeColor="text1"/>
        </w:rPr>
        <w:t>Za spodbujanje MSP se</w:t>
      </w:r>
      <w:r w:rsidR="00157858">
        <w:rPr>
          <w:rFonts w:asciiTheme="minorHAnsi" w:hAnsiTheme="minorHAnsi"/>
          <w:color w:val="000000" w:themeColor="text1"/>
        </w:rPr>
        <w:t>,</w:t>
      </w:r>
      <w:r w:rsidRPr="00AD0EAE">
        <w:rPr>
          <w:rFonts w:asciiTheme="minorHAnsi" w:hAnsiTheme="minorHAnsi"/>
          <w:color w:val="000000" w:themeColor="text1"/>
        </w:rPr>
        <w:t xml:space="preserve"> glede na to, da gre večinoma za </w:t>
      </w:r>
      <w:r w:rsidR="00DA2D0A" w:rsidRPr="00AD0EAE">
        <w:rPr>
          <w:rFonts w:asciiTheme="minorHAnsi" w:hAnsiTheme="minorHAnsi"/>
          <w:color w:val="000000" w:themeColor="text1"/>
        </w:rPr>
        <w:t xml:space="preserve">nižje zneske, uporabljajo v glavnem </w:t>
      </w:r>
      <w:r w:rsidR="00613BF8" w:rsidRPr="00613BF8">
        <w:rPr>
          <w:rFonts w:asciiTheme="minorHAnsi" w:hAnsiTheme="minorHAnsi"/>
          <w:i/>
          <w:color w:val="000000" w:themeColor="text1"/>
        </w:rPr>
        <w:t>de minimis</w:t>
      </w:r>
      <w:r w:rsidR="00DA2D0A" w:rsidRPr="00AD0EAE">
        <w:rPr>
          <w:rFonts w:asciiTheme="minorHAnsi" w:hAnsiTheme="minorHAnsi"/>
          <w:color w:val="000000" w:themeColor="text1"/>
        </w:rPr>
        <w:t xml:space="preserve"> pomoči, ki imajo manj stroge pogoje dodeljevanja (npr. ni omejitev glede upravičenih stroškov in glede višine intenzivnosti, ki lahko doseže tudi 100% upravičenih stroškov). </w:t>
      </w:r>
      <w:r w:rsidR="007111E9" w:rsidRPr="00AD0EAE">
        <w:rPr>
          <w:rFonts w:asciiTheme="minorHAnsi" w:hAnsiTheme="minorHAnsi"/>
          <w:color w:val="000000" w:themeColor="text1"/>
        </w:rPr>
        <w:t xml:space="preserve">V letu 2018 je bilo </w:t>
      </w:r>
      <w:r w:rsidR="00DA2D0A" w:rsidRPr="00AD0EAE">
        <w:rPr>
          <w:rFonts w:asciiTheme="minorHAnsi" w:hAnsiTheme="minorHAnsi"/>
          <w:color w:val="000000" w:themeColor="text1"/>
        </w:rPr>
        <w:t>tako poleg državnih pomoči iz</w:t>
      </w:r>
      <w:r w:rsidR="009A0E1B" w:rsidRPr="00AD0EAE">
        <w:rPr>
          <w:rFonts w:asciiTheme="minorHAnsi" w:hAnsiTheme="minorHAnsi"/>
          <w:color w:val="000000" w:themeColor="text1"/>
        </w:rPr>
        <w:t xml:space="preserve">plačanih še </w:t>
      </w:r>
      <w:r w:rsidR="007111E9" w:rsidRPr="00AD0EAE">
        <w:rPr>
          <w:rFonts w:asciiTheme="minorHAnsi" w:hAnsiTheme="minorHAnsi"/>
          <w:color w:val="000000" w:themeColor="text1"/>
        </w:rPr>
        <w:t xml:space="preserve">42,25 mio EUR </w:t>
      </w:r>
      <w:r w:rsidR="00613BF8" w:rsidRPr="00613BF8">
        <w:rPr>
          <w:rFonts w:asciiTheme="minorHAnsi" w:hAnsiTheme="minorHAnsi"/>
          <w:i/>
          <w:color w:val="000000" w:themeColor="text1"/>
        </w:rPr>
        <w:t>de minimis</w:t>
      </w:r>
      <w:r w:rsidR="007111E9" w:rsidRPr="00AD0EAE">
        <w:rPr>
          <w:rFonts w:asciiTheme="minorHAnsi" w:hAnsiTheme="minorHAnsi"/>
          <w:color w:val="000000" w:themeColor="text1"/>
        </w:rPr>
        <w:t xml:space="preserve"> pomoči za MSP, ki niso zajete v zgornjem prikazu (glej tudi poglavje 4 – </w:t>
      </w:r>
      <w:r w:rsidR="00613BF8" w:rsidRPr="00613BF8">
        <w:rPr>
          <w:rFonts w:asciiTheme="minorHAnsi" w:hAnsiTheme="minorHAnsi"/>
          <w:i/>
          <w:color w:val="000000" w:themeColor="text1"/>
        </w:rPr>
        <w:t>de minimis</w:t>
      </w:r>
      <w:r w:rsidR="007111E9" w:rsidRPr="00AD0EAE">
        <w:rPr>
          <w:rFonts w:asciiTheme="minorHAnsi" w:hAnsiTheme="minorHAnsi"/>
          <w:color w:val="000000" w:themeColor="text1"/>
        </w:rPr>
        <w:t xml:space="preserve"> pomoči). </w:t>
      </w:r>
      <w:r w:rsidR="001F00E3" w:rsidRPr="00AD0EAE">
        <w:rPr>
          <w:rFonts w:asciiTheme="minorHAnsi" w:hAnsiTheme="minorHAnsi"/>
          <w:color w:val="000000" w:themeColor="text1"/>
        </w:rPr>
        <w:t xml:space="preserve">Od tega je bilo </w:t>
      </w:r>
      <w:r w:rsidR="007111E9" w:rsidRPr="00AD0EAE">
        <w:rPr>
          <w:rFonts w:asciiTheme="minorHAnsi" w:hAnsiTheme="minorHAnsi"/>
          <w:color w:val="000000" w:themeColor="text1"/>
        </w:rPr>
        <w:t>22,80 mio EUR</w:t>
      </w:r>
      <w:r w:rsidR="001F00E3" w:rsidRPr="00AD0EAE">
        <w:rPr>
          <w:rFonts w:asciiTheme="minorHAnsi" w:hAnsiTheme="minorHAnsi"/>
          <w:color w:val="000000" w:themeColor="text1"/>
        </w:rPr>
        <w:t xml:space="preserve"> (54</w:t>
      </w:r>
      <w:r w:rsidR="009A0E1B" w:rsidRPr="00AD0EAE">
        <w:rPr>
          <w:rFonts w:asciiTheme="minorHAnsi" w:hAnsiTheme="minorHAnsi"/>
          <w:color w:val="000000" w:themeColor="text1"/>
        </w:rPr>
        <w:t> </w:t>
      </w:r>
      <w:r w:rsidR="001F00E3" w:rsidRPr="00AD0EAE">
        <w:rPr>
          <w:rFonts w:asciiTheme="minorHAnsi" w:hAnsiTheme="minorHAnsi"/>
          <w:color w:val="000000" w:themeColor="text1"/>
        </w:rPr>
        <w:t xml:space="preserve">% </w:t>
      </w:r>
      <w:r w:rsidR="00613BF8" w:rsidRPr="00613BF8">
        <w:rPr>
          <w:rFonts w:asciiTheme="minorHAnsi" w:hAnsiTheme="minorHAnsi"/>
          <w:i/>
          <w:color w:val="000000" w:themeColor="text1"/>
        </w:rPr>
        <w:t>de minimis</w:t>
      </w:r>
      <w:r w:rsidR="001F00E3" w:rsidRPr="00AD0EAE">
        <w:rPr>
          <w:rFonts w:asciiTheme="minorHAnsi" w:hAnsiTheme="minorHAnsi"/>
          <w:color w:val="000000" w:themeColor="text1"/>
        </w:rPr>
        <w:t xml:space="preserve"> za MSP)</w:t>
      </w:r>
      <w:r w:rsidR="007111E9" w:rsidRPr="00AD0EAE">
        <w:rPr>
          <w:rFonts w:asciiTheme="minorHAnsi" w:hAnsiTheme="minorHAnsi"/>
          <w:color w:val="000000" w:themeColor="text1"/>
        </w:rPr>
        <w:t xml:space="preserve"> </w:t>
      </w:r>
      <w:r w:rsidR="001F00E3" w:rsidRPr="00AD0EAE">
        <w:rPr>
          <w:rFonts w:asciiTheme="minorHAnsi" w:hAnsiTheme="minorHAnsi"/>
          <w:color w:val="000000" w:themeColor="text1"/>
        </w:rPr>
        <w:t xml:space="preserve">namenjenih za </w:t>
      </w:r>
      <w:r w:rsidR="007111E9" w:rsidRPr="00AD0EAE">
        <w:rPr>
          <w:rFonts w:asciiTheme="minorHAnsi" w:hAnsiTheme="minorHAnsi"/>
          <w:color w:val="000000" w:themeColor="text1"/>
        </w:rPr>
        <w:t>naložbe</w:t>
      </w:r>
      <w:r w:rsidR="001F00E3" w:rsidRPr="00AD0EAE">
        <w:rPr>
          <w:rFonts w:asciiTheme="minorHAnsi" w:hAnsiTheme="minorHAnsi"/>
          <w:color w:val="000000" w:themeColor="text1"/>
        </w:rPr>
        <w:t xml:space="preserve"> v MSP, dodatnih 14,7 mio EUR za svetovalne storitve, 2,08 mio EUR za ustanovitev novega malega podjetja, 1,47 mio EUR za kritje stroškov sodelovanja na sejmih, 0,77 mio EUR pa za stroške MSP, ki sodelujejo v programih </w:t>
      </w:r>
      <w:r w:rsidR="00157858">
        <w:rPr>
          <w:rFonts w:asciiTheme="minorHAnsi" w:hAnsiTheme="minorHAnsi"/>
          <w:color w:val="000000" w:themeColor="text1"/>
        </w:rPr>
        <w:t xml:space="preserve">evropskega teritorialnega sodelovanja. </w:t>
      </w:r>
      <w:r w:rsidR="001F00E3" w:rsidRPr="00AD0EAE">
        <w:rPr>
          <w:rFonts w:asciiTheme="minorHAnsi" w:hAnsiTheme="minorHAnsi"/>
          <w:color w:val="000000" w:themeColor="text1"/>
        </w:rPr>
        <w:t xml:space="preserve">  </w:t>
      </w:r>
      <w:r w:rsidR="007111E9" w:rsidRPr="00AD0EAE">
        <w:rPr>
          <w:rFonts w:asciiTheme="minorHAnsi" w:hAnsiTheme="minorHAnsi"/>
          <w:color w:val="000000" w:themeColor="text1"/>
        </w:rPr>
        <w:t xml:space="preserve"> </w:t>
      </w:r>
    </w:p>
    <w:p w:rsidR="007111E9" w:rsidRPr="00AD0EAE" w:rsidRDefault="00DA2D0A"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Ugotavljamo, da se pravila </w:t>
      </w:r>
      <w:r w:rsidR="007111E9" w:rsidRPr="00AD0EAE">
        <w:rPr>
          <w:rFonts w:asciiTheme="minorHAnsi" w:hAnsiTheme="minorHAnsi"/>
          <w:color w:val="000000" w:themeColor="text1"/>
        </w:rPr>
        <w:t>državnih pomoči</w:t>
      </w:r>
      <w:r w:rsidR="009A0E1B" w:rsidRPr="00AD0EAE">
        <w:rPr>
          <w:rFonts w:asciiTheme="minorHAnsi" w:hAnsiTheme="minorHAnsi"/>
          <w:color w:val="000000" w:themeColor="text1"/>
        </w:rPr>
        <w:t xml:space="preserve"> z</w:t>
      </w:r>
      <w:r w:rsidR="001F00E3" w:rsidRPr="00AD0EAE">
        <w:rPr>
          <w:rFonts w:asciiTheme="minorHAnsi" w:hAnsiTheme="minorHAnsi"/>
          <w:color w:val="000000" w:themeColor="text1"/>
        </w:rPr>
        <w:t>a MSP</w:t>
      </w:r>
      <w:r w:rsidR="007111E9" w:rsidRPr="00AD0EAE">
        <w:rPr>
          <w:rFonts w:asciiTheme="minorHAnsi" w:hAnsiTheme="minorHAnsi"/>
          <w:color w:val="000000" w:themeColor="text1"/>
        </w:rPr>
        <w:t>, ki imajo strožje</w:t>
      </w:r>
      <w:r w:rsidRPr="00AD0EAE">
        <w:rPr>
          <w:rFonts w:asciiTheme="minorHAnsi" w:hAnsiTheme="minorHAnsi"/>
          <w:color w:val="000000" w:themeColor="text1"/>
        </w:rPr>
        <w:t xml:space="preserve"> omejitve </w:t>
      </w:r>
      <w:r w:rsidR="007111E9" w:rsidRPr="00AD0EAE">
        <w:rPr>
          <w:rFonts w:asciiTheme="minorHAnsi" w:hAnsiTheme="minorHAnsi"/>
          <w:color w:val="000000" w:themeColor="text1"/>
        </w:rPr>
        <w:t xml:space="preserve">(npr. </w:t>
      </w:r>
      <w:r w:rsidRPr="00AD0EAE">
        <w:rPr>
          <w:rFonts w:asciiTheme="minorHAnsi" w:hAnsiTheme="minorHAnsi"/>
          <w:color w:val="000000" w:themeColor="text1"/>
        </w:rPr>
        <w:t xml:space="preserve">glede </w:t>
      </w:r>
      <w:r w:rsidR="001F00E3" w:rsidRPr="00AD0EAE">
        <w:rPr>
          <w:rFonts w:asciiTheme="minorHAnsi" w:hAnsiTheme="minorHAnsi"/>
          <w:color w:val="000000" w:themeColor="text1"/>
        </w:rPr>
        <w:t xml:space="preserve">upravičenih stroškov in </w:t>
      </w:r>
      <w:r w:rsidR="007111E9" w:rsidRPr="00AD0EAE">
        <w:rPr>
          <w:rFonts w:asciiTheme="minorHAnsi" w:hAnsiTheme="minorHAnsi"/>
          <w:color w:val="000000" w:themeColor="text1"/>
        </w:rPr>
        <w:t xml:space="preserve">sofinanciranje </w:t>
      </w:r>
      <w:r w:rsidRPr="00AD0EAE">
        <w:rPr>
          <w:rFonts w:asciiTheme="minorHAnsi" w:hAnsiTheme="minorHAnsi"/>
          <w:color w:val="000000" w:themeColor="text1"/>
        </w:rPr>
        <w:t>do 50 % upravičenih stroškov)</w:t>
      </w:r>
      <w:r w:rsidR="007111E9" w:rsidRPr="00AD0EAE">
        <w:rPr>
          <w:rFonts w:asciiTheme="minorHAnsi" w:hAnsiTheme="minorHAnsi"/>
          <w:color w:val="000000" w:themeColor="text1"/>
        </w:rPr>
        <w:t xml:space="preserve"> koristijo</w:t>
      </w:r>
      <w:r w:rsidRPr="00AD0EAE">
        <w:rPr>
          <w:rFonts w:asciiTheme="minorHAnsi" w:hAnsiTheme="minorHAnsi"/>
          <w:color w:val="000000" w:themeColor="text1"/>
        </w:rPr>
        <w:t xml:space="preserve"> zlasti takrat</w:t>
      </w:r>
      <w:r w:rsidR="007111E9" w:rsidRPr="00AD0EAE">
        <w:rPr>
          <w:rFonts w:asciiTheme="minorHAnsi" w:hAnsiTheme="minorHAnsi"/>
          <w:color w:val="000000" w:themeColor="text1"/>
        </w:rPr>
        <w:t xml:space="preserve">, ko podjetja presežejo </w:t>
      </w:r>
      <w:r w:rsidR="007111E9" w:rsidRPr="00AD0EAE">
        <w:rPr>
          <w:rFonts w:asciiTheme="minorHAnsi" w:hAnsiTheme="minorHAnsi"/>
          <w:color w:val="000000" w:themeColor="text1"/>
        </w:rPr>
        <w:lastRenderedPageBreak/>
        <w:t xml:space="preserve">dovoljeni limit </w:t>
      </w:r>
      <w:r w:rsidR="00613BF8" w:rsidRPr="00613BF8">
        <w:rPr>
          <w:rFonts w:asciiTheme="minorHAnsi" w:hAnsiTheme="minorHAnsi"/>
          <w:i/>
          <w:color w:val="000000" w:themeColor="text1"/>
        </w:rPr>
        <w:t>de minimis</w:t>
      </w:r>
      <w:r w:rsidR="007111E9" w:rsidRPr="00AD0EAE">
        <w:rPr>
          <w:rFonts w:asciiTheme="minorHAnsi" w:hAnsiTheme="minorHAnsi"/>
          <w:color w:val="000000" w:themeColor="text1"/>
        </w:rPr>
        <w:t xml:space="preserve"> pomoči (200.000 EUR v treh letih)</w:t>
      </w:r>
      <w:r w:rsidRPr="00AD0EAE">
        <w:rPr>
          <w:rFonts w:asciiTheme="minorHAnsi" w:hAnsiTheme="minorHAnsi"/>
          <w:color w:val="000000" w:themeColor="text1"/>
        </w:rPr>
        <w:t>, zato je obseg teh pomoči relativno nizek.</w:t>
      </w:r>
    </w:p>
    <w:p w:rsidR="00280085" w:rsidRPr="00AD0EAE" w:rsidRDefault="001F00E3" w:rsidP="003A6624">
      <w:pPr>
        <w:spacing w:line="276" w:lineRule="auto"/>
        <w:rPr>
          <w:rFonts w:asciiTheme="minorHAnsi" w:hAnsiTheme="minorHAnsi"/>
          <w:color w:val="000000" w:themeColor="text1"/>
        </w:rPr>
      </w:pPr>
      <w:r w:rsidRPr="00AD0EAE">
        <w:rPr>
          <w:rFonts w:asciiTheme="minorHAnsi" w:hAnsiTheme="minorHAnsi"/>
          <w:color w:val="000000" w:themeColor="text1"/>
        </w:rPr>
        <w:t>Državno p</w:t>
      </w:r>
      <w:r w:rsidR="00280085" w:rsidRPr="00AD0EAE">
        <w:rPr>
          <w:rFonts w:asciiTheme="minorHAnsi" w:hAnsiTheme="minorHAnsi"/>
          <w:color w:val="000000" w:themeColor="text1"/>
        </w:rPr>
        <w:t>omoč po pravilih za MSP je v letu 2018 prejelo 212 podjetij</w:t>
      </w:r>
      <w:r w:rsidR="00F81A13" w:rsidRPr="00AD0EAE">
        <w:rPr>
          <w:rFonts w:asciiTheme="minorHAnsi" w:hAnsiTheme="minorHAnsi"/>
          <w:color w:val="000000" w:themeColor="text1"/>
        </w:rPr>
        <w:t xml:space="preserve"> (28 več kot leta 2017)</w:t>
      </w:r>
      <w:r w:rsidR="00280085" w:rsidRPr="00AD0EAE">
        <w:rPr>
          <w:rFonts w:asciiTheme="minorHAnsi" w:hAnsiTheme="minorHAnsi"/>
          <w:color w:val="000000" w:themeColor="text1"/>
        </w:rPr>
        <w:t>, povprečna p</w:t>
      </w:r>
      <w:r w:rsidR="00882890" w:rsidRPr="00AD0EAE">
        <w:rPr>
          <w:rFonts w:asciiTheme="minorHAnsi" w:hAnsiTheme="minorHAnsi"/>
          <w:color w:val="000000" w:themeColor="text1"/>
        </w:rPr>
        <w:t>omoč je znašala 23.434, 64 EUR in je bila za dobre 3 tisoč</w:t>
      </w:r>
      <w:r w:rsidR="00605842" w:rsidRPr="00AD0EAE">
        <w:rPr>
          <w:rFonts w:asciiTheme="minorHAnsi" w:hAnsiTheme="minorHAnsi"/>
          <w:color w:val="000000" w:themeColor="text1"/>
        </w:rPr>
        <w:t xml:space="preserve"> EUR</w:t>
      </w:r>
      <w:r w:rsidR="00882890" w:rsidRPr="00AD0EAE">
        <w:rPr>
          <w:rFonts w:asciiTheme="minorHAnsi" w:hAnsiTheme="minorHAnsi"/>
          <w:color w:val="000000" w:themeColor="text1"/>
        </w:rPr>
        <w:t xml:space="preserve"> višja kot leta 2017. </w:t>
      </w:r>
    </w:p>
    <w:p w:rsidR="009B7B68" w:rsidRPr="00AD0EAE" w:rsidRDefault="00605842" w:rsidP="003A6624">
      <w:pPr>
        <w:spacing w:line="276" w:lineRule="auto"/>
        <w:rPr>
          <w:rFonts w:asciiTheme="minorHAnsi" w:hAnsiTheme="minorHAnsi"/>
          <w:color w:val="000000" w:themeColor="text1"/>
        </w:rPr>
      </w:pPr>
      <w:r w:rsidRPr="00AD0EAE">
        <w:rPr>
          <w:rFonts w:asciiTheme="minorHAnsi" w:hAnsiTheme="minorHAnsi"/>
          <w:color w:val="000000" w:themeColor="text1"/>
        </w:rPr>
        <w:t>Med desetimi največjimi</w:t>
      </w:r>
      <w:r w:rsidR="00996EB4" w:rsidRPr="00AD0EAE">
        <w:rPr>
          <w:rFonts w:asciiTheme="minorHAnsi" w:hAnsiTheme="minorHAnsi"/>
          <w:color w:val="000000" w:themeColor="text1"/>
        </w:rPr>
        <w:t xml:space="preserve"> prejemniki pomoči 2016–2018 prevladujejo prejemniki, ki so dobili pomoč v obliki semenskega kapitala za rast inovativnih podjetij oz. za lastniško financiranje MSP. Največji prejemnik je še vedno družba tveganega kapitala, </w:t>
      </w:r>
      <w:r w:rsidR="002867CC" w:rsidRPr="00AD0EAE">
        <w:rPr>
          <w:rFonts w:asciiTheme="minorHAnsi" w:hAnsiTheme="minorHAnsi"/>
          <w:color w:val="000000" w:themeColor="text1"/>
        </w:rPr>
        <w:t>sledita dve</w:t>
      </w:r>
      <w:r w:rsidR="00996EB4" w:rsidRPr="00AD0EAE">
        <w:rPr>
          <w:rFonts w:asciiTheme="minorHAnsi" w:hAnsiTheme="minorHAnsi"/>
          <w:color w:val="000000" w:themeColor="text1"/>
        </w:rPr>
        <w:t xml:space="preserve"> po</w:t>
      </w:r>
      <w:r w:rsidR="002867CC" w:rsidRPr="00AD0EAE">
        <w:rPr>
          <w:rFonts w:asciiTheme="minorHAnsi" w:hAnsiTheme="minorHAnsi"/>
          <w:color w:val="000000" w:themeColor="text1"/>
        </w:rPr>
        <w:t>djetji, ki sta prejeli pomoč</w:t>
      </w:r>
      <w:r w:rsidR="00996EB4" w:rsidRPr="00AD0EAE">
        <w:rPr>
          <w:rFonts w:asciiTheme="minorHAnsi" w:hAnsiTheme="minorHAnsi"/>
          <w:color w:val="000000" w:themeColor="text1"/>
        </w:rPr>
        <w:t xml:space="preserve"> SID banke v obliki ugodnega posojila za naložbe MSP.  </w:t>
      </w:r>
    </w:p>
    <w:p w:rsidR="00B50931" w:rsidRPr="00AD0EAE" w:rsidRDefault="00B50931" w:rsidP="009A2018">
      <w:pPr>
        <w:pStyle w:val="ListParagraph"/>
        <w:spacing w:after="0" w:line="276" w:lineRule="auto"/>
        <w:rPr>
          <w:rFonts w:asciiTheme="minorHAnsi" w:hAnsiTheme="minorHAnsi"/>
          <w:b/>
          <w:color w:val="000000" w:themeColor="text1"/>
        </w:rPr>
      </w:pPr>
    </w:p>
    <w:p w:rsidR="00940FCE" w:rsidRPr="00AD0EAE" w:rsidRDefault="009A2018" w:rsidP="009A2018">
      <w:pPr>
        <w:pStyle w:val="Heading2"/>
      </w:pPr>
      <w:bookmarkStart w:id="118" w:name="_Toc25934239"/>
      <w:r>
        <w:t xml:space="preserve">5.6 </w:t>
      </w:r>
      <w:r w:rsidR="00940FCE" w:rsidRPr="00AD0EAE">
        <w:t>KULTURA IN AVDIOVIZUALNA DEJAVNOST</w:t>
      </w:r>
      <w:bookmarkEnd w:id="118"/>
    </w:p>
    <w:p w:rsidR="00865078" w:rsidRPr="00AD0EAE" w:rsidRDefault="00865078" w:rsidP="009A2018">
      <w:pPr>
        <w:spacing w:after="0" w:line="276" w:lineRule="auto"/>
        <w:rPr>
          <w:rFonts w:asciiTheme="minorHAnsi" w:hAnsiTheme="minorHAnsi"/>
          <w:color w:val="000000" w:themeColor="text1"/>
        </w:rPr>
      </w:pPr>
    </w:p>
    <w:p w:rsidR="00873000" w:rsidRDefault="00873000" w:rsidP="003A6624">
      <w:pPr>
        <w:spacing w:line="276" w:lineRule="auto"/>
        <w:rPr>
          <w:rFonts w:asciiTheme="minorHAnsi" w:hAnsiTheme="minorHAnsi"/>
          <w:color w:val="000000" w:themeColor="text1"/>
        </w:rPr>
      </w:pPr>
      <w:r w:rsidRPr="00AD0EAE">
        <w:rPr>
          <w:rFonts w:asciiTheme="minorHAnsi" w:hAnsiTheme="minorHAnsi"/>
          <w:color w:val="000000" w:themeColor="text1"/>
        </w:rPr>
        <w:t>Za spodbujanje kulture in avdiovizualne dejavnosti je bilo v letu 2018 izplačanih 10,42 mio EUR ali 2,2</w:t>
      </w:r>
      <w:r w:rsidR="002867CC" w:rsidRPr="00AD0EAE">
        <w:rPr>
          <w:rFonts w:asciiTheme="minorHAnsi" w:hAnsiTheme="minorHAnsi"/>
          <w:color w:val="000000" w:themeColor="text1"/>
        </w:rPr>
        <w:t> </w:t>
      </w:r>
      <w:r w:rsidRPr="00AD0EAE">
        <w:rPr>
          <w:rFonts w:asciiTheme="minorHAnsi" w:hAnsiTheme="minorHAnsi"/>
          <w:color w:val="000000" w:themeColor="text1"/>
        </w:rPr>
        <w:t xml:space="preserve">% vseh državnih pomoči. Obseg pomoči za kulturo in avdiovizualno dejavnost se je v zadnjih letih ustalil na ravni nekaj več kot 10 mio EUR letno. </w:t>
      </w:r>
    </w:p>
    <w:p w:rsidR="00CF10B0" w:rsidRPr="00CF10B0" w:rsidRDefault="00CF10B0" w:rsidP="00CF10B0">
      <w:pPr>
        <w:pStyle w:val="Caption"/>
        <w:rPr>
          <w:rFonts w:asciiTheme="minorHAnsi" w:hAnsiTheme="minorHAnsi"/>
          <w:i w:val="0"/>
          <w:color w:val="auto"/>
          <w:sz w:val="22"/>
        </w:rPr>
      </w:pPr>
      <w:bookmarkStart w:id="119" w:name="_Toc25934382"/>
      <w:r w:rsidRPr="00CF10B0">
        <w:rPr>
          <w:rFonts w:asciiTheme="minorHAnsi" w:hAnsiTheme="minorHAnsi"/>
          <w:i w:val="0"/>
          <w:color w:val="auto"/>
          <w:sz w:val="22"/>
        </w:rPr>
        <w:t xml:space="preserve">Slika </w:t>
      </w:r>
      <w:r w:rsidRPr="00CF10B0">
        <w:rPr>
          <w:rFonts w:asciiTheme="minorHAnsi" w:hAnsiTheme="minorHAnsi"/>
          <w:i w:val="0"/>
          <w:color w:val="auto"/>
          <w:sz w:val="22"/>
        </w:rPr>
        <w:fldChar w:fldCharType="begin"/>
      </w:r>
      <w:r w:rsidRPr="00CF10B0">
        <w:rPr>
          <w:rFonts w:asciiTheme="minorHAnsi" w:hAnsiTheme="minorHAnsi"/>
          <w:i w:val="0"/>
          <w:color w:val="auto"/>
          <w:sz w:val="22"/>
        </w:rPr>
        <w:instrText xml:space="preserve"> SEQ Slika \* ARABIC </w:instrText>
      </w:r>
      <w:r w:rsidRPr="00CF10B0">
        <w:rPr>
          <w:rFonts w:asciiTheme="minorHAnsi" w:hAnsiTheme="minorHAnsi"/>
          <w:i w:val="0"/>
          <w:color w:val="auto"/>
          <w:sz w:val="22"/>
        </w:rPr>
        <w:fldChar w:fldCharType="separate"/>
      </w:r>
      <w:r w:rsidR="003E11AB">
        <w:rPr>
          <w:rFonts w:asciiTheme="minorHAnsi" w:hAnsiTheme="minorHAnsi"/>
          <w:i w:val="0"/>
          <w:noProof/>
          <w:color w:val="auto"/>
          <w:sz w:val="22"/>
        </w:rPr>
        <w:t>43</w:t>
      </w:r>
      <w:r w:rsidRPr="00CF10B0">
        <w:rPr>
          <w:rFonts w:asciiTheme="minorHAnsi" w:hAnsiTheme="minorHAnsi"/>
          <w:i w:val="0"/>
          <w:color w:val="auto"/>
          <w:sz w:val="22"/>
        </w:rPr>
        <w:fldChar w:fldCharType="end"/>
      </w:r>
      <w:r w:rsidRPr="00CF10B0">
        <w:rPr>
          <w:rFonts w:asciiTheme="minorHAnsi" w:hAnsiTheme="minorHAnsi"/>
          <w:i w:val="0"/>
          <w:color w:val="auto"/>
          <w:sz w:val="22"/>
        </w:rPr>
        <w:t>: Državne pomoči za kulturo in avdiovizualno dejavnost v mio EUR in kot % vseh pomoči, 2009–2018</w:t>
      </w:r>
      <w:bookmarkEnd w:id="119"/>
    </w:p>
    <w:p w:rsidR="00865078" w:rsidRPr="00AD0EAE" w:rsidRDefault="00A5533E" w:rsidP="003A6624">
      <w:pPr>
        <w:spacing w:line="276" w:lineRule="auto"/>
        <w:rPr>
          <w:rFonts w:asciiTheme="minorHAnsi" w:hAnsiTheme="minorHAnsi"/>
          <w:color w:val="000000" w:themeColor="text1"/>
        </w:rPr>
      </w:pPr>
      <w:r w:rsidRPr="00AD0EAE">
        <w:rPr>
          <w:noProof/>
          <w:color w:val="000000" w:themeColor="text1"/>
          <w:lang w:eastAsia="sl-SI"/>
        </w:rPr>
        <w:drawing>
          <wp:inline distT="0" distB="0" distL="0" distR="0" wp14:anchorId="21A480C4" wp14:editId="120BE0A8">
            <wp:extent cx="5644341" cy="2726459"/>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94425" w:rsidRPr="00AD0EAE" w:rsidRDefault="00873000"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Tudi struktura pomoči po namenih je ostala relativno stabilna. Skoraj dve tretjini državnih pomoči oz. nekaj več kot 6,5 mio EUR pomoči v 2018 je bila namenjena za sofinanciranje avdiovizualnih del, od tega </w:t>
      </w:r>
      <w:r w:rsidR="007B51A0" w:rsidRPr="00AD0EAE">
        <w:rPr>
          <w:rFonts w:asciiTheme="minorHAnsi" w:hAnsiTheme="minorHAnsi"/>
          <w:color w:val="000000" w:themeColor="text1"/>
        </w:rPr>
        <w:t>skoraj 4 mio EUR</w:t>
      </w:r>
      <w:r w:rsidRPr="00AD0EAE">
        <w:rPr>
          <w:rFonts w:asciiTheme="minorHAnsi" w:hAnsiTheme="minorHAnsi"/>
          <w:color w:val="000000" w:themeColor="text1"/>
        </w:rPr>
        <w:t xml:space="preserve"> za filmsko dejavnosti </w:t>
      </w:r>
      <w:r w:rsidR="00157858">
        <w:rPr>
          <w:rFonts w:asciiTheme="minorHAnsi" w:hAnsiTheme="minorHAnsi"/>
          <w:color w:val="000000" w:themeColor="text1"/>
        </w:rPr>
        <w:t>i</w:t>
      </w:r>
      <w:r w:rsidRPr="00AD0EAE">
        <w:rPr>
          <w:rFonts w:asciiTheme="minorHAnsi" w:hAnsiTheme="minorHAnsi"/>
          <w:color w:val="000000" w:themeColor="text1"/>
        </w:rPr>
        <w:t>n produkcijo</w:t>
      </w:r>
      <w:r w:rsidR="00594425" w:rsidRPr="00AD0EAE">
        <w:rPr>
          <w:rFonts w:asciiTheme="minorHAnsi" w:hAnsiTheme="minorHAnsi"/>
          <w:color w:val="000000" w:themeColor="text1"/>
        </w:rPr>
        <w:t xml:space="preserve">, slaba 2 mio EUR za ustvarjanje medijskih vsebin, dobra pol mio EUR pa za projekte na področju AV medijev. </w:t>
      </w:r>
    </w:p>
    <w:p w:rsidR="00594425" w:rsidRDefault="00594425"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Dobra tretjina vseh pomoči oz. 3,9 mio EUR je bila namenjena za spodbujanje založniške dejavnosti, </w:t>
      </w:r>
      <w:r w:rsidR="007B51A0" w:rsidRPr="00AD0EAE">
        <w:rPr>
          <w:rFonts w:asciiTheme="minorHAnsi" w:hAnsiTheme="minorHAnsi"/>
          <w:color w:val="000000" w:themeColor="text1"/>
        </w:rPr>
        <w:t>natančneje,</w:t>
      </w:r>
      <w:r w:rsidRPr="00AD0EAE">
        <w:rPr>
          <w:rFonts w:asciiTheme="minorHAnsi" w:hAnsiTheme="minorHAnsi"/>
          <w:color w:val="000000" w:themeColor="text1"/>
        </w:rPr>
        <w:t xml:space="preserve"> za podporo za izdajanje knjig in revij, razvijanje bralne kulture, organiziranje literarnih dogodkov, spodbude za knjigarniške mreže, štipendije za avtorje in prevode. </w:t>
      </w:r>
    </w:p>
    <w:p w:rsidR="00157858" w:rsidRDefault="00157858" w:rsidP="003A6624">
      <w:pPr>
        <w:spacing w:line="276" w:lineRule="auto"/>
        <w:rPr>
          <w:rFonts w:asciiTheme="minorHAnsi" w:hAnsiTheme="minorHAnsi"/>
          <w:color w:val="000000" w:themeColor="text1"/>
        </w:rPr>
      </w:pPr>
    </w:p>
    <w:p w:rsidR="00157858" w:rsidRPr="00AD0EAE" w:rsidRDefault="00157858" w:rsidP="003A6624">
      <w:pPr>
        <w:spacing w:line="276" w:lineRule="auto"/>
        <w:rPr>
          <w:rFonts w:asciiTheme="minorHAnsi" w:hAnsiTheme="minorHAnsi"/>
          <w:color w:val="000000" w:themeColor="text1"/>
        </w:rPr>
      </w:pPr>
    </w:p>
    <w:p w:rsidR="00A5533E" w:rsidRPr="009A2018" w:rsidRDefault="00CF10B0" w:rsidP="00CF10B0">
      <w:pPr>
        <w:pStyle w:val="Caption"/>
        <w:rPr>
          <w:rFonts w:asciiTheme="minorHAnsi" w:hAnsiTheme="minorHAnsi"/>
          <w:color w:val="auto"/>
          <w:sz w:val="22"/>
        </w:rPr>
      </w:pPr>
      <w:bookmarkStart w:id="120" w:name="_Toc25934282"/>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17</w:t>
      </w:r>
      <w:r w:rsidRPr="009A2018">
        <w:rPr>
          <w:rFonts w:asciiTheme="minorHAnsi" w:hAnsiTheme="minorHAnsi"/>
          <w:color w:val="auto"/>
          <w:sz w:val="22"/>
        </w:rPr>
        <w:fldChar w:fldCharType="end"/>
      </w:r>
      <w:r w:rsidRPr="009A2018">
        <w:rPr>
          <w:rFonts w:asciiTheme="minorHAnsi" w:hAnsiTheme="minorHAnsi"/>
          <w:color w:val="auto"/>
          <w:sz w:val="22"/>
        </w:rPr>
        <w:t>: Državne pomoči za kulturo in avdiovizualno dejavnost po namenih, 2016–2018</w:t>
      </w:r>
      <w:bookmarkEnd w:id="120"/>
    </w:p>
    <w:tbl>
      <w:tblPr>
        <w:tblStyle w:val="GridTable6ColorfulAccent5"/>
        <w:tblW w:w="0" w:type="auto"/>
        <w:tblLook w:val="04A0" w:firstRow="1" w:lastRow="0" w:firstColumn="1" w:lastColumn="0" w:noHBand="0" w:noVBand="1"/>
      </w:tblPr>
      <w:tblGrid>
        <w:gridCol w:w="257"/>
        <w:gridCol w:w="2713"/>
        <w:gridCol w:w="1278"/>
        <w:gridCol w:w="1276"/>
        <w:gridCol w:w="1275"/>
        <w:gridCol w:w="1134"/>
        <w:gridCol w:w="1129"/>
      </w:tblGrid>
      <w:tr w:rsidR="007510FC" w:rsidRPr="00AD0EAE" w:rsidTr="007510F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0" w:type="dxa"/>
            <w:gridSpan w:val="2"/>
            <w:hideMark/>
          </w:tcPr>
          <w:p w:rsidR="007510FC" w:rsidRPr="00AD0EAE" w:rsidRDefault="007510FC" w:rsidP="003A6624">
            <w:pPr>
              <w:spacing w:line="276" w:lineRule="auto"/>
              <w:jc w:val="center"/>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lastRenderedPageBreak/>
              <w:t>Namen pomoči</w:t>
            </w:r>
          </w:p>
        </w:tc>
        <w:tc>
          <w:tcPr>
            <w:tcW w:w="1278" w:type="dxa"/>
            <w:hideMark/>
          </w:tcPr>
          <w:p w:rsidR="007510FC" w:rsidRPr="00AD0EAE" w:rsidRDefault="007510F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w:t>
            </w:r>
          </w:p>
        </w:tc>
        <w:tc>
          <w:tcPr>
            <w:tcW w:w="1276" w:type="dxa"/>
            <w:hideMark/>
          </w:tcPr>
          <w:p w:rsidR="007510FC" w:rsidRPr="00AD0EAE" w:rsidRDefault="007510F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p>
        </w:tc>
        <w:tc>
          <w:tcPr>
            <w:tcW w:w="1275" w:type="dxa"/>
            <w:hideMark/>
          </w:tcPr>
          <w:p w:rsidR="007510FC" w:rsidRPr="00AD0EAE" w:rsidRDefault="007510F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tc>
        <w:tc>
          <w:tcPr>
            <w:tcW w:w="1134" w:type="dxa"/>
            <w:hideMark/>
          </w:tcPr>
          <w:p w:rsidR="007510FC" w:rsidRPr="00AD0EAE" w:rsidRDefault="007510F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delež </w:t>
            </w:r>
          </w:p>
          <w:p w:rsidR="007510FC" w:rsidRPr="00AD0EAE" w:rsidRDefault="007510F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tc>
        <w:tc>
          <w:tcPr>
            <w:tcW w:w="1129" w:type="dxa"/>
            <w:hideMark/>
          </w:tcPr>
          <w:p w:rsidR="007510FC" w:rsidRPr="00AD0EAE" w:rsidRDefault="007510F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delež </w:t>
            </w:r>
          </w:p>
          <w:p w:rsidR="007510FC" w:rsidRPr="00AD0EAE" w:rsidRDefault="007510FC"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2016-2018</w:t>
            </w:r>
          </w:p>
        </w:tc>
      </w:tr>
      <w:tr w:rsidR="007510FC" w:rsidRPr="00AD0EAE" w:rsidTr="007510F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70" w:type="dxa"/>
            <w:gridSpan w:val="2"/>
            <w:hideMark/>
          </w:tcPr>
          <w:p w:rsidR="007510FC" w:rsidRPr="00AD0EAE" w:rsidRDefault="00873000"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Avdiovizualna dejavnost</w:t>
            </w:r>
          </w:p>
        </w:tc>
        <w:tc>
          <w:tcPr>
            <w:tcW w:w="1278"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6.551.704,50</w:t>
            </w:r>
          </w:p>
        </w:tc>
        <w:tc>
          <w:tcPr>
            <w:tcW w:w="1276"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6.546.994,69</w:t>
            </w:r>
          </w:p>
        </w:tc>
        <w:tc>
          <w:tcPr>
            <w:tcW w:w="1275"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6.544.229,68</w:t>
            </w:r>
          </w:p>
        </w:tc>
        <w:tc>
          <w:tcPr>
            <w:tcW w:w="1134"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62,8%</w:t>
            </w:r>
          </w:p>
        </w:tc>
        <w:tc>
          <w:tcPr>
            <w:tcW w:w="1129"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63,2%</w:t>
            </w:r>
          </w:p>
        </w:tc>
      </w:tr>
      <w:tr w:rsidR="007510FC" w:rsidRPr="00AD0EAE" w:rsidTr="007510FC">
        <w:trPr>
          <w:trHeight w:val="249"/>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510FC" w:rsidRPr="00AD0EAE" w:rsidRDefault="007510FC" w:rsidP="003A6624">
            <w:pPr>
              <w:spacing w:line="276" w:lineRule="auto"/>
              <w:jc w:val="center"/>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2713" w:type="dxa"/>
            <w:hideMark/>
          </w:tcPr>
          <w:p w:rsidR="007510FC" w:rsidRPr="00AD0EAE" w:rsidRDefault="007510FC"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Filmska dejavnost in produkcija</w:t>
            </w:r>
          </w:p>
        </w:tc>
        <w:tc>
          <w:tcPr>
            <w:tcW w:w="1278"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4.003.248,41</w:t>
            </w:r>
          </w:p>
        </w:tc>
        <w:tc>
          <w:tcPr>
            <w:tcW w:w="1276"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4.041.014,64</w:t>
            </w:r>
          </w:p>
        </w:tc>
        <w:tc>
          <w:tcPr>
            <w:tcW w:w="1275"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3.954.991,15</w:t>
            </w:r>
          </w:p>
        </w:tc>
        <w:tc>
          <w:tcPr>
            <w:tcW w:w="1134"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37,9%</w:t>
            </w:r>
          </w:p>
        </w:tc>
        <w:tc>
          <w:tcPr>
            <w:tcW w:w="1129"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38,6%</w:t>
            </w:r>
          </w:p>
        </w:tc>
      </w:tr>
      <w:tr w:rsidR="007510FC" w:rsidRPr="00AD0EAE" w:rsidTr="007510F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Merge/>
            <w:hideMark/>
          </w:tcPr>
          <w:p w:rsidR="007510FC" w:rsidRPr="00AD0EAE" w:rsidRDefault="007510FC" w:rsidP="003A6624">
            <w:pPr>
              <w:spacing w:line="276" w:lineRule="auto"/>
              <w:jc w:val="left"/>
              <w:rPr>
                <w:rFonts w:ascii="Calibri" w:eastAsia="Times New Roman" w:hAnsi="Calibri" w:cs="Arial"/>
                <w:color w:val="000000" w:themeColor="text1"/>
                <w:sz w:val="18"/>
                <w:szCs w:val="18"/>
                <w:lang w:eastAsia="sl-SI"/>
              </w:rPr>
            </w:pPr>
          </w:p>
        </w:tc>
        <w:tc>
          <w:tcPr>
            <w:tcW w:w="2713" w:type="dxa"/>
            <w:hideMark/>
          </w:tcPr>
          <w:p w:rsidR="007510FC" w:rsidRPr="00AD0EAE" w:rsidRDefault="007510FC"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Projekti za AV medije </w:t>
            </w:r>
          </w:p>
        </w:tc>
        <w:tc>
          <w:tcPr>
            <w:tcW w:w="1278"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627.718,00</w:t>
            </w:r>
          </w:p>
        </w:tc>
        <w:tc>
          <w:tcPr>
            <w:tcW w:w="1276"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595.382,00</w:t>
            </w:r>
          </w:p>
        </w:tc>
        <w:tc>
          <w:tcPr>
            <w:tcW w:w="1275"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595.382,00</w:t>
            </w:r>
          </w:p>
        </w:tc>
        <w:tc>
          <w:tcPr>
            <w:tcW w:w="1134"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5,7%</w:t>
            </w:r>
          </w:p>
        </w:tc>
        <w:tc>
          <w:tcPr>
            <w:tcW w:w="1129"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5,9%</w:t>
            </w:r>
          </w:p>
        </w:tc>
      </w:tr>
      <w:tr w:rsidR="007510FC" w:rsidRPr="00AD0EAE" w:rsidTr="007510FC">
        <w:trPr>
          <w:trHeight w:val="249"/>
        </w:trPr>
        <w:tc>
          <w:tcPr>
            <w:cnfStyle w:val="001000000000" w:firstRow="0" w:lastRow="0" w:firstColumn="1" w:lastColumn="0" w:oddVBand="0" w:evenVBand="0" w:oddHBand="0" w:evenHBand="0" w:firstRowFirstColumn="0" w:firstRowLastColumn="0" w:lastRowFirstColumn="0" w:lastRowLastColumn="0"/>
            <w:tcW w:w="0" w:type="auto"/>
            <w:vMerge/>
            <w:hideMark/>
          </w:tcPr>
          <w:p w:rsidR="007510FC" w:rsidRPr="00AD0EAE" w:rsidRDefault="007510FC" w:rsidP="003A6624">
            <w:pPr>
              <w:spacing w:line="276" w:lineRule="auto"/>
              <w:jc w:val="left"/>
              <w:rPr>
                <w:rFonts w:ascii="Calibri" w:eastAsia="Times New Roman" w:hAnsi="Calibri" w:cs="Arial"/>
                <w:color w:val="000000" w:themeColor="text1"/>
                <w:sz w:val="18"/>
                <w:szCs w:val="18"/>
                <w:lang w:eastAsia="sl-SI"/>
              </w:rPr>
            </w:pPr>
          </w:p>
        </w:tc>
        <w:tc>
          <w:tcPr>
            <w:tcW w:w="2713" w:type="dxa"/>
            <w:hideMark/>
          </w:tcPr>
          <w:p w:rsidR="007510FC" w:rsidRPr="00AD0EAE" w:rsidRDefault="007510FC"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Ustvarjanje medijskih vsebin in infrastruktura</w:t>
            </w:r>
          </w:p>
        </w:tc>
        <w:tc>
          <w:tcPr>
            <w:tcW w:w="1278"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1.920.738,09</w:t>
            </w:r>
          </w:p>
        </w:tc>
        <w:tc>
          <w:tcPr>
            <w:tcW w:w="1276"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1.910.598,05</w:t>
            </w:r>
          </w:p>
        </w:tc>
        <w:tc>
          <w:tcPr>
            <w:tcW w:w="1275"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1.993.856,53</w:t>
            </w:r>
          </w:p>
        </w:tc>
        <w:tc>
          <w:tcPr>
            <w:tcW w:w="1134"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19,1%</w:t>
            </w:r>
          </w:p>
        </w:tc>
        <w:tc>
          <w:tcPr>
            <w:tcW w:w="1129"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18,7%</w:t>
            </w:r>
          </w:p>
        </w:tc>
      </w:tr>
      <w:tr w:rsidR="007510FC" w:rsidRPr="00AD0EAE" w:rsidTr="007510F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70" w:type="dxa"/>
            <w:gridSpan w:val="2"/>
            <w:hideMark/>
          </w:tcPr>
          <w:p w:rsidR="007510FC" w:rsidRPr="00AD0EAE" w:rsidRDefault="007510FC"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Spodbujanje kulture</w:t>
            </w:r>
          </w:p>
        </w:tc>
        <w:tc>
          <w:tcPr>
            <w:tcW w:w="1278"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3.760.046,60</w:t>
            </w:r>
          </w:p>
        </w:tc>
        <w:tc>
          <w:tcPr>
            <w:tcW w:w="1276"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3.789.169,09</w:t>
            </w:r>
          </w:p>
        </w:tc>
        <w:tc>
          <w:tcPr>
            <w:tcW w:w="1275"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3.880.409,12</w:t>
            </w:r>
          </w:p>
        </w:tc>
        <w:tc>
          <w:tcPr>
            <w:tcW w:w="1134"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37,2%</w:t>
            </w:r>
          </w:p>
        </w:tc>
        <w:tc>
          <w:tcPr>
            <w:tcW w:w="1129"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36,8%</w:t>
            </w:r>
          </w:p>
        </w:tc>
      </w:tr>
      <w:tr w:rsidR="007510FC" w:rsidRPr="00AD0EAE" w:rsidTr="007510FC">
        <w:trPr>
          <w:trHeight w:val="249"/>
        </w:trPr>
        <w:tc>
          <w:tcPr>
            <w:cnfStyle w:val="001000000000" w:firstRow="0" w:lastRow="0" w:firstColumn="1" w:lastColumn="0" w:oddVBand="0" w:evenVBand="0" w:oddHBand="0" w:evenHBand="0" w:firstRowFirstColumn="0" w:firstRowLastColumn="0" w:lastRowFirstColumn="0" w:lastRowLastColumn="0"/>
            <w:tcW w:w="0" w:type="auto"/>
            <w:hideMark/>
          </w:tcPr>
          <w:p w:rsidR="007510FC" w:rsidRPr="00AD0EAE" w:rsidRDefault="007510FC"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w:t>
            </w:r>
          </w:p>
        </w:tc>
        <w:tc>
          <w:tcPr>
            <w:tcW w:w="2713" w:type="dxa"/>
            <w:hideMark/>
          </w:tcPr>
          <w:p w:rsidR="007510FC" w:rsidRPr="00AD0EAE" w:rsidRDefault="007510FC"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Založniška dejavnost</w:t>
            </w:r>
          </w:p>
        </w:tc>
        <w:tc>
          <w:tcPr>
            <w:tcW w:w="1278"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3.760.046,60</w:t>
            </w:r>
          </w:p>
        </w:tc>
        <w:tc>
          <w:tcPr>
            <w:tcW w:w="1276"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3.789.169,09</w:t>
            </w:r>
          </w:p>
        </w:tc>
        <w:tc>
          <w:tcPr>
            <w:tcW w:w="1275"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3.880.409,12</w:t>
            </w:r>
          </w:p>
        </w:tc>
        <w:tc>
          <w:tcPr>
            <w:tcW w:w="1134"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37,2%</w:t>
            </w:r>
          </w:p>
        </w:tc>
        <w:tc>
          <w:tcPr>
            <w:tcW w:w="1129" w:type="dxa"/>
            <w:hideMark/>
          </w:tcPr>
          <w:p w:rsidR="007510FC" w:rsidRPr="00AD0EAE" w:rsidRDefault="007510FC"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36,8%</w:t>
            </w:r>
          </w:p>
        </w:tc>
      </w:tr>
      <w:tr w:rsidR="007510FC" w:rsidRPr="00AD0EAE" w:rsidTr="007510F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970" w:type="dxa"/>
            <w:gridSpan w:val="2"/>
            <w:hideMark/>
          </w:tcPr>
          <w:p w:rsidR="007510FC" w:rsidRPr="00AD0EAE" w:rsidRDefault="007510FC"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Skupaj</w:t>
            </w:r>
          </w:p>
        </w:tc>
        <w:tc>
          <w:tcPr>
            <w:tcW w:w="1278"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10.311.751,10</w:t>
            </w:r>
          </w:p>
        </w:tc>
        <w:tc>
          <w:tcPr>
            <w:tcW w:w="1276"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10.336.163,78</w:t>
            </w:r>
          </w:p>
        </w:tc>
        <w:tc>
          <w:tcPr>
            <w:tcW w:w="1275"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10.424.638,80 </w:t>
            </w:r>
          </w:p>
        </w:tc>
        <w:tc>
          <w:tcPr>
            <w:tcW w:w="1134"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 xml:space="preserve">100,0% </w:t>
            </w:r>
          </w:p>
        </w:tc>
        <w:tc>
          <w:tcPr>
            <w:tcW w:w="1129" w:type="dxa"/>
            <w:hideMark/>
          </w:tcPr>
          <w:p w:rsidR="007510FC" w:rsidRPr="00AD0EAE" w:rsidRDefault="007510FC"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 xml:space="preserve">100,0% </w:t>
            </w:r>
          </w:p>
        </w:tc>
      </w:tr>
    </w:tbl>
    <w:p w:rsidR="00E63686" w:rsidRPr="00AD0EAE" w:rsidRDefault="00E63686" w:rsidP="003A6624">
      <w:pPr>
        <w:spacing w:line="276" w:lineRule="auto"/>
        <w:rPr>
          <w:rFonts w:asciiTheme="minorHAnsi" w:hAnsiTheme="minorHAnsi"/>
          <w:color w:val="000000" w:themeColor="text1"/>
        </w:rPr>
      </w:pPr>
    </w:p>
    <w:p w:rsidR="007510FC" w:rsidRPr="009A2018" w:rsidRDefault="00575EB5" w:rsidP="00575EB5">
      <w:pPr>
        <w:pStyle w:val="Caption"/>
        <w:rPr>
          <w:rFonts w:asciiTheme="minorHAnsi" w:hAnsiTheme="minorHAnsi"/>
          <w:color w:val="auto"/>
          <w:sz w:val="22"/>
        </w:rPr>
      </w:pPr>
      <w:bookmarkStart w:id="121" w:name="_Toc25934383"/>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44</w:t>
      </w:r>
      <w:r w:rsidRPr="009A2018">
        <w:rPr>
          <w:rFonts w:asciiTheme="minorHAnsi" w:hAnsiTheme="minorHAnsi"/>
          <w:color w:val="auto"/>
          <w:sz w:val="22"/>
        </w:rPr>
        <w:fldChar w:fldCharType="end"/>
      </w:r>
      <w:r w:rsidRPr="009A2018">
        <w:rPr>
          <w:rFonts w:asciiTheme="minorHAnsi" w:hAnsiTheme="minorHAnsi"/>
          <w:color w:val="auto"/>
          <w:sz w:val="22"/>
        </w:rPr>
        <w:t>: Državne pomoči za kulturo in avdiovizualno dejavnost po namenih, 20016–2018</w:t>
      </w:r>
      <w:bookmarkEnd w:id="121"/>
    </w:p>
    <w:p w:rsidR="00122910" w:rsidRPr="00AD0EAE" w:rsidRDefault="00122910" w:rsidP="003A6624">
      <w:pPr>
        <w:spacing w:line="276" w:lineRule="auto"/>
        <w:rPr>
          <w:rFonts w:asciiTheme="minorHAnsi" w:hAnsiTheme="minorHAnsi"/>
          <w:color w:val="000000" w:themeColor="text1"/>
        </w:rPr>
      </w:pPr>
      <w:r w:rsidRPr="00AD0EAE">
        <w:rPr>
          <w:noProof/>
          <w:color w:val="000000" w:themeColor="text1"/>
          <w:lang w:eastAsia="sl-SI"/>
        </w:rPr>
        <w:drawing>
          <wp:inline distT="0" distB="0" distL="0" distR="0" wp14:anchorId="5CDBD05F" wp14:editId="34420203">
            <wp:extent cx="5212080" cy="2867891"/>
            <wp:effectExtent l="0" t="0" r="7620" b="889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90526" w:rsidRPr="00AD0EAE" w:rsidRDefault="00390526"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Pomoč je v letu 2018 prejelo 311 podjetij (4 več kot leta 2017), vsak je v povprečju prejel 33.519 EUR, kar je za slabih 150 EUR manj kot v letu 2017. </w:t>
      </w:r>
    </w:p>
    <w:p w:rsidR="00390526" w:rsidRPr="00AD0EAE" w:rsidRDefault="00390526"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Deset največjih prejemnikov v obdobju 2016–2018 je prejelo skoraj 30 % vseh pomoči za kulturo. Med temi je šest takšnih, ki delujejo na področju avdiovizualnih del oz. dejavnosti (Vertigo, Stara Gara, Perfo, Arsmedia, Gustav Film, Nukleus film). Štirje prejemniki od največjih desetih so glavnino pomoči prejeli za namen izvajanja založniške dejavnosti (Beletrina, Društvo slovenskih pisateljev, Mladinska knjiga založba, Literarno – umetniško društvo Literatura). </w:t>
      </w:r>
      <w:r w:rsidR="007B51A0" w:rsidRPr="00AD0EAE">
        <w:rPr>
          <w:rFonts w:asciiTheme="minorHAnsi" w:hAnsiTheme="minorHAnsi"/>
          <w:color w:val="000000" w:themeColor="text1"/>
        </w:rPr>
        <w:t xml:space="preserve">Glej </w:t>
      </w:r>
      <w:r w:rsidR="00912A1E" w:rsidRPr="00AD0EAE">
        <w:rPr>
          <w:rFonts w:asciiTheme="minorHAnsi" w:hAnsiTheme="minorHAnsi"/>
          <w:color w:val="000000" w:themeColor="text1"/>
        </w:rPr>
        <w:t xml:space="preserve">tudi </w:t>
      </w:r>
      <w:r w:rsidR="007B51A0" w:rsidRPr="00AD0EAE">
        <w:rPr>
          <w:rFonts w:asciiTheme="minorHAnsi" w:hAnsiTheme="minorHAnsi"/>
          <w:color w:val="000000" w:themeColor="text1"/>
        </w:rPr>
        <w:t xml:space="preserve">prilogo </w:t>
      </w:r>
      <w:r w:rsidR="00DC2FBA">
        <w:rPr>
          <w:rFonts w:asciiTheme="minorHAnsi" w:hAnsiTheme="minorHAnsi"/>
          <w:color w:val="000000" w:themeColor="text1"/>
        </w:rPr>
        <w:t>A.</w:t>
      </w:r>
      <w:r w:rsidR="007B51A0" w:rsidRPr="00AD0EAE">
        <w:rPr>
          <w:rFonts w:asciiTheme="minorHAnsi" w:hAnsiTheme="minorHAnsi"/>
          <w:color w:val="000000" w:themeColor="text1"/>
        </w:rPr>
        <w:t xml:space="preserve"> </w:t>
      </w:r>
    </w:p>
    <w:p w:rsidR="00122910" w:rsidRDefault="00122910" w:rsidP="003A6624">
      <w:pPr>
        <w:spacing w:line="276" w:lineRule="auto"/>
        <w:rPr>
          <w:rFonts w:asciiTheme="minorHAnsi" w:hAnsiTheme="minorHAnsi"/>
          <w:color w:val="000000" w:themeColor="text1"/>
        </w:rPr>
      </w:pPr>
    </w:p>
    <w:p w:rsidR="00940FCE" w:rsidRPr="00AD0EAE" w:rsidRDefault="009A2018" w:rsidP="009A2018">
      <w:pPr>
        <w:pStyle w:val="Heading2"/>
      </w:pPr>
      <w:bookmarkStart w:id="122" w:name="_Toc25934240"/>
      <w:r>
        <w:t xml:space="preserve">5.7 </w:t>
      </w:r>
      <w:r w:rsidR="00940FCE" w:rsidRPr="00AD0EAE">
        <w:t>USPOSABLJANJE</w:t>
      </w:r>
      <w:bookmarkEnd w:id="122"/>
    </w:p>
    <w:p w:rsidR="0059719D" w:rsidRPr="00AD0EAE" w:rsidRDefault="0059719D" w:rsidP="003A6624">
      <w:pPr>
        <w:pStyle w:val="ListParagraph"/>
        <w:spacing w:after="0" w:line="276" w:lineRule="auto"/>
        <w:jc w:val="left"/>
        <w:rPr>
          <w:rFonts w:asciiTheme="minorHAnsi" w:hAnsiTheme="minorHAnsi"/>
          <w:b/>
          <w:color w:val="000000" w:themeColor="text1"/>
        </w:rPr>
      </w:pPr>
    </w:p>
    <w:p w:rsidR="0059719D" w:rsidRPr="00AD0EAE" w:rsidRDefault="004A514A"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Pomoči za usposabljanje se dodeljujejo z namenom povečanja kvalificirane delovne</w:t>
      </w:r>
      <w:r w:rsidR="00157858">
        <w:rPr>
          <w:rFonts w:asciiTheme="minorHAnsi" w:hAnsiTheme="minorHAnsi"/>
          <w:color w:val="000000" w:themeColor="text1"/>
        </w:rPr>
        <w:t xml:space="preserve"> sile</w:t>
      </w:r>
      <w:r w:rsidRPr="00AD0EAE">
        <w:rPr>
          <w:rFonts w:asciiTheme="minorHAnsi" w:hAnsiTheme="minorHAnsi"/>
          <w:color w:val="000000" w:themeColor="text1"/>
        </w:rPr>
        <w:t xml:space="preserve">, iz katere lahko podjetja pritegnejo zaposlene in izboljšujejo konkurenčnost. Ker podjetja večinoma premalo vlagajo v usposabljanje svojih zaposlenih, še zlasti ko je usposabljanje splošne narave ter podjetju ne prinaša takojšnje koristi in konkretne prednosti, lahko državna pomoč pripomore k odpravljanju tržne pomanjkljivosti. </w:t>
      </w:r>
    </w:p>
    <w:p w:rsidR="004A514A" w:rsidRDefault="004A514A"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V letu 2018 je bilo za usposabljanje izplačanih 1,70 mio EUR državnih pomoči, kar je za dober (1) milijon EUR več kot v letu 2017. Državne pomoči za usposabljanje so predstavljale 0,4 % vseh pomoči v letu 2018 (0,2 % v 2016–2018). </w:t>
      </w:r>
    </w:p>
    <w:p w:rsidR="006A5B80" w:rsidRPr="00AD0EAE" w:rsidRDefault="006A5B80" w:rsidP="003A6624">
      <w:pPr>
        <w:spacing w:after="0" w:line="276" w:lineRule="auto"/>
        <w:rPr>
          <w:rFonts w:asciiTheme="minorHAnsi" w:hAnsiTheme="minorHAnsi"/>
          <w:color w:val="000000" w:themeColor="text1"/>
        </w:rPr>
      </w:pPr>
    </w:p>
    <w:p w:rsidR="0059719D" w:rsidRPr="009A2018" w:rsidRDefault="006A5B80" w:rsidP="006A5B80">
      <w:pPr>
        <w:pStyle w:val="Caption"/>
        <w:rPr>
          <w:rFonts w:asciiTheme="minorHAnsi" w:hAnsiTheme="minorHAnsi"/>
          <w:color w:val="auto"/>
          <w:sz w:val="22"/>
        </w:rPr>
      </w:pPr>
      <w:bookmarkStart w:id="123" w:name="_Toc25934384"/>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45</w:t>
      </w:r>
      <w:r w:rsidRPr="009A2018">
        <w:rPr>
          <w:rFonts w:asciiTheme="minorHAnsi" w:hAnsiTheme="minorHAnsi"/>
          <w:color w:val="auto"/>
          <w:sz w:val="22"/>
        </w:rPr>
        <w:fldChar w:fldCharType="end"/>
      </w:r>
      <w:r w:rsidRPr="009A2018">
        <w:rPr>
          <w:rFonts w:asciiTheme="minorHAnsi" w:hAnsiTheme="minorHAnsi"/>
          <w:color w:val="auto"/>
          <w:sz w:val="22"/>
        </w:rPr>
        <w:t xml:space="preserve">: </w:t>
      </w:r>
      <w:r w:rsidR="006366A2" w:rsidRPr="009A2018">
        <w:rPr>
          <w:rFonts w:asciiTheme="minorHAnsi" w:hAnsiTheme="minorHAnsi"/>
          <w:color w:val="auto"/>
          <w:sz w:val="22"/>
        </w:rPr>
        <w:t>Državne pomoči za usposabljanje v mio EUR in kot % vseh pomoči, 2009–2018</w:t>
      </w:r>
      <w:bookmarkEnd w:id="123"/>
    </w:p>
    <w:p w:rsidR="00932746" w:rsidRPr="00AD0EAE" w:rsidRDefault="008F7FC5" w:rsidP="00BA26EB">
      <w:pPr>
        <w:pStyle w:val="ListParagraph"/>
        <w:spacing w:after="0" w:line="276" w:lineRule="auto"/>
        <w:ind w:left="0"/>
        <w:jc w:val="left"/>
        <w:rPr>
          <w:rFonts w:asciiTheme="minorHAnsi" w:hAnsiTheme="minorHAnsi"/>
          <w:b/>
          <w:color w:val="000000" w:themeColor="text1"/>
        </w:rPr>
      </w:pPr>
      <w:r w:rsidRPr="00AD0EAE">
        <w:rPr>
          <w:noProof/>
          <w:color w:val="000000" w:themeColor="text1"/>
          <w:lang w:eastAsia="sl-SI"/>
        </w:rPr>
        <w:drawing>
          <wp:inline distT="0" distB="0" distL="0" distR="0" wp14:anchorId="7B0DB072" wp14:editId="012113D2">
            <wp:extent cx="4962698" cy="2801389"/>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74263" w:rsidRPr="00AD0EAE" w:rsidRDefault="00B74263" w:rsidP="003A6624">
      <w:pPr>
        <w:pStyle w:val="ListParagraph"/>
        <w:spacing w:after="0" w:line="276" w:lineRule="auto"/>
        <w:jc w:val="left"/>
        <w:rPr>
          <w:rFonts w:asciiTheme="minorHAnsi" w:hAnsiTheme="minorHAnsi"/>
          <w:b/>
          <w:color w:val="000000" w:themeColor="text1"/>
        </w:rPr>
      </w:pPr>
    </w:p>
    <w:p w:rsidR="002867CC" w:rsidRPr="00AD0EAE" w:rsidRDefault="00B74263" w:rsidP="003A6624">
      <w:pPr>
        <w:spacing w:line="276" w:lineRule="auto"/>
        <w:rPr>
          <w:rFonts w:ascii="Calibri" w:eastAsia="Times New Roman" w:hAnsi="Calibri" w:cs="Arial"/>
          <w:color w:val="000000" w:themeColor="text1"/>
          <w:sz w:val="20"/>
          <w:szCs w:val="20"/>
          <w:lang w:eastAsia="sl-SI"/>
        </w:rPr>
      </w:pPr>
      <w:r w:rsidRPr="00AD0EAE">
        <w:rPr>
          <w:rFonts w:asciiTheme="minorHAnsi" w:hAnsiTheme="minorHAnsi"/>
          <w:color w:val="000000" w:themeColor="text1"/>
        </w:rPr>
        <w:t xml:space="preserve">V zadnjih dveh letih so se pomoči za usposabljanje začele ponovno povečevati. K povečanju so največ prispevala izplačila </w:t>
      </w:r>
      <w:r w:rsidR="00001C94" w:rsidRPr="00AD0EAE">
        <w:rPr>
          <w:rFonts w:asciiTheme="minorHAnsi" w:hAnsiTheme="minorHAnsi"/>
          <w:color w:val="000000" w:themeColor="text1"/>
        </w:rPr>
        <w:t>za program usposabljanj</w:t>
      </w:r>
      <w:r w:rsidR="00157858">
        <w:rPr>
          <w:rFonts w:asciiTheme="minorHAnsi" w:hAnsiTheme="minorHAnsi"/>
          <w:color w:val="000000" w:themeColor="text1"/>
        </w:rPr>
        <w:t>a</w:t>
      </w:r>
      <w:r w:rsidR="00001C94" w:rsidRPr="00AD0EAE">
        <w:rPr>
          <w:rFonts w:asciiTheme="minorHAnsi" w:hAnsiTheme="minorHAnsi"/>
          <w:color w:val="000000" w:themeColor="text1"/>
        </w:rPr>
        <w:t xml:space="preserve"> </w:t>
      </w:r>
      <w:r w:rsidR="00704CD6">
        <w:rPr>
          <w:rFonts w:asciiTheme="minorHAnsi" w:hAnsiTheme="minorHAnsi"/>
          <w:color w:val="000000" w:themeColor="text1"/>
        </w:rPr>
        <w:t>Ministrstva za delo, družino, socialne zadeve in enake možnosti</w:t>
      </w:r>
      <w:r w:rsidR="00001C94" w:rsidRPr="00AD0EAE">
        <w:rPr>
          <w:rFonts w:asciiTheme="minorHAnsi" w:hAnsiTheme="minorHAnsi"/>
          <w:color w:val="000000" w:themeColor="text1"/>
        </w:rPr>
        <w:t xml:space="preserve">, ki se sofinancira iz </w:t>
      </w:r>
      <w:r w:rsidR="002867CC" w:rsidRPr="00AD0EAE">
        <w:rPr>
          <w:rFonts w:asciiTheme="minorHAnsi" w:hAnsiTheme="minorHAnsi"/>
          <w:color w:val="000000" w:themeColor="text1"/>
        </w:rPr>
        <w:t>Evropskega socialnega sklada.</w:t>
      </w:r>
      <w:r w:rsidRPr="00AD0EAE">
        <w:rPr>
          <w:rFonts w:asciiTheme="minorHAnsi" w:hAnsiTheme="minorHAnsi"/>
          <w:color w:val="000000" w:themeColor="text1"/>
        </w:rPr>
        <w:t xml:space="preserve"> </w:t>
      </w:r>
      <w:r w:rsidR="00001C94" w:rsidRPr="00AD0EAE">
        <w:rPr>
          <w:rFonts w:asciiTheme="minorHAnsi" w:hAnsiTheme="minorHAnsi"/>
          <w:color w:val="000000" w:themeColor="text1"/>
        </w:rPr>
        <w:t>Sredstva so bila namenjena</w:t>
      </w:r>
      <w:r w:rsidRPr="00AD0EAE">
        <w:rPr>
          <w:rFonts w:asciiTheme="minorHAnsi" w:hAnsiTheme="minorHAnsi"/>
          <w:color w:val="000000" w:themeColor="text1"/>
        </w:rPr>
        <w:t xml:space="preserve"> za usposabljanje zaposlenih v podjetjih, ki se združujejo v partnerstva določe</w:t>
      </w:r>
      <w:r w:rsidR="002867CC" w:rsidRPr="00AD0EAE">
        <w:rPr>
          <w:rFonts w:asciiTheme="minorHAnsi" w:hAnsiTheme="minorHAnsi"/>
          <w:color w:val="000000" w:themeColor="text1"/>
        </w:rPr>
        <w:t>ne panoge (kompetenčni centri). Namen partnerstev je spodbujanje kroženja</w:t>
      </w:r>
      <w:r w:rsidRPr="00AD0EAE">
        <w:rPr>
          <w:rFonts w:asciiTheme="minorHAnsi" w:hAnsiTheme="minorHAnsi"/>
          <w:color w:val="000000" w:themeColor="text1"/>
        </w:rPr>
        <w:t xml:space="preserve"> znanja zaposlenih, sodelovanje pri razvoju kadrov in prenos dobri</w:t>
      </w:r>
      <w:r w:rsidR="002867CC" w:rsidRPr="00AD0EAE">
        <w:rPr>
          <w:rFonts w:asciiTheme="minorHAnsi" w:hAnsiTheme="minorHAnsi"/>
          <w:color w:val="000000" w:themeColor="text1"/>
        </w:rPr>
        <w:t>h praks. V letu 2018 je bilo za ta namen</w:t>
      </w:r>
      <w:r w:rsidRPr="00AD0EAE">
        <w:rPr>
          <w:rFonts w:asciiTheme="minorHAnsi" w:hAnsiTheme="minorHAnsi"/>
          <w:color w:val="000000" w:themeColor="text1"/>
        </w:rPr>
        <w:t xml:space="preserve"> izplačanih </w:t>
      </w:r>
      <w:r w:rsidR="002867CC" w:rsidRPr="00AD0EAE">
        <w:rPr>
          <w:rFonts w:asciiTheme="minorHAnsi" w:hAnsiTheme="minorHAnsi"/>
          <w:color w:val="000000" w:themeColor="text1"/>
        </w:rPr>
        <w:t>1.598.540,49 EUR.</w:t>
      </w:r>
    </w:p>
    <w:p w:rsidR="00001C94" w:rsidRPr="00AD0EAE" w:rsidRDefault="00001C9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Državne pomoči za usposabljanje dodeljuje </w:t>
      </w:r>
      <w:r w:rsidR="002867CC" w:rsidRPr="00AD0EAE">
        <w:rPr>
          <w:rFonts w:asciiTheme="minorHAnsi" w:hAnsiTheme="minorHAnsi"/>
          <w:color w:val="000000" w:themeColor="text1"/>
        </w:rPr>
        <w:t>še Ministrstv</w:t>
      </w:r>
      <w:r w:rsidR="00157858">
        <w:rPr>
          <w:rFonts w:asciiTheme="minorHAnsi" w:hAnsiTheme="minorHAnsi"/>
          <w:color w:val="000000" w:themeColor="text1"/>
        </w:rPr>
        <w:t>o</w:t>
      </w:r>
      <w:r w:rsidR="002867CC" w:rsidRPr="00AD0EAE">
        <w:rPr>
          <w:rFonts w:asciiTheme="minorHAnsi" w:hAnsiTheme="minorHAnsi"/>
          <w:color w:val="000000" w:themeColor="text1"/>
        </w:rPr>
        <w:t xml:space="preserve"> za gospodarski razvoj in tehnologijo </w:t>
      </w:r>
      <w:r w:rsidRPr="00AD0EAE">
        <w:rPr>
          <w:rFonts w:asciiTheme="minorHAnsi" w:hAnsiTheme="minorHAnsi"/>
          <w:color w:val="000000" w:themeColor="text1"/>
        </w:rPr>
        <w:t xml:space="preserve">preko Javne agencije SPIRIT.V letu 2018 je bilo izplačanih </w:t>
      </w:r>
      <w:r w:rsidR="002867CC" w:rsidRPr="00AD0EAE">
        <w:rPr>
          <w:rFonts w:asciiTheme="minorHAnsi" w:hAnsiTheme="minorHAnsi"/>
          <w:color w:val="000000" w:themeColor="text1"/>
        </w:rPr>
        <w:t>105 tisoč pomoči. P</w:t>
      </w:r>
      <w:r w:rsidRPr="00AD0EAE">
        <w:rPr>
          <w:rFonts w:asciiTheme="minorHAnsi" w:hAnsiTheme="minorHAnsi"/>
          <w:color w:val="000000" w:themeColor="text1"/>
        </w:rPr>
        <w:t xml:space="preserve">omoči so bile pretežno namenjene za izobraževanje in usposabljanje za mednarodno poslovanje podjetij. Vse pomoči so bile izplačane v obliki subvencij. </w:t>
      </w:r>
    </w:p>
    <w:p w:rsidR="00001C94" w:rsidRDefault="00001C94" w:rsidP="003A6624">
      <w:pPr>
        <w:spacing w:after="0" w:line="276" w:lineRule="auto"/>
        <w:jc w:val="left"/>
        <w:rPr>
          <w:rFonts w:asciiTheme="minorHAnsi" w:hAnsiTheme="minorHAnsi"/>
          <w:color w:val="000000" w:themeColor="text1"/>
        </w:rPr>
      </w:pPr>
    </w:p>
    <w:p w:rsidR="008B36F9" w:rsidRPr="009A2018" w:rsidRDefault="008B36F9" w:rsidP="008B36F9">
      <w:pPr>
        <w:pStyle w:val="Caption"/>
        <w:rPr>
          <w:rFonts w:asciiTheme="minorHAnsi" w:hAnsiTheme="minorHAnsi"/>
          <w:color w:val="auto"/>
          <w:sz w:val="22"/>
          <w:szCs w:val="22"/>
        </w:rPr>
      </w:pPr>
      <w:bookmarkStart w:id="124" w:name="_Toc25934283"/>
      <w:r w:rsidRPr="009A2018">
        <w:rPr>
          <w:rFonts w:asciiTheme="minorHAnsi" w:hAnsiTheme="minorHAnsi"/>
          <w:color w:val="auto"/>
          <w:sz w:val="22"/>
          <w:szCs w:val="22"/>
        </w:rPr>
        <w:t xml:space="preserve">Tabela </w:t>
      </w:r>
      <w:r w:rsidRPr="009A2018">
        <w:rPr>
          <w:rFonts w:asciiTheme="minorHAnsi" w:hAnsiTheme="minorHAnsi"/>
          <w:color w:val="auto"/>
          <w:sz w:val="22"/>
          <w:szCs w:val="22"/>
        </w:rPr>
        <w:fldChar w:fldCharType="begin"/>
      </w:r>
      <w:r w:rsidRPr="009A2018">
        <w:rPr>
          <w:rFonts w:asciiTheme="minorHAnsi" w:hAnsiTheme="minorHAnsi"/>
          <w:color w:val="auto"/>
          <w:sz w:val="22"/>
          <w:szCs w:val="22"/>
        </w:rPr>
        <w:instrText xml:space="preserve"> SEQ Tabela \* ARABIC </w:instrText>
      </w:r>
      <w:r w:rsidRPr="009A2018">
        <w:rPr>
          <w:rFonts w:asciiTheme="minorHAnsi" w:hAnsiTheme="minorHAnsi"/>
          <w:color w:val="auto"/>
          <w:sz w:val="22"/>
          <w:szCs w:val="22"/>
        </w:rPr>
        <w:fldChar w:fldCharType="separate"/>
      </w:r>
      <w:r w:rsidR="003E11AB">
        <w:rPr>
          <w:rFonts w:asciiTheme="minorHAnsi" w:hAnsiTheme="minorHAnsi"/>
          <w:noProof/>
          <w:color w:val="auto"/>
          <w:sz w:val="22"/>
          <w:szCs w:val="22"/>
        </w:rPr>
        <w:t>18</w:t>
      </w:r>
      <w:r w:rsidRPr="009A2018">
        <w:rPr>
          <w:rFonts w:asciiTheme="minorHAnsi" w:hAnsiTheme="minorHAnsi"/>
          <w:color w:val="auto"/>
          <w:sz w:val="22"/>
          <w:szCs w:val="22"/>
        </w:rPr>
        <w:fldChar w:fldCharType="end"/>
      </w:r>
      <w:r w:rsidRPr="009A2018">
        <w:rPr>
          <w:rFonts w:asciiTheme="minorHAnsi" w:hAnsiTheme="minorHAnsi"/>
          <w:color w:val="auto"/>
          <w:sz w:val="22"/>
          <w:szCs w:val="22"/>
        </w:rPr>
        <w:t>: Državne pomoči za usposabljanje po shemah in priglasiteljih, 2016–2018</w:t>
      </w:r>
      <w:bookmarkEnd w:id="124"/>
    </w:p>
    <w:tbl>
      <w:tblPr>
        <w:tblStyle w:val="GridTable6ColorfulAccent5"/>
        <w:tblW w:w="5041" w:type="pct"/>
        <w:tblLook w:val="04A0" w:firstRow="1" w:lastRow="0" w:firstColumn="1" w:lastColumn="0" w:noHBand="0" w:noVBand="1"/>
      </w:tblPr>
      <w:tblGrid>
        <w:gridCol w:w="1628"/>
        <w:gridCol w:w="1928"/>
        <w:gridCol w:w="1076"/>
        <w:gridCol w:w="1075"/>
        <w:gridCol w:w="1219"/>
        <w:gridCol w:w="1219"/>
        <w:gridCol w:w="1219"/>
      </w:tblGrid>
      <w:tr w:rsidR="0009701D" w:rsidRPr="00AD0EAE" w:rsidTr="00704CD6">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69" w:type="pct"/>
            <w:vAlign w:val="center"/>
            <w:hideMark/>
          </w:tcPr>
          <w:p w:rsidR="0009701D" w:rsidRPr="00AD0EAE" w:rsidRDefault="0009701D" w:rsidP="003A6624">
            <w:pPr>
              <w:spacing w:line="276" w:lineRule="auto"/>
              <w:jc w:val="center"/>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Naziv</w:t>
            </w:r>
          </w:p>
        </w:tc>
        <w:tc>
          <w:tcPr>
            <w:tcW w:w="1029" w:type="pct"/>
            <w:vAlign w:val="center"/>
            <w:hideMark/>
          </w:tcPr>
          <w:p w:rsidR="0009701D" w:rsidRPr="00AD0EAE" w:rsidRDefault="0009701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Priglasitelj</w:t>
            </w:r>
          </w:p>
        </w:tc>
        <w:tc>
          <w:tcPr>
            <w:tcW w:w="574" w:type="pct"/>
            <w:vAlign w:val="center"/>
            <w:hideMark/>
          </w:tcPr>
          <w:p w:rsidR="0009701D" w:rsidRPr="00AD0EAE" w:rsidRDefault="0009701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2016</w:t>
            </w:r>
          </w:p>
        </w:tc>
        <w:tc>
          <w:tcPr>
            <w:tcW w:w="574" w:type="pct"/>
            <w:vAlign w:val="center"/>
            <w:hideMark/>
          </w:tcPr>
          <w:p w:rsidR="0009701D" w:rsidRPr="00AD0EAE" w:rsidRDefault="0009701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2017</w:t>
            </w:r>
          </w:p>
        </w:tc>
        <w:tc>
          <w:tcPr>
            <w:tcW w:w="651" w:type="pct"/>
            <w:vAlign w:val="center"/>
            <w:hideMark/>
          </w:tcPr>
          <w:p w:rsidR="0009701D" w:rsidRPr="00AD0EAE" w:rsidRDefault="0009701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2018</w:t>
            </w:r>
          </w:p>
        </w:tc>
        <w:tc>
          <w:tcPr>
            <w:tcW w:w="651" w:type="pct"/>
            <w:vAlign w:val="center"/>
            <w:hideMark/>
          </w:tcPr>
          <w:p w:rsidR="0009701D" w:rsidRPr="00AD0EAE" w:rsidRDefault="0009701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razlika</w:t>
            </w:r>
            <w:r w:rsidRPr="00AD0EAE">
              <w:rPr>
                <w:rFonts w:ascii="Calibri" w:eastAsia="Times New Roman" w:hAnsi="Calibri" w:cs="Arial"/>
                <w:color w:val="000000" w:themeColor="text1"/>
                <w:sz w:val="18"/>
                <w:szCs w:val="20"/>
                <w:lang w:eastAsia="sl-SI"/>
              </w:rPr>
              <w:br/>
              <w:t>2017 - 2018</w:t>
            </w:r>
          </w:p>
        </w:tc>
        <w:tc>
          <w:tcPr>
            <w:tcW w:w="651" w:type="pct"/>
            <w:vAlign w:val="center"/>
            <w:hideMark/>
          </w:tcPr>
          <w:p w:rsidR="0009701D" w:rsidRPr="00AD0EAE" w:rsidRDefault="0009701D"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Skupaj</w:t>
            </w:r>
            <w:r w:rsidRPr="00AD0EAE">
              <w:rPr>
                <w:rFonts w:ascii="Calibri" w:eastAsia="Times New Roman" w:hAnsi="Calibri" w:cs="Arial"/>
                <w:color w:val="000000" w:themeColor="text1"/>
                <w:sz w:val="18"/>
                <w:szCs w:val="20"/>
                <w:lang w:eastAsia="sl-SI"/>
              </w:rPr>
              <w:br/>
              <w:t>2016-2018</w:t>
            </w:r>
          </w:p>
        </w:tc>
      </w:tr>
      <w:tr w:rsidR="0009701D" w:rsidRPr="00AD0EAE" w:rsidTr="00704CD6">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69" w:type="pct"/>
            <w:vAlign w:val="center"/>
            <w:hideMark/>
          </w:tcPr>
          <w:p w:rsidR="0009701D" w:rsidRPr="00AD0EAE" w:rsidRDefault="00CF759E" w:rsidP="003A6624">
            <w:pPr>
              <w:spacing w:line="276" w:lineRule="auto"/>
              <w:jc w:val="left"/>
              <w:rPr>
                <w:rFonts w:ascii="Calibri" w:eastAsia="Times New Roman" w:hAnsi="Calibri" w:cs="Arial"/>
                <w:color w:val="000000" w:themeColor="text1"/>
                <w:sz w:val="18"/>
                <w:szCs w:val="20"/>
                <w:lang w:eastAsia="sl-SI"/>
              </w:rPr>
            </w:pPr>
            <w:r>
              <w:rPr>
                <w:rFonts w:ascii="Calibri" w:eastAsia="Times New Roman" w:hAnsi="Calibri" w:cs="Arial"/>
                <w:color w:val="000000" w:themeColor="text1"/>
                <w:sz w:val="18"/>
                <w:szCs w:val="20"/>
                <w:lang w:eastAsia="sl-SI"/>
              </w:rPr>
              <w:t>Pomoči za usposabljanja</w:t>
            </w:r>
          </w:p>
        </w:tc>
        <w:tc>
          <w:tcPr>
            <w:tcW w:w="1029" w:type="pct"/>
            <w:vAlign w:val="center"/>
            <w:hideMark/>
          </w:tcPr>
          <w:p w:rsidR="0009701D" w:rsidRPr="00AD0EAE" w:rsidRDefault="0009701D"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 xml:space="preserve">MINISTRSTVO ZA DELO, DRUŽINO, SOCIALNE ZADEVE </w:t>
            </w:r>
            <w:r w:rsidR="00704CD6">
              <w:rPr>
                <w:rFonts w:ascii="Calibri" w:eastAsia="Times New Roman" w:hAnsi="Calibri" w:cs="Arial"/>
                <w:color w:val="000000" w:themeColor="text1"/>
                <w:sz w:val="18"/>
                <w:szCs w:val="20"/>
                <w:lang w:eastAsia="sl-SI"/>
              </w:rPr>
              <w:t>IN ENAKE MOŽNOSTI</w:t>
            </w:r>
          </w:p>
        </w:tc>
        <w:tc>
          <w:tcPr>
            <w:tcW w:w="574" w:type="pct"/>
            <w:vAlign w:val="center"/>
            <w:hideMark/>
          </w:tcPr>
          <w:p w:rsidR="0009701D" w:rsidRPr="00AD0EAE"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 </w:t>
            </w:r>
          </w:p>
        </w:tc>
        <w:tc>
          <w:tcPr>
            <w:tcW w:w="574" w:type="pct"/>
            <w:vAlign w:val="center"/>
            <w:hideMark/>
          </w:tcPr>
          <w:p w:rsidR="0009701D" w:rsidRPr="00AD0EAE"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589.196,75</w:t>
            </w:r>
          </w:p>
        </w:tc>
        <w:tc>
          <w:tcPr>
            <w:tcW w:w="651" w:type="pct"/>
            <w:vAlign w:val="center"/>
            <w:hideMark/>
          </w:tcPr>
          <w:p w:rsidR="0009701D" w:rsidRPr="00AD0EAE"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1.598.540,49</w:t>
            </w:r>
          </w:p>
        </w:tc>
        <w:tc>
          <w:tcPr>
            <w:tcW w:w="651" w:type="pct"/>
            <w:vAlign w:val="center"/>
            <w:hideMark/>
          </w:tcPr>
          <w:p w:rsidR="0009701D" w:rsidRPr="00AD0EAE"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1.009.343,74</w:t>
            </w:r>
          </w:p>
        </w:tc>
        <w:tc>
          <w:tcPr>
            <w:tcW w:w="651" w:type="pct"/>
            <w:vAlign w:val="center"/>
            <w:hideMark/>
          </w:tcPr>
          <w:p w:rsidR="0009701D" w:rsidRPr="00AD0EAE" w:rsidRDefault="00485E1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2</w:t>
            </w:r>
            <w:r w:rsidR="00985DA9">
              <w:rPr>
                <w:rFonts w:ascii="Calibri" w:eastAsia="Times New Roman" w:hAnsi="Calibri" w:cs="Arial"/>
                <w:color w:val="000000" w:themeColor="text1"/>
                <w:sz w:val="18"/>
                <w:szCs w:val="20"/>
                <w:lang w:eastAsia="sl-SI"/>
              </w:rPr>
              <w:t>.</w:t>
            </w:r>
            <w:r w:rsidRPr="00AD0EAE">
              <w:rPr>
                <w:rFonts w:ascii="Calibri" w:eastAsia="Times New Roman" w:hAnsi="Calibri" w:cs="Arial"/>
                <w:color w:val="000000" w:themeColor="text1"/>
                <w:sz w:val="18"/>
                <w:szCs w:val="20"/>
                <w:lang w:eastAsia="sl-SI"/>
              </w:rPr>
              <w:t>187</w:t>
            </w:r>
            <w:r w:rsidR="00985DA9">
              <w:rPr>
                <w:rFonts w:ascii="Calibri" w:eastAsia="Times New Roman" w:hAnsi="Calibri" w:cs="Arial"/>
                <w:color w:val="000000" w:themeColor="text1"/>
                <w:sz w:val="18"/>
                <w:szCs w:val="20"/>
                <w:lang w:eastAsia="sl-SI"/>
              </w:rPr>
              <w:t>.</w:t>
            </w:r>
            <w:r w:rsidRPr="00AD0EAE">
              <w:rPr>
                <w:rFonts w:ascii="Calibri" w:eastAsia="Times New Roman" w:hAnsi="Calibri" w:cs="Arial"/>
                <w:color w:val="000000" w:themeColor="text1"/>
                <w:sz w:val="18"/>
                <w:szCs w:val="20"/>
                <w:lang w:eastAsia="sl-SI"/>
              </w:rPr>
              <w:t>737,24</w:t>
            </w:r>
          </w:p>
        </w:tc>
      </w:tr>
      <w:tr w:rsidR="0009701D" w:rsidRPr="00AD0EAE" w:rsidTr="00704CD6">
        <w:trPr>
          <w:trHeight w:val="605"/>
        </w:trPr>
        <w:tc>
          <w:tcPr>
            <w:cnfStyle w:val="001000000000" w:firstRow="0" w:lastRow="0" w:firstColumn="1" w:lastColumn="0" w:oddVBand="0" w:evenVBand="0" w:oddHBand="0" w:evenHBand="0" w:firstRowFirstColumn="0" w:firstRowLastColumn="0" w:lastRowFirstColumn="0" w:lastRowLastColumn="0"/>
            <w:tcW w:w="869" w:type="pct"/>
            <w:vAlign w:val="center"/>
            <w:hideMark/>
          </w:tcPr>
          <w:p w:rsidR="0009701D" w:rsidRPr="00AD0EAE" w:rsidRDefault="0009701D" w:rsidP="003A6624">
            <w:pPr>
              <w:spacing w:line="276" w:lineRule="auto"/>
              <w:jc w:val="left"/>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Program izvajanja finančnih spodbud MGRT - usposabljanje</w:t>
            </w:r>
          </w:p>
        </w:tc>
        <w:tc>
          <w:tcPr>
            <w:tcW w:w="1029" w:type="pct"/>
            <w:vAlign w:val="center"/>
            <w:hideMark/>
          </w:tcPr>
          <w:p w:rsidR="0009701D" w:rsidRPr="00AD0EAE" w:rsidRDefault="0009701D"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MINISTRSTVO ZA GOSPODARSKI RAZVOJ IN TEHNOLOGIJO</w:t>
            </w:r>
          </w:p>
        </w:tc>
        <w:tc>
          <w:tcPr>
            <w:tcW w:w="574" w:type="pct"/>
            <w:vAlign w:val="center"/>
            <w:hideMark/>
          </w:tcPr>
          <w:p w:rsidR="0009701D" w:rsidRPr="00AD0EAE" w:rsidRDefault="0009701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102.999,91</w:t>
            </w:r>
          </w:p>
        </w:tc>
        <w:tc>
          <w:tcPr>
            <w:tcW w:w="574" w:type="pct"/>
            <w:vAlign w:val="center"/>
            <w:hideMark/>
          </w:tcPr>
          <w:p w:rsidR="0009701D" w:rsidRPr="00AD0EAE" w:rsidRDefault="0009701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105.000,00</w:t>
            </w:r>
          </w:p>
        </w:tc>
        <w:tc>
          <w:tcPr>
            <w:tcW w:w="651" w:type="pct"/>
            <w:vAlign w:val="center"/>
            <w:hideMark/>
          </w:tcPr>
          <w:p w:rsidR="0009701D" w:rsidRPr="00AD0EAE" w:rsidRDefault="0009701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105.000,00</w:t>
            </w:r>
          </w:p>
        </w:tc>
        <w:tc>
          <w:tcPr>
            <w:tcW w:w="651" w:type="pct"/>
            <w:vAlign w:val="center"/>
            <w:hideMark/>
          </w:tcPr>
          <w:p w:rsidR="0009701D" w:rsidRPr="00AD0EAE" w:rsidRDefault="0009701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0,00</w:t>
            </w:r>
          </w:p>
        </w:tc>
        <w:tc>
          <w:tcPr>
            <w:tcW w:w="651" w:type="pct"/>
            <w:vAlign w:val="center"/>
            <w:hideMark/>
          </w:tcPr>
          <w:p w:rsidR="0009701D" w:rsidRPr="00AD0EAE" w:rsidRDefault="00485E1E"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312</w:t>
            </w:r>
            <w:r w:rsidR="00985DA9">
              <w:rPr>
                <w:rFonts w:ascii="Calibri" w:eastAsia="Times New Roman" w:hAnsi="Calibri" w:cs="Arial"/>
                <w:color w:val="000000" w:themeColor="text1"/>
                <w:sz w:val="18"/>
                <w:szCs w:val="20"/>
                <w:lang w:eastAsia="sl-SI"/>
              </w:rPr>
              <w:t>.</w:t>
            </w:r>
            <w:r w:rsidRPr="00AD0EAE">
              <w:rPr>
                <w:rFonts w:ascii="Calibri" w:eastAsia="Times New Roman" w:hAnsi="Calibri" w:cs="Arial"/>
                <w:color w:val="000000" w:themeColor="text1"/>
                <w:sz w:val="18"/>
                <w:szCs w:val="20"/>
                <w:lang w:eastAsia="sl-SI"/>
              </w:rPr>
              <w:t>999,91</w:t>
            </w:r>
          </w:p>
        </w:tc>
      </w:tr>
      <w:tr w:rsidR="0009701D" w:rsidRPr="00AD0EAE" w:rsidTr="00704CD6">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898" w:type="pct"/>
            <w:gridSpan w:val="2"/>
            <w:noWrap/>
            <w:hideMark/>
          </w:tcPr>
          <w:p w:rsidR="0009701D" w:rsidRPr="00AD0EAE" w:rsidRDefault="0009701D" w:rsidP="003A6624">
            <w:pPr>
              <w:spacing w:line="276" w:lineRule="auto"/>
              <w:jc w:val="center"/>
              <w:rPr>
                <w:rFonts w:ascii="Calibri" w:eastAsia="Times New Roman" w:hAnsi="Calibri" w:cs="Arial"/>
                <w:color w:val="000000" w:themeColor="text1"/>
                <w:sz w:val="18"/>
                <w:szCs w:val="20"/>
                <w:lang w:eastAsia="sl-SI"/>
              </w:rPr>
            </w:pPr>
            <w:r w:rsidRPr="00AD0EAE">
              <w:rPr>
                <w:rFonts w:ascii="Calibri" w:eastAsia="Times New Roman" w:hAnsi="Calibri" w:cs="Arial"/>
                <w:color w:val="000000" w:themeColor="text1"/>
                <w:sz w:val="18"/>
                <w:szCs w:val="20"/>
                <w:lang w:eastAsia="sl-SI"/>
              </w:rPr>
              <w:t>Skupaj</w:t>
            </w:r>
          </w:p>
        </w:tc>
        <w:tc>
          <w:tcPr>
            <w:tcW w:w="574" w:type="pct"/>
            <w:vAlign w:val="center"/>
            <w:hideMark/>
          </w:tcPr>
          <w:p w:rsidR="0009701D" w:rsidRPr="00AD0EAE"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102.999,91</w:t>
            </w:r>
          </w:p>
        </w:tc>
        <w:tc>
          <w:tcPr>
            <w:tcW w:w="574" w:type="pct"/>
            <w:vAlign w:val="center"/>
            <w:hideMark/>
          </w:tcPr>
          <w:p w:rsidR="0009701D" w:rsidRPr="00AD0EAE"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694.196,75</w:t>
            </w:r>
          </w:p>
        </w:tc>
        <w:tc>
          <w:tcPr>
            <w:tcW w:w="651" w:type="pct"/>
            <w:vAlign w:val="center"/>
            <w:hideMark/>
          </w:tcPr>
          <w:p w:rsidR="0009701D" w:rsidRPr="00AD0EAE"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 xml:space="preserve">1.703.540,49 </w:t>
            </w:r>
          </w:p>
        </w:tc>
        <w:tc>
          <w:tcPr>
            <w:tcW w:w="651" w:type="pct"/>
            <w:vAlign w:val="center"/>
            <w:hideMark/>
          </w:tcPr>
          <w:p w:rsidR="0009701D" w:rsidRPr="00985DA9" w:rsidRDefault="0009701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themeColor="text1"/>
                <w:sz w:val="18"/>
                <w:szCs w:val="20"/>
                <w:lang w:eastAsia="sl-SI"/>
              </w:rPr>
            </w:pPr>
            <w:r w:rsidRPr="00985DA9">
              <w:rPr>
                <w:rFonts w:ascii="Calibri" w:eastAsia="Times New Roman" w:hAnsi="Calibri" w:cs="Arial"/>
                <w:b/>
                <w:color w:val="000000" w:themeColor="text1"/>
                <w:sz w:val="18"/>
                <w:szCs w:val="20"/>
                <w:lang w:eastAsia="sl-SI"/>
              </w:rPr>
              <w:t xml:space="preserve">1.009.343,74 </w:t>
            </w:r>
          </w:p>
        </w:tc>
        <w:tc>
          <w:tcPr>
            <w:tcW w:w="651" w:type="pct"/>
            <w:vAlign w:val="center"/>
            <w:hideMark/>
          </w:tcPr>
          <w:p w:rsidR="0009701D" w:rsidRPr="00AD0EAE" w:rsidRDefault="00485E1E"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20"/>
                <w:lang w:eastAsia="sl-SI"/>
              </w:rPr>
            </w:pPr>
            <w:r w:rsidRPr="00AD0EAE">
              <w:rPr>
                <w:rFonts w:ascii="Calibri" w:eastAsia="Times New Roman" w:hAnsi="Calibri" w:cs="Arial"/>
                <w:b/>
                <w:bCs/>
                <w:color w:val="000000" w:themeColor="text1"/>
                <w:sz w:val="18"/>
                <w:szCs w:val="20"/>
                <w:lang w:eastAsia="sl-SI"/>
              </w:rPr>
              <w:t>2.500.737,15</w:t>
            </w:r>
          </w:p>
        </w:tc>
      </w:tr>
    </w:tbl>
    <w:p w:rsidR="0009701D" w:rsidRPr="00AD0EAE" w:rsidRDefault="0009701D" w:rsidP="003A6624">
      <w:pPr>
        <w:spacing w:after="0" w:line="276" w:lineRule="auto"/>
        <w:jc w:val="left"/>
        <w:rPr>
          <w:rFonts w:asciiTheme="minorHAnsi" w:hAnsiTheme="minorHAnsi"/>
          <w:b/>
          <w:color w:val="000000" w:themeColor="text1"/>
        </w:rPr>
      </w:pPr>
    </w:p>
    <w:p w:rsidR="007B51A0" w:rsidRPr="00AD0EAE" w:rsidRDefault="00E01650"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Pomoč za usposabljanje je v letu 2018 prejelo 267 podjetij, kar je 84 več kot leta 2017. Občutno se je povečala tudi povprečna pomoč, ta je znašal</w:t>
      </w:r>
      <w:r w:rsidR="00157858">
        <w:rPr>
          <w:rFonts w:asciiTheme="minorHAnsi" w:hAnsiTheme="minorHAnsi"/>
          <w:color w:val="000000" w:themeColor="text1"/>
        </w:rPr>
        <w:t>a</w:t>
      </w:r>
      <w:r w:rsidRPr="00AD0EAE">
        <w:rPr>
          <w:rFonts w:asciiTheme="minorHAnsi" w:hAnsiTheme="minorHAnsi"/>
          <w:color w:val="000000" w:themeColor="text1"/>
        </w:rPr>
        <w:t xml:space="preserve"> 6.380 EUR, kar j</w:t>
      </w:r>
      <w:r w:rsidR="00157858">
        <w:rPr>
          <w:rFonts w:asciiTheme="minorHAnsi" w:hAnsiTheme="minorHAnsi"/>
          <w:color w:val="000000" w:themeColor="text1"/>
        </w:rPr>
        <w:t>e</w:t>
      </w:r>
      <w:r w:rsidRPr="00AD0EAE">
        <w:rPr>
          <w:rFonts w:asciiTheme="minorHAnsi" w:hAnsiTheme="minorHAnsi"/>
          <w:color w:val="000000" w:themeColor="text1"/>
        </w:rPr>
        <w:t xml:space="preserve"> za 68 % </w:t>
      </w:r>
      <w:r w:rsidR="002867CC" w:rsidRPr="00AD0EAE">
        <w:rPr>
          <w:rFonts w:asciiTheme="minorHAnsi" w:hAnsiTheme="minorHAnsi"/>
          <w:color w:val="000000" w:themeColor="text1"/>
        </w:rPr>
        <w:t>(2.587 EUR</w:t>
      </w:r>
      <w:r w:rsidR="00F84FD1" w:rsidRPr="00AD0EAE">
        <w:rPr>
          <w:rFonts w:asciiTheme="minorHAnsi" w:hAnsiTheme="minorHAnsi"/>
          <w:color w:val="000000" w:themeColor="text1"/>
        </w:rPr>
        <w:t>) več kot v letu 2017</w:t>
      </w:r>
      <w:r w:rsidR="002867CC" w:rsidRPr="00AD0EAE">
        <w:rPr>
          <w:rFonts w:asciiTheme="minorHAnsi" w:hAnsiTheme="minorHAnsi"/>
          <w:color w:val="000000" w:themeColor="text1"/>
        </w:rPr>
        <w:t xml:space="preserve">. </w:t>
      </w:r>
      <w:r w:rsidR="007B51A0" w:rsidRPr="00AD0EAE">
        <w:rPr>
          <w:rFonts w:asciiTheme="minorHAnsi" w:hAnsiTheme="minorHAnsi"/>
          <w:color w:val="000000" w:themeColor="text1"/>
        </w:rPr>
        <w:t xml:space="preserve">Še vedno pa je </w:t>
      </w:r>
      <w:r w:rsidR="00F84FD1" w:rsidRPr="00AD0EAE">
        <w:rPr>
          <w:rFonts w:asciiTheme="minorHAnsi" w:hAnsiTheme="minorHAnsi"/>
          <w:color w:val="000000" w:themeColor="text1"/>
        </w:rPr>
        <w:t xml:space="preserve">poprečna pomoči za usposabljanje </w:t>
      </w:r>
      <w:r w:rsidR="007B51A0" w:rsidRPr="00AD0EAE">
        <w:rPr>
          <w:rFonts w:asciiTheme="minorHAnsi" w:hAnsiTheme="minorHAnsi"/>
          <w:color w:val="000000" w:themeColor="text1"/>
        </w:rPr>
        <w:t>precej nižja od povprečne pomoči</w:t>
      </w:r>
      <w:r w:rsidR="00157858">
        <w:rPr>
          <w:rFonts w:asciiTheme="minorHAnsi" w:hAnsiTheme="minorHAnsi"/>
          <w:color w:val="000000" w:themeColor="text1"/>
        </w:rPr>
        <w:t xml:space="preserve">. </w:t>
      </w:r>
      <w:r w:rsidR="00F84FD1" w:rsidRPr="00AD0EAE">
        <w:rPr>
          <w:rFonts w:asciiTheme="minorHAnsi" w:hAnsiTheme="minorHAnsi"/>
          <w:color w:val="000000" w:themeColor="text1"/>
        </w:rPr>
        <w:t>V obdobju 2</w:t>
      </w:r>
      <w:r w:rsidR="007B51A0" w:rsidRPr="00AD0EAE">
        <w:rPr>
          <w:rFonts w:asciiTheme="minorHAnsi" w:hAnsiTheme="minorHAnsi"/>
          <w:color w:val="000000" w:themeColor="text1"/>
        </w:rPr>
        <w:t xml:space="preserve">016–2018 </w:t>
      </w:r>
      <w:r w:rsidR="00F84FD1" w:rsidRPr="00AD0EAE">
        <w:rPr>
          <w:rFonts w:asciiTheme="minorHAnsi" w:hAnsiTheme="minorHAnsi"/>
          <w:color w:val="000000" w:themeColor="text1"/>
        </w:rPr>
        <w:t xml:space="preserve">je tako </w:t>
      </w:r>
      <w:r w:rsidR="007B51A0" w:rsidRPr="00AD0EAE">
        <w:rPr>
          <w:rFonts w:asciiTheme="minorHAnsi" w:hAnsiTheme="minorHAnsi"/>
          <w:color w:val="000000" w:themeColor="text1"/>
        </w:rPr>
        <w:t>le en prejemnik skupaj dobil več kot 50.000 EUR pomoči</w:t>
      </w:r>
      <w:r w:rsidR="00F84FD1" w:rsidRPr="00AD0EAE">
        <w:rPr>
          <w:rFonts w:asciiTheme="minorHAnsi" w:hAnsiTheme="minorHAnsi"/>
          <w:color w:val="000000" w:themeColor="text1"/>
        </w:rPr>
        <w:t xml:space="preserve"> (Pomgrad, </w:t>
      </w:r>
      <w:r w:rsidR="00912A1E" w:rsidRPr="00AD0EAE">
        <w:rPr>
          <w:rFonts w:asciiTheme="minorHAnsi" w:hAnsiTheme="minorHAnsi"/>
          <w:color w:val="000000" w:themeColor="text1"/>
        </w:rPr>
        <w:t>62.151 EUR</w:t>
      </w:r>
      <w:r w:rsidR="00157858">
        <w:rPr>
          <w:rFonts w:asciiTheme="minorHAnsi" w:hAnsiTheme="minorHAnsi"/>
          <w:color w:val="000000" w:themeColor="text1"/>
        </w:rPr>
        <w:t xml:space="preserve">). Podrobnejši podatki so v </w:t>
      </w:r>
      <w:r w:rsidR="00F84FD1" w:rsidRPr="00AD0EAE">
        <w:rPr>
          <w:rFonts w:asciiTheme="minorHAnsi" w:hAnsiTheme="minorHAnsi"/>
          <w:color w:val="000000" w:themeColor="text1"/>
        </w:rPr>
        <w:t xml:space="preserve">prilogi </w:t>
      </w:r>
      <w:r w:rsidR="00DC2FBA">
        <w:rPr>
          <w:rFonts w:asciiTheme="minorHAnsi" w:hAnsiTheme="minorHAnsi"/>
          <w:color w:val="000000" w:themeColor="text1"/>
        </w:rPr>
        <w:t>A</w:t>
      </w:r>
      <w:r w:rsidR="00F84FD1" w:rsidRPr="00AD0EAE">
        <w:rPr>
          <w:rFonts w:asciiTheme="minorHAnsi" w:hAnsiTheme="minorHAnsi"/>
          <w:color w:val="000000" w:themeColor="text1"/>
        </w:rPr>
        <w:t>)</w:t>
      </w:r>
      <w:r w:rsidR="007B51A0" w:rsidRPr="00AD0EAE">
        <w:rPr>
          <w:rFonts w:asciiTheme="minorHAnsi" w:hAnsiTheme="minorHAnsi"/>
          <w:color w:val="000000" w:themeColor="text1"/>
        </w:rPr>
        <w:t xml:space="preserve">. </w:t>
      </w:r>
    </w:p>
    <w:p w:rsidR="007B51A0" w:rsidRPr="00AD0EAE" w:rsidRDefault="007B51A0" w:rsidP="003A6624">
      <w:pPr>
        <w:spacing w:after="0" w:line="276" w:lineRule="auto"/>
        <w:jc w:val="left"/>
        <w:rPr>
          <w:rFonts w:asciiTheme="minorHAnsi" w:hAnsiTheme="minorHAnsi"/>
          <w:b/>
          <w:color w:val="000000" w:themeColor="text1"/>
        </w:rPr>
      </w:pPr>
    </w:p>
    <w:p w:rsidR="007B51A0" w:rsidRPr="00AD0EAE" w:rsidRDefault="007B51A0"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Spodbude za usposabljanje se podobno kot spodbude za MSP </w:t>
      </w:r>
      <w:r w:rsidR="00914A18" w:rsidRPr="00AD0EAE">
        <w:rPr>
          <w:rFonts w:asciiTheme="minorHAnsi" w:hAnsiTheme="minorHAnsi"/>
          <w:color w:val="000000" w:themeColor="text1"/>
        </w:rPr>
        <w:t xml:space="preserve">pretežno </w:t>
      </w:r>
      <w:r w:rsidRPr="00AD0EAE">
        <w:rPr>
          <w:rFonts w:asciiTheme="minorHAnsi" w:hAnsiTheme="minorHAnsi"/>
          <w:color w:val="000000" w:themeColor="text1"/>
        </w:rPr>
        <w:t xml:space="preserve">dodeljujejo kot </w:t>
      </w:r>
      <w:r w:rsidR="00613BF8" w:rsidRPr="00613BF8">
        <w:rPr>
          <w:rFonts w:asciiTheme="minorHAnsi" w:hAnsiTheme="minorHAnsi"/>
          <w:i/>
          <w:color w:val="000000" w:themeColor="text1"/>
        </w:rPr>
        <w:t>de minimis</w:t>
      </w:r>
      <w:r w:rsidRPr="00AD0EAE">
        <w:rPr>
          <w:rFonts w:asciiTheme="minorHAnsi" w:hAnsiTheme="minorHAnsi"/>
          <w:color w:val="000000" w:themeColor="text1"/>
        </w:rPr>
        <w:t xml:space="preserve"> pomoči, ki so prikazane v posebnem poglavju 4. </w:t>
      </w:r>
      <w:r w:rsidR="00914A18" w:rsidRPr="00AD0EAE">
        <w:rPr>
          <w:rFonts w:asciiTheme="minorHAnsi" w:hAnsiTheme="minorHAnsi"/>
          <w:color w:val="000000" w:themeColor="text1"/>
        </w:rPr>
        <w:t xml:space="preserve">V letu 2018 je bilo izplačanih 8,96 mio EUR </w:t>
      </w:r>
      <w:r w:rsidR="00613BF8" w:rsidRPr="00613BF8">
        <w:rPr>
          <w:rFonts w:asciiTheme="minorHAnsi" w:hAnsiTheme="minorHAnsi"/>
          <w:i/>
          <w:color w:val="000000" w:themeColor="text1"/>
        </w:rPr>
        <w:t>de minimis</w:t>
      </w:r>
      <w:r w:rsidR="00914A18" w:rsidRPr="00AD0EAE">
        <w:rPr>
          <w:rFonts w:asciiTheme="minorHAnsi" w:hAnsiTheme="minorHAnsi"/>
          <w:color w:val="000000" w:themeColor="text1"/>
        </w:rPr>
        <w:t xml:space="preserve"> pomoči za usposabljanje, predstavljale so 84 % vseh spodbud za usposabljanje od skupaj 10,67 mio EUR, če upoštevamo še državne pomoči. </w:t>
      </w:r>
    </w:p>
    <w:p w:rsidR="007C3282" w:rsidRDefault="007C3282">
      <w:pPr>
        <w:spacing w:line="259" w:lineRule="auto"/>
        <w:jc w:val="left"/>
        <w:rPr>
          <w:rFonts w:asciiTheme="minorHAnsi" w:hAnsiTheme="minorHAnsi"/>
          <w:b/>
          <w:color w:val="002060"/>
        </w:rPr>
      </w:pPr>
    </w:p>
    <w:p w:rsidR="00940FCE" w:rsidRPr="00AD0EAE" w:rsidRDefault="009A2018" w:rsidP="009A2018">
      <w:pPr>
        <w:pStyle w:val="Heading2"/>
      </w:pPr>
      <w:bookmarkStart w:id="125" w:name="_Toc25934241"/>
      <w:r>
        <w:t xml:space="preserve">5.8 </w:t>
      </w:r>
      <w:r w:rsidR="00940FCE" w:rsidRPr="00AD0EAE">
        <w:t>TRANSPORT</w:t>
      </w:r>
      <w:bookmarkEnd w:id="125"/>
    </w:p>
    <w:p w:rsidR="00D6509D" w:rsidRDefault="00D6509D" w:rsidP="009A2018">
      <w:pPr>
        <w:pStyle w:val="Heading2"/>
      </w:pPr>
    </w:p>
    <w:p w:rsidR="00CB69C1" w:rsidRPr="00AD0EAE" w:rsidRDefault="00CB69C1"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Za pomoči v transportnem sektorju je bilo v letu 2018 izplačanih 50,62 mio EUR državnih pomoči, kar je 4,35 mio EUR več kot v letu 2017. Pomoči za transport so predstavljale desetino (10,41 %) vseh državnih pomoči. </w:t>
      </w:r>
    </w:p>
    <w:p w:rsidR="00A8352C" w:rsidRPr="009A2018" w:rsidRDefault="006D7DBC" w:rsidP="006D7DBC">
      <w:pPr>
        <w:pStyle w:val="Caption"/>
        <w:rPr>
          <w:rFonts w:asciiTheme="minorHAnsi" w:hAnsiTheme="minorHAnsi"/>
          <w:b/>
          <w:color w:val="auto"/>
          <w:sz w:val="22"/>
        </w:rPr>
      </w:pPr>
      <w:bookmarkStart w:id="126" w:name="_Toc25934385"/>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46</w:t>
      </w:r>
      <w:r w:rsidRPr="009A2018">
        <w:rPr>
          <w:rFonts w:asciiTheme="minorHAnsi" w:hAnsiTheme="minorHAnsi"/>
          <w:color w:val="auto"/>
          <w:sz w:val="22"/>
        </w:rPr>
        <w:fldChar w:fldCharType="end"/>
      </w:r>
      <w:r w:rsidRPr="009A2018">
        <w:rPr>
          <w:rFonts w:asciiTheme="minorHAnsi" w:hAnsiTheme="minorHAnsi"/>
          <w:color w:val="auto"/>
          <w:sz w:val="22"/>
        </w:rPr>
        <w:t>: Državne pomoči za transportni sektor v mio EUR in kot % vseh pomoči, 2009–2018</w:t>
      </w:r>
      <w:bookmarkEnd w:id="126"/>
    </w:p>
    <w:p w:rsidR="00A8352C" w:rsidRPr="00AD0EAE" w:rsidRDefault="00886CD1" w:rsidP="00A05885">
      <w:pPr>
        <w:pStyle w:val="ListParagraph"/>
        <w:spacing w:line="276" w:lineRule="auto"/>
        <w:ind w:left="0"/>
        <w:rPr>
          <w:rFonts w:asciiTheme="minorHAnsi" w:hAnsiTheme="minorHAnsi"/>
          <w:b/>
          <w:color w:val="000000" w:themeColor="text1"/>
        </w:rPr>
      </w:pPr>
      <w:r w:rsidRPr="00AD0EAE">
        <w:rPr>
          <w:noProof/>
          <w:color w:val="000000" w:themeColor="text1"/>
          <w:lang w:eastAsia="sl-SI"/>
        </w:rPr>
        <w:drawing>
          <wp:inline distT="0" distB="0" distL="0" distR="0" wp14:anchorId="6CFBB937" wp14:editId="68F9596F">
            <wp:extent cx="5677592" cy="2799080"/>
            <wp:effectExtent l="0" t="0" r="0" b="127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B69C1" w:rsidRDefault="003A4DFE" w:rsidP="003A6624">
      <w:pPr>
        <w:spacing w:line="276" w:lineRule="auto"/>
        <w:rPr>
          <w:rFonts w:asciiTheme="minorHAnsi" w:hAnsiTheme="minorHAnsi"/>
          <w:color w:val="000000" w:themeColor="text1"/>
        </w:rPr>
      </w:pPr>
      <w:r w:rsidRPr="00AD0EAE">
        <w:rPr>
          <w:rFonts w:asciiTheme="minorHAnsi" w:hAnsiTheme="minorHAnsi"/>
          <w:color w:val="000000" w:themeColor="text1"/>
        </w:rPr>
        <w:t>Večina</w:t>
      </w:r>
      <w:r w:rsidR="00FF3FEB" w:rsidRPr="00AD0EAE">
        <w:rPr>
          <w:rFonts w:asciiTheme="minorHAnsi" w:hAnsiTheme="minorHAnsi"/>
          <w:color w:val="000000" w:themeColor="text1"/>
        </w:rPr>
        <w:t xml:space="preserve"> pomoči</w:t>
      </w:r>
      <w:r w:rsidRPr="00AD0EAE">
        <w:rPr>
          <w:rFonts w:asciiTheme="minorHAnsi" w:hAnsiTheme="minorHAnsi"/>
          <w:color w:val="000000" w:themeColor="text1"/>
        </w:rPr>
        <w:t>,  99 % vseh pomoči z</w:t>
      </w:r>
      <w:r w:rsidR="00FF3FEB" w:rsidRPr="00AD0EAE">
        <w:rPr>
          <w:rFonts w:asciiTheme="minorHAnsi" w:hAnsiTheme="minorHAnsi"/>
          <w:color w:val="000000" w:themeColor="text1"/>
        </w:rPr>
        <w:t>a transport v letu 2018, je bila</w:t>
      </w:r>
      <w:r w:rsidRPr="00AD0EAE">
        <w:rPr>
          <w:rFonts w:asciiTheme="minorHAnsi" w:hAnsiTheme="minorHAnsi"/>
          <w:color w:val="000000" w:themeColor="text1"/>
        </w:rPr>
        <w:t xml:space="preserve"> namenjenih železniškemu prometu. Pomoč se je izplačevala v obliki nadomestila za </w:t>
      </w:r>
      <w:r w:rsidRPr="00E12F28">
        <w:rPr>
          <w:rFonts w:asciiTheme="minorHAnsi" w:hAnsiTheme="minorHAnsi"/>
          <w:color w:val="000000" w:themeColor="text1"/>
        </w:rPr>
        <w:t>izvajanje gospodarske javne službe prevoza potnikov v železniškem prometu.</w:t>
      </w:r>
      <w:r w:rsidR="003062C5" w:rsidRPr="00E12F28">
        <w:rPr>
          <w:rFonts w:asciiTheme="minorHAnsi" w:hAnsiTheme="minorHAnsi"/>
          <w:color w:val="000000" w:themeColor="text1"/>
        </w:rPr>
        <w:t xml:space="preserve"> Prejemnik pomoči so bile SŽ – P</w:t>
      </w:r>
      <w:r w:rsidRPr="00E12F28">
        <w:rPr>
          <w:rFonts w:asciiTheme="minorHAnsi" w:hAnsiTheme="minorHAnsi"/>
          <w:color w:val="000000" w:themeColor="text1"/>
        </w:rPr>
        <w:t>otniški promet, d.o.o., ki so pooblaščene za izvajanje obvezne gospodarske javne službe, pomoč pa prejemajo za pokrivanje dela stroškov opravljanja storitev notranjega</w:t>
      </w:r>
      <w:r w:rsidR="003062C5" w:rsidRPr="00E12F28">
        <w:rPr>
          <w:rFonts w:asciiTheme="minorHAnsi" w:hAnsiTheme="minorHAnsi"/>
          <w:color w:val="000000" w:themeColor="text1"/>
        </w:rPr>
        <w:t xml:space="preserve"> in čezmejno regijskega </w:t>
      </w:r>
      <w:r w:rsidRPr="00E12F28">
        <w:rPr>
          <w:rFonts w:asciiTheme="minorHAnsi" w:hAnsiTheme="minorHAnsi"/>
          <w:color w:val="000000" w:themeColor="text1"/>
        </w:rPr>
        <w:t>železniškega prometa po veljavnem voznem redu in tarifni obveznosti glede na število opravljenih vlakovnih kilometrov v notranjem</w:t>
      </w:r>
      <w:r w:rsidRPr="00AD0EAE">
        <w:rPr>
          <w:rFonts w:asciiTheme="minorHAnsi" w:hAnsiTheme="minorHAnsi"/>
          <w:color w:val="000000" w:themeColor="text1"/>
        </w:rPr>
        <w:t xml:space="preserve"> železniškem prometu. V letu 2018 je bilo izplačanih 50,09 mio EUR (+ 4,43 mio EUR glede na 2017).</w:t>
      </w:r>
    </w:p>
    <w:p w:rsidR="00343075" w:rsidRDefault="00343075" w:rsidP="003A6624">
      <w:pPr>
        <w:spacing w:line="276" w:lineRule="auto"/>
        <w:rPr>
          <w:rFonts w:asciiTheme="minorHAnsi" w:hAnsiTheme="minorHAnsi"/>
          <w:color w:val="000000" w:themeColor="text1"/>
        </w:rPr>
      </w:pPr>
    </w:p>
    <w:p w:rsidR="00343075" w:rsidRDefault="00343075" w:rsidP="003A6624">
      <w:pPr>
        <w:spacing w:line="276" w:lineRule="auto"/>
        <w:rPr>
          <w:rFonts w:asciiTheme="minorHAnsi" w:hAnsiTheme="minorHAnsi"/>
          <w:color w:val="000000" w:themeColor="text1"/>
        </w:rPr>
      </w:pPr>
    </w:p>
    <w:p w:rsidR="00E12F28" w:rsidRDefault="00E12F28" w:rsidP="003A6624">
      <w:pPr>
        <w:spacing w:line="276" w:lineRule="auto"/>
        <w:rPr>
          <w:rFonts w:asciiTheme="minorHAnsi" w:hAnsiTheme="minorHAnsi"/>
          <w:color w:val="000000" w:themeColor="text1"/>
        </w:rPr>
      </w:pPr>
    </w:p>
    <w:p w:rsidR="00886CD1" w:rsidRPr="009A2018" w:rsidRDefault="00654CC9" w:rsidP="00654CC9">
      <w:pPr>
        <w:pStyle w:val="Caption"/>
        <w:rPr>
          <w:rFonts w:asciiTheme="minorHAnsi" w:hAnsiTheme="minorHAnsi"/>
          <w:color w:val="auto"/>
          <w:sz w:val="22"/>
        </w:rPr>
      </w:pPr>
      <w:bookmarkStart w:id="127" w:name="_Toc25934284"/>
      <w:r w:rsidRPr="009A2018">
        <w:rPr>
          <w:rFonts w:asciiTheme="minorHAnsi" w:hAnsiTheme="minorHAnsi"/>
          <w:color w:val="auto"/>
          <w:sz w:val="22"/>
        </w:rPr>
        <w:lastRenderedPageBreak/>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19</w:t>
      </w:r>
      <w:r w:rsidRPr="009A2018">
        <w:rPr>
          <w:rFonts w:asciiTheme="minorHAnsi" w:hAnsiTheme="minorHAnsi"/>
          <w:color w:val="auto"/>
          <w:sz w:val="22"/>
        </w:rPr>
        <w:fldChar w:fldCharType="end"/>
      </w:r>
      <w:r w:rsidRPr="009A2018">
        <w:rPr>
          <w:rFonts w:asciiTheme="minorHAnsi" w:hAnsiTheme="minorHAnsi"/>
          <w:color w:val="auto"/>
          <w:sz w:val="22"/>
        </w:rPr>
        <w:t>: Državne pomoči za transport po kategorijah in namenih, 2016–2018</w:t>
      </w:r>
      <w:bookmarkEnd w:id="127"/>
    </w:p>
    <w:tbl>
      <w:tblPr>
        <w:tblStyle w:val="GridTable6ColorfulAccent5"/>
        <w:tblW w:w="0" w:type="auto"/>
        <w:tblLook w:val="04A0" w:firstRow="1" w:lastRow="0" w:firstColumn="1" w:lastColumn="0" w:noHBand="0" w:noVBand="1"/>
      </w:tblPr>
      <w:tblGrid>
        <w:gridCol w:w="1024"/>
        <w:gridCol w:w="1330"/>
        <w:gridCol w:w="1330"/>
        <w:gridCol w:w="1330"/>
        <w:gridCol w:w="1323"/>
        <w:gridCol w:w="1323"/>
        <w:gridCol w:w="1227"/>
      </w:tblGrid>
      <w:tr w:rsidR="00A94927" w:rsidRPr="00AD0EAE" w:rsidTr="00654CC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 w:type="dxa"/>
            <w:hideMark/>
          </w:tcPr>
          <w:p w:rsidR="00A94927" w:rsidRPr="00AD0EAE" w:rsidRDefault="00A94927" w:rsidP="003A6624">
            <w:pPr>
              <w:spacing w:line="276" w:lineRule="auto"/>
              <w:jc w:val="center"/>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Kategorija</w:t>
            </w:r>
          </w:p>
        </w:tc>
        <w:tc>
          <w:tcPr>
            <w:tcW w:w="236" w:type="dxa"/>
            <w:hideMark/>
          </w:tcPr>
          <w:p w:rsidR="00A94927" w:rsidRPr="00AD0EAE" w:rsidRDefault="00654CC9"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Pr>
                <w:rFonts w:ascii="Calibri" w:eastAsia="Times New Roman" w:hAnsi="Calibri" w:cs="Arial"/>
                <w:color w:val="000000" w:themeColor="text1"/>
                <w:sz w:val="19"/>
                <w:szCs w:val="19"/>
                <w:lang w:eastAsia="sl-SI"/>
              </w:rPr>
              <w:t>Namen</w:t>
            </w:r>
          </w:p>
        </w:tc>
        <w:tc>
          <w:tcPr>
            <w:tcW w:w="236" w:type="dxa"/>
            <w:hideMark/>
          </w:tcPr>
          <w:p w:rsidR="00A94927" w:rsidRPr="00AD0EAE" w:rsidRDefault="00A9492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Prejemnik pomoči</w:t>
            </w:r>
          </w:p>
        </w:tc>
        <w:tc>
          <w:tcPr>
            <w:tcW w:w="236" w:type="dxa"/>
            <w:hideMark/>
          </w:tcPr>
          <w:p w:rsidR="00A94927" w:rsidRPr="00AD0EAE" w:rsidRDefault="00A9492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2016</w:t>
            </w:r>
          </w:p>
        </w:tc>
        <w:tc>
          <w:tcPr>
            <w:tcW w:w="236" w:type="dxa"/>
            <w:hideMark/>
          </w:tcPr>
          <w:p w:rsidR="00A94927" w:rsidRPr="00AD0EAE" w:rsidRDefault="00A9492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2017</w:t>
            </w:r>
          </w:p>
        </w:tc>
        <w:tc>
          <w:tcPr>
            <w:tcW w:w="236" w:type="dxa"/>
            <w:hideMark/>
          </w:tcPr>
          <w:p w:rsidR="00A94927" w:rsidRPr="00AD0EAE" w:rsidRDefault="00A9492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2018</w:t>
            </w:r>
          </w:p>
        </w:tc>
        <w:tc>
          <w:tcPr>
            <w:tcW w:w="236" w:type="dxa"/>
            <w:hideMark/>
          </w:tcPr>
          <w:p w:rsidR="00A94927" w:rsidRPr="00AD0EAE" w:rsidRDefault="00A9492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razlika</w:t>
            </w:r>
          </w:p>
          <w:p w:rsidR="00A94927" w:rsidRPr="00AD0EAE" w:rsidRDefault="00A94927"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2018-2017</w:t>
            </w:r>
          </w:p>
        </w:tc>
      </w:tr>
      <w:tr w:rsidR="00A94927" w:rsidRPr="00AD0EAE" w:rsidTr="00654C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 w:type="dxa"/>
            <w:hideMark/>
          </w:tcPr>
          <w:p w:rsidR="00A94927" w:rsidRPr="00AD0EAE" w:rsidRDefault="00A94927"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Transport kopenski</w:t>
            </w:r>
          </w:p>
        </w:tc>
        <w:tc>
          <w:tcPr>
            <w:tcW w:w="236" w:type="dxa"/>
            <w:hideMark/>
          </w:tcPr>
          <w:p w:rsidR="00A94927" w:rsidRPr="00AD0EAE" w:rsidRDefault="00A9492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Nadomestilo za prevoze potnikov v notranjem železniškem prometu</w:t>
            </w:r>
          </w:p>
        </w:tc>
        <w:tc>
          <w:tcPr>
            <w:tcW w:w="236" w:type="dxa"/>
            <w:hideMark/>
          </w:tcPr>
          <w:p w:rsidR="00A94927" w:rsidRPr="00AD0EAE" w:rsidRDefault="009A353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xml:space="preserve">SŽ </w:t>
            </w:r>
            <w:r w:rsidR="00A94927" w:rsidRPr="00AD0EAE">
              <w:rPr>
                <w:rFonts w:ascii="Calibri" w:eastAsia="Times New Roman" w:hAnsi="Calibri" w:cs="Arial"/>
                <w:color w:val="000000" w:themeColor="text1"/>
                <w:sz w:val="19"/>
                <w:szCs w:val="19"/>
                <w:lang w:eastAsia="sl-SI"/>
              </w:rPr>
              <w:t>- Potniški promet, d.o.o.</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43.101.325,37</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45.662.099,98</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50.092.159,86</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4.430.059,88</w:t>
            </w:r>
          </w:p>
        </w:tc>
      </w:tr>
      <w:tr w:rsidR="00A94927" w:rsidRPr="00AD0EAE" w:rsidTr="00654CC9">
        <w:trPr>
          <w:trHeight w:val="20"/>
        </w:trPr>
        <w:tc>
          <w:tcPr>
            <w:cnfStyle w:val="001000000000" w:firstRow="0" w:lastRow="0" w:firstColumn="1" w:lastColumn="0" w:oddVBand="0" w:evenVBand="0" w:oddHBand="0" w:evenHBand="0" w:firstRowFirstColumn="0" w:firstRowLastColumn="0" w:lastRowFirstColumn="0" w:lastRowLastColumn="0"/>
            <w:tcW w:w="236" w:type="dxa"/>
            <w:hideMark/>
          </w:tcPr>
          <w:p w:rsidR="00A94927" w:rsidRPr="00AD0EAE" w:rsidRDefault="00A94927"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Transport morski</w:t>
            </w:r>
          </w:p>
        </w:tc>
        <w:tc>
          <w:tcPr>
            <w:tcW w:w="236" w:type="dxa"/>
            <w:hideMark/>
          </w:tcPr>
          <w:p w:rsidR="00A94927" w:rsidRPr="00AD0EAE" w:rsidRDefault="00A94927"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Davek na tonažo</w:t>
            </w:r>
          </w:p>
        </w:tc>
        <w:tc>
          <w:tcPr>
            <w:tcW w:w="236" w:type="dxa"/>
            <w:hideMark/>
          </w:tcPr>
          <w:p w:rsidR="00A94927" w:rsidRPr="00AD0EAE" w:rsidRDefault="00A94927"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LUCIJA SHIPPING COMPANY LIMITED</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2.086,36</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15.152,88</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13.066,52</w:t>
            </w:r>
          </w:p>
        </w:tc>
      </w:tr>
      <w:tr w:rsidR="00A94927" w:rsidRPr="00AD0EAE" w:rsidTr="00654C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6" w:type="dxa"/>
            <w:hideMark/>
          </w:tcPr>
          <w:p w:rsidR="00A94927" w:rsidRPr="00AD0EAE" w:rsidRDefault="00A94927"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Transport zračni</w:t>
            </w:r>
          </w:p>
        </w:tc>
        <w:tc>
          <w:tcPr>
            <w:tcW w:w="236" w:type="dxa"/>
            <w:hideMark/>
          </w:tcPr>
          <w:p w:rsidR="00A94927" w:rsidRPr="00AD0EAE" w:rsidRDefault="00A9492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Pomoč za tekoče poslovanje letališčem državnega pomena</w:t>
            </w:r>
          </w:p>
        </w:tc>
        <w:tc>
          <w:tcPr>
            <w:tcW w:w="236" w:type="dxa"/>
            <w:hideMark/>
          </w:tcPr>
          <w:p w:rsidR="00A94927" w:rsidRPr="00AD0EAE" w:rsidRDefault="00A9492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AERODROM PORTOROŽ, d.o.o.</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 </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605.388,00</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511.217,00</w:t>
            </w:r>
          </w:p>
        </w:tc>
        <w:tc>
          <w:tcPr>
            <w:tcW w:w="236" w:type="dxa"/>
            <w:hideMark/>
          </w:tcPr>
          <w:p w:rsidR="00A94927" w:rsidRPr="00AD0EAE" w:rsidRDefault="00A9492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-94.171,00</w:t>
            </w:r>
          </w:p>
        </w:tc>
      </w:tr>
      <w:tr w:rsidR="00A94927" w:rsidRPr="00AD0EAE" w:rsidTr="00654CC9">
        <w:trPr>
          <w:gridAfter w:val="2"/>
          <w:wAfter w:w="472" w:type="dxa"/>
          <w:trHeight w:val="20"/>
        </w:trPr>
        <w:tc>
          <w:tcPr>
            <w:cnfStyle w:val="001000000000" w:firstRow="0" w:lastRow="0" w:firstColumn="1" w:lastColumn="0" w:oddVBand="0" w:evenVBand="0" w:oddHBand="0" w:evenHBand="0" w:firstRowFirstColumn="0" w:firstRowLastColumn="0" w:lastRowFirstColumn="0" w:lastRowLastColumn="0"/>
            <w:tcW w:w="236" w:type="dxa"/>
            <w:hideMark/>
          </w:tcPr>
          <w:p w:rsidR="00A94927" w:rsidRPr="00AD0EAE" w:rsidRDefault="00A94927" w:rsidP="003A6624">
            <w:pPr>
              <w:spacing w:line="276" w:lineRule="auto"/>
              <w:jc w:val="left"/>
              <w:rPr>
                <w:rFonts w:ascii="Calibri" w:eastAsia="Times New Roman" w:hAnsi="Calibri" w:cs="Arial"/>
                <w:color w:val="000000" w:themeColor="text1"/>
                <w:sz w:val="19"/>
                <w:szCs w:val="19"/>
                <w:lang w:eastAsia="sl-SI"/>
              </w:rPr>
            </w:pPr>
            <w:r w:rsidRPr="00AD0EAE">
              <w:rPr>
                <w:rFonts w:ascii="Calibri" w:eastAsia="Times New Roman" w:hAnsi="Calibri" w:cs="Arial"/>
                <w:color w:val="000000" w:themeColor="text1"/>
                <w:sz w:val="19"/>
                <w:szCs w:val="19"/>
                <w:lang w:eastAsia="sl-SI"/>
              </w:rPr>
              <w:t>Skupaj</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43.101.325,37</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46.269.574,34</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19"/>
                <w:szCs w:val="19"/>
                <w:lang w:eastAsia="sl-SI"/>
              </w:rPr>
            </w:pPr>
            <w:r w:rsidRPr="00AD0EAE">
              <w:rPr>
                <w:rFonts w:ascii="Calibri" w:eastAsia="Times New Roman" w:hAnsi="Calibri" w:cs="Arial"/>
                <w:b/>
                <w:bCs/>
                <w:color w:val="000000" w:themeColor="text1"/>
                <w:sz w:val="19"/>
                <w:szCs w:val="19"/>
                <w:lang w:eastAsia="sl-SI"/>
              </w:rPr>
              <w:t xml:space="preserve">50.618.529,74 </w:t>
            </w:r>
          </w:p>
        </w:tc>
        <w:tc>
          <w:tcPr>
            <w:tcW w:w="236" w:type="dxa"/>
            <w:hideMark/>
          </w:tcPr>
          <w:p w:rsidR="00A94927" w:rsidRPr="00AD0EAE" w:rsidRDefault="00A9492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9"/>
                <w:szCs w:val="19"/>
                <w:lang w:eastAsia="sl-SI"/>
              </w:rPr>
            </w:pPr>
            <w:r w:rsidRPr="00AD0EAE">
              <w:rPr>
                <w:rFonts w:ascii="Calibri" w:eastAsia="Times New Roman" w:hAnsi="Calibri" w:cs="Arial"/>
                <w:b/>
                <w:color w:val="000000" w:themeColor="text1"/>
                <w:sz w:val="19"/>
                <w:szCs w:val="19"/>
                <w:lang w:eastAsia="sl-SI"/>
              </w:rPr>
              <w:t xml:space="preserve">4.348.955,40 </w:t>
            </w:r>
          </w:p>
        </w:tc>
      </w:tr>
    </w:tbl>
    <w:p w:rsidR="00A94927" w:rsidRPr="00AD0EAE" w:rsidRDefault="00A94927" w:rsidP="003A6624">
      <w:pPr>
        <w:pStyle w:val="ListParagraph"/>
        <w:spacing w:line="276" w:lineRule="auto"/>
        <w:rPr>
          <w:rFonts w:asciiTheme="minorHAnsi" w:hAnsiTheme="minorHAnsi"/>
          <w:b/>
          <w:color w:val="000000" w:themeColor="text1"/>
        </w:rPr>
      </w:pPr>
    </w:p>
    <w:p w:rsidR="00B677A0" w:rsidRDefault="003A4DFE" w:rsidP="003A6624">
      <w:pPr>
        <w:shd w:val="clear" w:color="auto" w:fill="FFFFFF" w:themeFill="background1"/>
        <w:spacing w:line="276" w:lineRule="auto"/>
        <w:rPr>
          <w:rFonts w:asciiTheme="minorHAnsi" w:hAnsiTheme="minorHAnsi"/>
          <w:color w:val="000000" w:themeColor="text1"/>
        </w:rPr>
      </w:pPr>
      <w:r w:rsidRPr="00AD0EAE">
        <w:rPr>
          <w:rFonts w:asciiTheme="minorHAnsi" w:hAnsiTheme="minorHAnsi"/>
          <w:color w:val="000000" w:themeColor="text1"/>
        </w:rPr>
        <w:t>V letih 2017 in 2018</w:t>
      </w:r>
      <w:r w:rsidR="007F5E31" w:rsidRPr="00AD0EAE">
        <w:rPr>
          <w:rFonts w:asciiTheme="minorHAnsi" w:hAnsiTheme="minorHAnsi"/>
          <w:color w:val="000000" w:themeColor="text1"/>
        </w:rPr>
        <w:t xml:space="preserve"> so bile izplačane tudi</w:t>
      </w:r>
      <w:r w:rsidRPr="00AD0EAE">
        <w:rPr>
          <w:rFonts w:asciiTheme="minorHAnsi" w:hAnsiTheme="minorHAnsi"/>
          <w:color w:val="000000" w:themeColor="text1"/>
        </w:rPr>
        <w:t xml:space="preserve"> pomoči za zračni promet na osnovi sheme </w:t>
      </w:r>
      <w:r w:rsidR="007F5E31" w:rsidRPr="00AD0EAE">
        <w:rPr>
          <w:rFonts w:asciiTheme="minorHAnsi" w:hAnsiTheme="minorHAnsi"/>
          <w:color w:val="000000" w:themeColor="text1"/>
        </w:rPr>
        <w:t xml:space="preserve">Ministrstva za infrastrukturo </w:t>
      </w:r>
      <w:r w:rsidRPr="00AD0EAE">
        <w:rPr>
          <w:rFonts w:asciiTheme="minorHAnsi" w:hAnsiTheme="minorHAnsi"/>
          <w:color w:val="000000" w:themeColor="text1"/>
        </w:rPr>
        <w:t xml:space="preserve">za obratovanje regionalnih letališč državnega pomena, namenjenih za mednarodni zračni promet, ki imajo manj kot 200.000 potnikov letno. Prejemnik pomoči je </w:t>
      </w:r>
      <w:r w:rsidR="007F5E31" w:rsidRPr="00AD0EAE">
        <w:rPr>
          <w:rFonts w:asciiTheme="minorHAnsi" w:hAnsiTheme="minorHAnsi"/>
          <w:color w:val="000000" w:themeColor="text1"/>
        </w:rPr>
        <w:t xml:space="preserve">bil </w:t>
      </w:r>
      <w:r w:rsidRPr="00AD0EAE">
        <w:rPr>
          <w:rFonts w:asciiTheme="minorHAnsi" w:hAnsiTheme="minorHAnsi"/>
          <w:color w:val="000000" w:themeColor="text1"/>
        </w:rPr>
        <w:t>Aerodrom Portorož, d.o.o.</w:t>
      </w:r>
      <w:r w:rsidR="007F5E31" w:rsidRPr="00AD0EAE">
        <w:rPr>
          <w:rFonts w:asciiTheme="minorHAnsi" w:hAnsiTheme="minorHAnsi"/>
          <w:color w:val="000000" w:themeColor="text1"/>
        </w:rPr>
        <w:t xml:space="preserve"> Pomoč v višini  511 tisoč EUR (</w:t>
      </w:r>
      <w:r w:rsidR="00157858">
        <w:rPr>
          <w:rFonts w:asciiTheme="minorHAnsi" w:hAnsiTheme="minorHAnsi"/>
          <w:color w:val="000000" w:themeColor="text1"/>
        </w:rPr>
        <w:t xml:space="preserve">kar je za </w:t>
      </w:r>
      <w:r w:rsidR="007F5E31" w:rsidRPr="00AD0EAE">
        <w:rPr>
          <w:rFonts w:asciiTheme="minorHAnsi" w:hAnsiTheme="minorHAnsi"/>
          <w:color w:val="000000" w:themeColor="text1"/>
        </w:rPr>
        <w:t xml:space="preserve">94 tisoč EUR </w:t>
      </w:r>
      <w:r w:rsidR="00157858">
        <w:rPr>
          <w:rFonts w:asciiTheme="minorHAnsi" w:hAnsiTheme="minorHAnsi"/>
          <w:color w:val="000000" w:themeColor="text1"/>
        </w:rPr>
        <w:t>manj kot leta</w:t>
      </w:r>
      <w:r w:rsidR="007F5E31" w:rsidRPr="00AD0EAE">
        <w:rPr>
          <w:rFonts w:asciiTheme="minorHAnsi" w:hAnsiTheme="minorHAnsi"/>
          <w:color w:val="000000" w:themeColor="text1"/>
        </w:rPr>
        <w:t xml:space="preserve"> 2017) je bila namenjena za pokrivanje stroškov</w:t>
      </w:r>
      <w:r w:rsidR="00B677A0">
        <w:rPr>
          <w:rFonts w:asciiTheme="minorHAnsi" w:hAnsiTheme="minorHAnsi"/>
          <w:color w:val="000000" w:themeColor="text1"/>
        </w:rPr>
        <w:t xml:space="preserve"> obratovanja letališča zaradi </w:t>
      </w:r>
      <w:r w:rsidR="00157858">
        <w:rPr>
          <w:rFonts w:asciiTheme="minorHAnsi" w:hAnsiTheme="minorHAnsi"/>
          <w:color w:val="000000" w:themeColor="text1"/>
        </w:rPr>
        <w:t xml:space="preserve">obveznosti </w:t>
      </w:r>
      <w:r w:rsidR="007F5E31" w:rsidRPr="00AD0EAE">
        <w:rPr>
          <w:rFonts w:asciiTheme="minorHAnsi" w:hAnsiTheme="minorHAnsi"/>
          <w:color w:val="000000" w:themeColor="text1"/>
        </w:rPr>
        <w:t>izvajanj</w:t>
      </w:r>
      <w:r w:rsidR="00157858">
        <w:rPr>
          <w:rFonts w:asciiTheme="minorHAnsi" w:hAnsiTheme="minorHAnsi"/>
          <w:color w:val="000000" w:themeColor="text1"/>
        </w:rPr>
        <w:t>a</w:t>
      </w:r>
      <w:r w:rsidR="007F5E31" w:rsidRPr="00AD0EAE">
        <w:rPr>
          <w:rFonts w:asciiTheme="minorHAnsi" w:hAnsiTheme="minorHAnsi"/>
          <w:color w:val="000000" w:themeColor="text1"/>
        </w:rPr>
        <w:t xml:space="preserve"> obveznih letal</w:t>
      </w:r>
      <w:r w:rsidR="002C0862">
        <w:rPr>
          <w:rFonts w:asciiTheme="minorHAnsi" w:hAnsiTheme="minorHAnsi"/>
          <w:color w:val="000000" w:themeColor="text1"/>
        </w:rPr>
        <w:t>iških</w:t>
      </w:r>
      <w:r w:rsidR="007F5E31" w:rsidRPr="00AD0EAE">
        <w:rPr>
          <w:rFonts w:asciiTheme="minorHAnsi" w:hAnsiTheme="minorHAnsi"/>
          <w:color w:val="000000" w:themeColor="text1"/>
        </w:rPr>
        <w:t xml:space="preserve"> služb v skladu z zakonom, ki ureja letalstvo</w:t>
      </w:r>
      <w:r w:rsidR="00B677A0">
        <w:rPr>
          <w:rFonts w:asciiTheme="minorHAnsi" w:hAnsiTheme="minorHAnsi"/>
          <w:color w:val="000000" w:themeColor="text1"/>
        </w:rPr>
        <w:t>.</w:t>
      </w:r>
    </w:p>
    <w:p w:rsidR="00016E63" w:rsidRDefault="004B7931" w:rsidP="003A6624">
      <w:pPr>
        <w:pStyle w:val="ListParagraph"/>
        <w:shd w:val="clear" w:color="auto" w:fill="FFFFFF" w:themeFill="background1"/>
        <w:spacing w:line="276" w:lineRule="auto"/>
        <w:ind w:left="0"/>
        <w:rPr>
          <w:rFonts w:asciiTheme="minorHAnsi" w:hAnsiTheme="minorHAnsi"/>
          <w:color w:val="000000" w:themeColor="text1"/>
        </w:rPr>
      </w:pPr>
      <w:r w:rsidRPr="000B555F">
        <w:rPr>
          <w:rFonts w:asciiTheme="minorHAnsi" w:hAnsiTheme="minorHAnsi"/>
          <w:color w:val="000000" w:themeColor="text1"/>
        </w:rPr>
        <w:t xml:space="preserve">V letu 2018 so bile </w:t>
      </w:r>
      <w:r w:rsidR="0042220F" w:rsidRPr="000B555F">
        <w:rPr>
          <w:rFonts w:asciiTheme="minorHAnsi" w:hAnsiTheme="minorHAnsi"/>
          <w:color w:val="000000" w:themeColor="text1"/>
        </w:rPr>
        <w:t xml:space="preserve">dane </w:t>
      </w:r>
      <w:r w:rsidRPr="000B555F">
        <w:rPr>
          <w:rFonts w:asciiTheme="minorHAnsi" w:hAnsiTheme="minorHAnsi"/>
          <w:color w:val="000000" w:themeColor="text1"/>
        </w:rPr>
        <w:t>še d</w:t>
      </w:r>
      <w:r w:rsidR="007F5E31" w:rsidRPr="000B555F">
        <w:rPr>
          <w:rFonts w:asciiTheme="minorHAnsi" w:hAnsiTheme="minorHAnsi"/>
          <w:color w:val="000000" w:themeColor="text1"/>
        </w:rPr>
        <w:t xml:space="preserve">ržavne pomoči </w:t>
      </w:r>
      <w:r w:rsidRPr="000B555F">
        <w:rPr>
          <w:rFonts w:asciiTheme="minorHAnsi" w:hAnsiTheme="minorHAnsi"/>
          <w:color w:val="000000" w:themeColor="text1"/>
        </w:rPr>
        <w:t>za pomorski promet v višini 15</w:t>
      </w:r>
      <w:r w:rsidR="00B677A0" w:rsidRPr="000B555F">
        <w:rPr>
          <w:rFonts w:asciiTheme="minorHAnsi" w:hAnsiTheme="minorHAnsi"/>
          <w:color w:val="000000" w:themeColor="text1"/>
        </w:rPr>
        <w:t xml:space="preserve"> tisoč </w:t>
      </w:r>
      <w:r w:rsidRPr="000B555F">
        <w:rPr>
          <w:rFonts w:asciiTheme="minorHAnsi" w:hAnsiTheme="minorHAnsi"/>
          <w:color w:val="000000" w:themeColor="text1"/>
        </w:rPr>
        <w:t xml:space="preserve">EUR. Gre državno </w:t>
      </w:r>
      <w:r w:rsidR="00B677A0" w:rsidRPr="000B555F">
        <w:rPr>
          <w:rFonts w:asciiTheme="minorHAnsi" w:hAnsiTheme="minorHAnsi"/>
          <w:color w:val="000000" w:themeColor="text1"/>
        </w:rPr>
        <w:t>za</w:t>
      </w:r>
      <w:r w:rsidR="00B677A0">
        <w:rPr>
          <w:rFonts w:asciiTheme="minorHAnsi" w:hAnsiTheme="minorHAnsi"/>
          <w:color w:val="000000" w:themeColor="text1"/>
        </w:rPr>
        <w:t xml:space="preserve"> </w:t>
      </w:r>
      <w:r w:rsidRPr="00AD0EAE">
        <w:rPr>
          <w:rFonts w:asciiTheme="minorHAnsi" w:hAnsiTheme="minorHAnsi"/>
          <w:color w:val="000000" w:themeColor="text1"/>
        </w:rPr>
        <w:t xml:space="preserve">pomoč </w:t>
      </w:r>
      <w:r w:rsidR="007F5E31" w:rsidRPr="00AD0EAE">
        <w:rPr>
          <w:rFonts w:asciiTheme="minorHAnsi" w:hAnsiTheme="minorHAnsi"/>
          <w:color w:val="000000" w:themeColor="text1"/>
        </w:rPr>
        <w:t>v obliki davka na tonažo</w:t>
      </w:r>
      <w:r w:rsidRPr="00AD0EAE">
        <w:rPr>
          <w:rStyle w:val="FootnoteReference"/>
          <w:rFonts w:asciiTheme="minorHAnsi" w:hAnsiTheme="minorHAnsi"/>
          <w:color w:val="000000" w:themeColor="text1"/>
        </w:rPr>
        <w:footnoteReference w:id="17"/>
      </w:r>
      <w:r w:rsidR="00336513" w:rsidRPr="00AD0EAE">
        <w:rPr>
          <w:rFonts w:asciiTheme="minorHAnsi" w:hAnsiTheme="minorHAnsi"/>
          <w:color w:val="000000" w:themeColor="text1"/>
        </w:rPr>
        <w:t xml:space="preserve">. Davek na tonažo omogoča ladijskim prevoznikom, ki sodelujejo v dejavnostih mednarodnega pomorskega prometa in upravljajo eno ali več ladij, da davek obračunajo na podlagi neto tonaže flote in ne na osnovi dejanskega dobička. </w:t>
      </w:r>
      <w:r w:rsidR="00016E63" w:rsidRPr="00AD0EAE">
        <w:rPr>
          <w:rFonts w:asciiTheme="minorHAnsi" w:hAnsiTheme="minorHAnsi"/>
          <w:color w:val="000000" w:themeColor="text1"/>
        </w:rPr>
        <w:t>V zadnjih treh let</w:t>
      </w:r>
      <w:r w:rsidR="0042220F">
        <w:rPr>
          <w:rFonts w:asciiTheme="minorHAnsi" w:hAnsiTheme="minorHAnsi"/>
          <w:color w:val="000000" w:themeColor="text1"/>
        </w:rPr>
        <w:t>ih je pomoč koristilo eno podje</w:t>
      </w:r>
      <w:r w:rsidR="00016E63" w:rsidRPr="00AD0EAE">
        <w:rPr>
          <w:rFonts w:asciiTheme="minorHAnsi" w:hAnsiTheme="minorHAnsi"/>
          <w:color w:val="000000" w:themeColor="text1"/>
        </w:rPr>
        <w:t>t</w:t>
      </w:r>
      <w:r w:rsidR="0042220F">
        <w:rPr>
          <w:rFonts w:asciiTheme="minorHAnsi" w:hAnsiTheme="minorHAnsi"/>
          <w:color w:val="000000" w:themeColor="text1"/>
        </w:rPr>
        <w:t>j</w:t>
      </w:r>
      <w:r w:rsidR="00016E63" w:rsidRPr="00AD0EAE">
        <w:rPr>
          <w:rFonts w:asciiTheme="minorHAnsi" w:hAnsiTheme="minorHAnsi"/>
          <w:color w:val="000000" w:themeColor="text1"/>
        </w:rPr>
        <w:t>e</w:t>
      </w:r>
      <w:r w:rsidR="000B61A8" w:rsidRPr="00AD0EAE">
        <w:rPr>
          <w:rFonts w:asciiTheme="minorHAnsi" w:hAnsiTheme="minorHAnsi"/>
          <w:color w:val="000000" w:themeColor="text1"/>
        </w:rPr>
        <w:t>, Lucija Shipping Compa</w:t>
      </w:r>
      <w:r w:rsidR="0042220F">
        <w:rPr>
          <w:rFonts w:asciiTheme="minorHAnsi" w:hAnsiTheme="minorHAnsi"/>
          <w:color w:val="000000" w:themeColor="text1"/>
        </w:rPr>
        <w:t>n</w:t>
      </w:r>
      <w:r w:rsidR="000B61A8" w:rsidRPr="00AD0EAE">
        <w:rPr>
          <w:rFonts w:asciiTheme="minorHAnsi" w:hAnsiTheme="minorHAnsi"/>
          <w:color w:val="000000" w:themeColor="text1"/>
        </w:rPr>
        <w:t>y.</w:t>
      </w:r>
    </w:p>
    <w:p w:rsidR="00B677A0" w:rsidRDefault="00B677A0" w:rsidP="003A6624">
      <w:pPr>
        <w:pStyle w:val="ListParagraph"/>
        <w:shd w:val="clear" w:color="auto" w:fill="FFFFFF" w:themeFill="background1"/>
        <w:spacing w:line="276" w:lineRule="auto"/>
        <w:ind w:left="0"/>
        <w:rPr>
          <w:rFonts w:asciiTheme="minorHAnsi" w:hAnsiTheme="minorHAnsi"/>
          <w:color w:val="000000" w:themeColor="text1"/>
        </w:rPr>
      </w:pPr>
    </w:p>
    <w:p w:rsidR="00036A54" w:rsidRDefault="00036A54" w:rsidP="003A6624">
      <w:pPr>
        <w:pStyle w:val="ListParagraph"/>
        <w:shd w:val="clear" w:color="auto" w:fill="FFFFFF" w:themeFill="background1"/>
        <w:spacing w:line="276" w:lineRule="auto"/>
        <w:ind w:left="0"/>
        <w:rPr>
          <w:rFonts w:asciiTheme="minorHAnsi" w:hAnsiTheme="minorHAnsi"/>
          <w:color w:val="000000" w:themeColor="text1"/>
        </w:rPr>
      </w:pPr>
    </w:p>
    <w:p w:rsidR="00036A54" w:rsidRDefault="00036A54" w:rsidP="003A6624">
      <w:pPr>
        <w:pStyle w:val="ListParagraph"/>
        <w:shd w:val="clear" w:color="auto" w:fill="FFFFFF" w:themeFill="background1"/>
        <w:spacing w:line="276" w:lineRule="auto"/>
        <w:ind w:left="0"/>
        <w:rPr>
          <w:rFonts w:asciiTheme="minorHAnsi" w:hAnsiTheme="minorHAnsi"/>
          <w:color w:val="000000" w:themeColor="text1"/>
        </w:rPr>
      </w:pPr>
    </w:p>
    <w:p w:rsidR="00036A54" w:rsidRDefault="00036A54" w:rsidP="003A6624">
      <w:pPr>
        <w:pStyle w:val="ListParagraph"/>
        <w:shd w:val="clear" w:color="auto" w:fill="FFFFFF" w:themeFill="background1"/>
        <w:spacing w:line="276" w:lineRule="auto"/>
        <w:ind w:left="0"/>
        <w:rPr>
          <w:rFonts w:asciiTheme="minorHAnsi" w:hAnsiTheme="minorHAnsi"/>
          <w:color w:val="000000" w:themeColor="text1"/>
        </w:rPr>
      </w:pPr>
    </w:p>
    <w:p w:rsidR="00036A54" w:rsidRDefault="00036A54" w:rsidP="003A6624">
      <w:pPr>
        <w:pStyle w:val="ListParagraph"/>
        <w:shd w:val="clear" w:color="auto" w:fill="FFFFFF" w:themeFill="background1"/>
        <w:spacing w:line="276" w:lineRule="auto"/>
        <w:ind w:left="0"/>
        <w:rPr>
          <w:rFonts w:asciiTheme="minorHAnsi" w:hAnsiTheme="minorHAnsi"/>
          <w:color w:val="000000" w:themeColor="text1"/>
        </w:rPr>
      </w:pPr>
    </w:p>
    <w:p w:rsidR="00036A54" w:rsidRDefault="00036A54" w:rsidP="003A6624">
      <w:pPr>
        <w:pStyle w:val="ListParagraph"/>
        <w:shd w:val="clear" w:color="auto" w:fill="FFFFFF" w:themeFill="background1"/>
        <w:spacing w:line="276" w:lineRule="auto"/>
        <w:ind w:left="0"/>
        <w:rPr>
          <w:rFonts w:asciiTheme="minorHAnsi" w:hAnsiTheme="minorHAnsi"/>
          <w:color w:val="000000" w:themeColor="text1"/>
        </w:rPr>
      </w:pPr>
    </w:p>
    <w:p w:rsidR="00B677A0" w:rsidRDefault="00B677A0" w:rsidP="003A6624">
      <w:pPr>
        <w:pStyle w:val="ListParagraph"/>
        <w:shd w:val="clear" w:color="auto" w:fill="FFFFFF" w:themeFill="background1"/>
        <w:spacing w:line="276" w:lineRule="auto"/>
        <w:ind w:left="0"/>
        <w:rPr>
          <w:rFonts w:asciiTheme="minorHAnsi" w:hAnsiTheme="minorHAnsi"/>
          <w:color w:val="000000" w:themeColor="text1"/>
        </w:rPr>
      </w:pPr>
    </w:p>
    <w:p w:rsidR="00940FCE" w:rsidRPr="00AD0EAE" w:rsidRDefault="009A2018" w:rsidP="009A2018">
      <w:pPr>
        <w:pStyle w:val="Heading2"/>
      </w:pPr>
      <w:bookmarkStart w:id="128" w:name="_Toc25934242"/>
      <w:r>
        <w:lastRenderedPageBreak/>
        <w:t xml:space="preserve">5.9 </w:t>
      </w:r>
      <w:r w:rsidR="00940FCE" w:rsidRPr="00AD0EAE">
        <w:t>PREMOGOVNIŠTVO</w:t>
      </w:r>
      <w:bookmarkEnd w:id="128"/>
    </w:p>
    <w:p w:rsidR="00DF5DA8" w:rsidRPr="00AD0EAE" w:rsidRDefault="00DF5DA8" w:rsidP="003A6624">
      <w:pPr>
        <w:spacing w:after="0" w:line="276" w:lineRule="auto"/>
        <w:jc w:val="left"/>
        <w:rPr>
          <w:rFonts w:asciiTheme="minorHAnsi" w:hAnsiTheme="minorHAnsi"/>
          <w:b/>
          <w:color w:val="000000" w:themeColor="text1"/>
        </w:rPr>
      </w:pPr>
    </w:p>
    <w:p w:rsidR="007520F7" w:rsidRDefault="00786AAE"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Državne pomoči za premogovništvo se namenjajo za zapiranje nekonkurenčnih rudnikov</w:t>
      </w:r>
      <w:r w:rsidR="002D414A" w:rsidRPr="00AD0EAE">
        <w:rPr>
          <w:rFonts w:asciiTheme="minorHAnsi" w:hAnsiTheme="minorHAnsi"/>
          <w:color w:val="000000" w:themeColor="text1"/>
        </w:rPr>
        <w:t xml:space="preserve">. </w:t>
      </w:r>
      <w:r w:rsidR="00B4228D" w:rsidRPr="00AD0EAE">
        <w:rPr>
          <w:rFonts w:asciiTheme="minorHAnsi" w:hAnsiTheme="minorHAnsi"/>
          <w:color w:val="000000" w:themeColor="text1"/>
        </w:rPr>
        <w:t>V Sloveniji je bilo za</w:t>
      </w:r>
      <w:r w:rsidR="007520F7" w:rsidRPr="00AD0EAE">
        <w:rPr>
          <w:rFonts w:asciiTheme="minorHAnsi" w:hAnsiTheme="minorHAnsi"/>
          <w:color w:val="000000" w:themeColor="text1"/>
        </w:rPr>
        <w:t xml:space="preserve"> zapiranje rudnikov </w:t>
      </w:r>
      <w:r w:rsidR="00B4228D" w:rsidRPr="00AD0EAE">
        <w:rPr>
          <w:rFonts w:asciiTheme="minorHAnsi" w:hAnsiTheme="minorHAnsi"/>
          <w:color w:val="000000" w:themeColor="text1"/>
        </w:rPr>
        <w:t xml:space="preserve">od leta 2001 </w:t>
      </w:r>
      <w:r w:rsidR="007520F7" w:rsidRPr="00AD0EAE">
        <w:rPr>
          <w:rFonts w:asciiTheme="minorHAnsi" w:hAnsiTheme="minorHAnsi"/>
          <w:color w:val="000000" w:themeColor="text1"/>
        </w:rPr>
        <w:t>na osnovi shem državnih pomoči skupaj izplačanih 214,85 mio EUR. Sredstva so bila namenjena za zapiranje Rudnika Trbovlje – Hrastnik (2004–2018</w:t>
      </w:r>
      <w:r w:rsidR="007520F7" w:rsidRPr="007C3282">
        <w:rPr>
          <w:rFonts w:asciiTheme="minorHAnsi" w:hAnsiTheme="minorHAnsi"/>
          <w:color w:val="000000" w:themeColor="text1"/>
        </w:rPr>
        <w:t>, program se še izvaja),  Rudnika sivčeve in cinkove rude Mežica (2001) in Premogovnika Velenje (2002 in 2003).</w:t>
      </w:r>
      <w:r w:rsidR="007520F7" w:rsidRPr="007C3282">
        <w:rPr>
          <w:rStyle w:val="FootnoteReference"/>
          <w:rFonts w:asciiTheme="minorHAnsi" w:hAnsiTheme="minorHAnsi"/>
          <w:color w:val="000000" w:themeColor="text1"/>
        </w:rPr>
        <w:footnoteReference w:id="18"/>
      </w:r>
      <w:r w:rsidR="007520F7" w:rsidRPr="00AD0EAE">
        <w:rPr>
          <w:rFonts w:asciiTheme="minorHAnsi" w:hAnsiTheme="minorHAnsi"/>
          <w:color w:val="000000" w:themeColor="text1"/>
        </w:rPr>
        <w:t xml:space="preserve"> </w:t>
      </w:r>
    </w:p>
    <w:p w:rsidR="00960EBB" w:rsidRDefault="00960EBB" w:rsidP="003A6624">
      <w:pPr>
        <w:spacing w:after="0" w:line="276" w:lineRule="auto"/>
        <w:rPr>
          <w:rFonts w:asciiTheme="minorHAnsi" w:hAnsiTheme="minorHAnsi"/>
          <w:color w:val="000000" w:themeColor="text1"/>
        </w:rPr>
      </w:pPr>
    </w:p>
    <w:p w:rsidR="00960EBB" w:rsidRPr="009A2018" w:rsidRDefault="00960EBB" w:rsidP="00960EBB">
      <w:pPr>
        <w:pStyle w:val="Caption"/>
        <w:rPr>
          <w:rFonts w:asciiTheme="minorHAnsi" w:hAnsiTheme="minorHAnsi"/>
          <w:color w:val="auto"/>
          <w:sz w:val="22"/>
        </w:rPr>
      </w:pPr>
      <w:bookmarkStart w:id="129" w:name="_Toc25934386"/>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47</w:t>
      </w:r>
      <w:r w:rsidRPr="009A2018">
        <w:rPr>
          <w:rFonts w:asciiTheme="minorHAnsi" w:hAnsiTheme="minorHAnsi"/>
          <w:color w:val="auto"/>
          <w:sz w:val="22"/>
        </w:rPr>
        <w:fldChar w:fldCharType="end"/>
      </w:r>
      <w:r w:rsidRPr="009A2018">
        <w:rPr>
          <w:rFonts w:asciiTheme="minorHAnsi" w:hAnsiTheme="minorHAnsi"/>
          <w:color w:val="auto"/>
          <w:sz w:val="22"/>
        </w:rPr>
        <w:t>: Državne pomoči za premogovništvo v mio EUR in kot % vseh državnih pomoči, 2009–2018</w:t>
      </w:r>
      <w:bookmarkEnd w:id="129"/>
    </w:p>
    <w:p w:rsidR="007520F7" w:rsidRPr="00AD0EAE" w:rsidRDefault="007520F7" w:rsidP="003A6624">
      <w:pPr>
        <w:spacing w:after="0" w:line="276" w:lineRule="auto"/>
        <w:rPr>
          <w:rFonts w:asciiTheme="minorHAnsi" w:hAnsiTheme="minorHAnsi"/>
          <w:color w:val="000000" w:themeColor="text1"/>
        </w:rPr>
      </w:pPr>
      <w:r w:rsidRPr="00AD0EAE">
        <w:rPr>
          <w:noProof/>
          <w:color w:val="000000" w:themeColor="text1"/>
          <w:lang w:eastAsia="sl-SI"/>
        </w:rPr>
        <w:drawing>
          <wp:inline distT="0" distB="0" distL="0" distR="0" wp14:anchorId="77EEFFD2" wp14:editId="71682972">
            <wp:extent cx="5644341" cy="3075709"/>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520F7" w:rsidRPr="00AD0EAE" w:rsidRDefault="007520F7" w:rsidP="003A6624">
      <w:pPr>
        <w:spacing w:after="0" w:line="276" w:lineRule="auto"/>
        <w:rPr>
          <w:rFonts w:asciiTheme="minorHAnsi" w:hAnsiTheme="minorHAnsi"/>
          <w:color w:val="000000" w:themeColor="text1"/>
        </w:rPr>
      </w:pPr>
    </w:p>
    <w:p w:rsidR="00BC4365" w:rsidRPr="00AD0EAE" w:rsidRDefault="00B760D5"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Od leta 2004 se pomoči dodeljujejo le </w:t>
      </w:r>
      <w:r w:rsidR="004D744C">
        <w:rPr>
          <w:rFonts w:asciiTheme="minorHAnsi" w:hAnsiTheme="minorHAnsi"/>
          <w:color w:val="000000" w:themeColor="text1"/>
        </w:rPr>
        <w:t xml:space="preserve">še </w:t>
      </w:r>
      <w:r w:rsidRPr="00AD0EAE">
        <w:rPr>
          <w:rFonts w:asciiTheme="minorHAnsi" w:hAnsiTheme="minorHAnsi"/>
          <w:color w:val="000000" w:themeColor="text1"/>
        </w:rPr>
        <w:t>na osnovi progr</w:t>
      </w:r>
      <w:r w:rsidR="00B4228D" w:rsidRPr="00AD0EAE">
        <w:rPr>
          <w:rFonts w:asciiTheme="minorHAnsi" w:hAnsiTheme="minorHAnsi"/>
          <w:color w:val="000000" w:themeColor="text1"/>
        </w:rPr>
        <w:t>am</w:t>
      </w:r>
      <w:r w:rsidR="004D744C">
        <w:rPr>
          <w:rFonts w:asciiTheme="minorHAnsi" w:hAnsiTheme="minorHAnsi"/>
          <w:color w:val="000000" w:themeColor="text1"/>
        </w:rPr>
        <w:t>a</w:t>
      </w:r>
      <w:r w:rsidR="00B4228D" w:rsidRPr="00AD0EAE">
        <w:rPr>
          <w:rFonts w:asciiTheme="minorHAnsi" w:hAnsiTheme="minorHAnsi"/>
          <w:color w:val="000000" w:themeColor="text1"/>
        </w:rPr>
        <w:t xml:space="preserve"> zapiranja Rudnika Trbovlje - </w:t>
      </w:r>
      <w:r w:rsidRPr="00AD0EAE">
        <w:rPr>
          <w:rFonts w:asciiTheme="minorHAnsi" w:hAnsiTheme="minorHAnsi"/>
          <w:color w:val="000000" w:themeColor="text1"/>
        </w:rPr>
        <w:t xml:space="preserve">Hrastnik (v nadaljevanju: RTH). </w:t>
      </w:r>
      <w:r w:rsidR="002D414A" w:rsidRPr="00AD0EAE">
        <w:rPr>
          <w:rFonts w:asciiTheme="minorHAnsi" w:hAnsiTheme="minorHAnsi"/>
          <w:color w:val="000000" w:themeColor="text1"/>
        </w:rPr>
        <w:t xml:space="preserve">V letu 2018 je bilo za </w:t>
      </w:r>
      <w:r w:rsidR="00394CF1" w:rsidRPr="00AD0EAE">
        <w:rPr>
          <w:rFonts w:asciiTheme="minorHAnsi" w:hAnsiTheme="minorHAnsi"/>
          <w:color w:val="000000" w:themeColor="text1"/>
        </w:rPr>
        <w:t xml:space="preserve">zapiranje </w:t>
      </w:r>
      <w:r w:rsidRPr="00AD0EAE">
        <w:rPr>
          <w:rFonts w:asciiTheme="minorHAnsi" w:hAnsiTheme="minorHAnsi"/>
          <w:color w:val="000000" w:themeColor="text1"/>
        </w:rPr>
        <w:t xml:space="preserve">RTH </w:t>
      </w:r>
      <w:r w:rsidR="007520F7" w:rsidRPr="00AD0EAE">
        <w:rPr>
          <w:rFonts w:asciiTheme="minorHAnsi" w:hAnsiTheme="minorHAnsi"/>
          <w:color w:val="000000" w:themeColor="text1"/>
        </w:rPr>
        <w:t>iz</w:t>
      </w:r>
      <w:r w:rsidR="002D414A" w:rsidRPr="00AD0EAE">
        <w:rPr>
          <w:rFonts w:asciiTheme="minorHAnsi" w:hAnsiTheme="minorHAnsi"/>
          <w:color w:val="000000" w:themeColor="text1"/>
        </w:rPr>
        <w:t>plačanih 11,96 mio EUR pomoči</w:t>
      </w:r>
      <w:r w:rsidRPr="00AD0EAE">
        <w:rPr>
          <w:rFonts w:asciiTheme="minorHAnsi" w:hAnsiTheme="minorHAnsi"/>
          <w:color w:val="000000" w:themeColor="text1"/>
        </w:rPr>
        <w:t>, kar je za 3,77 mio EUR manj kot leta 2017</w:t>
      </w:r>
      <w:r w:rsidR="002D414A" w:rsidRPr="00AD0EAE">
        <w:rPr>
          <w:rFonts w:asciiTheme="minorHAnsi" w:hAnsiTheme="minorHAnsi"/>
          <w:color w:val="000000" w:themeColor="text1"/>
        </w:rPr>
        <w:t xml:space="preserve">. </w:t>
      </w:r>
      <w:r w:rsidR="00BC4365" w:rsidRPr="00AD0EAE">
        <w:rPr>
          <w:rFonts w:asciiTheme="minorHAnsi" w:hAnsiTheme="minorHAnsi"/>
          <w:color w:val="000000" w:themeColor="text1"/>
        </w:rPr>
        <w:t xml:space="preserve"> Pomoči so bile namenjene za kritje izrednih stroškov</w:t>
      </w:r>
      <w:r w:rsidRPr="00AD0EAE">
        <w:rPr>
          <w:rFonts w:asciiTheme="minorHAnsi" w:hAnsiTheme="minorHAnsi"/>
          <w:color w:val="000000" w:themeColor="text1"/>
        </w:rPr>
        <w:t xml:space="preserve"> zapiralnih del</w:t>
      </w:r>
      <w:r w:rsidR="00BC4365" w:rsidRPr="00AD0EAE">
        <w:rPr>
          <w:rFonts w:asciiTheme="minorHAnsi" w:hAnsiTheme="minorHAnsi"/>
          <w:color w:val="000000" w:themeColor="text1"/>
        </w:rPr>
        <w:t xml:space="preserve">, sanacijo površin in prezaposlovanje rudarjev. </w:t>
      </w:r>
    </w:p>
    <w:p w:rsidR="00AE1BDB" w:rsidRDefault="00AE1BDB" w:rsidP="003A6624">
      <w:pPr>
        <w:spacing w:after="0" w:line="276" w:lineRule="auto"/>
        <w:rPr>
          <w:rFonts w:asciiTheme="minorHAnsi" w:hAnsiTheme="minorHAnsi"/>
          <w:color w:val="000000" w:themeColor="text1"/>
        </w:rPr>
      </w:pPr>
    </w:p>
    <w:p w:rsidR="00960EBB" w:rsidRPr="009A2018" w:rsidRDefault="00960EBB" w:rsidP="00960EBB">
      <w:pPr>
        <w:pStyle w:val="Caption"/>
        <w:rPr>
          <w:rFonts w:asciiTheme="minorHAnsi" w:hAnsiTheme="minorHAnsi"/>
          <w:color w:val="auto"/>
          <w:sz w:val="22"/>
        </w:rPr>
      </w:pPr>
      <w:bookmarkStart w:id="130" w:name="_Toc25934285"/>
      <w:r w:rsidRPr="009A2018">
        <w:rPr>
          <w:rFonts w:asciiTheme="minorHAnsi" w:hAnsiTheme="minorHAnsi"/>
          <w:color w:val="auto"/>
          <w:sz w:val="22"/>
        </w:rPr>
        <w:t xml:space="preserve">Tabela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Tabela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20</w:t>
      </w:r>
      <w:r w:rsidRPr="009A2018">
        <w:rPr>
          <w:rFonts w:asciiTheme="minorHAnsi" w:hAnsiTheme="minorHAnsi"/>
          <w:color w:val="auto"/>
          <w:sz w:val="22"/>
        </w:rPr>
        <w:fldChar w:fldCharType="end"/>
      </w:r>
      <w:r w:rsidRPr="009A2018">
        <w:rPr>
          <w:rFonts w:asciiTheme="minorHAnsi" w:hAnsiTheme="minorHAnsi"/>
          <w:color w:val="auto"/>
          <w:sz w:val="22"/>
        </w:rPr>
        <w:t>: Prejemniki pomoči za premogovništvo, 2016–2018</w:t>
      </w:r>
      <w:bookmarkEnd w:id="130"/>
    </w:p>
    <w:tbl>
      <w:tblPr>
        <w:tblStyle w:val="GridTable6ColorfulAccent5"/>
        <w:tblW w:w="0" w:type="auto"/>
        <w:tblLook w:val="04A0" w:firstRow="1" w:lastRow="0" w:firstColumn="1" w:lastColumn="0" w:noHBand="0" w:noVBand="1"/>
      </w:tblPr>
      <w:tblGrid>
        <w:gridCol w:w="1617"/>
        <w:gridCol w:w="1831"/>
        <w:gridCol w:w="1271"/>
        <w:gridCol w:w="1271"/>
        <w:gridCol w:w="1271"/>
        <w:gridCol w:w="1268"/>
        <w:gridCol w:w="759"/>
      </w:tblGrid>
      <w:tr w:rsidR="00440D00" w:rsidRPr="00AD0EAE" w:rsidTr="00240F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440D00" w:rsidRPr="00AD0EAE" w:rsidRDefault="00081BE8" w:rsidP="003A6624">
            <w:pPr>
              <w:spacing w:line="276" w:lineRule="auto"/>
              <w:jc w:val="righ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Shema </w:t>
            </w:r>
            <w:r w:rsidR="00440D00" w:rsidRPr="00AD0EAE">
              <w:rPr>
                <w:rFonts w:ascii="Calibri" w:eastAsia="Times New Roman" w:hAnsi="Calibri" w:cs="Arial"/>
                <w:color w:val="000000" w:themeColor="text1"/>
                <w:sz w:val="18"/>
                <w:szCs w:val="18"/>
                <w:lang w:eastAsia="sl-SI"/>
              </w:rPr>
              <w:t>pomoči</w:t>
            </w:r>
          </w:p>
        </w:tc>
        <w:tc>
          <w:tcPr>
            <w:tcW w:w="0" w:type="auto"/>
            <w:vAlign w:val="center"/>
            <w:hideMark/>
          </w:tcPr>
          <w:p w:rsidR="00440D00" w:rsidRPr="00AD0EAE" w:rsidRDefault="00440D00"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Prejemnik pomoči</w:t>
            </w:r>
          </w:p>
        </w:tc>
        <w:tc>
          <w:tcPr>
            <w:tcW w:w="0" w:type="auto"/>
            <w:vAlign w:val="center"/>
            <w:hideMark/>
          </w:tcPr>
          <w:p w:rsidR="00440D00" w:rsidRPr="00AD0EAE" w:rsidRDefault="00440D00"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2016</w:t>
            </w:r>
          </w:p>
        </w:tc>
        <w:tc>
          <w:tcPr>
            <w:tcW w:w="0" w:type="auto"/>
            <w:vAlign w:val="center"/>
            <w:hideMark/>
          </w:tcPr>
          <w:p w:rsidR="00440D00" w:rsidRPr="00AD0EAE" w:rsidRDefault="00440D00"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p>
        </w:tc>
        <w:tc>
          <w:tcPr>
            <w:tcW w:w="0" w:type="auto"/>
            <w:vAlign w:val="center"/>
            <w:hideMark/>
          </w:tcPr>
          <w:p w:rsidR="00440D00" w:rsidRPr="00AD0EAE" w:rsidRDefault="00440D00"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tc>
        <w:tc>
          <w:tcPr>
            <w:tcW w:w="1268" w:type="dxa"/>
            <w:vAlign w:val="center"/>
            <w:hideMark/>
          </w:tcPr>
          <w:p w:rsidR="00440D00" w:rsidRPr="00AD0EAE" w:rsidRDefault="00440D00"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razlika</w:t>
            </w:r>
          </w:p>
        </w:tc>
        <w:tc>
          <w:tcPr>
            <w:tcW w:w="759" w:type="dxa"/>
            <w:vAlign w:val="center"/>
            <w:hideMark/>
          </w:tcPr>
          <w:p w:rsidR="00440D00" w:rsidRPr="00AD0EAE" w:rsidRDefault="00440D00"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delež 2016-2018</w:t>
            </w:r>
          </w:p>
        </w:tc>
      </w:tr>
      <w:tr w:rsidR="00440D00" w:rsidRPr="00AD0EAE" w:rsidTr="00240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440D00" w:rsidRPr="00AD0EAE" w:rsidRDefault="00440D00"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Pomoč za kritje izrednih stroškov RTH Rudnika Trbovlje Hrastnik d.o.o.</w:t>
            </w:r>
          </w:p>
        </w:tc>
        <w:tc>
          <w:tcPr>
            <w:tcW w:w="0" w:type="auto"/>
            <w:vAlign w:val="center"/>
            <w:hideMark/>
          </w:tcPr>
          <w:p w:rsidR="00440D00" w:rsidRPr="00AD0EAE" w:rsidRDefault="00440D00"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RTH, Rudnik Trbovlje-Hrastnik d.o.o.-v likvidaciji</w:t>
            </w:r>
          </w:p>
        </w:tc>
        <w:tc>
          <w:tcPr>
            <w:tcW w:w="0" w:type="auto"/>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12.015.769,28</w:t>
            </w:r>
          </w:p>
        </w:tc>
        <w:tc>
          <w:tcPr>
            <w:tcW w:w="0" w:type="auto"/>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15.543.237,65</w:t>
            </w:r>
          </w:p>
        </w:tc>
        <w:tc>
          <w:tcPr>
            <w:tcW w:w="0" w:type="auto"/>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11.773.037,01</w:t>
            </w:r>
          </w:p>
        </w:tc>
        <w:tc>
          <w:tcPr>
            <w:tcW w:w="1268" w:type="dxa"/>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-3.770.200,64</w:t>
            </w:r>
          </w:p>
        </w:tc>
        <w:tc>
          <w:tcPr>
            <w:tcW w:w="759" w:type="dxa"/>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98,3%</w:t>
            </w:r>
          </w:p>
        </w:tc>
      </w:tr>
      <w:tr w:rsidR="00240FA2" w:rsidRPr="00AD0EAE" w:rsidTr="00240FA2">
        <w:trPr>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40D00" w:rsidRPr="00AD0EAE" w:rsidRDefault="00440D00" w:rsidP="003A6624">
            <w:pPr>
              <w:spacing w:line="276" w:lineRule="auto"/>
              <w:jc w:val="left"/>
              <w:rPr>
                <w:rFonts w:ascii="Calibri" w:eastAsia="Times New Roman" w:hAnsi="Calibri" w:cs="Arial"/>
                <w:color w:val="000000" w:themeColor="text1"/>
                <w:sz w:val="18"/>
                <w:szCs w:val="18"/>
                <w:lang w:eastAsia="sl-SI"/>
              </w:rPr>
            </w:pPr>
          </w:p>
        </w:tc>
        <w:tc>
          <w:tcPr>
            <w:tcW w:w="0" w:type="auto"/>
            <w:vAlign w:val="center"/>
            <w:hideMark/>
          </w:tcPr>
          <w:p w:rsidR="00440D00" w:rsidRPr="00AD0EAE" w:rsidRDefault="00440D00"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Ostali prejemniki</w:t>
            </w:r>
          </w:p>
        </w:tc>
        <w:tc>
          <w:tcPr>
            <w:tcW w:w="0" w:type="auto"/>
            <w:vAlign w:val="center"/>
            <w:hideMark/>
          </w:tcPr>
          <w:p w:rsidR="00440D00" w:rsidRPr="00AD0EAE" w:rsidRDefault="00440D00"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459.040,00</w:t>
            </w:r>
          </w:p>
        </w:tc>
        <w:tc>
          <w:tcPr>
            <w:tcW w:w="0" w:type="auto"/>
            <w:vAlign w:val="center"/>
            <w:hideMark/>
          </w:tcPr>
          <w:p w:rsidR="00440D00" w:rsidRPr="00AD0EAE" w:rsidRDefault="00440D00"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206.568,00</w:t>
            </w:r>
          </w:p>
        </w:tc>
        <w:tc>
          <w:tcPr>
            <w:tcW w:w="0" w:type="auto"/>
            <w:vAlign w:val="center"/>
            <w:hideMark/>
          </w:tcPr>
          <w:p w:rsidR="00440D00" w:rsidRPr="00AD0EAE" w:rsidRDefault="00440D00"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22.952,00</w:t>
            </w:r>
          </w:p>
        </w:tc>
        <w:tc>
          <w:tcPr>
            <w:tcW w:w="1268" w:type="dxa"/>
            <w:vAlign w:val="center"/>
            <w:hideMark/>
          </w:tcPr>
          <w:p w:rsidR="00440D00" w:rsidRPr="00AD0EAE" w:rsidRDefault="00440D00"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-183.616,00</w:t>
            </w:r>
          </w:p>
        </w:tc>
        <w:tc>
          <w:tcPr>
            <w:tcW w:w="759" w:type="dxa"/>
            <w:vAlign w:val="center"/>
            <w:hideMark/>
          </w:tcPr>
          <w:p w:rsidR="00440D00" w:rsidRPr="00AD0EAE" w:rsidRDefault="00440D00"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1,7%</w:t>
            </w:r>
          </w:p>
        </w:tc>
      </w:tr>
      <w:tr w:rsidR="00440D00" w:rsidRPr="00AD0EAE" w:rsidTr="00240F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440D00" w:rsidRPr="00AD0EAE" w:rsidRDefault="00440D00" w:rsidP="003A6624">
            <w:pPr>
              <w:spacing w:line="276" w:lineRule="auto"/>
              <w:jc w:val="left"/>
              <w:rPr>
                <w:rFonts w:ascii="Calibri" w:eastAsia="Times New Roman" w:hAnsi="Calibri" w:cs="Arial"/>
                <w:color w:val="000000" w:themeColor="text1"/>
                <w:sz w:val="18"/>
                <w:szCs w:val="18"/>
                <w:lang w:eastAsia="sl-SI"/>
              </w:rPr>
            </w:pPr>
          </w:p>
        </w:tc>
        <w:tc>
          <w:tcPr>
            <w:tcW w:w="0" w:type="auto"/>
            <w:vAlign w:val="center"/>
            <w:hideMark/>
          </w:tcPr>
          <w:p w:rsidR="00440D00" w:rsidRPr="00AD0EAE" w:rsidRDefault="00440D00"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Skupaj premogovništvo</w:t>
            </w:r>
          </w:p>
        </w:tc>
        <w:tc>
          <w:tcPr>
            <w:tcW w:w="0" w:type="auto"/>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12.474.809,28</w:t>
            </w:r>
          </w:p>
        </w:tc>
        <w:tc>
          <w:tcPr>
            <w:tcW w:w="0" w:type="auto"/>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15.749.805,65</w:t>
            </w:r>
          </w:p>
        </w:tc>
        <w:tc>
          <w:tcPr>
            <w:tcW w:w="0" w:type="auto"/>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 xml:space="preserve">11.795.989,01 </w:t>
            </w:r>
          </w:p>
        </w:tc>
        <w:tc>
          <w:tcPr>
            <w:tcW w:w="1268" w:type="dxa"/>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-3.953.816,64</w:t>
            </w:r>
          </w:p>
        </w:tc>
        <w:tc>
          <w:tcPr>
            <w:tcW w:w="759" w:type="dxa"/>
            <w:vAlign w:val="center"/>
            <w:hideMark/>
          </w:tcPr>
          <w:p w:rsidR="00440D00" w:rsidRPr="00AD0EAE" w:rsidRDefault="00440D00"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 xml:space="preserve">100,0% </w:t>
            </w:r>
          </w:p>
        </w:tc>
      </w:tr>
    </w:tbl>
    <w:p w:rsidR="00B53D84" w:rsidRDefault="00B53D84" w:rsidP="009A2018">
      <w:pPr>
        <w:spacing w:after="0" w:line="276" w:lineRule="auto"/>
        <w:rPr>
          <w:rFonts w:asciiTheme="minorHAnsi" w:hAnsiTheme="minorHAnsi"/>
          <w:color w:val="000000" w:themeColor="text1"/>
        </w:rPr>
      </w:pPr>
    </w:p>
    <w:p w:rsidR="00F14BF3" w:rsidRPr="00AD0EAE" w:rsidRDefault="00BC4365" w:rsidP="009A2018">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Večino pomoči je pr</w:t>
      </w:r>
      <w:r w:rsidR="007520F7" w:rsidRPr="00AD0EAE">
        <w:rPr>
          <w:rFonts w:asciiTheme="minorHAnsi" w:hAnsiTheme="minorHAnsi"/>
          <w:color w:val="000000" w:themeColor="text1"/>
        </w:rPr>
        <w:t xml:space="preserve">ejelo podjetje </w:t>
      </w:r>
      <w:r w:rsidR="00B760D5" w:rsidRPr="00AD0EAE">
        <w:rPr>
          <w:rFonts w:asciiTheme="minorHAnsi" w:hAnsiTheme="minorHAnsi"/>
          <w:color w:val="000000" w:themeColor="text1"/>
        </w:rPr>
        <w:t xml:space="preserve">RTH, </w:t>
      </w:r>
      <w:r w:rsidR="007520F7" w:rsidRPr="00AD0EAE">
        <w:rPr>
          <w:rFonts w:asciiTheme="minorHAnsi" w:hAnsiTheme="minorHAnsi"/>
          <w:color w:val="000000" w:themeColor="text1"/>
        </w:rPr>
        <w:t xml:space="preserve">Rudnik Trbovlje </w:t>
      </w:r>
      <w:r w:rsidR="00B760D5" w:rsidRPr="00AD0EAE">
        <w:rPr>
          <w:rFonts w:asciiTheme="minorHAnsi" w:hAnsiTheme="minorHAnsi"/>
          <w:color w:val="000000" w:themeColor="text1"/>
        </w:rPr>
        <w:t>–</w:t>
      </w:r>
      <w:r w:rsidR="007520F7" w:rsidRPr="00AD0EAE">
        <w:rPr>
          <w:rFonts w:asciiTheme="minorHAnsi" w:hAnsiTheme="minorHAnsi"/>
          <w:color w:val="000000" w:themeColor="text1"/>
        </w:rPr>
        <w:t xml:space="preserve"> Hrastnik</w:t>
      </w:r>
      <w:r w:rsidR="00B760D5" w:rsidRPr="00AD0EAE">
        <w:rPr>
          <w:rFonts w:asciiTheme="minorHAnsi" w:hAnsiTheme="minorHAnsi"/>
          <w:color w:val="000000" w:themeColor="text1"/>
        </w:rPr>
        <w:t xml:space="preserve">, d.o.o. – v likvidaciji, 11,77 mio EUR. </w:t>
      </w:r>
      <w:r w:rsidR="002D6719" w:rsidRPr="00AD0EAE">
        <w:rPr>
          <w:rFonts w:asciiTheme="minorHAnsi" w:hAnsiTheme="minorHAnsi"/>
          <w:color w:val="000000" w:themeColor="text1"/>
        </w:rPr>
        <w:t>Pomoči v okviru zapiranja RTH se dodeljuje tudi podjetjem, ki so zaposlila presežne delavce in presežnim delavcem rudnika, ki so se samozaposlili. V letu 2018 je pomoči za ta namen</w:t>
      </w:r>
      <w:r w:rsidR="00B760D5" w:rsidRPr="00AD0EAE">
        <w:rPr>
          <w:rFonts w:asciiTheme="minorHAnsi" w:hAnsiTheme="minorHAnsi"/>
          <w:color w:val="000000" w:themeColor="text1"/>
        </w:rPr>
        <w:t>,</w:t>
      </w:r>
      <w:r w:rsidR="002D6719" w:rsidRPr="00AD0EAE">
        <w:rPr>
          <w:rFonts w:asciiTheme="minorHAnsi" w:hAnsiTheme="minorHAnsi"/>
          <w:color w:val="000000" w:themeColor="text1"/>
        </w:rPr>
        <w:t xml:space="preserve"> v višini slabih 23 tisoč EUR</w:t>
      </w:r>
      <w:r w:rsidR="00B760D5" w:rsidRPr="00AD0EAE">
        <w:rPr>
          <w:rFonts w:asciiTheme="minorHAnsi" w:hAnsiTheme="minorHAnsi"/>
          <w:color w:val="000000" w:themeColor="text1"/>
        </w:rPr>
        <w:t>, prejelo</w:t>
      </w:r>
      <w:r w:rsidR="002D6719" w:rsidRPr="00AD0EAE">
        <w:rPr>
          <w:rFonts w:asciiTheme="minorHAnsi" w:hAnsiTheme="minorHAnsi"/>
          <w:color w:val="000000" w:themeColor="text1"/>
        </w:rPr>
        <w:t xml:space="preserve"> eno podjetje, Javno podjetje komunala Zagorje, d.o.o. </w:t>
      </w:r>
      <w:r w:rsidR="00F14BF3" w:rsidRPr="00AD0EAE">
        <w:rPr>
          <w:rFonts w:asciiTheme="minorHAnsi" w:hAnsiTheme="minorHAnsi"/>
          <w:color w:val="000000" w:themeColor="text1"/>
        </w:rPr>
        <w:t xml:space="preserve"> </w:t>
      </w:r>
      <w:r w:rsidR="002D6719" w:rsidRPr="00AD0EAE">
        <w:rPr>
          <w:rFonts w:asciiTheme="minorHAnsi" w:hAnsiTheme="minorHAnsi"/>
          <w:color w:val="000000" w:themeColor="text1"/>
        </w:rPr>
        <w:t>Za zapiral</w:t>
      </w:r>
      <w:r w:rsidR="000B61A8" w:rsidRPr="00AD0EAE">
        <w:rPr>
          <w:rFonts w:asciiTheme="minorHAnsi" w:hAnsiTheme="minorHAnsi"/>
          <w:color w:val="000000" w:themeColor="text1"/>
        </w:rPr>
        <w:t>na dela RTH je bilo</w:t>
      </w:r>
      <w:r w:rsidR="002D6719" w:rsidRPr="00AD0EAE">
        <w:rPr>
          <w:rFonts w:asciiTheme="minorHAnsi" w:hAnsiTheme="minorHAnsi"/>
          <w:color w:val="000000" w:themeColor="text1"/>
        </w:rPr>
        <w:t xml:space="preserve"> skupaj </w:t>
      </w:r>
      <w:r w:rsidR="00B760D5" w:rsidRPr="00AD0EAE">
        <w:rPr>
          <w:rFonts w:asciiTheme="minorHAnsi" w:hAnsiTheme="minorHAnsi"/>
          <w:color w:val="000000" w:themeColor="text1"/>
        </w:rPr>
        <w:t xml:space="preserve">v celotnem obdobju trajanja programa </w:t>
      </w:r>
      <w:r w:rsidR="002D6719" w:rsidRPr="00AD0EAE">
        <w:rPr>
          <w:rFonts w:asciiTheme="minorHAnsi" w:hAnsiTheme="minorHAnsi"/>
          <w:color w:val="000000" w:themeColor="text1"/>
        </w:rPr>
        <w:t xml:space="preserve">izplačanih 214,73 mio EUR, od tega 207,22 mio EUR podjetju </w:t>
      </w:r>
      <w:r w:rsidR="00B760D5" w:rsidRPr="00AD0EAE">
        <w:rPr>
          <w:rFonts w:asciiTheme="minorHAnsi" w:hAnsiTheme="minorHAnsi"/>
          <w:color w:val="000000" w:themeColor="text1"/>
        </w:rPr>
        <w:t xml:space="preserve">RTH, Rudnik Trbovlje – Hrastnik, d.o.o. – v likvidaciji. </w:t>
      </w:r>
      <w:r w:rsidR="00394CF1" w:rsidRPr="00AD0EAE">
        <w:rPr>
          <w:rFonts w:asciiTheme="minorHAnsi" w:hAnsiTheme="minorHAnsi"/>
          <w:color w:val="000000" w:themeColor="text1"/>
        </w:rPr>
        <w:t xml:space="preserve">Vse pomoči so bile izplačane kot subvencije. </w:t>
      </w:r>
    </w:p>
    <w:p w:rsidR="002D6719" w:rsidRPr="00AD0EAE" w:rsidRDefault="002D6719" w:rsidP="009A2018">
      <w:pPr>
        <w:pStyle w:val="ListParagraph"/>
        <w:spacing w:after="0" w:line="276" w:lineRule="auto"/>
        <w:rPr>
          <w:rFonts w:asciiTheme="minorHAnsi" w:hAnsiTheme="minorHAnsi"/>
          <w:b/>
          <w:color w:val="000000" w:themeColor="text1"/>
        </w:rPr>
      </w:pPr>
    </w:p>
    <w:p w:rsidR="00940FCE" w:rsidRPr="00AD0EAE" w:rsidRDefault="00940FCE" w:rsidP="009A2018">
      <w:pPr>
        <w:pStyle w:val="Heading2"/>
        <w:spacing w:before="0"/>
      </w:pPr>
      <w:bookmarkStart w:id="131" w:name="_Toc25934243"/>
      <w:r w:rsidRPr="00AD0EAE">
        <w:t>5.10 REŠEVANJE IN PRESTRUKTURIRANJE</w:t>
      </w:r>
      <w:bookmarkEnd w:id="131"/>
    </w:p>
    <w:p w:rsidR="0030718D" w:rsidRPr="00AD0EAE" w:rsidRDefault="0030718D" w:rsidP="009A2018">
      <w:pPr>
        <w:spacing w:after="0" w:line="276" w:lineRule="auto"/>
        <w:rPr>
          <w:rFonts w:asciiTheme="minorHAnsi" w:hAnsiTheme="minorHAnsi"/>
          <w:color w:val="000000" w:themeColor="text1"/>
        </w:rPr>
      </w:pPr>
    </w:p>
    <w:p w:rsidR="00B764E1" w:rsidRPr="00AD0EAE" w:rsidRDefault="00157A88" w:rsidP="003A6624">
      <w:pPr>
        <w:spacing w:line="276" w:lineRule="auto"/>
        <w:rPr>
          <w:rFonts w:asciiTheme="minorHAnsi" w:hAnsiTheme="minorHAnsi"/>
          <w:color w:val="000000" w:themeColor="text1"/>
        </w:rPr>
      </w:pPr>
      <w:r w:rsidRPr="00AD0EAE">
        <w:rPr>
          <w:rFonts w:asciiTheme="minorHAnsi" w:hAnsiTheme="minorHAnsi"/>
          <w:color w:val="000000" w:themeColor="text1"/>
        </w:rPr>
        <w:t>Državn</w:t>
      </w:r>
      <w:r w:rsidR="004D744C">
        <w:rPr>
          <w:rFonts w:asciiTheme="minorHAnsi" w:hAnsiTheme="minorHAnsi"/>
          <w:color w:val="000000" w:themeColor="text1"/>
        </w:rPr>
        <w:t>e</w:t>
      </w:r>
      <w:r w:rsidRPr="00AD0EAE">
        <w:rPr>
          <w:rFonts w:asciiTheme="minorHAnsi" w:hAnsiTheme="minorHAnsi"/>
          <w:color w:val="000000" w:themeColor="text1"/>
        </w:rPr>
        <w:t xml:space="preserve"> pomoči za reševanje in prestrukturiranje se dodeljujejo podjetjem v težavah</w:t>
      </w:r>
      <w:r w:rsidR="0030718D" w:rsidRPr="00AD0EAE">
        <w:rPr>
          <w:rFonts w:asciiTheme="minorHAnsi" w:hAnsiTheme="minorHAnsi"/>
          <w:color w:val="000000" w:themeColor="text1"/>
        </w:rPr>
        <w:t xml:space="preserve">, </w:t>
      </w:r>
      <w:r w:rsidR="0030718D" w:rsidRPr="00AD0EAE">
        <w:rPr>
          <w:rFonts w:asciiTheme="minorHAnsi" w:hAnsiTheme="minorHAnsi" w:cs="Arial"/>
          <w:color w:val="000000" w:themeColor="text1"/>
          <w:shd w:val="clear" w:color="auto" w:fill="FFFFFF"/>
        </w:rPr>
        <w:t>ki imajo pomembno sistemsko vlogo pri razvoju države, regije ali sektorja,</w:t>
      </w:r>
      <w:r w:rsidRPr="00AD0EAE">
        <w:rPr>
          <w:rFonts w:asciiTheme="minorHAnsi" w:hAnsiTheme="minorHAnsi"/>
          <w:color w:val="000000" w:themeColor="text1"/>
        </w:rPr>
        <w:t xml:space="preserve"> z namenom zagotovitve njihove dolgoročne sposobnosti preživetja na trgu</w:t>
      </w:r>
      <w:r w:rsidR="00DD68D7" w:rsidRPr="00AD0EAE">
        <w:rPr>
          <w:rFonts w:asciiTheme="minorHAnsi" w:hAnsiTheme="minorHAnsi"/>
          <w:color w:val="000000" w:themeColor="text1"/>
        </w:rPr>
        <w:t>. Pomoč za reševanje se dodeli za omejeno obdobje v času priprave programa prestrukturiranja podjetja. Pomoč z</w:t>
      </w:r>
      <w:r w:rsidR="00B4228D" w:rsidRPr="00AD0EAE">
        <w:rPr>
          <w:rFonts w:asciiTheme="minorHAnsi" w:hAnsiTheme="minorHAnsi"/>
          <w:color w:val="000000" w:themeColor="text1"/>
        </w:rPr>
        <w:t>a prestrukturiranje je namenjena</w:t>
      </w:r>
      <w:r w:rsidR="00DD68D7" w:rsidRPr="00AD0EAE">
        <w:rPr>
          <w:rFonts w:asciiTheme="minorHAnsi" w:hAnsiTheme="minorHAnsi"/>
          <w:color w:val="000000" w:themeColor="text1"/>
        </w:rPr>
        <w:t xml:space="preserve"> podpori in pomoči pri izvajanju programa prestrukturiranja. </w:t>
      </w:r>
      <w:r w:rsidRPr="00AD0EAE">
        <w:rPr>
          <w:rFonts w:asciiTheme="minorHAnsi" w:hAnsiTheme="minorHAnsi"/>
          <w:color w:val="000000" w:themeColor="text1"/>
        </w:rPr>
        <w:t xml:space="preserve">Pomoči </w:t>
      </w:r>
      <w:r w:rsidR="00DD68D7" w:rsidRPr="00AD0EAE">
        <w:rPr>
          <w:rFonts w:asciiTheme="minorHAnsi" w:hAnsiTheme="minorHAnsi"/>
          <w:color w:val="000000" w:themeColor="text1"/>
        </w:rPr>
        <w:t xml:space="preserve">za reševanje in prestrukturiranje </w:t>
      </w:r>
      <w:r w:rsidRPr="00AD0EAE">
        <w:rPr>
          <w:rFonts w:asciiTheme="minorHAnsi" w:hAnsiTheme="minorHAnsi"/>
          <w:color w:val="000000" w:themeColor="text1"/>
        </w:rPr>
        <w:t xml:space="preserve">se dodeljujejo izjemoma, </w:t>
      </w:r>
      <w:r w:rsidR="0057698F" w:rsidRPr="00AD0EAE">
        <w:rPr>
          <w:rFonts w:asciiTheme="minorHAnsi" w:hAnsiTheme="minorHAnsi"/>
          <w:color w:val="000000" w:themeColor="text1"/>
        </w:rPr>
        <w:t>običajno na osnovi individualnih odobritev, ko pride do večjih kriz v gospodarstvu ali težav v posameznih podjetjih. Njihov obs</w:t>
      </w:r>
      <w:r w:rsidR="00B764E1" w:rsidRPr="00AD0EAE">
        <w:rPr>
          <w:rFonts w:asciiTheme="minorHAnsi" w:hAnsiTheme="minorHAnsi"/>
          <w:color w:val="000000" w:themeColor="text1"/>
        </w:rPr>
        <w:t xml:space="preserve">eg lahko zato </w:t>
      </w:r>
      <w:r w:rsidR="0057698F" w:rsidRPr="00AD0EAE">
        <w:rPr>
          <w:rFonts w:asciiTheme="minorHAnsi" w:hAnsiTheme="minorHAnsi"/>
          <w:color w:val="000000" w:themeColor="text1"/>
        </w:rPr>
        <w:t xml:space="preserve">zelo variira </w:t>
      </w:r>
      <w:r w:rsidR="00B764E1" w:rsidRPr="00AD0EAE">
        <w:rPr>
          <w:rFonts w:asciiTheme="minorHAnsi" w:hAnsiTheme="minorHAnsi"/>
          <w:color w:val="000000" w:themeColor="text1"/>
        </w:rPr>
        <w:t xml:space="preserve">med leti. </w:t>
      </w:r>
    </w:p>
    <w:p w:rsidR="0057698F" w:rsidRDefault="006F0957" w:rsidP="003A6624">
      <w:pPr>
        <w:spacing w:line="276" w:lineRule="auto"/>
        <w:rPr>
          <w:rFonts w:asciiTheme="minorHAnsi" w:hAnsiTheme="minorHAnsi"/>
          <w:color w:val="000000" w:themeColor="text1"/>
        </w:rPr>
      </w:pPr>
      <w:r w:rsidRPr="00AD0EAE">
        <w:rPr>
          <w:rFonts w:asciiTheme="minorHAnsi" w:hAnsiTheme="minorHAnsi"/>
          <w:color w:val="000000" w:themeColor="text1"/>
        </w:rPr>
        <w:t>V zadnjih treh letih je obseg pomoči za reševanje in prestrukturiranje na najnižji ravni v zadnjih deseti</w:t>
      </w:r>
      <w:r w:rsidR="00B4228D" w:rsidRPr="00AD0EAE">
        <w:rPr>
          <w:rFonts w:asciiTheme="minorHAnsi" w:hAnsiTheme="minorHAnsi"/>
          <w:color w:val="000000" w:themeColor="text1"/>
        </w:rPr>
        <w:t>h letih, predstavljal</w:t>
      </w:r>
      <w:r w:rsidR="007D23D0" w:rsidRPr="00AD0EAE">
        <w:rPr>
          <w:rFonts w:asciiTheme="minorHAnsi" w:hAnsiTheme="minorHAnsi"/>
          <w:color w:val="000000" w:themeColor="text1"/>
        </w:rPr>
        <w:t xml:space="preserve"> je </w:t>
      </w:r>
      <w:r w:rsidR="0057698F" w:rsidRPr="00AD0EAE">
        <w:rPr>
          <w:rFonts w:asciiTheme="minorHAnsi" w:hAnsiTheme="minorHAnsi"/>
          <w:color w:val="000000" w:themeColor="text1"/>
        </w:rPr>
        <w:t>0,1 % vseh pomoči (</w:t>
      </w:r>
      <w:r w:rsidR="00B764E1" w:rsidRPr="00AD0EAE">
        <w:rPr>
          <w:rFonts w:asciiTheme="minorHAnsi" w:hAnsiTheme="minorHAnsi"/>
          <w:color w:val="000000" w:themeColor="text1"/>
        </w:rPr>
        <w:t>v zadnjih desetih letih</w:t>
      </w:r>
      <w:r w:rsidR="007D23D0" w:rsidRPr="00AD0EAE">
        <w:rPr>
          <w:rFonts w:asciiTheme="minorHAnsi" w:hAnsiTheme="minorHAnsi"/>
          <w:color w:val="000000" w:themeColor="text1"/>
        </w:rPr>
        <w:t xml:space="preserve"> povprečno</w:t>
      </w:r>
      <w:r w:rsidR="00B764E1" w:rsidRPr="00AD0EAE">
        <w:rPr>
          <w:rFonts w:asciiTheme="minorHAnsi" w:hAnsiTheme="minorHAnsi"/>
          <w:color w:val="000000" w:themeColor="text1"/>
        </w:rPr>
        <w:t xml:space="preserve"> </w:t>
      </w:r>
      <w:r w:rsidR="0057698F" w:rsidRPr="00AD0EAE">
        <w:rPr>
          <w:rFonts w:asciiTheme="minorHAnsi" w:hAnsiTheme="minorHAnsi"/>
          <w:color w:val="000000" w:themeColor="text1"/>
        </w:rPr>
        <w:t xml:space="preserve">4,3 % </w:t>
      </w:r>
      <w:r w:rsidR="00B764E1" w:rsidRPr="00AD0EAE">
        <w:rPr>
          <w:rFonts w:asciiTheme="minorHAnsi" w:hAnsiTheme="minorHAnsi"/>
          <w:color w:val="000000" w:themeColor="text1"/>
        </w:rPr>
        <w:t xml:space="preserve">vseh pomoči). </w:t>
      </w:r>
      <w:r w:rsidR="0057698F" w:rsidRPr="00AD0EAE">
        <w:rPr>
          <w:rFonts w:asciiTheme="minorHAnsi" w:hAnsiTheme="minorHAnsi"/>
          <w:color w:val="000000" w:themeColor="text1"/>
        </w:rPr>
        <w:t xml:space="preserve">Največji obseg so pomoči </w:t>
      </w:r>
      <w:r w:rsidR="00B764E1" w:rsidRPr="00AD0EAE">
        <w:rPr>
          <w:rFonts w:asciiTheme="minorHAnsi" w:hAnsiTheme="minorHAnsi"/>
          <w:color w:val="000000" w:themeColor="text1"/>
        </w:rPr>
        <w:t xml:space="preserve">za reševanje in prestrukturiranje </w:t>
      </w:r>
      <w:r w:rsidR="0057698F" w:rsidRPr="00AD0EAE">
        <w:rPr>
          <w:rFonts w:asciiTheme="minorHAnsi" w:hAnsiTheme="minorHAnsi"/>
          <w:color w:val="000000" w:themeColor="text1"/>
        </w:rPr>
        <w:t xml:space="preserve">dosegle v letu 2015, ko so predstavljale skoraj 19 % vseh pomoči v tem letu. </w:t>
      </w:r>
    </w:p>
    <w:p w:rsidR="0077426B" w:rsidRPr="009A2018" w:rsidRDefault="0077426B" w:rsidP="0077426B">
      <w:pPr>
        <w:pStyle w:val="Caption"/>
        <w:rPr>
          <w:rFonts w:asciiTheme="minorHAnsi" w:hAnsiTheme="minorHAnsi"/>
          <w:color w:val="auto"/>
          <w:sz w:val="22"/>
        </w:rPr>
      </w:pPr>
      <w:bookmarkStart w:id="132" w:name="_Toc25934387"/>
      <w:r w:rsidRPr="009A2018">
        <w:rPr>
          <w:rFonts w:asciiTheme="minorHAnsi" w:hAnsiTheme="minorHAnsi"/>
          <w:color w:val="auto"/>
          <w:sz w:val="22"/>
        </w:rPr>
        <w:t xml:space="preserve">Slika </w:t>
      </w:r>
      <w:r w:rsidRPr="009A2018">
        <w:rPr>
          <w:rFonts w:asciiTheme="minorHAnsi" w:hAnsiTheme="minorHAnsi"/>
          <w:color w:val="auto"/>
          <w:sz w:val="22"/>
        </w:rPr>
        <w:fldChar w:fldCharType="begin"/>
      </w:r>
      <w:r w:rsidRPr="009A2018">
        <w:rPr>
          <w:rFonts w:asciiTheme="minorHAnsi" w:hAnsiTheme="minorHAnsi"/>
          <w:color w:val="auto"/>
          <w:sz w:val="22"/>
        </w:rPr>
        <w:instrText xml:space="preserve"> SEQ Slika \* ARABIC </w:instrText>
      </w:r>
      <w:r w:rsidRPr="009A2018">
        <w:rPr>
          <w:rFonts w:asciiTheme="minorHAnsi" w:hAnsiTheme="minorHAnsi"/>
          <w:color w:val="auto"/>
          <w:sz w:val="22"/>
        </w:rPr>
        <w:fldChar w:fldCharType="separate"/>
      </w:r>
      <w:r w:rsidR="003E11AB">
        <w:rPr>
          <w:rFonts w:asciiTheme="minorHAnsi" w:hAnsiTheme="minorHAnsi"/>
          <w:noProof/>
          <w:color w:val="auto"/>
          <w:sz w:val="22"/>
        </w:rPr>
        <w:t>48</w:t>
      </w:r>
      <w:r w:rsidRPr="009A2018">
        <w:rPr>
          <w:rFonts w:asciiTheme="minorHAnsi" w:hAnsiTheme="minorHAnsi"/>
          <w:color w:val="auto"/>
          <w:sz w:val="22"/>
        </w:rPr>
        <w:fldChar w:fldCharType="end"/>
      </w:r>
      <w:r w:rsidRPr="009A2018">
        <w:rPr>
          <w:rFonts w:asciiTheme="minorHAnsi" w:hAnsiTheme="minorHAnsi"/>
          <w:color w:val="auto"/>
          <w:sz w:val="22"/>
        </w:rPr>
        <w:t>: Državne pomoči za reševanje in prestrukturiranje v mio EUR in kot % vseh državnih pomoči, 2009–2018</w:t>
      </w:r>
      <w:bookmarkEnd w:id="132"/>
    </w:p>
    <w:p w:rsidR="00424EB9" w:rsidRPr="00AD0EAE" w:rsidRDefault="00424EB9" w:rsidP="003A6624">
      <w:pPr>
        <w:spacing w:line="276" w:lineRule="auto"/>
        <w:rPr>
          <w:rFonts w:asciiTheme="minorHAnsi" w:hAnsiTheme="minorHAnsi"/>
          <w:b/>
          <w:color w:val="000000" w:themeColor="text1"/>
        </w:rPr>
      </w:pPr>
      <w:r w:rsidRPr="00AD0EAE">
        <w:rPr>
          <w:noProof/>
          <w:color w:val="000000" w:themeColor="text1"/>
          <w:lang w:eastAsia="sl-SI"/>
        </w:rPr>
        <w:drawing>
          <wp:inline distT="0" distB="0" distL="0" distR="0" wp14:anchorId="3970061F" wp14:editId="14551298">
            <wp:extent cx="5627716" cy="2892829"/>
            <wp:effectExtent l="0" t="0" r="0" b="317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5317D" w:rsidRPr="00AD0EAE" w:rsidRDefault="0075317D" w:rsidP="003A6624">
      <w:pPr>
        <w:spacing w:line="276" w:lineRule="auto"/>
        <w:rPr>
          <w:rFonts w:ascii="Calibri" w:eastAsia="Times New Roman" w:hAnsi="Calibri" w:cs="Arial"/>
          <w:color w:val="000000" w:themeColor="text1"/>
          <w:sz w:val="18"/>
          <w:szCs w:val="18"/>
          <w:lang w:eastAsia="sl-SI"/>
        </w:rPr>
      </w:pPr>
      <w:r w:rsidRPr="00AD0EAE">
        <w:rPr>
          <w:rFonts w:asciiTheme="minorHAnsi" w:hAnsiTheme="minorHAnsi"/>
          <w:color w:val="000000" w:themeColor="text1"/>
        </w:rPr>
        <w:t xml:space="preserve">V letu 2018 je bilo izplačanih 560.734 EUR </w:t>
      </w:r>
      <w:r w:rsidR="00123BED" w:rsidRPr="00AD0EAE">
        <w:rPr>
          <w:rFonts w:asciiTheme="minorHAnsi" w:hAnsiTheme="minorHAnsi"/>
          <w:color w:val="000000" w:themeColor="text1"/>
        </w:rPr>
        <w:t xml:space="preserve">državnih </w:t>
      </w:r>
      <w:r w:rsidRPr="00AD0EAE">
        <w:rPr>
          <w:rFonts w:asciiTheme="minorHAnsi" w:hAnsiTheme="minorHAnsi"/>
          <w:color w:val="000000" w:themeColor="text1"/>
        </w:rPr>
        <w:t>pomoči za prestrukturiranje. P</w:t>
      </w:r>
      <w:r w:rsidR="007D23D0" w:rsidRPr="00AD0EAE">
        <w:rPr>
          <w:rFonts w:asciiTheme="minorHAnsi" w:hAnsiTheme="minorHAnsi"/>
          <w:color w:val="000000" w:themeColor="text1"/>
        </w:rPr>
        <w:t xml:space="preserve">omoč sta prejeli </w:t>
      </w:r>
      <w:r w:rsidRPr="00AD0EAE">
        <w:rPr>
          <w:rFonts w:asciiTheme="minorHAnsi" w:hAnsiTheme="minorHAnsi"/>
          <w:color w:val="000000" w:themeColor="text1"/>
        </w:rPr>
        <w:t>dve podjetji: Semenarna Ljubljana</w:t>
      </w:r>
      <w:r w:rsidR="007D27F8" w:rsidRPr="00AD0EAE">
        <w:rPr>
          <w:rFonts w:asciiTheme="minorHAnsi" w:hAnsiTheme="minorHAnsi"/>
          <w:color w:val="000000" w:themeColor="text1"/>
        </w:rPr>
        <w:t>,</w:t>
      </w:r>
      <w:r w:rsidR="00FA5310" w:rsidRPr="00AD0EAE">
        <w:rPr>
          <w:rFonts w:asciiTheme="minorHAnsi" w:hAnsiTheme="minorHAnsi"/>
          <w:color w:val="000000" w:themeColor="text1"/>
        </w:rPr>
        <w:t xml:space="preserve"> na osnovi individualne odobritve</w:t>
      </w:r>
      <w:r w:rsidRPr="00AD0EAE">
        <w:rPr>
          <w:rFonts w:asciiTheme="minorHAnsi" w:hAnsiTheme="minorHAnsi"/>
          <w:color w:val="000000" w:themeColor="text1"/>
        </w:rPr>
        <w:t xml:space="preserve"> in Arosa Mobilia</w:t>
      </w:r>
      <w:r w:rsidR="00FA5310" w:rsidRPr="00AD0EAE">
        <w:rPr>
          <w:rFonts w:asciiTheme="minorHAnsi" w:hAnsiTheme="minorHAnsi"/>
          <w:color w:val="000000" w:themeColor="text1"/>
        </w:rPr>
        <w:t xml:space="preserve"> na osnovi sheme za reševanje in prestrukturiranje gospodarskih družb in zadrug v težavah –</w:t>
      </w:r>
      <w:r w:rsidR="00091BD6" w:rsidRPr="00AD0EAE">
        <w:rPr>
          <w:rFonts w:asciiTheme="minorHAnsi" w:hAnsiTheme="minorHAnsi"/>
          <w:color w:val="000000" w:themeColor="text1"/>
        </w:rPr>
        <w:t xml:space="preserve"> MSP, obe v obliki ugodnega posojila.</w:t>
      </w:r>
      <w:r w:rsidR="00FA5310" w:rsidRPr="00AD0EAE">
        <w:rPr>
          <w:rFonts w:asciiTheme="minorHAnsi" w:hAnsiTheme="minorHAnsi"/>
          <w:color w:val="000000" w:themeColor="text1"/>
        </w:rPr>
        <w:t xml:space="preserve"> </w:t>
      </w:r>
      <w:r w:rsidR="007D27F8" w:rsidRPr="00AD0EAE">
        <w:rPr>
          <w:rFonts w:asciiTheme="minorHAnsi" w:hAnsiTheme="minorHAnsi"/>
          <w:color w:val="000000" w:themeColor="text1"/>
        </w:rPr>
        <w:t xml:space="preserve"> V letu 2016 je pomoč za prestrukturiranje prejelo podjejte Polzela, v letu 2017 pa podjetja </w:t>
      </w:r>
      <w:r w:rsidR="00085330" w:rsidRPr="00AD0EAE">
        <w:rPr>
          <w:rFonts w:asciiTheme="minorHAnsi" w:hAnsiTheme="minorHAnsi"/>
          <w:color w:val="000000" w:themeColor="text1"/>
        </w:rPr>
        <w:t>Robotika</w:t>
      </w:r>
      <w:r w:rsidR="007D27F8" w:rsidRPr="00AD0EAE">
        <w:rPr>
          <w:rFonts w:asciiTheme="minorHAnsi" w:hAnsiTheme="minorHAnsi"/>
          <w:color w:val="000000" w:themeColor="text1"/>
        </w:rPr>
        <w:t xml:space="preserve"> Kogler pomoč za reševanje.</w:t>
      </w:r>
    </w:p>
    <w:p w:rsidR="0075317D" w:rsidRDefault="005A6344" w:rsidP="003A6624">
      <w:pPr>
        <w:spacing w:line="276" w:lineRule="auto"/>
        <w:jc w:val="left"/>
        <w:rPr>
          <w:rFonts w:asciiTheme="minorHAnsi" w:hAnsiTheme="minorHAnsi"/>
          <w:color w:val="000000" w:themeColor="text1"/>
        </w:rPr>
      </w:pPr>
      <w:r w:rsidRPr="00AD0EAE">
        <w:rPr>
          <w:rFonts w:asciiTheme="minorHAnsi" w:hAnsiTheme="minorHAnsi"/>
          <w:color w:val="000000" w:themeColor="text1"/>
        </w:rPr>
        <w:lastRenderedPageBreak/>
        <w:t xml:space="preserve">V letu 2016 je </w:t>
      </w:r>
      <w:r w:rsidR="00107885" w:rsidRPr="00AD0EAE">
        <w:rPr>
          <w:rFonts w:asciiTheme="minorHAnsi" w:hAnsiTheme="minorHAnsi"/>
          <w:color w:val="000000" w:themeColor="text1"/>
        </w:rPr>
        <w:t xml:space="preserve">bila dodeljena </w:t>
      </w:r>
      <w:r w:rsidR="00613BF8" w:rsidRPr="00613BF8">
        <w:rPr>
          <w:rFonts w:asciiTheme="minorHAnsi" w:hAnsiTheme="minorHAnsi"/>
          <w:i/>
          <w:color w:val="000000" w:themeColor="text1"/>
        </w:rPr>
        <w:t>de minimis</w:t>
      </w:r>
      <w:r w:rsidR="00107885" w:rsidRPr="00AD0EAE">
        <w:rPr>
          <w:rFonts w:asciiTheme="minorHAnsi" w:hAnsiTheme="minorHAnsi"/>
          <w:color w:val="000000" w:themeColor="text1"/>
        </w:rPr>
        <w:t xml:space="preserve"> pomoč</w:t>
      </w:r>
      <w:r w:rsidRPr="00AD0EAE">
        <w:rPr>
          <w:rFonts w:asciiTheme="minorHAnsi" w:hAnsiTheme="minorHAnsi"/>
          <w:color w:val="000000" w:themeColor="text1"/>
        </w:rPr>
        <w:t xml:space="preserve"> za prestrukturiranje</w:t>
      </w:r>
      <w:r w:rsidR="00107885" w:rsidRPr="00AD0EAE">
        <w:rPr>
          <w:rFonts w:asciiTheme="minorHAnsi" w:hAnsiTheme="minorHAnsi"/>
          <w:color w:val="000000" w:themeColor="text1"/>
        </w:rPr>
        <w:t xml:space="preserve">. Pomoč v višini 200 tisoč EUR sta prejeli </w:t>
      </w:r>
      <w:r w:rsidR="00D674A3" w:rsidRPr="00AD0EAE">
        <w:rPr>
          <w:rFonts w:asciiTheme="minorHAnsi" w:hAnsiTheme="minorHAnsi"/>
          <w:color w:val="000000" w:themeColor="text1"/>
        </w:rPr>
        <w:t>po</w:t>
      </w:r>
      <w:r w:rsidR="00107885" w:rsidRPr="00AD0EAE">
        <w:rPr>
          <w:rFonts w:asciiTheme="minorHAnsi" w:hAnsiTheme="minorHAnsi"/>
          <w:color w:val="000000" w:themeColor="text1"/>
        </w:rPr>
        <w:t xml:space="preserve">djetje </w:t>
      </w:r>
      <w:r w:rsidRPr="00AD0EAE">
        <w:rPr>
          <w:rFonts w:asciiTheme="minorHAnsi" w:hAnsiTheme="minorHAnsi"/>
          <w:color w:val="000000" w:themeColor="text1"/>
        </w:rPr>
        <w:t>Lipica turizem, d.o.o. in</w:t>
      </w:r>
      <w:r w:rsidR="00107885" w:rsidRPr="00AD0EAE">
        <w:rPr>
          <w:rFonts w:asciiTheme="minorHAnsi" w:hAnsiTheme="minorHAnsi"/>
          <w:color w:val="000000" w:themeColor="text1"/>
        </w:rPr>
        <w:t xml:space="preserve"> podjetje</w:t>
      </w:r>
      <w:r w:rsidRPr="00AD0EAE">
        <w:rPr>
          <w:rFonts w:asciiTheme="minorHAnsi" w:hAnsiTheme="minorHAnsi"/>
          <w:color w:val="000000" w:themeColor="text1"/>
        </w:rPr>
        <w:t xml:space="preserve"> Arosa Mobilia, d.o.o. – v stečaju. </w:t>
      </w:r>
    </w:p>
    <w:p w:rsidR="002D2904" w:rsidRPr="005D73F5" w:rsidRDefault="002D2904" w:rsidP="002D2904">
      <w:pPr>
        <w:pStyle w:val="Caption"/>
        <w:rPr>
          <w:rFonts w:asciiTheme="minorHAnsi" w:hAnsiTheme="minorHAnsi"/>
          <w:color w:val="auto"/>
          <w:sz w:val="22"/>
        </w:rPr>
      </w:pPr>
      <w:bookmarkStart w:id="133" w:name="_Toc25934286"/>
      <w:r w:rsidRPr="005D73F5">
        <w:rPr>
          <w:rFonts w:asciiTheme="minorHAnsi" w:hAnsiTheme="minorHAnsi"/>
          <w:color w:val="auto"/>
          <w:sz w:val="22"/>
        </w:rPr>
        <w:t xml:space="preserve">Tabela </w:t>
      </w:r>
      <w:r w:rsidRPr="005D73F5">
        <w:rPr>
          <w:rFonts w:asciiTheme="minorHAnsi" w:hAnsiTheme="minorHAnsi"/>
          <w:color w:val="auto"/>
          <w:sz w:val="22"/>
        </w:rPr>
        <w:fldChar w:fldCharType="begin"/>
      </w:r>
      <w:r w:rsidRPr="005D73F5">
        <w:rPr>
          <w:rFonts w:asciiTheme="minorHAnsi" w:hAnsiTheme="minorHAnsi"/>
          <w:color w:val="auto"/>
          <w:sz w:val="22"/>
        </w:rPr>
        <w:instrText xml:space="preserve"> SEQ Tabela \* ARABIC </w:instrText>
      </w:r>
      <w:r w:rsidRPr="005D73F5">
        <w:rPr>
          <w:rFonts w:asciiTheme="minorHAnsi" w:hAnsiTheme="minorHAnsi"/>
          <w:color w:val="auto"/>
          <w:sz w:val="22"/>
        </w:rPr>
        <w:fldChar w:fldCharType="separate"/>
      </w:r>
      <w:r w:rsidR="003E11AB">
        <w:rPr>
          <w:rFonts w:asciiTheme="minorHAnsi" w:hAnsiTheme="minorHAnsi"/>
          <w:noProof/>
          <w:color w:val="auto"/>
          <w:sz w:val="22"/>
        </w:rPr>
        <w:t>21</w:t>
      </w:r>
      <w:r w:rsidRPr="005D73F5">
        <w:rPr>
          <w:rFonts w:asciiTheme="minorHAnsi" w:hAnsiTheme="minorHAnsi"/>
          <w:color w:val="auto"/>
          <w:sz w:val="22"/>
        </w:rPr>
        <w:fldChar w:fldCharType="end"/>
      </w:r>
      <w:r w:rsidRPr="005D73F5">
        <w:rPr>
          <w:rFonts w:asciiTheme="minorHAnsi" w:hAnsiTheme="minorHAnsi"/>
          <w:color w:val="auto"/>
          <w:sz w:val="22"/>
        </w:rPr>
        <w:t>: Državne pomoči za reševanje in prestrukturiranje po shemah in prejemnikih, 2016–2018</w:t>
      </w:r>
      <w:bookmarkEnd w:id="133"/>
    </w:p>
    <w:tbl>
      <w:tblPr>
        <w:tblStyle w:val="GridTable6ColorfulAccent5"/>
        <w:tblW w:w="0" w:type="auto"/>
        <w:tblLook w:val="04A0" w:firstRow="1" w:lastRow="0" w:firstColumn="1" w:lastColumn="0" w:noHBand="0" w:noVBand="1"/>
      </w:tblPr>
      <w:tblGrid>
        <w:gridCol w:w="2625"/>
        <w:gridCol w:w="1961"/>
        <w:gridCol w:w="1531"/>
        <w:gridCol w:w="1180"/>
        <w:gridCol w:w="950"/>
        <w:gridCol w:w="1041"/>
      </w:tblGrid>
      <w:tr w:rsidR="0075317D" w:rsidRPr="00AD0EAE" w:rsidTr="00915411">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hideMark/>
          </w:tcPr>
          <w:p w:rsidR="0075317D" w:rsidRPr="00AD0EAE" w:rsidRDefault="0075317D" w:rsidP="003A6624">
            <w:pPr>
              <w:spacing w:line="276" w:lineRule="auto"/>
              <w:jc w:val="left"/>
              <w:rPr>
                <w:rFonts w:ascii="Calibri" w:hAnsi="Calibri" w:cs="Arial"/>
                <w:color w:val="000000" w:themeColor="text1"/>
                <w:sz w:val="18"/>
                <w:szCs w:val="18"/>
              </w:rPr>
            </w:pPr>
            <w:r w:rsidRPr="00AD0EAE">
              <w:rPr>
                <w:rFonts w:ascii="Calibri" w:hAnsi="Calibri" w:cs="Arial"/>
                <w:b w:val="0"/>
                <w:bCs w:val="0"/>
                <w:color w:val="000000" w:themeColor="text1"/>
                <w:sz w:val="18"/>
                <w:szCs w:val="18"/>
              </w:rPr>
              <w:t>Shema oz. individualna pomoč</w:t>
            </w:r>
          </w:p>
        </w:tc>
        <w:tc>
          <w:tcPr>
            <w:tcW w:w="0" w:type="auto"/>
            <w:hideMark/>
          </w:tcPr>
          <w:p w:rsidR="0075317D" w:rsidRPr="00AD0EAE" w:rsidRDefault="0075317D" w:rsidP="003A6624">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themeColor="text1"/>
                <w:sz w:val="18"/>
                <w:szCs w:val="18"/>
              </w:rPr>
            </w:pPr>
            <w:r w:rsidRPr="00AD0EAE">
              <w:rPr>
                <w:rFonts w:ascii="Calibri" w:hAnsi="Calibri" w:cs="Arial"/>
                <w:b w:val="0"/>
                <w:bCs w:val="0"/>
                <w:color w:val="000000" w:themeColor="text1"/>
                <w:sz w:val="18"/>
                <w:szCs w:val="18"/>
              </w:rPr>
              <w:t>Prejemnik</w:t>
            </w:r>
          </w:p>
        </w:tc>
        <w:tc>
          <w:tcPr>
            <w:tcW w:w="0" w:type="auto"/>
            <w:hideMark/>
          </w:tcPr>
          <w:p w:rsidR="0075317D" w:rsidRPr="00AD0EAE" w:rsidRDefault="0075317D" w:rsidP="003A6624">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themeColor="text1"/>
                <w:sz w:val="18"/>
                <w:szCs w:val="18"/>
              </w:rPr>
            </w:pPr>
            <w:r w:rsidRPr="00AD0EAE">
              <w:rPr>
                <w:rFonts w:ascii="Calibri" w:hAnsi="Calibri" w:cs="Arial"/>
                <w:b w:val="0"/>
                <w:bCs w:val="0"/>
                <w:color w:val="000000" w:themeColor="text1"/>
                <w:sz w:val="18"/>
                <w:szCs w:val="18"/>
              </w:rPr>
              <w:t>Kategorija</w:t>
            </w:r>
          </w:p>
        </w:tc>
        <w:tc>
          <w:tcPr>
            <w:tcW w:w="0" w:type="auto"/>
            <w:hideMark/>
          </w:tcPr>
          <w:p w:rsidR="0075317D" w:rsidRPr="00AD0EAE" w:rsidRDefault="0075317D"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themeColor="text1"/>
                <w:sz w:val="18"/>
                <w:szCs w:val="18"/>
              </w:rPr>
            </w:pPr>
            <w:r w:rsidRPr="00AD0EAE">
              <w:rPr>
                <w:rFonts w:ascii="Calibri" w:hAnsi="Calibri" w:cs="Arial"/>
                <w:b w:val="0"/>
                <w:bCs w:val="0"/>
                <w:color w:val="000000" w:themeColor="text1"/>
                <w:sz w:val="18"/>
                <w:szCs w:val="18"/>
              </w:rPr>
              <w:t>2016</w:t>
            </w:r>
          </w:p>
        </w:tc>
        <w:tc>
          <w:tcPr>
            <w:tcW w:w="0" w:type="auto"/>
            <w:hideMark/>
          </w:tcPr>
          <w:p w:rsidR="0075317D" w:rsidRPr="00AD0EAE" w:rsidRDefault="0075317D"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themeColor="text1"/>
                <w:sz w:val="18"/>
                <w:szCs w:val="18"/>
              </w:rPr>
            </w:pPr>
            <w:r w:rsidRPr="00AD0EAE">
              <w:rPr>
                <w:rFonts w:ascii="Calibri" w:hAnsi="Calibri" w:cs="Arial"/>
                <w:b w:val="0"/>
                <w:bCs w:val="0"/>
                <w:color w:val="000000" w:themeColor="text1"/>
                <w:sz w:val="18"/>
                <w:szCs w:val="18"/>
              </w:rPr>
              <w:t>2017</w:t>
            </w:r>
          </w:p>
        </w:tc>
        <w:tc>
          <w:tcPr>
            <w:tcW w:w="0" w:type="auto"/>
            <w:hideMark/>
          </w:tcPr>
          <w:p w:rsidR="0075317D" w:rsidRPr="00AD0EAE" w:rsidRDefault="0075317D"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themeColor="text1"/>
                <w:sz w:val="18"/>
                <w:szCs w:val="18"/>
              </w:rPr>
            </w:pPr>
            <w:r w:rsidRPr="00AD0EAE">
              <w:rPr>
                <w:rFonts w:ascii="Calibri" w:hAnsi="Calibri" w:cs="Arial"/>
                <w:b w:val="0"/>
                <w:bCs w:val="0"/>
                <w:color w:val="000000" w:themeColor="text1"/>
                <w:sz w:val="18"/>
                <w:szCs w:val="18"/>
              </w:rPr>
              <w:t>2018</w:t>
            </w:r>
          </w:p>
        </w:tc>
      </w:tr>
      <w:tr w:rsidR="0075317D" w:rsidRPr="00AD0EAE" w:rsidTr="009154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5317D" w:rsidRPr="00AD0EAE" w:rsidRDefault="0075317D" w:rsidP="003A6624">
            <w:pPr>
              <w:spacing w:line="276" w:lineRule="auto"/>
              <w:jc w:val="left"/>
              <w:rPr>
                <w:rFonts w:ascii="Calibri" w:hAnsi="Calibri" w:cs="Arial"/>
                <w:b w:val="0"/>
                <w:bCs w:val="0"/>
                <w:color w:val="000000" w:themeColor="text1"/>
                <w:sz w:val="18"/>
                <w:szCs w:val="18"/>
              </w:rPr>
            </w:pPr>
            <w:r w:rsidRPr="00AD0EAE">
              <w:rPr>
                <w:rFonts w:ascii="Calibri" w:hAnsi="Calibri" w:cs="Arial"/>
                <w:b w:val="0"/>
                <w:color w:val="000000" w:themeColor="text1"/>
                <w:sz w:val="18"/>
                <w:szCs w:val="18"/>
              </w:rPr>
              <w:t>Program prestrukturiranja Polzela d.d.</w:t>
            </w:r>
          </w:p>
        </w:tc>
        <w:tc>
          <w:tcPr>
            <w:tcW w:w="0" w:type="auto"/>
            <w:vMerge w:val="restart"/>
            <w:hideMark/>
          </w:tcPr>
          <w:p w:rsidR="0075317D" w:rsidRPr="00AD0EAE" w:rsidRDefault="0075317D"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POLZELA tovarna nogavic d. o. o. - v stečaju</w:t>
            </w:r>
          </w:p>
        </w:tc>
        <w:tc>
          <w:tcPr>
            <w:tcW w:w="0" w:type="auto"/>
            <w:vMerge w:val="restart"/>
            <w:hideMark/>
          </w:tcPr>
          <w:p w:rsidR="0075317D" w:rsidRPr="00AD0EAE" w:rsidRDefault="0075317D"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Prestrukturiranje</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500.000,00</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r>
      <w:tr w:rsidR="0075317D" w:rsidRPr="00AD0EAE" w:rsidTr="00915411">
        <w:trPr>
          <w:trHeight w:val="262"/>
        </w:trPr>
        <w:tc>
          <w:tcPr>
            <w:cnfStyle w:val="001000000000" w:firstRow="0" w:lastRow="0" w:firstColumn="1" w:lastColumn="0" w:oddVBand="0" w:evenVBand="0" w:oddHBand="0" w:evenHBand="0" w:firstRowFirstColumn="0" w:firstRowLastColumn="0" w:lastRowFirstColumn="0" w:lastRowLastColumn="0"/>
            <w:tcW w:w="0" w:type="auto"/>
            <w:vMerge/>
            <w:hideMark/>
          </w:tcPr>
          <w:p w:rsidR="0075317D" w:rsidRPr="00AD0EAE" w:rsidRDefault="0075317D" w:rsidP="003A6624">
            <w:pPr>
              <w:spacing w:line="276" w:lineRule="auto"/>
              <w:rPr>
                <w:rFonts w:ascii="Calibri" w:hAnsi="Calibri" w:cs="Arial"/>
                <w:b w:val="0"/>
                <w:color w:val="000000" w:themeColor="text1"/>
                <w:sz w:val="18"/>
                <w:szCs w:val="18"/>
              </w:rPr>
            </w:pPr>
          </w:p>
        </w:tc>
        <w:tc>
          <w:tcPr>
            <w:tcW w:w="0" w:type="auto"/>
            <w:vMerge/>
            <w:hideMark/>
          </w:tcPr>
          <w:p w:rsidR="0075317D" w:rsidRPr="00AD0EAE" w:rsidRDefault="0075317D"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p>
        </w:tc>
        <w:tc>
          <w:tcPr>
            <w:tcW w:w="0" w:type="auto"/>
            <w:vMerge/>
            <w:hideMark/>
          </w:tcPr>
          <w:p w:rsidR="0075317D" w:rsidRPr="00AD0EAE" w:rsidRDefault="0075317D"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800.000,00</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r>
      <w:tr w:rsidR="0075317D" w:rsidRPr="00AD0EAE" w:rsidTr="0091541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75317D" w:rsidRPr="00AD0EAE" w:rsidRDefault="0075317D" w:rsidP="003A6624">
            <w:pPr>
              <w:spacing w:line="276" w:lineRule="auto"/>
              <w:jc w:val="left"/>
              <w:rPr>
                <w:rFonts w:ascii="Calibri" w:hAnsi="Calibri" w:cs="Arial"/>
                <w:b w:val="0"/>
                <w:color w:val="000000" w:themeColor="text1"/>
                <w:sz w:val="18"/>
                <w:szCs w:val="18"/>
              </w:rPr>
            </w:pPr>
            <w:r w:rsidRPr="00AD0EAE">
              <w:rPr>
                <w:rFonts w:ascii="Calibri" w:hAnsi="Calibri" w:cs="Arial"/>
                <w:b w:val="0"/>
                <w:color w:val="000000" w:themeColor="text1"/>
                <w:sz w:val="18"/>
                <w:szCs w:val="18"/>
              </w:rPr>
              <w:t>Reševanje in prestrukturiranje gospodarskih družb in zadrug v težavah - SME</w:t>
            </w:r>
          </w:p>
        </w:tc>
        <w:tc>
          <w:tcPr>
            <w:tcW w:w="0" w:type="auto"/>
            <w:hideMark/>
          </w:tcPr>
          <w:p w:rsidR="0075317D" w:rsidRPr="00AD0EAE" w:rsidRDefault="0075317D"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ROBOTIKA KOGLER - pakirno paletirni sistemi d.o.o.</w:t>
            </w:r>
          </w:p>
        </w:tc>
        <w:tc>
          <w:tcPr>
            <w:tcW w:w="0" w:type="auto"/>
            <w:hideMark/>
          </w:tcPr>
          <w:p w:rsidR="0075317D" w:rsidRPr="00AD0EAE" w:rsidRDefault="0075317D"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Pomoči za reševanje</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54.369,00</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r>
      <w:tr w:rsidR="0075317D" w:rsidRPr="00AD0EAE" w:rsidTr="00915411">
        <w:trPr>
          <w:trHeight w:val="511"/>
        </w:trPr>
        <w:tc>
          <w:tcPr>
            <w:cnfStyle w:val="001000000000" w:firstRow="0" w:lastRow="0" w:firstColumn="1" w:lastColumn="0" w:oddVBand="0" w:evenVBand="0" w:oddHBand="0" w:evenHBand="0" w:firstRowFirstColumn="0" w:firstRowLastColumn="0" w:lastRowFirstColumn="0" w:lastRowLastColumn="0"/>
            <w:tcW w:w="0" w:type="auto"/>
            <w:vMerge/>
            <w:hideMark/>
          </w:tcPr>
          <w:p w:rsidR="0075317D" w:rsidRPr="00AD0EAE" w:rsidRDefault="0075317D" w:rsidP="003A6624">
            <w:pPr>
              <w:spacing w:line="276" w:lineRule="auto"/>
              <w:rPr>
                <w:rFonts w:ascii="Calibri" w:hAnsi="Calibri" w:cs="Arial"/>
                <w:b w:val="0"/>
                <w:color w:val="000000" w:themeColor="text1"/>
                <w:sz w:val="18"/>
                <w:szCs w:val="18"/>
              </w:rPr>
            </w:pPr>
          </w:p>
        </w:tc>
        <w:tc>
          <w:tcPr>
            <w:tcW w:w="0" w:type="auto"/>
            <w:hideMark/>
          </w:tcPr>
          <w:p w:rsidR="0075317D" w:rsidRPr="00AD0EAE" w:rsidRDefault="0075317D"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Arosa Mobilia proizvodnja pohištva d.o.o. - v stečaju</w:t>
            </w:r>
          </w:p>
        </w:tc>
        <w:tc>
          <w:tcPr>
            <w:tcW w:w="0" w:type="auto"/>
            <w:hideMark/>
          </w:tcPr>
          <w:p w:rsidR="0075317D" w:rsidRPr="00AD0EAE" w:rsidRDefault="0075317D"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Prestrukturiranje</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272.965,00</w:t>
            </w:r>
          </w:p>
        </w:tc>
      </w:tr>
      <w:tr w:rsidR="0075317D" w:rsidRPr="00AD0EAE" w:rsidTr="00915411">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hideMark/>
          </w:tcPr>
          <w:p w:rsidR="0075317D" w:rsidRPr="00AD0EAE" w:rsidRDefault="0075317D" w:rsidP="003A6624">
            <w:pPr>
              <w:spacing w:line="276" w:lineRule="auto"/>
              <w:jc w:val="left"/>
              <w:rPr>
                <w:rFonts w:ascii="Calibri" w:hAnsi="Calibri" w:cs="Arial"/>
                <w:b w:val="0"/>
                <w:color w:val="000000" w:themeColor="text1"/>
                <w:sz w:val="18"/>
                <w:szCs w:val="18"/>
              </w:rPr>
            </w:pPr>
            <w:r w:rsidRPr="00AD0EAE">
              <w:rPr>
                <w:rFonts w:ascii="Calibri" w:hAnsi="Calibri" w:cs="Arial"/>
                <w:b w:val="0"/>
                <w:color w:val="000000" w:themeColor="text1"/>
                <w:sz w:val="18"/>
                <w:szCs w:val="18"/>
              </w:rPr>
              <w:t>Pomoč za prestrukturiranje družbe Semenarna Ljubljana d.o.o.</w:t>
            </w:r>
          </w:p>
        </w:tc>
        <w:tc>
          <w:tcPr>
            <w:tcW w:w="0" w:type="auto"/>
            <w:hideMark/>
          </w:tcPr>
          <w:p w:rsidR="0075317D" w:rsidRPr="00AD0EAE" w:rsidRDefault="0075317D"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SEMENARNA Ljubljana, proizvodnja in trgovina, d.o.o.</w:t>
            </w:r>
          </w:p>
        </w:tc>
        <w:tc>
          <w:tcPr>
            <w:tcW w:w="0" w:type="auto"/>
            <w:hideMark/>
          </w:tcPr>
          <w:p w:rsidR="0075317D" w:rsidRPr="00AD0EAE" w:rsidRDefault="0075317D"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Prestrukturiranje</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 </w:t>
            </w:r>
          </w:p>
        </w:tc>
        <w:tc>
          <w:tcPr>
            <w:tcW w:w="0" w:type="auto"/>
            <w:hideMark/>
          </w:tcPr>
          <w:p w:rsidR="0075317D" w:rsidRPr="00AD0EAE" w:rsidRDefault="0075317D"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hAnsi="Calibri" w:cs="Arial"/>
                <w:color w:val="000000" w:themeColor="text1"/>
                <w:sz w:val="18"/>
                <w:szCs w:val="18"/>
              </w:rPr>
            </w:pPr>
            <w:r w:rsidRPr="00AD0EAE">
              <w:rPr>
                <w:rFonts w:ascii="Calibri" w:hAnsi="Calibri" w:cs="Arial"/>
                <w:color w:val="000000" w:themeColor="text1"/>
                <w:sz w:val="18"/>
                <w:szCs w:val="18"/>
              </w:rPr>
              <w:t>287.769,00</w:t>
            </w:r>
          </w:p>
        </w:tc>
      </w:tr>
      <w:tr w:rsidR="0075317D" w:rsidRPr="00AD0EAE" w:rsidTr="00915411">
        <w:trPr>
          <w:trHeight w:val="249"/>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75317D" w:rsidRPr="00AD0EAE" w:rsidRDefault="0075317D" w:rsidP="003A6624">
            <w:pPr>
              <w:spacing w:line="276" w:lineRule="auto"/>
              <w:jc w:val="left"/>
              <w:rPr>
                <w:rFonts w:ascii="Calibri" w:hAnsi="Calibri" w:cs="Arial"/>
                <w:color w:val="000000" w:themeColor="text1"/>
                <w:sz w:val="18"/>
                <w:szCs w:val="18"/>
              </w:rPr>
            </w:pPr>
            <w:r w:rsidRPr="00AD0EAE">
              <w:rPr>
                <w:rFonts w:ascii="Calibri" w:hAnsi="Calibri" w:cs="Arial"/>
                <w:b w:val="0"/>
                <w:bCs w:val="0"/>
                <w:color w:val="000000" w:themeColor="text1"/>
                <w:sz w:val="18"/>
                <w:szCs w:val="18"/>
              </w:rPr>
              <w:t> </w:t>
            </w:r>
            <w:r w:rsidR="00517AD6" w:rsidRPr="00AD0EAE">
              <w:rPr>
                <w:rFonts w:ascii="Calibri" w:hAnsi="Calibri" w:cs="Arial"/>
                <w:b w:val="0"/>
                <w:bCs w:val="0"/>
                <w:color w:val="000000" w:themeColor="text1"/>
                <w:sz w:val="18"/>
                <w:szCs w:val="18"/>
              </w:rPr>
              <w:t>SKUPAJ</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themeColor="text1"/>
                <w:sz w:val="18"/>
                <w:szCs w:val="18"/>
              </w:rPr>
            </w:pPr>
            <w:r w:rsidRPr="00AD0EAE">
              <w:rPr>
                <w:rFonts w:ascii="Calibri" w:hAnsi="Calibri" w:cs="Arial"/>
                <w:b/>
                <w:bCs/>
                <w:color w:val="000000" w:themeColor="text1"/>
                <w:sz w:val="18"/>
                <w:szCs w:val="18"/>
              </w:rPr>
              <w:t>1.300.000,00</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themeColor="text1"/>
                <w:sz w:val="18"/>
                <w:szCs w:val="18"/>
              </w:rPr>
            </w:pPr>
            <w:r w:rsidRPr="00AD0EAE">
              <w:rPr>
                <w:rFonts w:ascii="Calibri" w:hAnsi="Calibri" w:cs="Arial"/>
                <w:b/>
                <w:bCs/>
                <w:color w:val="000000" w:themeColor="text1"/>
                <w:sz w:val="18"/>
                <w:szCs w:val="18"/>
              </w:rPr>
              <w:t>54.369,00</w:t>
            </w:r>
          </w:p>
        </w:tc>
        <w:tc>
          <w:tcPr>
            <w:tcW w:w="0" w:type="auto"/>
            <w:hideMark/>
          </w:tcPr>
          <w:p w:rsidR="0075317D" w:rsidRPr="00AD0EAE" w:rsidRDefault="0075317D"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themeColor="text1"/>
                <w:sz w:val="18"/>
                <w:szCs w:val="18"/>
              </w:rPr>
            </w:pPr>
            <w:r w:rsidRPr="00AD0EAE">
              <w:rPr>
                <w:rFonts w:ascii="Calibri" w:hAnsi="Calibri" w:cs="Arial"/>
                <w:b/>
                <w:bCs/>
                <w:color w:val="000000" w:themeColor="text1"/>
                <w:sz w:val="18"/>
                <w:szCs w:val="18"/>
              </w:rPr>
              <w:t>560.734,00</w:t>
            </w:r>
          </w:p>
        </w:tc>
      </w:tr>
    </w:tbl>
    <w:p w:rsidR="0075317D" w:rsidRPr="00AD0EAE" w:rsidRDefault="0075317D" w:rsidP="003A6624">
      <w:pPr>
        <w:spacing w:line="276" w:lineRule="auto"/>
        <w:jc w:val="left"/>
        <w:rPr>
          <w:rFonts w:asciiTheme="minorHAnsi" w:hAnsiTheme="minorHAnsi"/>
          <w:b/>
          <w:color w:val="000000" w:themeColor="text1"/>
        </w:rPr>
      </w:pPr>
      <w:r w:rsidRPr="00AD0EAE">
        <w:rPr>
          <w:rFonts w:asciiTheme="minorHAnsi" w:hAnsiTheme="minorHAnsi"/>
          <w:b/>
          <w:color w:val="000000" w:themeColor="text1"/>
        </w:rPr>
        <w:t xml:space="preserve"> </w:t>
      </w:r>
    </w:p>
    <w:p w:rsidR="00495CC2" w:rsidRPr="00AD0EAE" w:rsidRDefault="0030718D" w:rsidP="003A6624">
      <w:pPr>
        <w:pStyle w:val="ListParagraph"/>
        <w:spacing w:line="276" w:lineRule="auto"/>
        <w:ind w:left="0"/>
        <w:rPr>
          <w:rFonts w:asciiTheme="minorHAnsi" w:hAnsiTheme="minorHAnsi"/>
          <w:noProof/>
          <w:color w:val="000000" w:themeColor="text1"/>
          <w:lang w:eastAsia="sl-SI"/>
        </w:rPr>
      </w:pPr>
      <w:r w:rsidRPr="00AD0EAE">
        <w:rPr>
          <w:rFonts w:asciiTheme="minorHAnsi" w:hAnsiTheme="minorHAnsi"/>
          <w:noProof/>
          <w:color w:val="000000" w:themeColor="text1"/>
          <w:lang w:eastAsia="sl-SI"/>
        </w:rPr>
        <w:t xml:space="preserve">Pomoči za reševanje se </w:t>
      </w:r>
      <w:r w:rsidR="00091BD6" w:rsidRPr="00AD0EAE">
        <w:rPr>
          <w:rFonts w:asciiTheme="minorHAnsi" w:hAnsiTheme="minorHAnsi"/>
          <w:noProof/>
          <w:color w:val="000000" w:themeColor="text1"/>
          <w:lang w:eastAsia="sl-SI"/>
        </w:rPr>
        <w:t xml:space="preserve">lahko </w:t>
      </w:r>
      <w:r w:rsidRPr="00AD0EAE">
        <w:rPr>
          <w:rFonts w:asciiTheme="minorHAnsi" w:hAnsiTheme="minorHAnsi"/>
          <w:noProof/>
          <w:color w:val="000000" w:themeColor="text1"/>
          <w:lang w:eastAsia="sl-SI"/>
        </w:rPr>
        <w:t>dodeljujejo v obliki ugodnih</w:t>
      </w:r>
      <w:r w:rsidR="000A3918" w:rsidRPr="00AD0EAE">
        <w:rPr>
          <w:rFonts w:asciiTheme="minorHAnsi" w:hAnsiTheme="minorHAnsi"/>
          <w:noProof/>
          <w:color w:val="000000" w:themeColor="text1"/>
          <w:lang w:eastAsia="sl-SI"/>
        </w:rPr>
        <w:t xml:space="preserve"> posojil in garancij, pri restrukturiranju podjetij</w:t>
      </w:r>
      <w:r w:rsidRPr="00AD0EAE">
        <w:rPr>
          <w:rFonts w:asciiTheme="minorHAnsi" w:hAnsiTheme="minorHAnsi"/>
          <w:noProof/>
          <w:color w:val="000000" w:themeColor="text1"/>
          <w:lang w:eastAsia="sl-SI"/>
        </w:rPr>
        <w:t xml:space="preserve"> pa se uporablja široka paleta instrumetnov, od subvencij, do ugodnih posojil, garancij in </w:t>
      </w:r>
      <w:r w:rsidRPr="00527AC6">
        <w:rPr>
          <w:rFonts w:asciiTheme="minorHAnsi" w:hAnsiTheme="minorHAnsi"/>
          <w:noProof/>
          <w:color w:val="000000" w:themeColor="text1"/>
          <w:lang w:eastAsia="sl-SI"/>
        </w:rPr>
        <w:t xml:space="preserve">kapitalskih naložb. </w:t>
      </w:r>
      <w:r w:rsidR="00E16AB2" w:rsidRPr="00527AC6">
        <w:rPr>
          <w:rFonts w:asciiTheme="minorHAnsi" w:hAnsiTheme="minorHAnsi"/>
          <w:noProof/>
          <w:color w:val="000000" w:themeColor="text1"/>
          <w:lang w:eastAsia="sl-SI"/>
        </w:rPr>
        <w:t>Skoraj polovica (49 %) vseh pomoči za reševanje in prest</w:t>
      </w:r>
      <w:r w:rsidR="004D744C" w:rsidRPr="00527AC6">
        <w:rPr>
          <w:rFonts w:asciiTheme="minorHAnsi" w:hAnsiTheme="minorHAnsi"/>
          <w:noProof/>
          <w:color w:val="000000" w:themeColor="text1"/>
          <w:lang w:eastAsia="sl-SI"/>
        </w:rPr>
        <w:t>r</w:t>
      </w:r>
      <w:r w:rsidR="00E16AB2" w:rsidRPr="00527AC6">
        <w:rPr>
          <w:rFonts w:asciiTheme="minorHAnsi" w:hAnsiTheme="minorHAnsi"/>
          <w:noProof/>
          <w:color w:val="000000" w:themeColor="text1"/>
          <w:lang w:eastAsia="sl-SI"/>
        </w:rPr>
        <w:t>ukturiranje v zadnjih desetih letih je bila dodeljena v obliki kapitalskih naložb in/ali konverzije dolga v kapitalske deleže</w:t>
      </w:r>
      <w:r w:rsidR="00132289" w:rsidRPr="00527AC6">
        <w:rPr>
          <w:rFonts w:asciiTheme="minorHAnsi" w:hAnsiTheme="minorHAnsi"/>
          <w:noProof/>
          <w:color w:val="000000" w:themeColor="text1"/>
          <w:lang w:eastAsia="sl-SI"/>
        </w:rPr>
        <w:t xml:space="preserve"> (</w:t>
      </w:r>
      <w:r w:rsidR="00527AC6" w:rsidRPr="00527AC6">
        <w:rPr>
          <w:rFonts w:asciiTheme="minorHAnsi" w:hAnsiTheme="minorHAnsi"/>
          <w:noProof/>
          <w:color w:val="000000" w:themeColor="text1"/>
          <w:lang w:eastAsia="sl-SI"/>
        </w:rPr>
        <w:t xml:space="preserve">leta </w:t>
      </w:r>
      <w:r w:rsidR="00904DBC" w:rsidRPr="00527AC6">
        <w:rPr>
          <w:rFonts w:asciiTheme="minorHAnsi" w:hAnsiTheme="minorHAnsi"/>
          <w:noProof/>
          <w:color w:val="000000" w:themeColor="text1"/>
          <w:lang w:eastAsia="sl-SI"/>
        </w:rPr>
        <w:t>2011 – A</w:t>
      </w:r>
      <w:r w:rsidRPr="00527AC6">
        <w:rPr>
          <w:rFonts w:asciiTheme="minorHAnsi" w:hAnsiTheme="minorHAnsi"/>
          <w:noProof/>
          <w:color w:val="000000" w:themeColor="text1"/>
          <w:lang w:eastAsia="sl-SI"/>
        </w:rPr>
        <w:t xml:space="preserve">dria </w:t>
      </w:r>
      <w:r w:rsidR="00904DBC" w:rsidRPr="00527AC6">
        <w:rPr>
          <w:rFonts w:asciiTheme="minorHAnsi" w:hAnsiTheme="minorHAnsi"/>
          <w:noProof/>
          <w:color w:val="000000" w:themeColor="text1"/>
          <w:lang w:eastAsia="sl-SI"/>
        </w:rPr>
        <w:t>A</w:t>
      </w:r>
      <w:r w:rsidRPr="00527AC6">
        <w:rPr>
          <w:rFonts w:asciiTheme="minorHAnsi" w:hAnsiTheme="minorHAnsi"/>
          <w:noProof/>
          <w:color w:val="000000" w:themeColor="text1"/>
          <w:lang w:eastAsia="sl-SI"/>
        </w:rPr>
        <w:t>irways</w:t>
      </w:r>
      <w:r w:rsidR="00904DBC" w:rsidRPr="00527AC6">
        <w:rPr>
          <w:rFonts w:asciiTheme="minorHAnsi" w:hAnsiTheme="minorHAnsi"/>
          <w:noProof/>
          <w:color w:val="000000" w:themeColor="text1"/>
          <w:lang w:eastAsia="sl-SI"/>
        </w:rPr>
        <w:t xml:space="preserve">, </w:t>
      </w:r>
      <w:r w:rsidR="00527AC6" w:rsidRPr="00527AC6">
        <w:rPr>
          <w:rFonts w:asciiTheme="minorHAnsi" w:hAnsiTheme="minorHAnsi"/>
          <w:noProof/>
          <w:color w:val="000000" w:themeColor="text1"/>
          <w:lang w:eastAsia="sl-SI"/>
        </w:rPr>
        <w:t xml:space="preserve">leta </w:t>
      </w:r>
      <w:r w:rsidR="00904DBC" w:rsidRPr="00527AC6">
        <w:rPr>
          <w:rFonts w:asciiTheme="minorHAnsi" w:hAnsiTheme="minorHAnsi"/>
          <w:noProof/>
          <w:color w:val="000000" w:themeColor="text1"/>
          <w:lang w:eastAsia="sl-SI"/>
        </w:rPr>
        <w:t>2015 – Cimos, MLM, Polzela)</w:t>
      </w:r>
      <w:r w:rsidR="00E16AB2" w:rsidRPr="00527AC6">
        <w:rPr>
          <w:rFonts w:asciiTheme="minorHAnsi" w:hAnsiTheme="minorHAnsi"/>
          <w:noProof/>
          <w:color w:val="000000" w:themeColor="text1"/>
          <w:lang w:eastAsia="sl-SI"/>
        </w:rPr>
        <w:t>, petina pomoči je bila v obliki garancij</w:t>
      </w:r>
      <w:r w:rsidR="00904DBC" w:rsidRPr="00527AC6">
        <w:rPr>
          <w:rFonts w:asciiTheme="minorHAnsi" w:hAnsiTheme="minorHAnsi"/>
          <w:noProof/>
          <w:color w:val="000000" w:themeColor="text1"/>
          <w:lang w:eastAsia="sl-SI"/>
        </w:rPr>
        <w:t xml:space="preserve"> (</w:t>
      </w:r>
      <w:r w:rsidRPr="00527AC6">
        <w:rPr>
          <w:rFonts w:asciiTheme="minorHAnsi" w:hAnsiTheme="minorHAnsi"/>
          <w:noProof/>
          <w:color w:val="000000" w:themeColor="text1"/>
          <w:lang w:eastAsia="sl-SI"/>
        </w:rPr>
        <w:t xml:space="preserve">glavnina </w:t>
      </w:r>
      <w:r w:rsidR="00904DBC" w:rsidRPr="00527AC6">
        <w:rPr>
          <w:rFonts w:asciiTheme="minorHAnsi" w:hAnsiTheme="minorHAnsi"/>
          <w:noProof/>
          <w:color w:val="000000" w:themeColor="text1"/>
          <w:lang w:eastAsia="sl-SI"/>
        </w:rPr>
        <w:t xml:space="preserve">v </w:t>
      </w:r>
      <w:r w:rsidR="00527AC6" w:rsidRPr="00527AC6">
        <w:rPr>
          <w:rFonts w:asciiTheme="minorHAnsi" w:hAnsiTheme="minorHAnsi"/>
          <w:noProof/>
          <w:color w:val="000000" w:themeColor="text1"/>
          <w:lang w:eastAsia="sl-SI"/>
        </w:rPr>
        <w:t xml:space="preserve">letu </w:t>
      </w:r>
      <w:r w:rsidR="00904DBC" w:rsidRPr="00527AC6">
        <w:rPr>
          <w:rFonts w:asciiTheme="minorHAnsi" w:hAnsiTheme="minorHAnsi"/>
          <w:noProof/>
          <w:color w:val="000000" w:themeColor="text1"/>
          <w:lang w:eastAsia="sl-SI"/>
        </w:rPr>
        <w:t xml:space="preserve">2013 - Cimos in MLM, </w:t>
      </w:r>
      <w:r w:rsidR="00527AC6" w:rsidRPr="00527AC6">
        <w:rPr>
          <w:rFonts w:asciiTheme="minorHAnsi" w:hAnsiTheme="minorHAnsi"/>
          <w:noProof/>
          <w:color w:val="000000" w:themeColor="text1"/>
          <w:lang w:eastAsia="sl-SI"/>
        </w:rPr>
        <w:t xml:space="preserve">v letu </w:t>
      </w:r>
      <w:r w:rsidR="00904DBC" w:rsidRPr="00527AC6">
        <w:rPr>
          <w:rFonts w:asciiTheme="minorHAnsi" w:hAnsiTheme="minorHAnsi"/>
          <w:noProof/>
          <w:color w:val="000000" w:themeColor="text1"/>
          <w:lang w:eastAsia="sl-SI"/>
        </w:rPr>
        <w:t>2016 - Polzela)</w:t>
      </w:r>
      <w:r w:rsidR="00E16AB2" w:rsidRPr="00527AC6">
        <w:rPr>
          <w:rFonts w:asciiTheme="minorHAnsi" w:hAnsiTheme="minorHAnsi"/>
          <w:noProof/>
          <w:color w:val="000000" w:themeColor="text1"/>
          <w:lang w:eastAsia="sl-SI"/>
        </w:rPr>
        <w:t xml:space="preserve">, okoli 13 % v obliki odpisov posojil </w:t>
      </w:r>
      <w:r w:rsidR="00904DBC" w:rsidRPr="00527AC6">
        <w:rPr>
          <w:rFonts w:asciiTheme="minorHAnsi" w:hAnsiTheme="minorHAnsi"/>
          <w:noProof/>
          <w:color w:val="000000" w:themeColor="text1"/>
          <w:lang w:eastAsia="sl-SI"/>
        </w:rPr>
        <w:t>(</w:t>
      </w:r>
      <w:r w:rsidR="00527AC6" w:rsidRPr="00527AC6">
        <w:rPr>
          <w:rFonts w:asciiTheme="minorHAnsi" w:hAnsiTheme="minorHAnsi"/>
          <w:noProof/>
          <w:color w:val="000000" w:themeColor="text1"/>
          <w:lang w:eastAsia="sl-SI"/>
        </w:rPr>
        <w:t xml:space="preserve">leto </w:t>
      </w:r>
      <w:r w:rsidR="00904DBC" w:rsidRPr="00527AC6">
        <w:rPr>
          <w:rFonts w:asciiTheme="minorHAnsi" w:hAnsiTheme="minorHAnsi"/>
          <w:noProof/>
          <w:color w:val="000000" w:themeColor="text1"/>
          <w:lang w:eastAsia="sl-SI"/>
        </w:rPr>
        <w:t xml:space="preserve">2015 – Cimos) </w:t>
      </w:r>
      <w:r w:rsidR="00E16AB2" w:rsidRPr="00527AC6">
        <w:rPr>
          <w:rFonts w:asciiTheme="minorHAnsi" w:hAnsiTheme="minorHAnsi"/>
          <w:noProof/>
          <w:color w:val="000000" w:themeColor="text1"/>
          <w:lang w:eastAsia="sl-SI"/>
        </w:rPr>
        <w:t>in slaba desetina v obliki posojil podjetjem v težavah</w:t>
      </w:r>
      <w:r w:rsidR="00904DBC" w:rsidRPr="00527AC6">
        <w:rPr>
          <w:rFonts w:asciiTheme="minorHAnsi" w:hAnsiTheme="minorHAnsi"/>
          <w:noProof/>
          <w:color w:val="000000" w:themeColor="text1"/>
          <w:lang w:eastAsia="sl-SI"/>
        </w:rPr>
        <w:t>.</w:t>
      </w:r>
      <w:r w:rsidR="00E16AB2" w:rsidRPr="00527AC6">
        <w:rPr>
          <w:rFonts w:asciiTheme="minorHAnsi" w:hAnsiTheme="minorHAnsi"/>
          <w:noProof/>
          <w:color w:val="000000" w:themeColor="text1"/>
          <w:lang w:eastAsia="sl-SI"/>
        </w:rPr>
        <w:t xml:space="preserve"> </w:t>
      </w:r>
      <w:r w:rsidR="00B819F5" w:rsidRPr="00527AC6">
        <w:rPr>
          <w:rFonts w:asciiTheme="minorHAnsi" w:hAnsiTheme="minorHAnsi"/>
          <w:noProof/>
          <w:color w:val="000000" w:themeColor="text1"/>
          <w:lang w:eastAsia="sl-SI"/>
        </w:rPr>
        <w:t>Posojila podjetjem v težavah so bila sicer najbolj</w:t>
      </w:r>
      <w:r w:rsidR="00B819F5" w:rsidRPr="00AD0EAE">
        <w:rPr>
          <w:rFonts w:asciiTheme="minorHAnsi" w:hAnsiTheme="minorHAnsi"/>
          <w:noProof/>
          <w:color w:val="000000" w:themeColor="text1"/>
          <w:lang w:eastAsia="sl-SI"/>
        </w:rPr>
        <w:t xml:space="preserve"> pogosto uporablj</w:t>
      </w:r>
      <w:r w:rsidR="004D744C">
        <w:rPr>
          <w:rFonts w:asciiTheme="minorHAnsi" w:hAnsiTheme="minorHAnsi"/>
          <w:noProof/>
          <w:color w:val="000000" w:themeColor="text1"/>
          <w:lang w:eastAsia="sl-SI"/>
        </w:rPr>
        <w:t>e</w:t>
      </w:r>
      <w:r w:rsidR="00B819F5" w:rsidRPr="00AD0EAE">
        <w:rPr>
          <w:rFonts w:asciiTheme="minorHAnsi" w:hAnsiTheme="minorHAnsi"/>
          <w:noProof/>
          <w:color w:val="000000" w:themeColor="text1"/>
          <w:lang w:eastAsia="sl-SI"/>
        </w:rPr>
        <w:t xml:space="preserve">n instrument, če upoštevamo število prejemnikov. </w:t>
      </w:r>
      <w:r w:rsidR="006F0957" w:rsidRPr="00AD0EAE">
        <w:rPr>
          <w:rFonts w:asciiTheme="minorHAnsi" w:hAnsiTheme="minorHAnsi"/>
          <w:noProof/>
          <w:color w:val="000000" w:themeColor="text1"/>
          <w:lang w:eastAsia="sl-SI"/>
        </w:rPr>
        <w:t xml:space="preserve">V zadnjih treh letih pomoči so bila prevladujoč instrument pomoči podjetjem v težavah, tudi po obsegu, ugodna posojila. </w:t>
      </w:r>
    </w:p>
    <w:p w:rsidR="00085330" w:rsidRDefault="00085330" w:rsidP="003A6624">
      <w:pPr>
        <w:pStyle w:val="ListParagraph"/>
        <w:spacing w:line="276" w:lineRule="auto"/>
        <w:ind w:left="0"/>
        <w:rPr>
          <w:rFonts w:asciiTheme="minorHAnsi" w:hAnsiTheme="minorHAnsi"/>
          <w:noProof/>
          <w:color w:val="000000" w:themeColor="text1"/>
          <w:lang w:eastAsia="sl-SI"/>
        </w:rPr>
      </w:pPr>
    </w:p>
    <w:p w:rsidR="00C81913" w:rsidRPr="00C81913" w:rsidRDefault="00C81913" w:rsidP="00C81913">
      <w:pPr>
        <w:pStyle w:val="Caption"/>
        <w:rPr>
          <w:rFonts w:asciiTheme="minorHAnsi" w:hAnsiTheme="minorHAnsi"/>
          <w:noProof/>
          <w:color w:val="auto"/>
          <w:sz w:val="22"/>
          <w:lang w:eastAsia="sl-SI"/>
        </w:rPr>
      </w:pPr>
      <w:bookmarkStart w:id="134" w:name="_Toc25934388"/>
      <w:r w:rsidRPr="00C81913">
        <w:rPr>
          <w:rFonts w:asciiTheme="minorHAnsi" w:hAnsiTheme="minorHAnsi"/>
          <w:color w:val="auto"/>
          <w:sz w:val="22"/>
        </w:rPr>
        <w:t xml:space="preserve">Slika </w:t>
      </w:r>
      <w:r w:rsidRPr="00C81913">
        <w:rPr>
          <w:rFonts w:asciiTheme="minorHAnsi" w:hAnsiTheme="minorHAnsi"/>
          <w:color w:val="auto"/>
          <w:sz w:val="22"/>
        </w:rPr>
        <w:fldChar w:fldCharType="begin"/>
      </w:r>
      <w:r w:rsidRPr="00C81913">
        <w:rPr>
          <w:rFonts w:asciiTheme="minorHAnsi" w:hAnsiTheme="minorHAnsi"/>
          <w:color w:val="auto"/>
          <w:sz w:val="22"/>
        </w:rPr>
        <w:instrText xml:space="preserve"> SEQ Slika \* ARABIC </w:instrText>
      </w:r>
      <w:r w:rsidRPr="00C81913">
        <w:rPr>
          <w:rFonts w:asciiTheme="minorHAnsi" w:hAnsiTheme="minorHAnsi"/>
          <w:color w:val="auto"/>
          <w:sz w:val="22"/>
        </w:rPr>
        <w:fldChar w:fldCharType="separate"/>
      </w:r>
      <w:r w:rsidR="003E11AB">
        <w:rPr>
          <w:rFonts w:asciiTheme="minorHAnsi" w:hAnsiTheme="minorHAnsi"/>
          <w:noProof/>
          <w:color w:val="auto"/>
          <w:sz w:val="22"/>
        </w:rPr>
        <w:t>49</w:t>
      </w:r>
      <w:r w:rsidRPr="00C81913">
        <w:rPr>
          <w:rFonts w:asciiTheme="minorHAnsi" w:hAnsiTheme="minorHAnsi"/>
          <w:color w:val="auto"/>
          <w:sz w:val="22"/>
        </w:rPr>
        <w:fldChar w:fldCharType="end"/>
      </w:r>
      <w:r w:rsidRPr="00C81913">
        <w:rPr>
          <w:rFonts w:asciiTheme="minorHAnsi" w:hAnsiTheme="minorHAnsi"/>
          <w:color w:val="auto"/>
          <w:sz w:val="22"/>
        </w:rPr>
        <w:t>: Državne pomoči za reševanje in prestrukturiranje po instrumentih pomoči, 2009–2018</w:t>
      </w:r>
      <w:bookmarkEnd w:id="134"/>
    </w:p>
    <w:p w:rsidR="00915411" w:rsidRPr="00AD0EAE" w:rsidRDefault="00915411" w:rsidP="003A6624">
      <w:pPr>
        <w:pStyle w:val="ListParagraph"/>
        <w:spacing w:line="276" w:lineRule="auto"/>
        <w:ind w:left="0"/>
        <w:rPr>
          <w:rFonts w:asciiTheme="minorHAnsi" w:hAnsiTheme="minorHAnsi"/>
          <w:noProof/>
          <w:color w:val="000000" w:themeColor="text1"/>
          <w:lang w:eastAsia="sl-SI"/>
        </w:rPr>
      </w:pPr>
      <w:r w:rsidRPr="00AD0EAE">
        <w:rPr>
          <w:noProof/>
          <w:color w:val="000000" w:themeColor="text1"/>
          <w:lang w:eastAsia="sl-SI"/>
        </w:rPr>
        <w:drawing>
          <wp:inline distT="0" distB="0" distL="0" distR="0" wp14:anchorId="45999645" wp14:editId="32F0B5E2">
            <wp:extent cx="5552303" cy="2664563"/>
            <wp:effectExtent l="0" t="0" r="0" b="254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11D1B" w:rsidRPr="00AD0EAE" w:rsidRDefault="00911D1B" w:rsidP="003A6624">
      <w:pPr>
        <w:pStyle w:val="ListParagraph"/>
        <w:spacing w:line="276" w:lineRule="auto"/>
        <w:ind w:left="0"/>
        <w:rPr>
          <w:rFonts w:asciiTheme="minorHAnsi" w:hAnsiTheme="minorHAnsi"/>
          <w:noProof/>
          <w:color w:val="000000" w:themeColor="text1"/>
          <w:lang w:eastAsia="sl-SI"/>
        </w:rPr>
      </w:pPr>
    </w:p>
    <w:p w:rsidR="004A0272" w:rsidRPr="00AD0EAE" w:rsidRDefault="004A0272" w:rsidP="003A6624">
      <w:pPr>
        <w:pStyle w:val="ListParagraph"/>
        <w:spacing w:line="276" w:lineRule="auto"/>
        <w:ind w:left="0"/>
        <w:rPr>
          <w:rFonts w:asciiTheme="minorHAnsi" w:hAnsiTheme="minorHAnsi"/>
          <w:noProof/>
          <w:color w:val="000000" w:themeColor="text1"/>
          <w:lang w:eastAsia="sl-SI"/>
        </w:rPr>
      </w:pPr>
      <w:r w:rsidRPr="00AD0EAE">
        <w:rPr>
          <w:rFonts w:asciiTheme="minorHAnsi" w:hAnsiTheme="minorHAnsi"/>
          <w:noProof/>
          <w:color w:val="000000" w:themeColor="text1"/>
          <w:lang w:eastAsia="sl-SI"/>
        </w:rPr>
        <w:lastRenderedPageBreak/>
        <w:t>Pomoč za reševanje in prestrukturiranje je v zadnjih desetih letih prejelo 34 podjetij v težavah v skupni višini 208 mio EUR, od tega so trije največji prejemniki, ki so prejeli v</w:t>
      </w:r>
      <w:r w:rsidR="00085330" w:rsidRPr="00AD0EAE">
        <w:rPr>
          <w:rFonts w:asciiTheme="minorHAnsi" w:hAnsiTheme="minorHAnsi"/>
          <w:noProof/>
          <w:color w:val="000000" w:themeColor="text1"/>
          <w:lang w:eastAsia="sl-SI"/>
        </w:rPr>
        <w:t>sak več kot 10 mio EUR</w:t>
      </w:r>
      <w:r w:rsidRPr="00AD0EAE">
        <w:rPr>
          <w:rFonts w:asciiTheme="minorHAnsi" w:hAnsiTheme="minorHAnsi"/>
          <w:noProof/>
          <w:color w:val="000000" w:themeColor="text1"/>
          <w:lang w:eastAsia="sl-SI"/>
        </w:rPr>
        <w:t xml:space="preserve">, </w:t>
      </w:r>
      <w:r w:rsidR="00085330" w:rsidRPr="00AD0EAE">
        <w:rPr>
          <w:rFonts w:asciiTheme="minorHAnsi" w:hAnsiTheme="minorHAnsi"/>
          <w:noProof/>
          <w:color w:val="000000" w:themeColor="text1"/>
          <w:lang w:eastAsia="sl-SI"/>
        </w:rPr>
        <w:t xml:space="preserve">dobili </w:t>
      </w:r>
      <w:r w:rsidRPr="00AD0EAE">
        <w:rPr>
          <w:rFonts w:asciiTheme="minorHAnsi" w:hAnsiTheme="minorHAnsi"/>
          <w:noProof/>
          <w:color w:val="000000" w:themeColor="text1"/>
          <w:lang w:eastAsia="sl-SI"/>
        </w:rPr>
        <w:t xml:space="preserve"> 192,1 mio EUR</w:t>
      </w:r>
      <w:r w:rsidR="00085330" w:rsidRPr="00AD0EAE">
        <w:rPr>
          <w:rFonts w:asciiTheme="minorHAnsi" w:hAnsiTheme="minorHAnsi"/>
          <w:noProof/>
          <w:color w:val="000000" w:themeColor="text1"/>
          <w:lang w:eastAsia="sl-SI"/>
        </w:rPr>
        <w:t xml:space="preserve"> ali </w:t>
      </w:r>
      <w:r w:rsidRPr="00AD0EAE">
        <w:rPr>
          <w:rFonts w:asciiTheme="minorHAnsi" w:hAnsiTheme="minorHAnsi"/>
          <w:noProof/>
          <w:color w:val="000000" w:themeColor="text1"/>
          <w:lang w:eastAsia="sl-SI"/>
        </w:rPr>
        <w:t>92 % vseh pomoči za reševanje in prestrukt</w:t>
      </w:r>
      <w:r w:rsidR="00085330" w:rsidRPr="00AD0EAE">
        <w:rPr>
          <w:rFonts w:asciiTheme="minorHAnsi" w:hAnsiTheme="minorHAnsi"/>
          <w:noProof/>
          <w:color w:val="000000" w:themeColor="text1"/>
          <w:lang w:eastAsia="sl-SI"/>
        </w:rPr>
        <w:t>uriranje</w:t>
      </w:r>
      <w:r w:rsidRPr="00AD0EAE">
        <w:rPr>
          <w:rFonts w:asciiTheme="minorHAnsi" w:hAnsiTheme="minorHAnsi"/>
          <w:noProof/>
          <w:color w:val="000000" w:themeColor="text1"/>
          <w:lang w:eastAsia="sl-SI"/>
        </w:rPr>
        <w:t xml:space="preserve">. Največ pomoči so prejela podjetja Cimos (131,9 mio EUR), Adria Airway (50 mio EUR) in Mariborska livarna Maribor (10,2 mio EUR). </w:t>
      </w:r>
    </w:p>
    <w:p w:rsidR="00085330" w:rsidRPr="00AD0EAE" w:rsidRDefault="00085330" w:rsidP="005D73F5">
      <w:pPr>
        <w:pStyle w:val="ListParagraph"/>
        <w:spacing w:after="0" w:line="276" w:lineRule="auto"/>
        <w:ind w:left="0"/>
        <w:rPr>
          <w:rFonts w:asciiTheme="minorHAnsi" w:hAnsiTheme="minorHAnsi"/>
          <w:noProof/>
          <w:color w:val="000000" w:themeColor="text1"/>
          <w:lang w:eastAsia="sl-SI"/>
        </w:rPr>
      </w:pPr>
    </w:p>
    <w:p w:rsidR="00940FCE" w:rsidRPr="00AD0EAE" w:rsidRDefault="005D73F5" w:rsidP="005D73F5">
      <w:pPr>
        <w:pStyle w:val="Heading2"/>
      </w:pPr>
      <w:bookmarkStart w:id="135" w:name="_Toc25934244"/>
      <w:r>
        <w:t xml:space="preserve">5.11 </w:t>
      </w:r>
      <w:r w:rsidR="000758D0" w:rsidRPr="00AD0EAE">
        <w:t>K</w:t>
      </w:r>
      <w:r w:rsidR="00940FCE" w:rsidRPr="00AD0EAE">
        <w:t>METIJSTVO IN RIBIŠTVO</w:t>
      </w:r>
      <w:bookmarkEnd w:id="135"/>
    </w:p>
    <w:p w:rsidR="007F12B2" w:rsidRPr="00AD0EAE" w:rsidRDefault="007F12B2" w:rsidP="005D73F5">
      <w:pPr>
        <w:pStyle w:val="ListParagraph"/>
        <w:spacing w:after="0" w:line="276" w:lineRule="auto"/>
        <w:ind w:left="419"/>
        <w:jc w:val="left"/>
        <w:rPr>
          <w:rFonts w:asciiTheme="minorHAnsi" w:hAnsiTheme="minorHAnsi"/>
          <w:b/>
          <w:color w:val="000000" w:themeColor="text1"/>
        </w:rPr>
      </w:pPr>
    </w:p>
    <w:p w:rsidR="007F12B2" w:rsidRPr="00AD0EAE" w:rsidRDefault="007911AB"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Na področju kmetijstva in ribištva je bilo v letu 2018 izplačanih </w:t>
      </w:r>
      <w:r w:rsidRPr="00AD0EAE">
        <w:rPr>
          <w:rFonts w:asciiTheme="minorHAnsi" w:hAnsiTheme="minorHAnsi"/>
          <w:b/>
          <w:color w:val="000000" w:themeColor="text1"/>
        </w:rPr>
        <w:t>29,43 mio EUR</w:t>
      </w:r>
      <w:r w:rsidRPr="00AD0EAE">
        <w:rPr>
          <w:rFonts w:asciiTheme="minorHAnsi" w:hAnsiTheme="minorHAnsi"/>
          <w:color w:val="000000" w:themeColor="text1"/>
        </w:rPr>
        <w:t xml:space="preserve"> pomoči, kar je za 15,49 mio EUR ali 111 % več kot leta 2017. Te pomoči so predstavljale </w:t>
      </w:r>
      <w:r w:rsidRPr="00AD0EAE">
        <w:rPr>
          <w:rFonts w:asciiTheme="minorHAnsi" w:hAnsiTheme="minorHAnsi"/>
          <w:b/>
          <w:color w:val="000000" w:themeColor="text1"/>
        </w:rPr>
        <w:t xml:space="preserve">6,1  % </w:t>
      </w:r>
      <w:r w:rsidRPr="00AD0EAE">
        <w:rPr>
          <w:rFonts w:asciiTheme="minorHAnsi" w:hAnsiTheme="minorHAnsi"/>
          <w:color w:val="000000" w:themeColor="text1"/>
        </w:rPr>
        <w:t xml:space="preserve">vseh pomoči v letu 2018 (3,9 % v 2016–2018). Vse pomoči so bile izplačane za ukrepe na področju kmetijstva, medtem ko se pomoči za ribištvo v letih 2018 in 2017 niso dodeljevale.  </w:t>
      </w:r>
    </w:p>
    <w:p w:rsidR="00BA26EB" w:rsidRPr="00AD0EAE" w:rsidRDefault="00BA26EB" w:rsidP="00BA26EB">
      <w:pPr>
        <w:spacing w:after="0" w:line="276" w:lineRule="auto"/>
        <w:rPr>
          <w:rFonts w:asciiTheme="minorHAnsi" w:hAnsiTheme="minorHAnsi"/>
          <w:color w:val="000000" w:themeColor="text1"/>
        </w:rPr>
      </w:pPr>
    </w:p>
    <w:p w:rsidR="00BA26EB" w:rsidRPr="005D73F5" w:rsidRDefault="00C81913" w:rsidP="00C81913">
      <w:pPr>
        <w:pStyle w:val="Caption"/>
        <w:rPr>
          <w:rFonts w:asciiTheme="minorHAnsi" w:hAnsiTheme="minorHAnsi"/>
          <w:b/>
          <w:color w:val="auto"/>
          <w:sz w:val="22"/>
        </w:rPr>
      </w:pPr>
      <w:bookmarkStart w:id="136" w:name="_Toc25934287"/>
      <w:r w:rsidRPr="005D73F5">
        <w:rPr>
          <w:rFonts w:asciiTheme="minorHAnsi" w:hAnsiTheme="minorHAnsi"/>
          <w:color w:val="auto"/>
          <w:sz w:val="22"/>
        </w:rPr>
        <w:t xml:space="preserve">Tabela </w:t>
      </w:r>
      <w:r w:rsidRPr="005D73F5">
        <w:rPr>
          <w:rFonts w:asciiTheme="minorHAnsi" w:hAnsiTheme="minorHAnsi"/>
          <w:color w:val="auto"/>
          <w:sz w:val="22"/>
        </w:rPr>
        <w:fldChar w:fldCharType="begin"/>
      </w:r>
      <w:r w:rsidRPr="005D73F5">
        <w:rPr>
          <w:rFonts w:asciiTheme="minorHAnsi" w:hAnsiTheme="minorHAnsi"/>
          <w:color w:val="auto"/>
          <w:sz w:val="22"/>
        </w:rPr>
        <w:instrText xml:space="preserve"> SEQ Tabela \* ARABIC </w:instrText>
      </w:r>
      <w:r w:rsidRPr="005D73F5">
        <w:rPr>
          <w:rFonts w:asciiTheme="minorHAnsi" w:hAnsiTheme="minorHAnsi"/>
          <w:color w:val="auto"/>
          <w:sz w:val="22"/>
        </w:rPr>
        <w:fldChar w:fldCharType="separate"/>
      </w:r>
      <w:r w:rsidR="003E11AB">
        <w:rPr>
          <w:rFonts w:asciiTheme="minorHAnsi" w:hAnsiTheme="minorHAnsi"/>
          <w:noProof/>
          <w:color w:val="auto"/>
          <w:sz w:val="22"/>
        </w:rPr>
        <w:t>22</w:t>
      </w:r>
      <w:r w:rsidRPr="005D73F5">
        <w:rPr>
          <w:rFonts w:asciiTheme="minorHAnsi" w:hAnsiTheme="minorHAnsi"/>
          <w:color w:val="auto"/>
          <w:sz w:val="22"/>
        </w:rPr>
        <w:fldChar w:fldCharType="end"/>
      </w:r>
      <w:r w:rsidRPr="005D73F5">
        <w:rPr>
          <w:rFonts w:asciiTheme="minorHAnsi" w:hAnsiTheme="minorHAnsi"/>
          <w:color w:val="auto"/>
          <w:sz w:val="22"/>
        </w:rPr>
        <w:t xml:space="preserve">: Državne </w:t>
      </w:r>
      <w:r w:rsidR="00DE713F" w:rsidRPr="005D73F5">
        <w:rPr>
          <w:rFonts w:asciiTheme="minorHAnsi" w:hAnsiTheme="minorHAnsi"/>
          <w:color w:val="auto"/>
          <w:sz w:val="22"/>
        </w:rPr>
        <w:t>pomoči na</w:t>
      </w:r>
      <w:r w:rsidRPr="005D73F5">
        <w:rPr>
          <w:rFonts w:asciiTheme="minorHAnsi" w:hAnsiTheme="minorHAnsi"/>
          <w:color w:val="auto"/>
          <w:sz w:val="22"/>
        </w:rPr>
        <w:t xml:space="preserve"> področju kmetijstva</w:t>
      </w:r>
      <w:r w:rsidR="00DE713F" w:rsidRPr="005D73F5">
        <w:rPr>
          <w:rFonts w:asciiTheme="minorHAnsi" w:hAnsiTheme="minorHAnsi"/>
          <w:color w:val="auto"/>
          <w:sz w:val="22"/>
        </w:rPr>
        <w:t xml:space="preserve"> in ribištva</w:t>
      </w:r>
      <w:r w:rsidRPr="005D73F5">
        <w:rPr>
          <w:rFonts w:asciiTheme="minorHAnsi" w:hAnsiTheme="minorHAnsi"/>
          <w:color w:val="auto"/>
          <w:sz w:val="22"/>
        </w:rPr>
        <w:t>, 2016–2018</w:t>
      </w:r>
      <w:bookmarkEnd w:id="136"/>
    </w:p>
    <w:tbl>
      <w:tblPr>
        <w:tblStyle w:val="GridTable6ColorfulAccent5"/>
        <w:tblW w:w="8232" w:type="dxa"/>
        <w:tblLook w:val="04A0" w:firstRow="1" w:lastRow="0" w:firstColumn="1" w:lastColumn="0" w:noHBand="0" w:noVBand="1"/>
      </w:tblPr>
      <w:tblGrid>
        <w:gridCol w:w="1155"/>
        <w:gridCol w:w="1366"/>
        <w:gridCol w:w="1474"/>
        <w:gridCol w:w="1474"/>
        <w:gridCol w:w="1474"/>
        <w:gridCol w:w="1289"/>
      </w:tblGrid>
      <w:tr w:rsidR="00BA26EB" w:rsidRPr="00AD0EAE" w:rsidTr="005D73F5">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noWrap/>
            <w:hideMark/>
          </w:tcPr>
          <w:p w:rsidR="00BA26EB" w:rsidRPr="00AD0EAE" w:rsidRDefault="00BA26EB" w:rsidP="00AA06A9">
            <w:pPr>
              <w:spacing w:line="276" w:lineRule="auto"/>
              <w:jc w:val="left"/>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 </w:t>
            </w:r>
          </w:p>
        </w:tc>
        <w:tc>
          <w:tcPr>
            <w:tcW w:w="0" w:type="auto"/>
            <w:hideMark/>
          </w:tcPr>
          <w:p w:rsidR="00BA26EB" w:rsidRPr="00AD0EAE" w:rsidRDefault="00BA26EB"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2016</w:t>
            </w:r>
          </w:p>
        </w:tc>
        <w:tc>
          <w:tcPr>
            <w:tcW w:w="0" w:type="auto"/>
            <w:hideMark/>
          </w:tcPr>
          <w:p w:rsidR="00BA26EB" w:rsidRPr="00AD0EAE" w:rsidRDefault="00BA26EB"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2017</w:t>
            </w:r>
          </w:p>
        </w:tc>
        <w:tc>
          <w:tcPr>
            <w:tcW w:w="0" w:type="auto"/>
            <w:hideMark/>
          </w:tcPr>
          <w:p w:rsidR="00BA26EB" w:rsidRPr="00AD0EAE" w:rsidRDefault="00BA26EB"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2018</w:t>
            </w:r>
          </w:p>
        </w:tc>
        <w:tc>
          <w:tcPr>
            <w:tcW w:w="0" w:type="auto"/>
            <w:hideMark/>
          </w:tcPr>
          <w:p w:rsidR="00BA26EB" w:rsidRPr="00AD0EAE" w:rsidRDefault="00BA26EB"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razlika</w:t>
            </w:r>
          </w:p>
        </w:tc>
        <w:tc>
          <w:tcPr>
            <w:tcW w:w="0" w:type="auto"/>
            <w:noWrap/>
            <w:hideMark/>
          </w:tcPr>
          <w:p w:rsidR="00BA26EB" w:rsidRPr="00AD0EAE" w:rsidRDefault="00BA26EB" w:rsidP="00AA06A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1"/>
                <w:lang w:eastAsia="sl-SI"/>
              </w:rPr>
            </w:pPr>
            <w:r w:rsidRPr="00AD0EAE">
              <w:rPr>
                <w:rFonts w:ascii="Calibri" w:eastAsia="Times New Roman" w:hAnsi="Calibri" w:cs="Arial"/>
                <w:color w:val="000000" w:themeColor="text1"/>
                <w:sz w:val="20"/>
                <w:szCs w:val="21"/>
                <w:lang w:eastAsia="sl-SI"/>
              </w:rPr>
              <w:t>sprememba</w:t>
            </w:r>
          </w:p>
        </w:tc>
      </w:tr>
      <w:tr w:rsidR="00BA26EB" w:rsidRPr="00AD0EAE" w:rsidTr="005D73F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hideMark/>
          </w:tcPr>
          <w:p w:rsidR="00BA26EB" w:rsidRPr="00AD0EAE" w:rsidRDefault="00BA26EB" w:rsidP="00AA06A9">
            <w:pPr>
              <w:spacing w:line="276" w:lineRule="auto"/>
              <w:jc w:val="left"/>
              <w:rPr>
                <w:rFonts w:ascii="Calibri" w:eastAsia="Times New Roman" w:hAnsi="Calibri" w:cs="Arial"/>
                <w:b w:val="0"/>
                <w:color w:val="000000" w:themeColor="text1"/>
                <w:sz w:val="20"/>
                <w:szCs w:val="18"/>
                <w:lang w:eastAsia="sl-SI"/>
              </w:rPr>
            </w:pPr>
            <w:r w:rsidRPr="00AD0EAE">
              <w:rPr>
                <w:rFonts w:ascii="Calibri" w:eastAsia="Times New Roman" w:hAnsi="Calibri" w:cs="Arial"/>
                <w:b w:val="0"/>
                <w:color w:val="000000" w:themeColor="text1"/>
                <w:sz w:val="20"/>
                <w:szCs w:val="18"/>
                <w:lang w:eastAsia="sl-SI"/>
              </w:rPr>
              <w:t>Kmetijstvo</w:t>
            </w:r>
          </w:p>
        </w:tc>
        <w:tc>
          <w:tcPr>
            <w:tcW w:w="0" w:type="auto"/>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18"/>
                <w:lang w:eastAsia="sl-SI"/>
              </w:rPr>
            </w:pPr>
            <w:r w:rsidRPr="00AD0EAE">
              <w:rPr>
                <w:rFonts w:ascii="Calibri" w:eastAsia="Times New Roman" w:hAnsi="Calibri" w:cs="Arial"/>
                <w:bCs/>
                <w:color w:val="000000" w:themeColor="text1"/>
                <w:sz w:val="20"/>
                <w:szCs w:val="18"/>
                <w:lang w:eastAsia="sl-SI"/>
              </w:rPr>
              <w:t>6.653.702,64</w:t>
            </w:r>
          </w:p>
        </w:tc>
        <w:tc>
          <w:tcPr>
            <w:tcW w:w="0" w:type="auto"/>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18"/>
                <w:lang w:eastAsia="sl-SI"/>
              </w:rPr>
            </w:pPr>
            <w:r w:rsidRPr="00AD0EAE">
              <w:rPr>
                <w:rFonts w:ascii="Calibri" w:eastAsia="Times New Roman" w:hAnsi="Calibri" w:cs="Arial"/>
                <w:bCs/>
                <w:color w:val="000000" w:themeColor="text1"/>
                <w:sz w:val="20"/>
                <w:szCs w:val="18"/>
                <w:lang w:eastAsia="sl-SI"/>
              </w:rPr>
              <w:t>13.935.634,05</w:t>
            </w:r>
          </w:p>
        </w:tc>
        <w:tc>
          <w:tcPr>
            <w:tcW w:w="0" w:type="auto"/>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20"/>
                <w:szCs w:val="18"/>
                <w:lang w:eastAsia="sl-SI"/>
              </w:rPr>
            </w:pPr>
            <w:r w:rsidRPr="00AD0EAE">
              <w:rPr>
                <w:rFonts w:ascii="Calibri" w:eastAsia="Times New Roman" w:hAnsi="Calibri" w:cs="Arial"/>
                <w:bCs/>
                <w:color w:val="000000" w:themeColor="text1"/>
                <w:sz w:val="20"/>
                <w:szCs w:val="18"/>
                <w:lang w:eastAsia="sl-SI"/>
              </w:rPr>
              <w:t>29.425.176,08</w:t>
            </w:r>
          </w:p>
        </w:tc>
        <w:tc>
          <w:tcPr>
            <w:tcW w:w="0" w:type="auto"/>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15.489.542,03</w:t>
            </w:r>
          </w:p>
        </w:tc>
        <w:tc>
          <w:tcPr>
            <w:tcW w:w="0" w:type="auto"/>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1"/>
                <w:lang w:eastAsia="sl-SI"/>
              </w:rPr>
            </w:pPr>
            <w:r w:rsidRPr="00AD0EAE">
              <w:rPr>
                <w:rFonts w:ascii="Calibri" w:eastAsia="Times New Roman" w:hAnsi="Calibri" w:cs="Arial"/>
                <w:color w:val="000000" w:themeColor="text1"/>
                <w:sz w:val="20"/>
                <w:szCs w:val="21"/>
                <w:lang w:eastAsia="sl-SI"/>
              </w:rPr>
              <w:t>111%</w:t>
            </w:r>
          </w:p>
        </w:tc>
      </w:tr>
      <w:tr w:rsidR="00BA26EB" w:rsidRPr="00AD0EAE" w:rsidTr="005D73F5">
        <w:trPr>
          <w:trHeight w:val="279"/>
        </w:trPr>
        <w:tc>
          <w:tcPr>
            <w:cnfStyle w:val="001000000000" w:firstRow="0" w:lastRow="0" w:firstColumn="1" w:lastColumn="0" w:oddVBand="0" w:evenVBand="0" w:oddHBand="0" w:evenHBand="0" w:firstRowFirstColumn="0" w:firstRowLastColumn="0" w:lastRowFirstColumn="0" w:lastRowLastColumn="0"/>
            <w:tcW w:w="0" w:type="auto"/>
            <w:hideMark/>
          </w:tcPr>
          <w:p w:rsidR="00BA26EB" w:rsidRPr="00AD0EAE" w:rsidRDefault="00BA26EB" w:rsidP="00AA06A9">
            <w:pPr>
              <w:spacing w:line="276" w:lineRule="auto"/>
              <w:jc w:val="left"/>
              <w:rPr>
                <w:rFonts w:ascii="Calibri" w:eastAsia="Times New Roman" w:hAnsi="Calibri" w:cs="Arial"/>
                <w:b w:val="0"/>
                <w:color w:val="000000" w:themeColor="text1"/>
                <w:sz w:val="20"/>
                <w:szCs w:val="18"/>
                <w:lang w:eastAsia="sl-SI"/>
              </w:rPr>
            </w:pPr>
            <w:r w:rsidRPr="00AD0EAE">
              <w:rPr>
                <w:rFonts w:ascii="Calibri" w:eastAsia="Times New Roman" w:hAnsi="Calibri" w:cs="Arial"/>
                <w:b w:val="0"/>
                <w:color w:val="000000" w:themeColor="text1"/>
                <w:sz w:val="20"/>
                <w:szCs w:val="18"/>
                <w:lang w:eastAsia="sl-SI"/>
              </w:rPr>
              <w:t>Ribištvo</w:t>
            </w:r>
          </w:p>
        </w:tc>
        <w:tc>
          <w:tcPr>
            <w:tcW w:w="0" w:type="auto"/>
            <w:hideMark/>
          </w:tcPr>
          <w:p w:rsidR="00BA26EB" w:rsidRPr="00AD0EAE" w:rsidRDefault="00BA26EB"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18"/>
                <w:lang w:eastAsia="sl-SI"/>
              </w:rPr>
            </w:pPr>
            <w:r w:rsidRPr="00AD0EAE">
              <w:rPr>
                <w:rFonts w:ascii="Calibri" w:eastAsia="Times New Roman" w:hAnsi="Calibri" w:cs="Arial"/>
                <w:bCs/>
                <w:color w:val="000000" w:themeColor="text1"/>
                <w:sz w:val="20"/>
                <w:szCs w:val="18"/>
                <w:lang w:eastAsia="sl-SI"/>
              </w:rPr>
              <w:t>465.787,27</w:t>
            </w:r>
          </w:p>
        </w:tc>
        <w:tc>
          <w:tcPr>
            <w:tcW w:w="0" w:type="auto"/>
            <w:hideMark/>
          </w:tcPr>
          <w:p w:rsidR="00BA26EB" w:rsidRPr="00AD0EAE" w:rsidRDefault="00BA26EB"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18"/>
                <w:lang w:eastAsia="sl-SI"/>
              </w:rPr>
            </w:pPr>
            <w:r w:rsidRPr="00AD0EAE">
              <w:rPr>
                <w:rFonts w:ascii="Calibri" w:eastAsia="Times New Roman" w:hAnsi="Calibri" w:cs="Arial"/>
                <w:bCs/>
                <w:color w:val="000000" w:themeColor="text1"/>
                <w:sz w:val="20"/>
                <w:szCs w:val="18"/>
                <w:lang w:eastAsia="sl-SI"/>
              </w:rPr>
              <w:t>0 </w:t>
            </w:r>
          </w:p>
        </w:tc>
        <w:tc>
          <w:tcPr>
            <w:tcW w:w="0" w:type="auto"/>
            <w:hideMark/>
          </w:tcPr>
          <w:p w:rsidR="00BA26EB" w:rsidRPr="00AD0EAE" w:rsidRDefault="00BA26EB"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20"/>
                <w:szCs w:val="18"/>
                <w:lang w:eastAsia="sl-SI"/>
              </w:rPr>
            </w:pPr>
            <w:r w:rsidRPr="00AD0EAE">
              <w:rPr>
                <w:rFonts w:ascii="Calibri" w:eastAsia="Times New Roman" w:hAnsi="Calibri" w:cs="Arial"/>
                <w:bCs/>
                <w:color w:val="000000" w:themeColor="text1"/>
                <w:sz w:val="20"/>
                <w:szCs w:val="18"/>
                <w:lang w:eastAsia="sl-SI"/>
              </w:rPr>
              <w:t>0 </w:t>
            </w:r>
          </w:p>
        </w:tc>
        <w:tc>
          <w:tcPr>
            <w:tcW w:w="0" w:type="auto"/>
            <w:hideMark/>
          </w:tcPr>
          <w:p w:rsidR="00BA26EB" w:rsidRPr="00AD0EAE" w:rsidRDefault="00BA26EB"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0 </w:t>
            </w:r>
          </w:p>
        </w:tc>
        <w:tc>
          <w:tcPr>
            <w:tcW w:w="0" w:type="auto"/>
            <w:hideMark/>
          </w:tcPr>
          <w:p w:rsidR="00BA26EB" w:rsidRPr="00AD0EAE" w:rsidRDefault="00BA26EB" w:rsidP="00AA06A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21"/>
                <w:lang w:eastAsia="sl-SI"/>
              </w:rPr>
            </w:pPr>
            <w:r w:rsidRPr="00AD0EAE">
              <w:rPr>
                <w:rFonts w:ascii="Calibri" w:eastAsia="Times New Roman" w:hAnsi="Calibri" w:cs="Arial"/>
                <w:color w:val="000000" w:themeColor="text1"/>
                <w:sz w:val="20"/>
                <w:szCs w:val="21"/>
                <w:lang w:eastAsia="sl-SI"/>
              </w:rPr>
              <w:t>- </w:t>
            </w:r>
          </w:p>
        </w:tc>
      </w:tr>
      <w:tr w:rsidR="00BA26EB" w:rsidRPr="00AD0EAE" w:rsidTr="005D73F5">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0" w:type="auto"/>
            <w:noWrap/>
            <w:hideMark/>
          </w:tcPr>
          <w:p w:rsidR="00BA26EB" w:rsidRPr="00AD0EAE" w:rsidRDefault="00BA26EB" w:rsidP="00AA06A9">
            <w:pPr>
              <w:spacing w:line="276" w:lineRule="auto"/>
              <w:jc w:val="left"/>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Skupaj</w:t>
            </w:r>
          </w:p>
        </w:tc>
        <w:tc>
          <w:tcPr>
            <w:tcW w:w="0" w:type="auto"/>
            <w:noWrap/>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7.119.489,91</w:t>
            </w:r>
          </w:p>
        </w:tc>
        <w:tc>
          <w:tcPr>
            <w:tcW w:w="0" w:type="auto"/>
            <w:noWrap/>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13.935.634,05</w:t>
            </w:r>
          </w:p>
        </w:tc>
        <w:tc>
          <w:tcPr>
            <w:tcW w:w="0" w:type="auto"/>
            <w:noWrap/>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29.425.176,08</w:t>
            </w:r>
          </w:p>
        </w:tc>
        <w:tc>
          <w:tcPr>
            <w:tcW w:w="0" w:type="auto"/>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15.489.542,03</w:t>
            </w:r>
          </w:p>
        </w:tc>
        <w:tc>
          <w:tcPr>
            <w:tcW w:w="0" w:type="auto"/>
            <w:hideMark/>
          </w:tcPr>
          <w:p w:rsidR="00BA26EB" w:rsidRPr="00AD0EAE" w:rsidRDefault="00BA26EB" w:rsidP="00AA06A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21"/>
                <w:lang w:eastAsia="sl-SI"/>
              </w:rPr>
            </w:pPr>
            <w:r w:rsidRPr="00AD0EAE">
              <w:rPr>
                <w:rFonts w:ascii="Calibri" w:eastAsia="Times New Roman" w:hAnsi="Calibri" w:cs="Arial"/>
                <w:color w:val="000000" w:themeColor="text1"/>
                <w:sz w:val="20"/>
                <w:szCs w:val="21"/>
                <w:lang w:eastAsia="sl-SI"/>
              </w:rPr>
              <w:t>111%</w:t>
            </w:r>
          </w:p>
        </w:tc>
      </w:tr>
    </w:tbl>
    <w:p w:rsidR="00BA26EB" w:rsidRDefault="00BA26EB" w:rsidP="003A6624">
      <w:pPr>
        <w:spacing w:after="0" w:line="276" w:lineRule="auto"/>
        <w:rPr>
          <w:rFonts w:asciiTheme="minorHAnsi" w:hAnsiTheme="minorHAnsi"/>
          <w:color w:val="000000" w:themeColor="text1"/>
        </w:rPr>
      </w:pPr>
    </w:p>
    <w:p w:rsidR="00DE713F" w:rsidRPr="005D73F5" w:rsidRDefault="00DE713F" w:rsidP="00DE713F">
      <w:pPr>
        <w:pStyle w:val="Caption"/>
        <w:rPr>
          <w:rFonts w:asciiTheme="minorHAnsi" w:hAnsiTheme="minorHAnsi"/>
          <w:color w:val="auto"/>
          <w:sz w:val="22"/>
        </w:rPr>
      </w:pPr>
      <w:bookmarkStart w:id="137" w:name="_Toc25934389"/>
      <w:r w:rsidRPr="005D73F5">
        <w:rPr>
          <w:rFonts w:asciiTheme="minorHAnsi" w:hAnsiTheme="minorHAnsi"/>
          <w:color w:val="auto"/>
          <w:sz w:val="22"/>
        </w:rPr>
        <w:t xml:space="preserve">Slika </w:t>
      </w:r>
      <w:r w:rsidRPr="005D73F5">
        <w:rPr>
          <w:rFonts w:asciiTheme="minorHAnsi" w:hAnsiTheme="minorHAnsi"/>
          <w:color w:val="auto"/>
          <w:sz w:val="22"/>
        </w:rPr>
        <w:fldChar w:fldCharType="begin"/>
      </w:r>
      <w:r w:rsidRPr="005D73F5">
        <w:rPr>
          <w:rFonts w:asciiTheme="minorHAnsi" w:hAnsiTheme="minorHAnsi"/>
          <w:color w:val="auto"/>
          <w:sz w:val="22"/>
        </w:rPr>
        <w:instrText xml:space="preserve"> SEQ Slika \* ARABIC </w:instrText>
      </w:r>
      <w:r w:rsidRPr="005D73F5">
        <w:rPr>
          <w:rFonts w:asciiTheme="minorHAnsi" w:hAnsiTheme="minorHAnsi"/>
          <w:color w:val="auto"/>
          <w:sz w:val="22"/>
        </w:rPr>
        <w:fldChar w:fldCharType="separate"/>
      </w:r>
      <w:r w:rsidR="003E11AB">
        <w:rPr>
          <w:rFonts w:asciiTheme="minorHAnsi" w:hAnsiTheme="minorHAnsi"/>
          <w:noProof/>
          <w:color w:val="auto"/>
          <w:sz w:val="22"/>
        </w:rPr>
        <w:t>50</w:t>
      </w:r>
      <w:r w:rsidRPr="005D73F5">
        <w:rPr>
          <w:rFonts w:asciiTheme="minorHAnsi" w:hAnsiTheme="minorHAnsi"/>
          <w:color w:val="auto"/>
          <w:sz w:val="22"/>
        </w:rPr>
        <w:fldChar w:fldCharType="end"/>
      </w:r>
      <w:r w:rsidRPr="005D73F5">
        <w:rPr>
          <w:rFonts w:asciiTheme="minorHAnsi" w:hAnsiTheme="minorHAnsi"/>
          <w:color w:val="auto"/>
          <w:sz w:val="22"/>
        </w:rPr>
        <w:t>: Državne pomoči za kmetijstvo in ribištvo</w:t>
      </w:r>
      <w:r w:rsidR="00335C55" w:rsidRPr="005D73F5">
        <w:rPr>
          <w:rFonts w:asciiTheme="minorHAnsi" w:hAnsiTheme="minorHAnsi"/>
          <w:color w:val="auto"/>
          <w:sz w:val="22"/>
        </w:rPr>
        <w:t xml:space="preserve"> v mio EUR in kot % vseh državnih pomoči</w:t>
      </w:r>
      <w:r w:rsidRPr="005D73F5">
        <w:rPr>
          <w:rFonts w:asciiTheme="minorHAnsi" w:hAnsiTheme="minorHAnsi"/>
          <w:color w:val="auto"/>
          <w:sz w:val="22"/>
        </w:rPr>
        <w:t>, 2009–2018</w:t>
      </w:r>
      <w:bookmarkEnd w:id="137"/>
    </w:p>
    <w:p w:rsidR="00BA26EB" w:rsidRPr="00AD0EAE" w:rsidRDefault="00BA26EB" w:rsidP="003A6624">
      <w:pPr>
        <w:spacing w:after="0" w:line="276" w:lineRule="auto"/>
        <w:rPr>
          <w:rFonts w:asciiTheme="minorHAnsi" w:hAnsiTheme="minorHAnsi"/>
          <w:color w:val="000000" w:themeColor="text1"/>
        </w:rPr>
      </w:pPr>
      <w:r w:rsidRPr="00AD0EAE">
        <w:rPr>
          <w:noProof/>
          <w:color w:val="000000" w:themeColor="text1"/>
          <w:lang w:eastAsia="sl-SI"/>
        </w:rPr>
        <w:drawing>
          <wp:inline distT="0" distB="0" distL="0" distR="0" wp14:anchorId="60AF81BA" wp14:editId="4810B162">
            <wp:extent cx="5910349" cy="257683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B3B43" w:rsidRPr="00AD0EAE" w:rsidRDefault="00FB3B43" w:rsidP="003A6624">
      <w:pPr>
        <w:spacing w:after="0" w:line="276" w:lineRule="auto"/>
        <w:rPr>
          <w:rFonts w:asciiTheme="minorHAnsi" w:hAnsiTheme="minorHAnsi"/>
          <w:color w:val="000000" w:themeColor="text1"/>
        </w:rPr>
      </w:pPr>
    </w:p>
    <w:p w:rsidR="005D73F5" w:rsidRPr="00AD0EAE" w:rsidRDefault="005D73F5" w:rsidP="005D73F5">
      <w:pPr>
        <w:spacing w:after="0" w:line="276" w:lineRule="auto"/>
        <w:rPr>
          <w:rFonts w:asciiTheme="minorHAnsi" w:hAnsiTheme="minorHAnsi"/>
          <w:color w:val="000000" w:themeColor="text1"/>
        </w:rPr>
      </w:pPr>
      <w:r w:rsidRPr="00AD0EAE">
        <w:rPr>
          <w:rFonts w:asciiTheme="minorHAnsi" w:hAnsiTheme="minorHAnsi"/>
          <w:color w:val="000000" w:themeColor="text1"/>
        </w:rPr>
        <w:t>Do leta 2016 beležimo trend postopnega zmanjševanj</w:t>
      </w:r>
      <w:r w:rsidR="004D744C">
        <w:rPr>
          <w:rFonts w:asciiTheme="minorHAnsi" w:hAnsiTheme="minorHAnsi"/>
          <w:color w:val="000000" w:themeColor="text1"/>
        </w:rPr>
        <w:t>a</w:t>
      </w:r>
      <w:r w:rsidRPr="00AD0EAE">
        <w:rPr>
          <w:rFonts w:asciiTheme="minorHAnsi" w:hAnsiTheme="minorHAnsi"/>
          <w:color w:val="000000" w:themeColor="text1"/>
        </w:rPr>
        <w:t xml:space="preserve"> obsega pomoči za kmetijstvo. Glavni vzrok za zniževanje obsega teh pomoči, ki se je začelo po vstopu Slovenije v EU</w:t>
      </w:r>
      <w:r w:rsidR="004D744C">
        <w:rPr>
          <w:rFonts w:asciiTheme="minorHAnsi" w:hAnsiTheme="minorHAnsi"/>
          <w:color w:val="000000" w:themeColor="text1"/>
        </w:rPr>
        <w:t>,</w:t>
      </w:r>
      <w:r w:rsidRPr="00AD0EAE">
        <w:rPr>
          <w:rFonts w:asciiTheme="minorHAnsi" w:hAnsiTheme="minorHAnsi"/>
          <w:color w:val="000000" w:themeColor="text1"/>
        </w:rPr>
        <w:t xml:space="preserve"> je posledica preoblikovanja </w:t>
      </w:r>
      <w:r w:rsidRPr="00AD0EAE">
        <w:rPr>
          <w:rFonts w:asciiTheme="minorHAnsi" w:hAnsiTheme="minorHAnsi"/>
          <w:color w:val="000000" w:themeColor="text1"/>
          <w:highlight w:val="yellow"/>
        </w:rPr>
        <w:t xml:space="preserve"> </w:t>
      </w:r>
      <w:r w:rsidRPr="00AD0EAE">
        <w:rPr>
          <w:rFonts w:asciiTheme="minorHAnsi" w:hAnsiTheme="minorHAnsi"/>
          <w:color w:val="000000" w:themeColor="text1"/>
        </w:rPr>
        <w:t xml:space="preserve">spodbud v kmetijstvu, ter neenakomerne dinamike izplačevanja pomoči po ukrepih iz programa razvoja podeželja 2007–2013. </w:t>
      </w:r>
    </w:p>
    <w:p w:rsidR="005D73F5" w:rsidRDefault="005D73F5" w:rsidP="003A6624">
      <w:pPr>
        <w:spacing w:after="0" w:line="276" w:lineRule="auto"/>
        <w:rPr>
          <w:rFonts w:asciiTheme="minorHAnsi" w:hAnsiTheme="minorHAnsi"/>
          <w:color w:val="000000" w:themeColor="text1"/>
        </w:rPr>
      </w:pPr>
    </w:p>
    <w:p w:rsidR="00C15320" w:rsidRPr="00AD0EAE" w:rsidRDefault="007911AB"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Najbolj očiten padec </w:t>
      </w:r>
      <w:r w:rsidR="006F1BB9" w:rsidRPr="00AD0EAE">
        <w:rPr>
          <w:rFonts w:asciiTheme="minorHAnsi" w:hAnsiTheme="minorHAnsi"/>
          <w:color w:val="000000" w:themeColor="text1"/>
        </w:rPr>
        <w:t xml:space="preserve">obsega teh pomoči </w:t>
      </w:r>
      <w:r w:rsidR="00FB3B43" w:rsidRPr="00AD0EAE">
        <w:rPr>
          <w:rFonts w:asciiTheme="minorHAnsi" w:hAnsiTheme="minorHAnsi"/>
          <w:color w:val="000000" w:themeColor="text1"/>
        </w:rPr>
        <w:t xml:space="preserve">je bil </w:t>
      </w:r>
      <w:r w:rsidRPr="00AD0EAE">
        <w:rPr>
          <w:rFonts w:asciiTheme="minorHAnsi" w:hAnsiTheme="minorHAnsi"/>
          <w:color w:val="000000" w:themeColor="text1"/>
        </w:rPr>
        <w:t>v letu 2016 (-</w:t>
      </w:r>
      <w:r w:rsidR="00343075">
        <w:rPr>
          <w:rFonts w:asciiTheme="minorHAnsi" w:hAnsiTheme="minorHAnsi"/>
          <w:color w:val="000000" w:themeColor="text1"/>
        </w:rPr>
        <w:t>90% glede na leto 2015</w:t>
      </w:r>
      <w:r w:rsidR="00C15320" w:rsidRPr="00AD0EAE">
        <w:rPr>
          <w:rFonts w:asciiTheme="minorHAnsi" w:hAnsiTheme="minorHAnsi"/>
          <w:color w:val="000000" w:themeColor="text1"/>
        </w:rPr>
        <w:t xml:space="preserve">) </w:t>
      </w:r>
      <w:r w:rsidR="00FB3B43" w:rsidRPr="00AD0EAE">
        <w:rPr>
          <w:rFonts w:asciiTheme="minorHAnsi" w:hAnsiTheme="minorHAnsi"/>
          <w:color w:val="000000" w:themeColor="text1"/>
        </w:rPr>
        <w:t xml:space="preserve">in </w:t>
      </w:r>
      <w:r w:rsidR="00C15320" w:rsidRPr="00AD0EAE">
        <w:rPr>
          <w:rFonts w:asciiTheme="minorHAnsi" w:hAnsiTheme="minorHAnsi"/>
          <w:color w:val="000000" w:themeColor="text1"/>
        </w:rPr>
        <w:t xml:space="preserve">je </w:t>
      </w:r>
      <w:r w:rsidR="006F1BB9" w:rsidRPr="00AD0EAE">
        <w:rPr>
          <w:rFonts w:asciiTheme="minorHAnsi" w:hAnsiTheme="minorHAnsi"/>
          <w:color w:val="000000" w:themeColor="text1"/>
        </w:rPr>
        <w:t>p</w:t>
      </w:r>
      <w:r w:rsidR="00343075">
        <w:rPr>
          <w:rFonts w:asciiTheme="minorHAnsi" w:hAnsiTheme="minorHAnsi"/>
          <w:color w:val="000000" w:themeColor="text1"/>
        </w:rPr>
        <w:t xml:space="preserve">redvsem </w:t>
      </w:r>
      <w:r w:rsidR="00FB3B43" w:rsidRPr="00AD0EAE">
        <w:rPr>
          <w:rFonts w:asciiTheme="minorHAnsi" w:hAnsiTheme="minorHAnsi"/>
          <w:color w:val="000000" w:themeColor="text1"/>
        </w:rPr>
        <w:t xml:space="preserve">posledica spremenjenih določb v zvezi z državnimi pomočmi glede podpor za razvoj podeželja, (so)financirane iz Evropskega kmetijskega sklada za razvoj podeželja in podpor ukrepom, (so)financiranih iz Sklada za pomorstvo in ribištvo za obdobje 2014–2020. Javni izdatki za te </w:t>
      </w:r>
      <w:r w:rsidR="00FB3B43" w:rsidRPr="00AD0EAE">
        <w:rPr>
          <w:rFonts w:asciiTheme="minorHAnsi" w:hAnsiTheme="minorHAnsi"/>
          <w:color w:val="000000" w:themeColor="text1"/>
        </w:rPr>
        <w:lastRenderedPageBreak/>
        <w:t>programe se obravnavajo kot državna pomoči le v omejenem obsegu.</w:t>
      </w:r>
      <w:r w:rsidR="00FB3B43" w:rsidRPr="00AD0EAE">
        <w:rPr>
          <w:rStyle w:val="FootnoteReference"/>
          <w:color w:val="000000" w:themeColor="text1"/>
        </w:rPr>
        <w:footnoteReference w:id="19"/>
      </w:r>
      <w:r w:rsidR="005D73F5">
        <w:rPr>
          <w:rFonts w:asciiTheme="minorHAnsi" w:hAnsiTheme="minorHAnsi"/>
          <w:color w:val="000000" w:themeColor="text1"/>
        </w:rPr>
        <w:t xml:space="preserve"> </w:t>
      </w:r>
      <w:r w:rsidR="00FB3B43" w:rsidRPr="00AD0EAE">
        <w:rPr>
          <w:rFonts w:asciiTheme="minorHAnsi" w:hAnsiTheme="minorHAnsi"/>
          <w:color w:val="000000" w:themeColor="text1"/>
        </w:rPr>
        <w:t xml:space="preserve">Drugi razlog je prenehanje zajemanja in poročanja podatkov o </w:t>
      </w:r>
      <w:r w:rsidR="00C15320" w:rsidRPr="00AD0EAE">
        <w:rPr>
          <w:rFonts w:asciiTheme="minorHAnsi" w:hAnsiTheme="minorHAnsi"/>
          <w:color w:val="000000" w:themeColor="text1"/>
        </w:rPr>
        <w:t>javnih izdatkih za javne službe na področju kmetijstva, ribištva in gozdarstva. Ti izdatki po letu 2016 niso vključeni v poročilo o državnih pomočeh</w:t>
      </w:r>
      <w:r w:rsidR="003607BB" w:rsidRPr="00AD0EAE">
        <w:rPr>
          <w:rFonts w:asciiTheme="minorHAnsi" w:hAnsiTheme="minorHAnsi"/>
          <w:color w:val="000000" w:themeColor="text1"/>
        </w:rPr>
        <w:t xml:space="preserve">. To ne </w:t>
      </w:r>
      <w:r w:rsidR="00C15320" w:rsidRPr="00AD0EAE">
        <w:rPr>
          <w:rFonts w:asciiTheme="minorHAnsi" w:hAnsiTheme="minorHAnsi"/>
          <w:color w:val="000000" w:themeColor="text1"/>
        </w:rPr>
        <w:t>pomeni, da ti izdatki niso nastali</w:t>
      </w:r>
      <w:r w:rsidR="006F1BB9" w:rsidRPr="00AD0EAE">
        <w:rPr>
          <w:rFonts w:asciiTheme="minorHAnsi" w:hAnsiTheme="minorHAnsi"/>
          <w:color w:val="000000" w:themeColor="text1"/>
        </w:rPr>
        <w:t>, le kot državne pomoči niso več evidentirani in poročani</w:t>
      </w:r>
      <w:r w:rsidR="00C15320" w:rsidRPr="00AD0EAE">
        <w:rPr>
          <w:rFonts w:asciiTheme="minorHAnsi" w:hAnsiTheme="minorHAnsi"/>
          <w:color w:val="000000" w:themeColor="text1"/>
        </w:rPr>
        <w:t>.</w:t>
      </w:r>
      <w:r w:rsidR="003607BB" w:rsidRPr="00AD0EAE">
        <w:rPr>
          <w:rStyle w:val="FootnoteReference"/>
          <w:color w:val="000000" w:themeColor="text1"/>
        </w:rPr>
        <w:footnoteReference w:id="20"/>
      </w:r>
    </w:p>
    <w:p w:rsidR="007911AB" w:rsidRPr="00AD0EAE" w:rsidRDefault="007911AB" w:rsidP="003A6624">
      <w:pPr>
        <w:spacing w:after="0" w:line="276" w:lineRule="auto"/>
        <w:jc w:val="left"/>
        <w:rPr>
          <w:rFonts w:asciiTheme="minorHAnsi" w:hAnsiTheme="minorHAnsi"/>
          <w:b/>
          <w:color w:val="000000" w:themeColor="text1"/>
        </w:rPr>
      </w:pPr>
    </w:p>
    <w:p w:rsidR="00DA2D0A" w:rsidRPr="00AD0EAE" w:rsidRDefault="00343BFF"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Pomoči za kmetijstvo se namenjajo za velik</w:t>
      </w:r>
      <w:r w:rsidR="008271B2" w:rsidRPr="00AD0EAE">
        <w:rPr>
          <w:rFonts w:asciiTheme="minorHAnsi" w:hAnsiTheme="minorHAnsi"/>
          <w:color w:val="000000" w:themeColor="text1"/>
        </w:rPr>
        <w:t xml:space="preserve">o številne namene, </w:t>
      </w:r>
      <w:r w:rsidRPr="00AD0EAE">
        <w:rPr>
          <w:rFonts w:asciiTheme="minorHAnsi" w:hAnsiTheme="minorHAnsi"/>
          <w:color w:val="000000" w:themeColor="text1"/>
        </w:rPr>
        <w:t>pri čemer je bila glavnina, več kot 90 % vseh pomoči v letu 2018 (87 % vseh pomoči 2016</w:t>
      </w:r>
      <w:r w:rsidR="008271B2" w:rsidRPr="00AD0EAE">
        <w:rPr>
          <w:rFonts w:asciiTheme="minorHAnsi" w:hAnsiTheme="minorHAnsi"/>
          <w:color w:val="000000" w:themeColor="text1"/>
        </w:rPr>
        <w:t>–2018) namenjena za štiri največje ukrepe.</w:t>
      </w:r>
      <w:r w:rsidRPr="00AD0EAE">
        <w:rPr>
          <w:rFonts w:asciiTheme="minorHAnsi" w:hAnsiTheme="minorHAnsi"/>
          <w:color w:val="000000" w:themeColor="text1"/>
        </w:rPr>
        <w:t xml:space="preserve"> </w:t>
      </w:r>
    </w:p>
    <w:p w:rsidR="005D73F5" w:rsidRDefault="005D73F5" w:rsidP="005D73F5">
      <w:pPr>
        <w:spacing w:after="0" w:line="276" w:lineRule="auto"/>
        <w:rPr>
          <w:rFonts w:asciiTheme="minorHAnsi" w:hAnsiTheme="minorHAnsi"/>
          <w:color w:val="000000" w:themeColor="text1"/>
        </w:rPr>
      </w:pPr>
    </w:p>
    <w:p w:rsidR="00230BBD" w:rsidRPr="005D73F5" w:rsidRDefault="00230BBD" w:rsidP="00230BBD">
      <w:pPr>
        <w:pStyle w:val="Caption"/>
        <w:rPr>
          <w:rFonts w:asciiTheme="minorHAnsi" w:hAnsiTheme="minorHAnsi"/>
          <w:color w:val="auto"/>
          <w:sz w:val="22"/>
        </w:rPr>
      </w:pPr>
      <w:bookmarkStart w:id="138" w:name="_Toc25934288"/>
      <w:r w:rsidRPr="005D73F5">
        <w:rPr>
          <w:rFonts w:asciiTheme="minorHAnsi" w:hAnsiTheme="minorHAnsi"/>
          <w:color w:val="auto"/>
          <w:sz w:val="22"/>
        </w:rPr>
        <w:t xml:space="preserve">Tabela </w:t>
      </w:r>
      <w:r w:rsidRPr="005D73F5">
        <w:rPr>
          <w:rFonts w:asciiTheme="minorHAnsi" w:hAnsiTheme="minorHAnsi"/>
          <w:color w:val="auto"/>
          <w:sz w:val="22"/>
        </w:rPr>
        <w:fldChar w:fldCharType="begin"/>
      </w:r>
      <w:r w:rsidRPr="005D73F5">
        <w:rPr>
          <w:rFonts w:asciiTheme="minorHAnsi" w:hAnsiTheme="minorHAnsi"/>
          <w:color w:val="auto"/>
          <w:sz w:val="22"/>
        </w:rPr>
        <w:instrText xml:space="preserve"> SEQ Tabela \* ARABIC </w:instrText>
      </w:r>
      <w:r w:rsidRPr="005D73F5">
        <w:rPr>
          <w:rFonts w:asciiTheme="minorHAnsi" w:hAnsiTheme="minorHAnsi"/>
          <w:color w:val="auto"/>
          <w:sz w:val="22"/>
        </w:rPr>
        <w:fldChar w:fldCharType="separate"/>
      </w:r>
      <w:r w:rsidR="003E11AB">
        <w:rPr>
          <w:rFonts w:asciiTheme="minorHAnsi" w:hAnsiTheme="minorHAnsi"/>
          <w:noProof/>
          <w:color w:val="auto"/>
          <w:sz w:val="22"/>
        </w:rPr>
        <w:t>23</w:t>
      </w:r>
      <w:r w:rsidRPr="005D73F5">
        <w:rPr>
          <w:rFonts w:asciiTheme="minorHAnsi" w:hAnsiTheme="minorHAnsi"/>
          <w:color w:val="auto"/>
          <w:sz w:val="22"/>
        </w:rPr>
        <w:fldChar w:fldCharType="end"/>
      </w:r>
      <w:r w:rsidRPr="005D73F5">
        <w:rPr>
          <w:rFonts w:asciiTheme="minorHAnsi" w:hAnsiTheme="minorHAnsi"/>
          <w:color w:val="auto"/>
          <w:sz w:val="22"/>
        </w:rPr>
        <w:t>: Državne pomoči za kmetijstvo po namenih, 2016–2018</w:t>
      </w:r>
      <w:bookmarkEnd w:id="138"/>
    </w:p>
    <w:tbl>
      <w:tblPr>
        <w:tblStyle w:val="GridTable6ColorfulAccent5"/>
        <w:tblW w:w="5000" w:type="pct"/>
        <w:tblLook w:val="04A0" w:firstRow="1" w:lastRow="0" w:firstColumn="1" w:lastColumn="0" w:noHBand="0" w:noVBand="1"/>
      </w:tblPr>
      <w:tblGrid>
        <w:gridCol w:w="2271"/>
        <w:gridCol w:w="1469"/>
        <w:gridCol w:w="1468"/>
        <w:gridCol w:w="1468"/>
        <w:gridCol w:w="1144"/>
        <w:gridCol w:w="1468"/>
      </w:tblGrid>
      <w:tr w:rsidR="00BA26EB" w:rsidRPr="00AD0EAE" w:rsidTr="00BA26EB">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center"/>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Namen pomoči</w:t>
            </w:r>
          </w:p>
        </w:tc>
        <w:tc>
          <w:tcPr>
            <w:tcW w:w="791" w:type="pct"/>
            <w:hideMark/>
          </w:tcPr>
          <w:p w:rsidR="00BA26EB" w:rsidRPr="00AD0EAE" w:rsidRDefault="00BA26E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2016</w:t>
            </w:r>
          </w:p>
        </w:tc>
        <w:tc>
          <w:tcPr>
            <w:tcW w:w="790" w:type="pct"/>
            <w:hideMark/>
          </w:tcPr>
          <w:p w:rsidR="00BA26EB" w:rsidRPr="00AD0EAE" w:rsidRDefault="00BA26E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2017</w:t>
            </w:r>
          </w:p>
        </w:tc>
        <w:tc>
          <w:tcPr>
            <w:tcW w:w="790" w:type="pct"/>
            <w:hideMark/>
          </w:tcPr>
          <w:p w:rsidR="00BA26EB" w:rsidRPr="00AD0EAE" w:rsidRDefault="00BA26E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2018</w:t>
            </w:r>
          </w:p>
        </w:tc>
        <w:tc>
          <w:tcPr>
            <w:tcW w:w="616" w:type="pct"/>
            <w:hideMark/>
          </w:tcPr>
          <w:p w:rsidR="00BA26EB" w:rsidRPr="00AD0EAE" w:rsidRDefault="00BA26E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xml:space="preserve"> delež </w:t>
            </w:r>
          </w:p>
          <w:p w:rsidR="00BA26EB" w:rsidRPr="00AD0EAE" w:rsidRDefault="00BA26E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2016-2018</w:t>
            </w:r>
          </w:p>
        </w:tc>
        <w:tc>
          <w:tcPr>
            <w:tcW w:w="790" w:type="pct"/>
            <w:hideMark/>
          </w:tcPr>
          <w:p w:rsidR="00BA26EB" w:rsidRPr="00AD0EAE" w:rsidRDefault="00BA26E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razlika</w:t>
            </w:r>
          </w:p>
          <w:p w:rsidR="00BA26EB" w:rsidRPr="00AD0EAE" w:rsidRDefault="00BA26EB"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xml:space="preserve"> 2018-2017</w:t>
            </w:r>
          </w:p>
        </w:tc>
      </w:tr>
      <w:tr w:rsidR="00BA26EB" w:rsidRPr="00AD0EAE" w:rsidTr="00BA26E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Nadomestilo škode za naravne nesreče ali izredne dogodke</w:t>
            </w:r>
          </w:p>
        </w:tc>
        <w:tc>
          <w:tcPr>
            <w:tcW w:w="791"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3.487.332,24</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12.872.266,53</w:t>
            </w:r>
          </w:p>
        </w:tc>
        <w:tc>
          <w:tcPr>
            <w:tcW w:w="616"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32,7%</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9.384.934,29</w:t>
            </w:r>
          </w:p>
        </w:tc>
      </w:tr>
      <w:tr w:rsidR="00BA26EB" w:rsidRPr="00AD0EAE" w:rsidTr="00BA26EB">
        <w:trPr>
          <w:trHeight w:val="262"/>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Investicije v kmetijska gospodarstva</w:t>
            </w:r>
          </w:p>
        </w:tc>
        <w:tc>
          <w:tcPr>
            <w:tcW w:w="791"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3.318.705,52</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3.411.692,19</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3.567.251,73</w:t>
            </w:r>
          </w:p>
        </w:tc>
        <w:tc>
          <w:tcPr>
            <w:tcW w:w="616"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20,6%</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155.559,54</w:t>
            </w:r>
          </w:p>
        </w:tc>
      </w:tr>
      <w:tr w:rsidR="00BA26EB" w:rsidRPr="00AD0EAE" w:rsidTr="00BA26E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Pomoči za zavarovalne police v primeru naravnih nesreč ali izrednih dogodkov</w:t>
            </w:r>
          </w:p>
        </w:tc>
        <w:tc>
          <w:tcPr>
            <w:tcW w:w="791"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1.538.493,36</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2.386.374,51</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4.600.397,33</w:t>
            </w:r>
          </w:p>
        </w:tc>
        <w:tc>
          <w:tcPr>
            <w:tcW w:w="616"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17,0%</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2.214.022,82</w:t>
            </w:r>
          </w:p>
        </w:tc>
      </w:tr>
      <w:tr w:rsidR="00BA26EB" w:rsidRPr="00AD0EAE" w:rsidTr="00BA26EB">
        <w:trPr>
          <w:trHeight w:val="524"/>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Pomoči za tehnično podporo v kmetijskem sektorju</w:t>
            </w:r>
          </w:p>
        </w:tc>
        <w:tc>
          <w:tcPr>
            <w:tcW w:w="791"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571.829,75</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246.103,64</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578.100,86</w:t>
            </w:r>
          </w:p>
        </w:tc>
        <w:tc>
          <w:tcPr>
            <w:tcW w:w="616"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2,8%</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331.997,22</w:t>
            </w:r>
          </w:p>
        </w:tc>
      </w:tr>
      <w:tr w:rsidR="00BA26EB" w:rsidRPr="00AD0EAE" w:rsidTr="00BA26E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Pomoč za dejavnosti informiranja in promocijske dejavnosti - sheme kakovosti</w:t>
            </w:r>
          </w:p>
        </w:tc>
        <w:tc>
          <w:tcPr>
            <w:tcW w:w="791"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581.260,77</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602.347,78</w:t>
            </w:r>
          </w:p>
        </w:tc>
        <w:tc>
          <w:tcPr>
            <w:tcW w:w="616"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2,4%</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21.087,01</w:t>
            </w:r>
          </w:p>
        </w:tc>
      </w:tr>
      <w:tr w:rsidR="00BA26EB" w:rsidRPr="00AD0EAE" w:rsidTr="00BA26EB">
        <w:trPr>
          <w:trHeight w:val="524"/>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Investicije v predelavo in trženje kmetijskih proizvodov</w:t>
            </w:r>
          </w:p>
        </w:tc>
        <w:tc>
          <w:tcPr>
            <w:tcW w:w="791"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1.126.737,95</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w:t>
            </w:r>
          </w:p>
        </w:tc>
        <w:tc>
          <w:tcPr>
            <w:tcW w:w="616"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2,3%</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w:t>
            </w:r>
          </w:p>
        </w:tc>
      </w:tr>
      <w:tr w:rsidR="00BA26EB" w:rsidRPr="00AD0EAE" w:rsidTr="00BA26EB">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Naložbe v gozdarsko infrastrukturo, gozdarske tehnologije, predelavo in trženje gozdarskih proizvodov</w:t>
            </w:r>
          </w:p>
        </w:tc>
        <w:tc>
          <w:tcPr>
            <w:tcW w:w="791"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2.529.744,65</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5.893.167,67</w:t>
            </w:r>
          </w:p>
        </w:tc>
        <w:tc>
          <w:tcPr>
            <w:tcW w:w="616"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16,8%</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3.363.423,02</w:t>
            </w:r>
          </w:p>
        </w:tc>
      </w:tr>
      <w:tr w:rsidR="00BA26EB" w:rsidRPr="00AD0EAE" w:rsidTr="00BA26EB">
        <w:trPr>
          <w:trHeight w:val="524"/>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Pomoč za preprečevanje in odpravo škode v gozdovih</w:t>
            </w:r>
          </w:p>
        </w:tc>
        <w:tc>
          <w:tcPr>
            <w:tcW w:w="791"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 </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660.894,11</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1.140.719,41</w:t>
            </w:r>
          </w:p>
        </w:tc>
        <w:tc>
          <w:tcPr>
            <w:tcW w:w="616"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3,6%</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479.825,30</w:t>
            </w:r>
          </w:p>
        </w:tc>
      </w:tr>
      <w:tr w:rsidR="00BA26EB" w:rsidRPr="00AD0EAE" w:rsidTr="00BA26E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b w:val="0"/>
                <w:color w:val="000000" w:themeColor="text1"/>
                <w:sz w:val="18"/>
                <w:szCs w:val="17"/>
                <w:lang w:eastAsia="sl-SI"/>
              </w:rPr>
            </w:pPr>
            <w:r w:rsidRPr="00AD0EAE">
              <w:rPr>
                <w:rFonts w:asciiTheme="minorHAnsi" w:eastAsia="Times New Roman" w:hAnsiTheme="minorHAnsi" w:cs="Arial"/>
                <w:b w:val="0"/>
                <w:color w:val="000000" w:themeColor="text1"/>
                <w:sz w:val="18"/>
                <w:szCs w:val="17"/>
                <w:lang w:eastAsia="sl-SI"/>
              </w:rPr>
              <w:t>Ostalo</w:t>
            </w:r>
          </w:p>
        </w:tc>
        <w:tc>
          <w:tcPr>
            <w:tcW w:w="791"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97.936,06</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632.231,94</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170.924,77</w:t>
            </w:r>
          </w:p>
        </w:tc>
        <w:tc>
          <w:tcPr>
            <w:tcW w:w="616"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1,8%</w:t>
            </w:r>
          </w:p>
        </w:tc>
        <w:tc>
          <w:tcPr>
            <w:tcW w:w="790" w:type="pct"/>
            <w:hideMark/>
          </w:tcPr>
          <w:p w:rsidR="00BA26EB" w:rsidRPr="00AD0EAE" w:rsidRDefault="00BA26EB"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-461.307,17</w:t>
            </w:r>
          </w:p>
        </w:tc>
      </w:tr>
      <w:tr w:rsidR="00BA26EB" w:rsidRPr="00AD0EAE" w:rsidTr="00BA26EB">
        <w:trPr>
          <w:trHeight w:val="262"/>
        </w:trPr>
        <w:tc>
          <w:tcPr>
            <w:cnfStyle w:val="001000000000" w:firstRow="0" w:lastRow="0" w:firstColumn="1" w:lastColumn="0" w:oddVBand="0" w:evenVBand="0" w:oddHBand="0" w:evenHBand="0" w:firstRowFirstColumn="0" w:firstRowLastColumn="0" w:lastRowFirstColumn="0" w:lastRowLastColumn="0"/>
            <w:tcW w:w="1222" w:type="pct"/>
            <w:hideMark/>
          </w:tcPr>
          <w:p w:rsidR="00BA26EB" w:rsidRPr="00AD0EAE" w:rsidRDefault="00BA26EB" w:rsidP="003A6624">
            <w:pPr>
              <w:spacing w:line="276" w:lineRule="auto"/>
              <w:jc w:val="left"/>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Skupaj kmetijstvo</w:t>
            </w:r>
          </w:p>
        </w:tc>
        <w:tc>
          <w:tcPr>
            <w:tcW w:w="791"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6.653.702,64</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13.935.634,05</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29.425.176,08</w:t>
            </w:r>
          </w:p>
        </w:tc>
        <w:tc>
          <w:tcPr>
            <w:tcW w:w="616"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100,0%</w:t>
            </w:r>
          </w:p>
        </w:tc>
        <w:tc>
          <w:tcPr>
            <w:tcW w:w="790" w:type="pct"/>
            <w:hideMark/>
          </w:tcPr>
          <w:p w:rsidR="00BA26EB" w:rsidRPr="00AD0EAE" w:rsidRDefault="00BA26EB"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7"/>
                <w:lang w:eastAsia="sl-SI"/>
              </w:rPr>
            </w:pPr>
            <w:r w:rsidRPr="00AD0EAE">
              <w:rPr>
                <w:rFonts w:asciiTheme="minorHAnsi" w:eastAsia="Times New Roman" w:hAnsiTheme="minorHAnsi" w:cs="Arial"/>
                <w:color w:val="000000" w:themeColor="text1"/>
                <w:sz w:val="18"/>
                <w:szCs w:val="17"/>
                <w:lang w:eastAsia="sl-SI"/>
              </w:rPr>
              <w:t>15.489.542,03</w:t>
            </w:r>
          </w:p>
        </w:tc>
      </w:tr>
    </w:tbl>
    <w:p w:rsidR="00FF6106" w:rsidRDefault="00FF6106" w:rsidP="003A6624">
      <w:pPr>
        <w:pStyle w:val="ListParagraph"/>
        <w:spacing w:after="0" w:line="276" w:lineRule="auto"/>
        <w:ind w:left="1080"/>
        <w:jc w:val="left"/>
        <w:rPr>
          <w:rFonts w:asciiTheme="minorHAnsi" w:hAnsiTheme="minorHAnsi"/>
          <w:b/>
          <w:color w:val="000000" w:themeColor="text1"/>
        </w:rPr>
      </w:pPr>
    </w:p>
    <w:p w:rsidR="005D73F5" w:rsidRDefault="005D73F5" w:rsidP="00FF6106">
      <w:pPr>
        <w:pStyle w:val="Caption"/>
        <w:rPr>
          <w:rFonts w:asciiTheme="minorHAnsi" w:hAnsiTheme="minorHAnsi"/>
          <w:color w:val="auto"/>
          <w:sz w:val="22"/>
          <w:szCs w:val="22"/>
        </w:rPr>
      </w:pPr>
    </w:p>
    <w:p w:rsidR="005D73F5" w:rsidRDefault="005D73F5" w:rsidP="00FF6106">
      <w:pPr>
        <w:pStyle w:val="Caption"/>
        <w:rPr>
          <w:rFonts w:asciiTheme="minorHAnsi" w:hAnsiTheme="minorHAnsi"/>
          <w:color w:val="auto"/>
          <w:sz w:val="22"/>
          <w:szCs w:val="22"/>
        </w:rPr>
      </w:pPr>
    </w:p>
    <w:p w:rsidR="005D73F5" w:rsidRPr="00AD0EAE" w:rsidRDefault="005D73F5" w:rsidP="005D73F5">
      <w:pPr>
        <w:spacing w:after="0"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V letu 2018 je bila skoraj polovica, 44 % vseh pomoči, izplačana za </w:t>
      </w:r>
      <w:r w:rsidRPr="00AD0EAE">
        <w:rPr>
          <w:rFonts w:asciiTheme="minorHAnsi" w:hAnsiTheme="minorHAnsi"/>
          <w:i/>
          <w:color w:val="000000" w:themeColor="text1"/>
        </w:rPr>
        <w:t>nadomestilo škod za naravne nesreče ali izredne dogodke.</w:t>
      </w:r>
      <w:r w:rsidRPr="00AD0EAE">
        <w:rPr>
          <w:rFonts w:asciiTheme="minorHAnsi" w:hAnsiTheme="minorHAnsi"/>
          <w:color w:val="000000" w:themeColor="text1"/>
        </w:rPr>
        <w:t xml:space="preserve"> Za ta namen je bilo izplačanih 12,87 mio EUR, kar je za dobrih 9 mio EUR več kot v letu 2017. Petina pomoči v letu 2018 ali 5,89 mio EUR (+ 3,36 mio EUR) je bila namenjena za </w:t>
      </w:r>
      <w:r w:rsidRPr="00AD0EAE">
        <w:rPr>
          <w:rFonts w:asciiTheme="minorHAnsi" w:hAnsiTheme="minorHAnsi"/>
          <w:i/>
          <w:color w:val="000000" w:themeColor="text1"/>
        </w:rPr>
        <w:t>naložbe v gozdarsko infrastrukturo, gozdarske tehnologije</w:t>
      </w:r>
      <w:r w:rsidRPr="00AD0EAE">
        <w:rPr>
          <w:rFonts w:asciiTheme="minorHAnsi" w:hAnsiTheme="minorHAnsi"/>
          <w:color w:val="000000" w:themeColor="text1"/>
        </w:rPr>
        <w:t xml:space="preserve"> ter predelavo in trženj</w:t>
      </w:r>
      <w:r w:rsidR="00343075">
        <w:rPr>
          <w:rFonts w:asciiTheme="minorHAnsi" w:hAnsiTheme="minorHAnsi"/>
          <w:color w:val="000000" w:themeColor="text1"/>
        </w:rPr>
        <w:t>e</w:t>
      </w:r>
      <w:r w:rsidRPr="00AD0EAE">
        <w:rPr>
          <w:rFonts w:asciiTheme="minorHAnsi" w:hAnsiTheme="minorHAnsi"/>
          <w:color w:val="000000" w:themeColor="text1"/>
        </w:rPr>
        <w:t xml:space="preserve"> gozdarskih proizvodov.  Za </w:t>
      </w:r>
      <w:r w:rsidRPr="00AD0EAE">
        <w:rPr>
          <w:rFonts w:asciiTheme="minorHAnsi" w:hAnsiTheme="minorHAnsi"/>
          <w:i/>
          <w:color w:val="000000" w:themeColor="text1"/>
        </w:rPr>
        <w:t>zavarovalne police v primeru naravnih nesreč ali izrednih dogodkov</w:t>
      </w:r>
      <w:r w:rsidRPr="00AD0EAE">
        <w:rPr>
          <w:rFonts w:asciiTheme="minorHAnsi" w:hAnsiTheme="minorHAnsi"/>
          <w:color w:val="000000" w:themeColor="text1"/>
        </w:rPr>
        <w:t xml:space="preserve"> je bilo izplačanih 4,6 mio EUR (+2.21 mio EUR) ali 16 % vseh pomoči za kmetijstvo v 2018, za </w:t>
      </w:r>
      <w:r w:rsidRPr="00AD0EAE">
        <w:rPr>
          <w:rFonts w:asciiTheme="minorHAnsi" w:hAnsiTheme="minorHAnsi"/>
          <w:i/>
          <w:color w:val="000000" w:themeColor="text1"/>
        </w:rPr>
        <w:t>investicije v kmetijska gospodarstva</w:t>
      </w:r>
      <w:r w:rsidRPr="00AD0EAE">
        <w:rPr>
          <w:rFonts w:asciiTheme="minorHAnsi" w:hAnsiTheme="minorHAnsi"/>
          <w:color w:val="000000" w:themeColor="text1"/>
        </w:rPr>
        <w:t xml:space="preserve"> pa 3,57 mio EUR (+0,15 mio EUR). </w:t>
      </w:r>
    </w:p>
    <w:p w:rsidR="005D73F5" w:rsidRDefault="005D73F5" w:rsidP="005D73F5">
      <w:pPr>
        <w:spacing w:after="0" w:line="276" w:lineRule="auto"/>
        <w:rPr>
          <w:rFonts w:asciiTheme="minorHAnsi" w:hAnsiTheme="minorHAnsi"/>
          <w:color w:val="000000" w:themeColor="text1"/>
        </w:rPr>
      </w:pPr>
    </w:p>
    <w:p w:rsidR="005D73F5" w:rsidRPr="00AD0EAE" w:rsidRDefault="005D73F5" w:rsidP="005D73F5">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Pomembnejši delež državnih pomoči je bil namenjen še </w:t>
      </w:r>
      <w:r w:rsidRPr="00AD0EAE">
        <w:rPr>
          <w:rFonts w:asciiTheme="minorHAnsi" w:hAnsiTheme="minorHAnsi"/>
          <w:i/>
          <w:color w:val="000000" w:themeColor="text1"/>
        </w:rPr>
        <w:t>za preprečevanje in o</w:t>
      </w:r>
      <w:r w:rsidR="00343075">
        <w:rPr>
          <w:rFonts w:asciiTheme="minorHAnsi" w:hAnsiTheme="minorHAnsi"/>
          <w:i/>
          <w:color w:val="000000" w:themeColor="text1"/>
        </w:rPr>
        <w:t>d</w:t>
      </w:r>
      <w:r w:rsidRPr="00AD0EAE">
        <w:rPr>
          <w:rFonts w:asciiTheme="minorHAnsi" w:hAnsiTheme="minorHAnsi"/>
          <w:i/>
          <w:color w:val="000000" w:themeColor="text1"/>
        </w:rPr>
        <w:t>pravo škode v gozdovih</w:t>
      </w:r>
      <w:r w:rsidRPr="00AD0EAE">
        <w:rPr>
          <w:rFonts w:asciiTheme="minorHAnsi" w:hAnsiTheme="minorHAnsi"/>
          <w:color w:val="000000" w:themeColor="text1"/>
        </w:rPr>
        <w:t xml:space="preserve"> zaradi gozdnih požarov, naravnih nesreč, slabih vremenskih razmer, škodljivih organizmov na rastlinah in katastrofalnih dogodkov. Za ta namen je bilo v letu 2018 izplačanih 1,14 mio EUR ali 4 % vseh pomoči za kmetijstvo. Okoli 2 % pomoči v kmetijstvu je bilo namenjenih za </w:t>
      </w:r>
      <w:r w:rsidRPr="00AD0EAE">
        <w:rPr>
          <w:rFonts w:asciiTheme="minorHAnsi" w:hAnsiTheme="minorHAnsi"/>
          <w:i/>
          <w:color w:val="000000" w:themeColor="text1"/>
        </w:rPr>
        <w:t>dejavnosti informiranja in promocijske dejavnosti</w:t>
      </w:r>
      <w:r w:rsidRPr="00AD0EAE">
        <w:rPr>
          <w:rFonts w:asciiTheme="minorHAnsi" w:hAnsiTheme="minorHAnsi"/>
          <w:color w:val="000000" w:themeColor="text1"/>
        </w:rPr>
        <w:t xml:space="preserve"> (0,60 mio EUR) in za </w:t>
      </w:r>
      <w:r w:rsidRPr="00AD0EAE">
        <w:rPr>
          <w:rFonts w:asciiTheme="minorHAnsi" w:hAnsiTheme="minorHAnsi"/>
          <w:i/>
          <w:color w:val="000000" w:themeColor="text1"/>
        </w:rPr>
        <w:t>tehnično podpro v kmetijskem sektorju</w:t>
      </w:r>
      <w:r w:rsidRPr="00AD0EAE">
        <w:rPr>
          <w:rFonts w:asciiTheme="minorHAnsi" w:hAnsiTheme="minorHAnsi"/>
          <w:color w:val="000000" w:themeColor="text1"/>
        </w:rPr>
        <w:t xml:space="preserve"> (0,58 mio EU). </w:t>
      </w:r>
    </w:p>
    <w:p w:rsidR="005D73F5" w:rsidRDefault="005D73F5" w:rsidP="005D73F5">
      <w:pPr>
        <w:spacing w:after="0"/>
      </w:pPr>
    </w:p>
    <w:p w:rsidR="00FF6106" w:rsidRDefault="00FF6106" w:rsidP="005D73F5">
      <w:pPr>
        <w:pStyle w:val="Caption"/>
        <w:spacing w:after="0"/>
        <w:rPr>
          <w:rFonts w:asciiTheme="minorHAnsi" w:hAnsiTheme="minorHAnsi"/>
          <w:color w:val="auto"/>
          <w:sz w:val="22"/>
          <w:szCs w:val="22"/>
        </w:rPr>
      </w:pPr>
      <w:bookmarkStart w:id="139" w:name="_Toc25934390"/>
      <w:r w:rsidRPr="005D73F5">
        <w:rPr>
          <w:rFonts w:asciiTheme="minorHAnsi" w:hAnsiTheme="minorHAnsi"/>
          <w:color w:val="auto"/>
          <w:sz w:val="22"/>
          <w:szCs w:val="22"/>
        </w:rPr>
        <w:t xml:space="preserve">Slika </w:t>
      </w:r>
      <w:r w:rsidRPr="005D73F5">
        <w:rPr>
          <w:rFonts w:asciiTheme="minorHAnsi" w:hAnsiTheme="minorHAnsi"/>
          <w:color w:val="auto"/>
          <w:sz w:val="22"/>
          <w:szCs w:val="22"/>
        </w:rPr>
        <w:fldChar w:fldCharType="begin"/>
      </w:r>
      <w:r w:rsidRPr="005D73F5">
        <w:rPr>
          <w:rFonts w:asciiTheme="minorHAnsi" w:hAnsiTheme="minorHAnsi"/>
          <w:color w:val="auto"/>
          <w:sz w:val="22"/>
          <w:szCs w:val="22"/>
        </w:rPr>
        <w:instrText xml:space="preserve"> SEQ Slika \* ARABIC </w:instrText>
      </w:r>
      <w:r w:rsidRPr="005D73F5">
        <w:rPr>
          <w:rFonts w:asciiTheme="minorHAnsi" w:hAnsiTheme="minorHAnsi"/>
          <w:color w:val="auto"/>
          <w:sz w:val="22"/>
          <w:szCs w:val="22"/>
        </w:rPr>
        <w:fldChar w:fldCharType="separate"/>
      </w:r>
      <w:r w:rsidR="003E11AB">
        <w:rPr>
          <w:rFonts w:asciiTheme="minorHAnsi" w:hAnsiTheme="minorHAnsi"/>
          <w:noProof/>
          <w:color w:val="auto"/>
          <w:sz w:val="22"/>
          <w:szCs w:val="22"/>
        </w:rPr>
        <w:t>51</w:t>
      </w:r>
      <w:r w:rsidRPr="005D73F5">
        <w:rPr>
          <w:rFonts w:asciiTheme="minorHAnsi" w:hAnsiTheme="minorHAnsi"/>
          <w:color w:val="auto"/>
          <w:sz w:val="22"/>
          <w:szCs w:val="22"/>
        </w:rPr>
        <w:fldChar w:fldCharType="end"/>
      </w:r>
      <w:r w:rsidRPr="005D73F5">
        <w:rPr>
          <w:rFonts w:asciiTheme="minorHAnsi" w:hAnsiTheme="minorHAnsi"/>
          <w:color w:val="auto"/>
          <w:sz w:val="22"/>
          <w:szCs w:val="22"/>
        </w:rPr>
        <w:t>: Državne pomoči za kmetijstvo po namenih, povprečje 2016–2018</w:t>
      </w:r>
      <w:bookmarkEnd w:id="139"/>
    </w:p>
    <w:p w:rsidR="005D73F5" w:rsidRPr="005D73F5" w:rsidRDefault="005D73F5" w:rsidP="005D73F5">
      <w:pPr>
        <w:spacing w:after="0"/>
      </w:pPr>
    </w:p>
    <w:p w:rsidR="00752C1D" w:rsidRPr="00AD0EAE" w:rsidRDefault="00752C1D" w:rsidP="003A6624">
      <w:pPr>
        <w:spacing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630149F3" wp14:editId="333E34EA">
            <wp:extent cx="5652135" cy="3458094"/>
            <wp:effectExtent l="0" t="0" r="5715"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B3B43" w:rsidRPr="00AD0EAE" w:rsidRDefault="00E50EB3" w:rsidP="003A6624">
      <w:pPr>
        <w:spacing w:line="276" w:lineRule="auto"/>
        <w:rPr>
          <w:rFonts w:asciiTheme="minorHAnsi" w:hAnsiTheme="minorHAnsi"/>
          <w:color w:val="000000" w:themeColor="text1"/>
          <w:highlight w:val="yellow"/>
        </w:rPr>
      </w:pPr>
      <w:r w:rsidRPr="00AD0EAE">
        <w:rPr>
          <w:rFonts w:asciiTheme="minorHAnsi" w:hAnsiTheme="minorHAnsi"/>
          <w:b/>
          <w:color w:val="000000" w:themeColor="text1"/>
        </w:rPr>
        <w:t>Državne p</w:t>
      </w:r>
      <w:r w:rsidR="008271B2" w:rsidRPr="00AD0EAE">
        <w:rPr>
          <w:rFonts w:asciiTheme="minorHAnsi" w:hAnsiTheme="minorHAnsi"/>
          <w:b/>
          <w:color w:val="000000" w:themeColor="text1"/>
        </w:rPr>
        <w:t>omoči za ribištvo</w:t>
      </w:r>
      <w:r w:rsidR="008271B2" w:rsidRPr="00AD0EAE">
        <w:rPr>
          <w:rFonts w:asciiTheme="minorHAnsi" w:hAnsiTheme="minorHAnsi"/>
          <w:color w:val="000000" w:themeColor="text1"/>
        </w:rPr>
        <w:t xml:space="preserve"> so se izplačevale v letih 2010–2016, predstavljale so okoli 0,1</w:t>
      </w:r>
      <w:r w:rsidR="006F1BB9" w:rsidRPr="00AD0EAE">
        <w:rPr>
          <w:rFonts w:asciiTheme="minorHAnsi" w:hAnsiTheme="minorHAnsi"/>
          <w:color w:val="000000" w:themeColor="text1"/>
        </w:rPr>
        <w:t>%</w:t>
      </w:r>
      <w:r w:rsidR="008271B2" w:rsidRPr="00AD0EAE">
        <w:rPr>
          <w:rFonts w:asciiTheme="minorHAnsi" w:hAnsiTheme="minorHAnsi"/>
          <w:color w:val="000000" w:themeColor="text1"/>
        </w:rPr>
        <w:t xml:space="preserve">–0,2 % vseh državnih pomoči. Zadnje pomoči za ribištvo so bile izplačane v letu 2016 , znašale so 0,465 mio EUR. </w:t>
      </w:r>
      <w:r w:rsidR="00B82B00" w:rsidRPr="00AD0EAE">
        <w:rPr>
          <w:rFonts w:asciiTheme="minorHAnsi" w:hAnsiTheme="minorHAnsi"/>
          <w:color w:val="000000" w:themeColor="text1"/>
        </w:rPr>
        <w:t>N</w:t>
      </w:r>
      <w:r w:rsidR="008271B2" w:rsidRPr="00AD0EAE">
        <w:rPr>
          <w:rFonts w:asciiTheme="minorHAnsi" w:hAnsiTheme="minorHAnsi"/>
          <w:color w:val="000000" w:themeColor="text1"/>
        </w:rPr>
        <w:t>amenjen</w:t>
      </w:r>
      <w:r w:rsidR="00343075">
        <w:rPr>
          <w:rFonts w:asciiTheme="minorHAnsi" w:hAnsiTheme="minorHAnsi"/>
          <w:color w:val="000000" w:themeColor="text1"/>
        </w:rPr>
        <w:t>e</w:t>
      </w:r>
      <w:r w:rsidR="008271B2" w:rsidRPr="00AD0EAE">
        <w:rPr>
          <w:rFonts w:asciiTheme="minorHAnsi" w:hAnsiTheme="minorHAnsi"/>
          <w:color w:val="000000" w:themeColor="text1"/>
        </w:rPr>
        <w:t xml:space="preserve"> so bile za pomoč pri predelavi in trženju ribiških proizvodov (0,32 mio EUR), za varstvo in razvoj ribjih virov in obalnih voda (73 tisoč EUR)  ter za ukrepe zgodnjega upokojevanja in druge individualne premije ribičem (70 tisoč EUR)</w:t>
      </w:r>
      <w:r w:rsidR="00B42E64" w:rsidRPr="00AD0EAE">
        <w:rPr>
          <w:rFonts w:asciiTheme="minorHAnsi" w:hAnsiTheme="minorHAnsi"/>
          <w:color w:val="000000" w:themeColor="text1"/>
        </w:rPr>
        <w:t xml:space="preserve">. Ukrepi so bili vezani na izvajanje </w:t>
      </w:r>
      <w:r w:rsidR="00D866F9" w:rsidRPr="00AD0EAE">
        <w:rPr>
          <w:rFonts w:asciiTheme="minorHAnsi" w:hAnsiTheme="minorHAnsi"/>
          <w:color w:val="000000" w:themeColor="text1"/>
        </w:rPr>
        <w:t xml:space="preserve">ukrepov evropske ribiške politike v okviru </w:t>
      </w:r>
      <w:r w:rsidR="00B42E64" w:rsidRPr="00AD0EAE">
        <w:rPr>
          <w:rFonts w:asciiTheme="minorHAnsi" w:hAnsiTheme="minorHAnsi"/>
          <w:color w:val="000000" w:themeColor="text1"/>
        </w:rPr>
        <w:t>Evropskega sklada za pomorstvo in ribištvo v RS</w:t>
      </w:r>
      <w:r w:rsidR="00D866F9" w:rsidRPr="00AD0EAE">
        <w:rPr>
          <w:rFonts w:asciiTheme="minorHAnsi" w:hAnsiTheme="minorHAnsi"/>
          <w:color w:val="000000" w:themeColor="text1"/>
        </w:rPr>
        <w:t xml:space="preserve"> 2007–2013. V obdobju 2014-2020 se </w:t>
      </w:r>
      <w:r w:rsidR="00FB3B43" w:rsidRPr="00AD0EAE">
        <w:rPr>
          <w:rFonts w:asciiTheme="minorHAnsi" w:hAnsiTheme="minorHAnsi"/>
          <w:color w:val="000000" w:themeColor="text1"/>
        </w:rPr>
        <w:t xml:space="preserve">za te ukrepe pravila državnih pomoči iz člena 107–109 Pogodbe o delovanju EU ne uporabljajo. </w:t>
      </w:r>
    </w:p>
    <w:p w:rsidR="00FC2E84" w:rsidRPr="00AD0EAE" w:rsidRDefault="00E50EB3" w:rsidP="003A6624">
      <w:pPr>
        <w:spacing w:line="276" w:lineRule="auto"/>
        <w:rPr>
          <w:rFonts w:asciiTheme="minorHAnsi" w:hAnsiTheme="minorHAnsi"/>
          <w:color w:val="000000" w:themeColor="text1"/>
        </w:rPr>
      </w:pPr>
      <w:r w:rsidRPr="00AD0EAE">
        <w:rPr>
          <w:rFonts w:asciiTheme="minorHAnsi" w:hAnsiTheme="minorHAnsi"/>
          <w:color w:val="000000" w:themeColor="text1"/>
        </w:rPr>
        <w:lastRenderedPageBreak/>
        <w:t xml:space="preserve">Pomoči za kmetijstvo se dodeljujejo tako poslovnim subjektom, ki so registrirani kot podjetja, kot subjektom, ki so vpisani v register kmetijskih gospodarstev. </w:t>
      </w:r>
      <w:r w:rsidR="00FC2E84" w:rsidRPr="00AD0EAE">
        <w:rPr>
          <w:rFonts w:asciiTheme="minorHAnsi" w:hAnsiTheme="minorHAnsi"/>
          <w:color w:val="000000" w:themeColor="text1"/>
        </w:rPr>
        <w:t xml:space="preserve">V letu 2018 je pomoč prejelo 80 podjetij (21 manj kot leta 2017) in  17.849 kmetijskih gospodarstev (8.758 več kot v letu 2017). </w:t>
      </w:r>
    </w:p>
    <w:p w:rsidR="00FC2E84" w:rsidRPr="00AD0EAE" w:rsidRDefault="00FC2E84"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Podjetje je povprečno prejelo 73.978 EUR pomoči ali dva krat več kot v letu 2017, povprečna pomoč na kmetijsko gospodarstvo je znašala 1.317 EUR, kar je primerljivo z letom 2017. </w:t>
      </w:r>
    </w:p>
    <w:p w:rsidR="00DF7D18" w:rsidRPr="00AD0EAE" w:rsidRDefault="00FC2E84" w:rsidP="003A6624">
      <w:pPr>
        <w:spacing w:line="276" w:lineRule="auto"/>
        <w:rPr>
          <w:rFonts w:asciiTheme="minorHAnsi" w:hAnsiTheme="minorHAnsi"/>
          <w:color w:val="000000" w:themeColor="text1"/>
        </w:rPr>
      </w:pPr>
      <w:r w:rsidRPr="00AD0EAE">
        <w:rPr>
          <w:rFonts w:asciiTheme="minorHAnsi" w:hAnsiTheme="minorHAnsi"/>
          <w:color w:val="000000" w:themeColor="text1"/>
        </w:rPr>
        <w:t xml:space="preserve">Za državne pomoči v kmetijstvu je značilna razdrobljenost pomoči z velikim številom prejemnikov relativno majhnih zneskov pomoči. To velja zlasti za pomoči, ki se izplačujejo fizičnim osebam- kmetom. V letu 2018 je kar 59 % ali 10.484 od skupaj 17.850 kmetijskih gospodarstev prejelo manj kot 500 EUR državne pomoči, 76 % ali 13.559 kmetijskih gospodarstev pa manj kot 1000 EUR državne pomoči. </w:t>
      </w:r>
    </w:p>
    <w:p w:rsidR="00DF7D18" w:rsidRPr="00AD0EAE" w:rsidRDefault="00DF7D18" w:rsidP="003A6624">
      <w:pPr>
        <w:spacing w:line="276" w:lineRule="auto"/>
        <w:rPr>
          <w:rFonts w:asciiTheme="minorHAnsi" w:hAnsiTheme="minorHAnsi"/>
          <w:color w:val="000000" w:themeColor="text1"/>
        </w:rPr>
      </w:pPr>
      <w:r w:rsidRPr="007C3282">
        <w:rPr>
          <w:rFonts w:asciiTheme="minorHAnsi" w:hAnsiTheme="minorHAnsi"/>
          <w:color w:val="000000" w:themeColor="text1"/>
        </w:rPr>
        <w:t>Največji prejemniki pomoči za kmetijstvo (podjetja in kmetijska gospodarstva) v letih 2016–2018 so bili:</w:t>
      </w:r>
    </w:p>
    <w:tbl>
      <w:tblPr>
        <w:tblStyle w:val="GridTable6ColorfulAccent5"/>
        <w:tblW w:w="5000" w:type="pct"/>
        <w:tblLook w:val="04A0" w:firstRow="1" w:lastRow="0" w:firstColumn="1" w:lastColumn="0" w:noHBand="0" w:noVBand="1"/>
      </w:tblPr>
      <w:tblGrid>
        <w:gridCol w:w="1751"/>
        <w:gridCol w:w="3007"/>
        <w:gridCol w:w="1063"/>
        <w:gridCol w:w="1063"/>
        <w:gridCol w:w="1202"/>
        <w:gridCol w:w="1202"/>
      </w:tblGrid>
      <w:tr w:rsidR="00DF7D18" w:rsidRPr="00AD0EAE" w:rsidTr="007C328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Matična številka / številka KMG</w:t>
            </w:r>
          </w:p>
        </w:tc>
        <w:tc>
          <w:tcPr>
            <w:tcW w:w="1619" w:type="pct"/>
            <w:hideMark/>
          </w:tcPr>
          <w:p w:rsidR="00DF7D18" w:rsidRPr="00AD0EAE" w:rsidRDefault="007C3282" w:rsidP="003A6624">
            <w:pPr>
              <w:spacing w:line="276" w:lineRule="auto"/>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Pr>
                <w:rFonts w:asciiTheme="minorHAnsi" w:eastAsia="Times New Roman" w:hAnsiTheme="minorHAnsi" w:cs="Arial"/>
                <w:color w:val="000000" w:themeColor="text1"/>
                <w:sz w:val="18"/>
                <w:szCs w:val="18"/>
                <w:lang w:eastAsia="sl-SI"/>
              </w:rPr>
              <w:t>Prejemnik pomoči</w:t>
            </w:r>
          </w:p>
        </w:tc>
        <w:tc>
          <w:tcPr>
            <w:tcW w:w="572" w:type="pct"/>
            <w:hideMark/>
          </w:tcPr>
          <w:p w:rsidR="00DF7D18" w:rsidRPr="00AD0EAE" w:rsidRDefault="00DF7D18"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2016</w:t>
            </w:r>
          </w:p>
        </w:tc>
        <w:tc>
          <w:tcPr>
            <w:tcW w:w="572" w:type="pct"/>
            <w:hideMark/>
          </w:tcPr>
          <w:p w:rsidR="00DF7D18" w:rsidRPr="00AD0EAE" w:rsidRDefault="00DF7D18"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2017</w:t>
            </w:r>
          </w:p>
        </w:tc>
        <w:tc>
          <w:tcPr>
            <w:tcW w:w="647" w:type="pct"/>
            <w:hideMark/>
          </w:tcPr>
          <w:p w:rsidR="00DF7D18" w:rsidRPr="00AD0EAE" w:rsidRDefault="00DF7D18"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2018</w:t>
            </w:r>
          </w:p>
        </w:tc>
        <w:tc>
          <w:tcPr>
            <w:tcW w:w="647" w:type="pct"/>
            <w:hideMark/>
          </w:tcPr>
          <w:p w:rsidR="00DF7D18" w:rsidRPr="00AD0EAE" w:rsidRDefault="00DF7D18" w:rsidP="003A6624">
            <w:pPr>
              <w:spacing w:line="276"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Skupaj</w:t>
            </w:r>
          </w:p>
        </w:tc>
      </w:tr>
      <w:tr w:rsidR="00DF7D18" w:rsidRPr="00AD0EAE" w:rsidTr="007C328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1585142000</w:t>
            </w:r>
          </w:p>
        </w:tc>
        <w:tc>
          <w:tcPr>
            <w:tcW w:w="1619" w:type="pct"/>
            <w:hideMark/>
          </w:tcPr>
          <w:p w:rsidR="00DF7D18" w:rsidRPr="00AD0EAE" w:rsidRDefault="00DF7D18"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FUTURA DDB, oglaševalska agencija d.o.o.</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418.032,79</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727.722,02</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1.044.838,52</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2.190.593,33</w:t>
            </w:r>
          </w:p>
        </w:tc>
      </w:tr>
      <w:tr w:rsidR="00DF7D18" w:rsidRPr="00AD0EAE" w:rsidTr="007C3282">
        <w:trPr>
          <w:trHeight w:val="262"/>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100.347.052</w:t>
            </w:r>
          </w:p>
        </w:tc>
        <w:tc>
          <w:tcPr>
            <w:tcW w:w="1619" w:type="pct"/>
            <w:hideMark/>
          </w:tcPr>
          <w:p w:rsidR="00DF7D18" w:rsidRPr="00AD0EAE" w:rsidRDefault="00DF7D18"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EVROSAD D.O.O. KRŠKO</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102.436,87</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603.392,23</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1.308.118,80</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2.013.947,90</w:t>
            </w:r>
          </w:p>
        </w:tc>
      </w:tr>
      <w:tr w:rsidR="00DF7D18" w:rsidRPr="00AD0EAE" w:rsidTr="007C328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5786380000</w:t>
            </w:r>
          </w:p>
        </w:tc>
        <w:tc>
          <w:tcPr>
            <w:tcW w:w="1619" w:type="pct"/>
            <w:hideMark/>
          </w:tcPr>
          <w:p w:rsidR="00DF7D18" w:rsidRPr="00AD0EAE" w:rsidRDefault="00DF7D18"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Zavod za gozdove Slovenije</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8.373,83</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249.568,48</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674.512,85</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932.455,16</w:t>
            </w:r>
          </w:p>
        </w:tc>
      </w:tr>
      <w:tr w:rsidR="00DF7D18" w:rsidRPr="00AD0EAE" w:rsidTr="007C3282">
        <w:trPr>
          <w:trHeight w:val="262"/>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100.347.893</w:t>
            </w:r>
          </w:p>
        </w:tc>
        <w:tc>
          <w:tcPr>
            <w:tcW w:w="1619" w:type="pct"/>
            <w:hideMark/>
          </w:tcPr>
          <w:p w:rsidR="00DF7D18" w:rsidRPr="00AD0EAE" w:rsidRDefault="00DF7D18"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SADJARSTVO BLANCA, D.O.O.</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60.461,39</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293.959,13</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559.521,02</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913.941,54</w:t>
            </w:r>
          </w:p>
        </w:tc>
      </w:tr>
      <w:tr w:rsidR="00DF7D18" w:rsidRPr="00AD0EAE" w:rsidTr="007C328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5922020000</w:t>
            </w:r>
          </w:p>
        </w:tc>
        <w:tc>
          <w:tcPr>
            <w:tcW w:w="1619" w:type="pct"/>
            <w:hideMark/>
          </w:tcPr>
          <w:p w:rsidR="00DF7D18" w:rsidRPr="00AD0EAE" w:rsidRDefault="00DF7D18"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AVSEC, proizvodnja, trgovina in prevozništvo, d.o.o. Pivka</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691.247,25</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 </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 </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691.247,25</w:t>
            </w:r>
          </w:p>
        </w:tc>
      </w:tr>
      <w:tr w:rsidR="00DF7D18" w:rsidRPr="00AD0EAE" w:rsidTr="007C3282">
        <w:trPr>
          <w:trHeight w:val="262"/>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100.294.485</w:t>
            </w:r>
          </w:p>
        </w:tc>
        <w:tc>
          <w:tcPr>
            <w:tcW w:w="1619" w:type="pct"/>
            <w:hideMark/>
          </w:tcPr>
          <w:p w:rsidR="00DF7D18" w:rsidRPr="00AD0EAE" w:rsidRDefault="00DF7D18"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MIROSAN, D.O.O.</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 </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211.921,85</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343.131,55</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555.053,40</w:t>
            </w:r>
          </w:p>
        </w:tc>
      </w:tr>
      <w:tr w:rsidR="00DF7D18" w:rsidRPr="00AD0EAE" w:rsidTr="007C328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100.937.142</w:t>
            </w:r>
          </w:p>
        </w:tc>
        <w:tc>
          <w:tcPr>
            <w:tcW w:w="1619" w:type="pct"/>
            <w:hideMark/>
          </w:tcPr>
          <w:p w:rsidR="00DF7D18" w:rsidRPr="00AD0EAE" w:rsidRDefault="00DF7D18"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SADJARSTVO ORMOŽ D.O.O.</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54.032,55</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300.728,61</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150.597,72</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505.358,88</w:t>
            </w:r>
          </w:p>
        </w:tc>
      </w:tr>
      <w:tr w:rsidR="00DF7D18" w:rsidRPr="00AD0EAE" w:rsidTr="007C3282">
        <w:trPr>
          <w:trHeight w:val="511"/>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1940996000</w:t>
            </w:r>
          </w:p>
        </w:tc>
        <w:tc>
          <w:tcPr>
            <w:tcW w:w="1619" w:type="pct"/>
            <w:hideMark/>
          </w:tcPr>
          <w:p w:rsidR="00DF7D18" w:rsidRPr="00AD0EAE" w:rsidRDefault="00DF7D18"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BIOMASA, Družba za trgovino, servis in montažo kotlov na biomaso d.o.o.</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 </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 </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497.848,90</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497.848,90</w:t>
            </w:r>
          </w:p>
        </w:tc>
      </w:tr>
      <w:tr w:rsidR="00DF7D18" w:rsidRPr="00AD0EAE" w:rsidTr="007C328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2084198000</w:t>
            </w:r>
          </w:p>
        </w:tc>
        <w:tc>
          <w:tcPr>
            <w:tcW w:w="1619" w:type="pct"/>
            <w:hideMark/>
          </w:tcPr>
          <w:p w:rsidR="00DF7D18" w:rsidRPr="00AD0EAE" w:rsidRDefault="00DF7D18"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MATIMA trgovina, gostinstvo, proizvodnja, gradbeništvo in storitve d.o.o.</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 </w:t>
            </w:r>
          </w:p>
        </w:tc>
        <w:tc>
          <w:tcPr>
            <w:tcW w:w="572"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 </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424.804,00</w:t>
            </w:r>
          </w:p>
        </w:tc>
        <w:tc>
          <w:tcPr>
            <w:tcW w:w="647" w:type="pct"/>
            <w:hideMark/>
          </w:tcPr>
          <w:p w:rsidR="00DF7D18" w:rsidRPr="00AD0EAE" w:rsidRDefault="00DF7D18"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424.804,00</w:t>
            </w:r>
          </w:p>
        </w:tc>
      </w:tr>
      <w:tr w:rsidR="00DF7D18" w:rsidRPr="00AD0EAE" w:rsidTr="007C3282">
        <w:trPr>
          <w:trHeight w:val="262"/>
        </w:trPr>
        <w:tc>
          <w:tcPr>
            <w:cnfStyle w:val="001000000000" w:firstRow="0" w:lastRow="0" w:firstColumn="1" w:lastColumn="0" w:oddVBand="0" w:evenVBand="0" w:oddHBand="0" w:evenHBand="0" w:firstRowFirstColumn="0" w:firstRowLastColumn="0" w:lastRowFirstColumn="0" w:lastRowLastColumn="0"/>
            <w:tcW w:w="942" w:type="pct"/>
            <w:hideMark/>
          </w:tcPr>
          <w:p w:rsidR="00DF7D18" w:rsidRPr="00AD0EAE" w:rsidRDefault="00DF7D18" w:rsidP="003A6624">
            <w:pPr>
              <w:spacing w:line="276" w:lineRule="auto"/>
              <w:jc w:val="left"/>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100.735.069</w:t>
            </w:r>
          </w:p>
        </w:tc>
        <w:tc>
          <w:tcPr>
            <w:tcW w:w="1619" w:type="pct"/>
            <w:hideMark/>
          </w:tcPr>
          <w:p w:rsidR="00DF7D18" w:rsidRPr="00AD0EAE" w:rsidRDefault="00DF7D18"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2"/>
                <w:lang w:eastAsia="sl-SI"/>
              </w:rPr>
            </w:pPr>
            <w:r w:rsidRPr="00AD0EAE">
              <w:rPr>
                <w:rFonts w:asciiTheme="minorHAnsi" w:eastAsia="Times New Roman" w:hAnsiTheme="minorHAnsi" w:cs="Arial"/>
                <w:color w:val="000000" w:themeColor="text1"/>
                <w:sz w:val="18"/>
                <w:szCs w:val="12"/>
                <w:lang w:eastAsia="sl-SI"/>
              </w:rPr>
              <w:t>MEJA ŠENTJUR, D.D.</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5.791,44</w:t>
            </w:r>
          </w:p>
        </w:tc>
        <w:tc>
          <w:tcPr>
            <w:tcW w:w="572"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18.713,56</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321.210,69</w:t>
            </w:r>
          </w:p>
        </w:tc>
        <w:tc>
          <w:tcPr>
            <w:tcW w:w="647" w:type="pct"/>
            <w:hideMark/>
          </w:tcPr>
          <w:p w:rsidR="00DF7D18" w:rsidRPr="00AD0EAE" w:rsidRDefault="00DF7D18"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6"/>
                <w:lang w:eastAsia="sl-SI"/>
              </w:rPr>
            </w:pPr>
            <w:r w:rsidRPr="00AD0EAE">
              <w:rPr>
                <w:rFonts w:asciiTheme="minorHAnsi" w:eastAsia="Times New Roman" w:hAnsiTheme="minorHAnsi" w:cs="Arial"/>
                <w:color w:val="000000" w:themeColor="text1"/>
                <w:sz w:val="18"/>
                <w:szCs w:val="16"/>
                <w:lang w:eastAsia="sl-SI"/>
              </w:rPr>
              <w:t>345.715,69</w:t>
            </w:r>
          </w:p>
        </w:tc>
      </w:tr>
    </w:tbl>
    <w:p w:rsidR="00E50EB3" w:rsidRPr="00AD0EAE" w:rsidRDefault="00E50EB3" w:rsidP="003A6624">
      <w:pPr>
        <w:spacing w:line="276" w:lineRule="auto"/>
        <w:rPr>
          <w:rFonts w:asciiTheme="minorHAnsi" w:hAnsiTheme="minorHAnsi"/>
          <w:color w:val="000000" w:themeColor="text1"/>
        </w:rPr>
      </w:pPr>
      <w:r w:rsidRPr="00AD0EAE">
        <w:rPr>
          <w:rFonts w:asciiTheme="minorHAnsi" w:hAnsiTheme="minorHAnsi"/>
          <w:color w:val="000000" w:themeColor="text1"/>
        </w:rPr>
        <w:br w:type="page"/>
      </w:r>
    </w:p>
    <w:p w:rsidR="007A5EB7" w:rsidRPr="00EE475D" w:rsidRDefault="00076CF7" w:rsidP="005A3A81">
      <w:pPr>
        <w:pStyle w:val="Heading1"/>
        <w:numPr>
          <w:ilvl w:val="0"/>
          <w:numId w:val="68"/>
        </w:numPr>
      </w:pPr>
      <w:bookmarkStart w:id="140" w:name="_Toc25934245"/>
      <w:r w:rsidRPr="00EE475D">
        <w:lastRenderedPageBreak/>
        <w:t>USPEŠNOST</w:t>
      </w:r>
      <w:r w:rsidR="00503CA7" w:rsidRPr="00EE475D">
        <w:t xml:space="preserve"> DRŽAVNIH POMOČI</w:t>
      </w:r>
      <w:bookmarkEnd w:id="140"/>
    </w:p>
    <w:p w:rsidR="007A5EB7" w:rsidRPr="00AD0EAE" w:rsidRDefault="007A5EB7" w:rsidP="001953CB">
      <w:pPr>
        <w:spacing w:after="0" w:line="276" w:lineRule="auto"/>
        <w:jc w:val="left"/>
        <w:rPr>
          <w:rFonts w:asciiTheme="minorHAnsi" w:hAnsiTheme="minorHAnsi"/>
          <w:b/>
          <w:color w:val="000000" w:themeColor="text1"/>
        </w:rPr>
      </w:pPr>
    </w:p>
    <w:p w:rsidR="00305E9D" w:rsidRPr="00AD0EAE" w:rsidRDefault="00305E9D" w:rsidP="00305E9D">
      <w:pPr>
        <w:spacing w:after="0" w:line="276" w:lineRule="auto"/>
        <w:rPr>
          <w:rFonts w:asciiTheme="minorHAnsi" w:hAnsiTheme="minorHAnsi"/>
          <w:bCs/>
          <w:iCs/>
          <w:color w:val="000000" w:themeColor="text1"/>
        </w:rPr>
      </w:pPr>
      <w:r w:rsidRPr="00AD0EAE">
        <w:rPr>
          <w:rFonts w:asciiTheme="minorHAnsi" w:hAnsiTheme="minorHAnsi"/>
          <w:bCs/>
          <w:iCs/>
          <w:color w:val="000000" w:themeColor="text1"/>
        </w:rPr>
        <w:t xml:space="preserve">Namen spremljanja in merjenja uspešnosti dodeljenih državnih pomoči je zagotoviti, da se javna sredstva, uporabljajo smotrno in usmerjajo v ukrepe z jasnimi in merljivimi rezultati, ki kar najbolj prispevajo k doseganju ciljev politik. V primeru, da nek ukrep ne daje zastavljenih ciljev, bi ga bilo smiselno prilagoditi ali ga nadomestiti z bolj učinkovitim.  </w:t>
      </w:r>
    </w:p>
    <w:p w:rsidR="00305E9D" w:rsidRPr="00AD0EAE" w:rsidRDefault="00305E9D" w:rsidP="00305E9D">
      <w:pPr>
        <w:spacing w:after="0" w:line="276" w:lineRule="auto"/>
        <w:rPr>
          <w:rFonts w:asciiTheme="minorHAnsi" w:hAnsiTheme="minorHAnsi"/>
          <w:bCs/>
          <w:iCs/>
          <w:color w:val="000000" w:themeColor="text1"/>
        </w:rPr>
      </w:pPr>
    </w:p>
    <w:p w:rsidR="00305E9D" w:rsidRPr="00AD0EAE" w:rsidRDefault="00305E9D" w:rsidP="00305E9D">
      <w:pPr>
        <w:spacing w:after="0" w:line="276" w:lineRule="auto"/>
        <w:rPr>
          <w:rFonts w:asciiTheme="minorHAnsi" w:hAnsiTheme="minorHAnsi"/>
          <w:bCs/>
          <w:iCs/>
          <w:color w:val="000000" w:themeColor="text1"/>
        </w:rPr>
      </w:pPr>
      <w:r w:rsidRPr="00AD0EAE">
        <w:rPr>
          <w:rFonts w:asciiTheme="minorHAnsi" w:hAnsiTheme="minorHAnsi"/>
          <w:bCs/>
          <w:iCs/>
          <w:color w:val="000000" w:themeColor="text1"/>
        </w:rPr>
        <w:t>Ocenjevanje uspešnosti državnih pomoči je naloga resornih organov in drugih dajalcev pomoči, ki oblikujejo ukrepe in usmerjajo javna sredstva v izbrane politike in projekte. Ministrstvo za finance  dajalce pomoči spodbuja in usmerja k sistematičnemu spremljanj</w:t>
      </w:r>
      <w:r>
        <w:rPr>
          <w:rFonts w:asciiTheme="minorHAnsi" w:hAnsiTheme="minorHAnsi"/>
          <w:bCs/>
          <w:iCs/>
          <w:color w:val="000000" w:themeColor="text1"/>
        </w:rPr>
        <w:t>u</w:t>
      </w:r>
      <w:r w:rsidRPr="00AD0EAE">
        <w:rPr>
          <w:rFonts w:asciiTheme="minorHAnsi" w:hAnsiTheme="minorHAnsi"/>
          <w:bCs/>
          <w:iCs/>
          <w:color w:val="000000" w:themeColor="text1"/>
        </w:rPr>
        <w:t xml:space="preserve"> učinkov državnih pomoči skladno z določili predpisov na </w:t>
      </w:r>
      <w:r>
        <w:rPr>
          <w:rFonts w:asciiTheme="minorHAnsi" w:hAnsiTheme="minorHAnsi"/>
          <w:bCs/>
          <w:iCs/>
          <w:color w:val="000000" w:themeColor="text1"/>
        </w:rPr>
        <w:t xml:space="preserve">tem </w:t>
      </w:r>
      <w:r w:rsidRPr="00AD0EAE">
        <w:rPr>
          <w:rFonts w:asciiTheme="minorHAnsi" w:hAnsiTheme="minorHAnsi"/>
          <w:bCs/>
          <w:iCs/>
          <w:color w:val="000000" w:themeColor="text1"/>
        </w:rPr>
        <w:t>področju:</w:t>
      </w:r>
    </w:p>
    <w:p w:rsidR="00305E9D" w:rsidRPr="00AD0EAE" w:rsidRDefault="00305E9D" w:rsidP="00305E9D">
      <w:pPr>
        <w:spacing w:after="0" w:line="276" w:lineRule="auto"/>
        <w:rPr>
          <w:rFonts w:asciiTheme="minorHAnsi" w:hAnsiTheme="minorHAnsi"/>
          <w:bCs/>
          <w:iCs/>
          <w:color w:val="000000" w:themeColor="text1"/>
        </w:rPr>
      </w:pPr>
    </w:p>
    <w:p w:rsidR="00305E9D" w:rsidRPr="00AD0EAE" w:rsidRDefault="00305E9D" w:rsidP="00305E9D">
      <w:pPr>
        <w:pStyle w:val="ListParagraph"/>
        <w:numPr>
          <w:ilvl w:val="0"/>
          <w:numId w:val="21"/>
        </w:numPr>
        <w:spacing w:after="0" w:line="276" w:lineRule="auto"/>
        <w:rPr>
          <w:rFonts w:asciiTheme="minorHAnsi" w:hAnsiTheme="minorHAnsi"/>
          <w:bCs/>
          <w:iCs/>
          <w:color w:val="000000" w:themeColor="text1"/>
        </w:rPr>
      </w:pPr>
      <w:r w:rsidRPr="00AD0EAE">
        <w:rPr>
          <w:rFonts w:asciiTheme="minorHAnsi" w:hAnsiTheme="minorHAnsi"/>
          <w:b/>
          <w:bCs/>
          <w:iCs/>
          <w:color w:val="000000" w:themeColor="text1"/>
        </w:rPr>
        <w:t>Uredba o posredovanju podatkov in poročanju o dodeljenih državnih pomočeh</w:t>
      </w:r>
      <w:r w:rsidRPr="00AD0EAE">
        <w:rPr>
          <w:rFonts w:asciiTheme="minorHAnsi" w:hAnsiTheme="minorHAnsi"/>
          <w:bCs/>
          <w:iCs/>
          <w:color w:val="000000" w:themeColor="text1"/>
        </w:rPr>
        <w:t xml:space="preserve"> in pomočeh po pravilu </w:t>
      </w:r>
      <w:r w:rsidRPr="00AD0EAE">
        <w:rPr>
          <w:rFonts w:asciiTheme="minorHAnsi" w:hAnsiTheme="minorHAnsi"/>
          <w:bCs/>
          <w:i/>
          <w:iCs/>
          <w:color w:val="000000" w:themeColor="text1"/>
        </w:rPr>
        <w:t>»</w:t>
      </w:r>
      <w:r w:rsidR="00613BF8" w:rsidRPr="00613BF8">
        <w:rPr>
          <w:rFonts w:asciiTheme="minorHAnsi" w:hAnsiTheme="minorHAnsi"/>
          <w:bCs/>
          <w:i/>
          <w:iCs/>
          <w:color w:val="000000" w:themeColor="text1"/>
        </w:rPr>
        <w:t>de minimis</w:t>
      </w:r>
      <w:r w:rsidRPr="00AD0EAE">
        <w:rPr>
          <w:rFonts w:asciiTheme="minorHAnsi" w:hAnsiTheme="minorHAnsi"/>
          <w:bCs/>
          <w:iCs/>
          <w:color w:val="000000" w:themeColor="text1"/>
        </w:rPr>
        <w:t xml:space="preserve">« (Uradni list RS, št. 61/04, 22/07 in 50/14) zavezuje resorno pristojen organ, ki pripravi vsebino državne pomoči in jo priglasi, k predložitvi poročila o </w:t>
      </w:r>
      <w:r w:rsidRPr="00D6509D">
        <w:rPr>
          <w:rFonts w:asciiTheme="minorHAnsi" w:hAnsiTheme="minorHAnsi"/>
          <w:bCs/>
          <w:iCs/>
          <w:color w:val="000000" w:themeColor="text1"/>
        </w:rPr>
        <w:t xml:space="preserve">oceni uspešnosti </w:t>
      </w:r>
      <w:r w:rsidRPr="00AD0EAE">
        <w:rPr>
          <w:rFonts w:asciiTheme="minorHAnsi" w:hAnsiTheme="minorHAnsi"/>
          <w:bCs/>
          <w:iCs/>
          <w:color w:val="000000" w:themeColor="text1"/>
        </w:rPr>
        <w:t>dodeljenih državnih pomoči. Pri tem je dolžan slediti določilom Navodila za merjenje učinkovitosti dodeljenih državnih pomoči, sprejetega leta 2004 (v nadaljevanju: Navodilo). Slednje določa osnove in postopke za ugotavljanje uspešnosti dodeljenih državnih pomoči, kot podlago za oceno uspešnosti izvajanja shem državnih pomoči in individualnih državnih pomoči.</w:t>
      </w:r>
    </w:p>
    <w:p w:rsidR="00305E9D" w:rsidRPr="00AD0EAE" w:rsidRDefault="00305E9D" w:rsidP="00305E9D">
      <w:pPr>
        <w:spacing w:after="0" w:line="276" w:lineRule="auto"/>
        <w:rPr>
          <w:rFonts w:asciiTheme="minorHAnsi" w:hAnsiTheme="minorHAnsi"/>
          <w:bCs/>
          <w:iCs/>
          <w:color w:val="000000" w:themeColor="text1"/>
        </w:rPr>
      </w:pPr>
    </w:p>
    <w:p w:rsidR="00305E9D" w:rsidRPr="00AD0EAE" w:rsidRDefault="00305E9D" w:rsidP="00305E9D">
      <w:pPr>
        <w:pStyle w:val="ListParagraph"/>
        <w:numPr>
          <w:ilvl w:val="0"/>
          <w:numId w:val="24"/>
        </w:numPr>
        <w:spacing w:after="0" w:line="276" w:lineRule="auto"/>
        <w:rPr>
          <w:rFonts w:asciiTheme="minorHAnsi" w:hAnsiTheme="minorHAnsi"/>
          <w:bCs/>
          <w:iCs/>
          <w:color w:val="000000" w:themeColor="text1"/>
        </w:rPr>
      </w:pPr>
      <w:r w:rsidRPr="00AD0EAE">
        <w:rPr>
          <w:rFonts w:asciiTheme="minorHAnsi" w:hAnsiTheme="minorHAnsi"/>
          <w:bCs/>
          <w:iCs/>
          <w:color w:val="000000" w:themeColor="text1"/>
        </w:rPr>
        <w:t xml:space="preserve">Iz </w:t>
      </w:r>
      <w:r w:rsidRPr="00AD0EAE">
        <w:rPr>
          <w:rFonts w:asciiTheme="minorHAnsi" w:hAnsiTheme="minorHAnsi"/>
          <w:b/>
          <w:bCs/>
          <w:iCs/>
          <w:color w:val="000000" w:themeColor="text1"/>
        </w:rPr>
        <w:t>Navodila</w:t>
      </w:r>
      <w:r w:rsidRPr="00AD0EAE">
        <w:rPr>
          <w:rFonts w:asciiTheme="minorHAnsi" w:hAnsiTheme="minorHAnsi"/>
          <w:bCs/>
          <w:iCs/>
          <w:color w:val="000000" w:themeColor="text1"/>
        </w:rPr>
        <w:t xml:space="preserve"> izhaja, da morajo biti ob priglasitvi pomoči določeni cilji državnih pomoči, časovni okvir trajanja državne pomoči, ovrednoteni cilji po letih, kazalniki, s katerimi se meri doseganje ciljev in uspešnost dodeljenih državnih pomoči in ki naj bi bili usklajeni s proračunskimi dokumenti, opis oziroma obrazložitev posredovanih rezultatov.</w:t>
      </w:r>
    </w:p>
    <w:p w:rsidR="00305E9D" w:rsidRPr="00AD0EAE" w:rsidRDefault="00305E9D" w:rsidP="00305E9D">
      <w:pPr>
        <w:pStyle w:val="ListParagraph"/>
        <w:spacing w:after="0" w:line="276" w:lineRule="auto"/>
        <w:rPr>
          <w:rFonts w:asciiTheme="minorHAnsi" w:hAnsiTheme="minorHAnsi"/>
          <w:bCs/>
          <w:iCs/>
          <w:color w:val="000000" w:themeColor="text1"/>
        </w:rPr>
      </w:pPr>
    </w:p>
    <w:p w:rsidR="00305E9D" w:rsidRDefault="00305E9D" w:rsidP="00305E9D">
      <w:pPr>
        <w:spacing w:after="0" w:line="276" w:lineRule="auto"/>
        <w:rPr>
          <w:rFonts w:asciiTheme="minorHAnsi" w:hAnsiTheme="minorHAnsi"/>
          <w:color w:val="000000" w:themeColor="text1"/>
        </w:rPr>
      </w:pPr>
      <w:r>
        <w:rPr>
          <w:rFonts w:asciiTheme="minorHAnsi" w:hAnsiTheme="minorHAnsi"/>
          <w:color w:val="000000" w:themeColor="text1"/>
        </w:rPr>
        <w:t>Pri pregledu poročil o uspešnosti</w:t>
      </w:r>
      <w:r w:rsidRPr="00AD0EAE">
        <w:rPr>
          <w:rFonts w:asciiTheme="minorHAnsi" w:hAnsiTheme="minorHAnsi"/>
          <w:color w:val="000000" w:themeColor="text1"/>
        </w:rPr>
        <w:t xml:space="preserve"> Ministrstvo za finance ugotavlja, da vsi dajalci pomoči določil in rokov, ki izhajajo iz Uredbe in Navodila, ne upoštevajo</w:t>
      </w:r>
      <w:r w:rsidR="00B53D84">
        <w:rPr>
          <w:rFonts w:asciiTheme="minorHAnsi" w:hAnsiTheme="minorHAnsi"/>
          <w:color w:val="000000" w:themeColor="text1"/>
        </w:rPr>
        <w:t xml:space="preserve"> v celoti</w:t>
      </w:r>
      <w:r>
        <w:rPr>
          <w:rFonts w:asciiTheme="minorHAnsi" w:hAnsiTheme="minorHAnsi"/>
          <w:color w:val="000000" w:themeColor="text1"/>
        </w:rPr>
        <w:t>.</w:t>
      </w:r>
      <w:r w:rsidRPr="00AD0EAE">
        <w:rPr>
          <w:rFonts w:asciiTheme="minorHAnsi" w:hAnsiTheme="minorHAnsi"/>
          <w:color w:val="000000" w:themeColor="text1"/>
        </w:rPr>
        <w:t xml:space="preserve"> </w:t>
      </w:r>
      <w:r w:rsidRPr="003A56A2">
        <w:rPr>
          <w:rFonts w:asciiTheme="minorHAnsi" w:hAnsiTheme="minorHAnsi"/>
          <w:color w:val="000000" w:themeColor="text1"/>
        </w:rPr>
        <w:t>Poročila so pogosto pomanjkljiva</w:t>
      </w:r>
      <w:r w:rsidRPr="00AD0EAE">
        <w:rPr>
          <w:rFonts w:asciiTheme="minorHAnsi" w:hAnsiTheme="minorHAnsi"/>
          <w:color w:val="000000" w:themeColor="text1"/>
        </w:rPr>
        <w:t xml:space="preserve">, z nepregledno strukturo ciljev ter kazalnikov, zato je težko ugotoviti, ali rezultati sledijo zastavljenim ciljem sheme in kakšna je dejanska uspešnost ukrepa. </w:t>
      </w:r>
      <w:r>
        <w:rPr>
          <w:rFonts w:asciiTheme="minorHAnsi" w:hAnsiTheme="minorHAnsi"/>
          <w:color w:val="000000" w:themeColor="text1"/>
        </w:rPr>
        <w:t xml:space="preserve">Ministrstvo za finance je </w:t>
      </w:r>
      <w:r w:rsidR="00B53D84">
        <w:rPr>
          <w:rFonts w:asciiTheme="minorHAnsi" w:hAnsiTheme="minorHAnsi"/>
          <w:color w:val="000000" w:themeColor="text1"/>
        </w:rPr>
        <w:t>zato v mesecu</w:t>
      </w:r>
      <w:r>
        <w:rPr>
          <w:rFonts w:asciiTheme="minorHAnsi" w:hAnsiTheme="minorHAnsi"/>
          <w:color w:val="000000" w:themeColor="text1"/>
        </w:rPr>
        <w:t xml:space="preserve"> oktobru pozvalo resorje, da dopolnijo in izboljšajo svoja poročila ter preverijo, če poraba javnih sredstev sledi zastavljenim ciljem. Resorji menijo, da so posredovana poročila ustrezna in da primerno izkazujejo rezultate dodeljenih pomoči.</w:t>
      </w:r>
    </w:p>
    <w:p w:rsidR="00305E9D" w:rsidRDefault="00305E9D" w:rsidP="00305E9D">
      <w:pPr>
        <w:spacing w:after="0" w:line="276" w:lineRule="auto"/>
        <w:rPr>
          <w:rFonts w:asciiTheme="minorHAnsi" w:hAnsiTheme="minorHAnsi"/>
          <w:color w:val="000000" w:themeColor="text1"/>
        </w:rPr>
      </w:pPr>
    </w:p>
    <w:p w:rsidR="00305E9D" w:rsidRDefault="00305E9D" w:rsidP="00305E9D">
      <w:pPr>
        <w:spacing w:after="0" w:line="276" w:lineRule="auto"/>
        <w:rPr>
          <w:rFonts w:asciiTheme="minorHAnsi" w:hAnsiTheme="minorHAnsi" w:cs="Arial"/>
          <w:bCs/>
        </w:rPr>
      </w:pPr>
      <w:r w:rsidRPr="006879BF">
        <w:rPr>
          <w:rFonts w:asciiTheme="minorHAnsi" w:hAnsiTheme="minorHAnsi"/>
          <w:color w:val="000000" w:themeColor="text1"/>
        </w:rPr>
        <w:t xml:space="preserve">Da bi bili podatki iz poročil o uspešnosti čim bolj uporabni ter bi v največji meri služili usmeritvi pri pripravi </w:t>
      </w:r>
      <w:r>
        <w:rPr>
          <w:rFonts w:asciiTheme="minorHAnsi" w:hAnsiTheme="minorHAnsi"/>
          <w:color w:val="000000" w:themeColor="text1"/>
        </w:rPr>
        <w:t>bodočih</w:t>
      </w:r>
      <w:r w:rsidRPr="006879BF">
        <w:rPr>
          <w:rFonts w:asciiTheme="minorHAnsi" w:hAnsiTheme="minorHAnsi"/>
          <w:color w:val="000000" w:themeColor="text1"/>
        </w:rPr>
        <w:t xml:space="preserve"> ukrepov, si Ministrstvo za finance prizadeva izboljšati sedanji sistem ocenjevanja uspešnosti in dajalce pomoči </w:t>
      </w:r>
      <w:r w:rsidRPr="006879BF">
        <w:rPr>
          <w:rFonts w:asciiTheme="minorHAnsi" w:hAnsiTheme="minorHAnsi" w:cs="Arial"/>
          <w:bCs/>
        </w:rPr>
        <w:t xml:space="preserve">usmerja v sistematično spremljanje uspešnosti ukrepov pomoči. Med drugim ministrstvo pripravlja projekt sodelovanja v okviru instrumenta za podporo strukturnim reformam, ki ga izvaja Evropska komisija. Namen projekta je, da bi s pomočjo strokovnjakov določili relevanten nabor ciljev in kazalnikov za posamezna področja, ki bi dajalcem pomoči omogočil spremljanje uspešnosti porabe javnih sredstev/državnih pomoči in ciljno usmerjanje sredstev v ukrepe, ki dajejo pozitivne učinke. </w:t>
      </w:r>
    </w:p>
    <w:p w:rsidR="00305E9D" w:rsidRDefault="00305E9D" w:rsidP="00305E9D"/>
    <w:p w:rsidR="00651593" w:rsidRPr="00AD0EAE" w:rsidRDefault="00651593" w:rsidP="007C401B">
      <w:pPr>
        <w:spacing w:line="276" w:lineRule="auto"/>
        <w:rPr>
          <w:rFonts w:asciiTheme="minorHAnsi" w:hAnsiTheme="minorHAnsi"/>
          <w:color w:val="000000" w:themeColor="text1"/>
        </w:rPr>
      </w:pPr>
    </w:p>
    <w:p w:rsidR="00FB009F" w:rsidRPr="00AD0EAE" w:rsidRDefault="00F52114" w:rsidP="00F52114">
      <w:pPr>
        <w:pStyle w:val="Heading2"/>
      </w:pPr>
      <w:bookmarkStart w:id="141" w:name="_Toc25934246"/>
      <w:r>
        <w:lastRenderedPageBreak/>
        <w:t xml:space="preserve">6.1 </w:t>
      </w:r>
      <w:r w:rsidR="001953CB" w:rsidRPr="00AD0EAE">
        <w:t xml:space="preserve">PRIPOROČILA </w:t>
      </w:r>
      <w:r w:rsidR="00E34CC2">
        <w:t xml:space="preserve">MINISTRSTVA ZA FINANCE </w:t>
      </w:r>
      <w:r w:rsidR="00FB009F" w:rsidRPr="00AD0EAE">
        <w:t>ZA VEČJO USPEŠNO</w:t>
      </w:r>
      <w:r w:rsidR="00F15256" w:rsidRPr="00AD0EAE">
        <w:t>S</w:t>
      </w:r>
      <w:r w:rsidR="00FB009F" w:rsidRPr="00AD0EAE">
        <w:t>T DODELJENIH DRŽAVNIH POMOČI</w:t>
      </w:r>
      <w:bookmarkEnd w:id="141"/>
    </w:p>
    <w:p w:rsidR="000841DA" w:rsidRPr="00AD0EAE" w:rsidRDefault="000841DA" w:rsidP="007C401B">
      <w:pPr>
        <w:spacing w:line="276" w:lineRule="auto"/>
        <w:rPr>
          <w:rFonts w:asciiTheme="minorHAnsi" w:hAnsiTheme="minorHAnsi"/>
          <w:color w:val="000000" w:themeColor="text1"/>
        </w:rPr>
      </w:pPr>
    </w:p>
    <w:p w:rsidR="007C401B" w:rsidRPr="00AD0EAE" w:rsidRDefault="007C401B" w:rsidP="007C401B">
      <w:pPr>
        <w:spacing w:line="276" w:lineRule="auto"/>
        <w:rPr>
          <w:rFonts w:asciiTheme="minorHAnsi" w:hAnsiTheme="minorHAnsi"/>
          <w:color w:val="000000" w:themeColor="text1"/>
        </w:rPr>
      </w:pPr>
      <w:r w:rsidRPr="00AD0EAE">
        <w:rPr>
          <w:rFonts w:asciiTheme="minorHAnsi" w:hAnsiTheme="minorHAnsi"/>
          <w:color w:val="000000" w:themeColor="text1"/>
        </w:rPr>
        <w:t xml:space="preserve">Ministrstvo za finance je že leta 2016 pripravilo tudi predloge ukrepov </w:t>
      </w:r>
      <w:r w:rsidR="00F15256" w:rsidRPr="00AD0EAE">
        <w:rPr>
          <w:rFonts w:asciiTheme="minorHAnsi" w:hAnsiTheme="minorHAnsi"/>
          <w:color w:val="000000" w:themeColor="text1"/>
        </w:rPr>
        <w:t xml:space="preserve">- </w:t>
      </w:r>
      <w:r w:rsidRPr="00AD0EAE">
        <w:rPr>
          <w:rFonts w:asciiTheme="minorHAnsi" w:hAnsiTheme="minorHAnsi"/>
          <w:color w:val="000000" w:themeColor="text1"/>
        </w:rPr>
        <w:t>priporočila priglasiteljem shem pomoči</w:t>
      </w:r>
      <w:r w:rsidR="00F15256" w:rsidRPr="00AD0EAE">
        <w:rPr>
          <w:rFonts w:asciiTheme="minorHAnsi" w:hAnsiTheme="minorHAnsi"/>
          <w:color w:val="000000" w:themeColor="text1"/>
        </w:rPr>
        <w:t xml:space="preserve"> - za bolj smotrno dodeljevanje državnih pomoči </w:t>
      </w:r>
      <w:r w:rsidRPr="00AD0EAE">
        <w:rPr>
          <w:rFonts w:asciiTheme="minorHAnsi" w:hAnsiTheme="minorHAnsi"/>
          <w:color w:val="000000" w:themeColor="text1"/>
        </w:rPr>
        <w:t xml:space="preserve">in med drugim predlagalo: </w:t>
      </w:r>
    </w:p>
    <w:p w:rsidR="007C401B" w:rsidRPr="00AD0EAE" w:rsidRDefault="007C401B" w:rsidP="00F15256">
      <w:pPr>
        <w:pStyle w:val="ListParagraph"/>
        <w:numPr>
          <w:ilvl w:val="0"/>
          <w:numId w:val="20"/>
        </w:numPr>
        <w:spacing w:line="276" w:lineRule="auto"/>
        <w:rPr>
          <w:rFonts w:asciiTheme="minorHAnsi" w:hAnsiTheme="minorHAnsi"/>
          <w:b/>
          <w:i/>
          <w:color w:val="000000" w:themeColor="text1"/>
        </w:rPr>
      </w:pPr>
      <w:r w:rsidRPr="00AD0EAE">
        <w:rPr>
          <w:rFonts w:asciiTheme="minorHAnsi" w:hAnsiTheme="minorHAnsi"/>
          <w:b/>
          <w:i/>
          <w:color w:val="000000" w:themeColor="text1"/>
        </w:rPr>
        <w:t>Oblikovanje manjšega števila med seboj bolj usklajenih ukrepov pomoči (shem pomoči), ki bodo sledili strateškim</w:t>
      </w:r>
      <w:r w:rsidR="00DC78D3" w:rsidRPr="00AD0EAE">
        <w:rPr>
          <w:rFonts w:asciiTheme="minorHAnsi" w:hAnsiTheme="minorHAnsi"/>
          <w:b/>
          <w:i/>
          <w:color w:val="000000" w:themeColor="text1"/>
        </w:rPr>
        <w:t xml:space="preserve"> ciljem politik</w:t>
      </w:r>
      <w:r w:rsidR="00FB009F" w:rsidRPr="00AD0EAE">
        <w:rPr>
          <w:rFonts w:asciiTheme="minorHAnsi" w:hAnsiTheme="minorHAnsi"/>
          <w:b/>
          <w:i/>
          <w:color w:val="000000" w:themeColor="text1"/>
        </w:rPr>
        <w:t xml:space="preserve">. </w:t>
      </w:r>
    </w:p>
    <w:p w:rsidR="00270BF5" w:rsidRPr="00AD0EAE" w:rsidRDefault="00270BF5" w:rsidP="00A321CD">
      <w:pPr>
        <w:pStyle w:val="ListParagraph"/>
        <w:spacing w:after="0" w:line="276" w:lineRule="auto"/>
        <w:ind w:left="372" w:hanging="12"/>
        <w:rPr>
          <w:rFonts w:asciiTheme="minorHAnsi" w:hAnsiTheme="minorHAnsi" w:cs="Arial"/>
          <w:color w:val="000000" w:themeColor="text1"/>
        </w:rPr>
      </w:pPr>
      <w:r w:rsidRPr="00AD0EAE">
        <w:rPr>
          <w:rFonts w:asciiTheme="minorHAnsi" w:hAnsiTheme="minorHAnsi" w:cs="Arial"/>
          <w:color w:val="000000" w:themeColor="text1"/>
        </w:rPr>
        <w:t>Ministrstvo za finance ugotavlja, da imajo dajalci priglašenih veliko število shem pomoči,</w:t>
      </w:r>
      <w:r w:rsidR="00DC78D3" w:rsidRPr="00AD0EAE">
        <w:rPr>
          <w:rFonts w:asciiTheme="minorHAnsi" w:hAnsiTheme="minorHAnsi" w:cs="Arial"/>
          <w:color w:val="000000" w:themeColor="text1"/>
        </w:rPr>
        <w:t xml:space="preserve"> ki imajo zelo podobno vsebino, kar pomeni, da je pomoč </w:t>
      </w:r>
      <w:r w:rsidR="00AF7AF7">
        <w:rPr>
          <w:rFonts w:asciiTheme="minorHAnsi" w:hAnsiTheme="minorHAnsi" w:cs="Arial"/>
          <w:color w:val="000000" w:themeColor="text1"/>
        </w:rPr>
        <w:t xml:space="preserve">za </w:t>
      </w:r>
      <w:r w:rsidR="00DC78D3" w:rsidRPr="00AD0EAE">
        <w:rPr>
          <w:rFonts w:asciiTheme="minorHAnsi" w:hAnsiTheme="minorHAnsi" w:cs="Arial"/>
          <w:color w:val="000000" w:themeColor="text1"/>
        </w:rPr>
        <w:t>isti</w:t>
      </w:r>
      <w:r w:rsidRPr="00AD0EAE">
        <w:rPr>
          <w:rFonts w:asciiTheme="minorHAnsi" w:hAnsiTheme="minorHAnsi" w:cs="Arial"/>
          <w:color w:val="000000" w:themeColor="text1"/>
        </w:rPr>
        <w:t xml:space="preserve"> n</w:t>
      </w:r>
      <w:r w:rsidR="00946C41" w:rsidRPr="00AD0EAE">
        <w:rPr>
          <w:rFonts w:asciiTheme="minorHAnsi" w:hAnsiTheme="minorHAnsi" w:cs="Arial"/>
          <w:color w:val="000000" w:themeColor="text1"/>
        </w:rPr>
        <w:t>amen</w:t>
      </w:r>
      <w:r w:rsidR="00DC78D3" w:rsidRPr="00AD0EAE">
        <w:rPr>
          <w:rFonts w:asciiTheme="minorHAnsi" w:hAnsiTheme="minorHAnsi" w:cs="Arial"/>
          <w:color w:val="000000" w:themeColor="text1"/>
        </w:rPr>
        <w:t xml:space="preserve"> mogoče</w:t>
      </w:r>
      <w:r w:rsidR="00946C41" w:rsidRPr="00AD0EAE">
        <w:rPr>
          <w:rFonts w:asciiTheme="minorHAnsi" w:hAnsiTheme="minorHAnsi" w:cs="Arial"/>
          <w:color w:val="000000" w:themeColor="text1"/>
        </w:rPr>
        <w:t xml:space="preserve"> dodeljevati po več shemah. Posledica </w:t>
      </w:r>
      <w:r w:rsidR="00DC78D3" w:rsidRPr="00AD0EAE">
        <w:rPr>
          <w:rFonts w:asciiTheme="minorHAnsi" w:hAnsiTheme="minorHAnsi" w:cs="Arial"/>
          <w:color w:val="000000" w:themeColor="text1"/>
        </w:rPr>
        <w:t xml:space="preserve">je </w:t>
      </w:r>
      <w:r w:rsidR="00946C41" w:rsidRPr="00AD0EAE">
        <w:rPr>
          <w:rFonts w:asciiTheme="minorHAnsi" w:hAnsiTheme="minorHAnsi" w:cs="Arial"/>
          <w:color w:val="000000" w:themeColor="text1"/>
        </w:rPr>
        <w:t>nepregledno dodeljevanje</w:t>
      </w:r>
      <w:r w:rsidR="00DC78D3" w:rsidRPr="00AD0EAE">
        <w:rPr>
          <w:rFonts w:asciiTheme="minorHAnsi" w:hAnsiTheme="minorHAnsi" w:cs="Arial"/>
          <w:color w:val="000000" w:themeColor="text1"/>
        </w:rPr>
        <w:t xml:space="preserve"> javnih sredstev, </w:t>
      </w:r>
      <w:r w:rsidR="00946C41" w:rsidRPr="00AD0EAE">
        <w:rPr>
          <w:rFonts w:asciiTheme="minorHAnsi" w:hAnsiTheme="minorHAnsi" w:cs="Arial"/>
          <w:color w:val="000000" w:themeColor="text1"/>
        </w:rPr>
        <w:t>poveča pa se tudi možnosti p</w:t>
      </w:r>
      <w:r w:rsidRPr="00AD0EAE">
        <w:rPr>
          <w:rFonts w:asciiTheme="minorHAnsi" w:hAnsiTheme="minorHAnsi" w:cs="Arial"/>
          <w:color w:val="000000" w:themeColor="text1"/>
        </w:rPr>
        <w:t>odvajanja pomoči.</w:t>
      </w:r>
    </w:p>
    <w:p w:rsidR="00270BF5" w:rsidRPr="00AD0EAE" w:rsidRDefault="00270BF5" w:rsidP="00A321CD">
      <w:pPr>
        <w:pStyle w:val="ListParagraph"/>
        <w:spacing w:after="0" w:line="276" w:lineRule="auto"/>
        <w:ind w:left="372" w:hanging="12"/>
        <w:rPr>
          <w:rFonts w:asciiTheme="minorHAnsi" w:hAnsiTheme="minorHAnsi" w:cs="Arial"/>
          <w:color w:val="000000" w:themeColor="text1"/>
        </w:rPr>
      </w:pPr>
      <w:r w:rsidRPr="005A3A81">
        <w:rPr>
          <w:rFonts w:asciiTheme="minorHAnsi" w:hAnsiTheme="minorHAnsi" w:cs="Arial"/>
          <w:color w:val="000000" w:themeColor="text1"/>
        </w:rPr>
        <w:t>V obdobju 201</w:t>
      </w:r>
      <w:r w:rsidR="003A56A2">
        <w:rPr>
          <w:rFonts w:asciiTheme="minorHAnsi" w:hAnsiTheme="minorHAnsi" w:cs="Arial"/>
          <w:color w:val="000000" w:themeColor="text1"/>
        </w:rPr>
        <w:t>6</w:t>
      </w:r>
      <w:r w:rsidRPr="005A3A81">
        <w:rPr>
          <w:rFonts w:asciiTheme="minorHAnsi" w:hAnsiTheme="minorHAnsi" w:cs="Arial"/>
          <w:color w:val="000000" w:themeColor="text1"/>
        </w:rPr>
        <w:t>–201</w:t>
      </w:r>
      <w:r w:rsidR="003A56A2">
        <w:rPr>
          <w:rFonts w:asciiTheme="minorHAnsi" w:hAnsiTheme="minorHAnsi" w:cs="Arial"/>
          <w:color w:val="000000" w:themeColor="text1"/>
        </w:rPr>
        <w:t>8</w:t>
      </w:r>
      <w:r w:rsidRPr="005A3A81">
        <w:rPr>
          <w:rFonts w:asciiTheme="minorHAnsi" w:hAnsiTheme="minorHAnsi" w:cs="Arial"/>
          <w:color w:val="000000" w:themeColor="text1"/>
        </w:rPr>
        <w:t xml:space="preserve"> je bilo </w:t>
      </w:r>
      <w:r w:rsidR="003A56A2" w:rsidRPr="005A3A81">
        <w:rPr>
          <w:rFonts w:asciiTheme="minorHAnsi" w:hAnsiTheme="minorHAnsi" w:cs="Arial"/>
          <w:color w:val="000000" w:themeColor="text1"/>
        </w:rPr>
        <w:t>53</w:t>
      </w:r>
      <w:r w:rsidRPr="005A3A81">
        <w:rPr>
          <w:rFonts w:asciiTheme="minorHAnsi" w:hAnsiTheme="minorHAnsi" w:cs="Arial"/>
          <w:color w:val="000000" w:themeColor="text1"/>
        </w:rPr>
        <w:t xml:space="preserve"> veljavnih shem državnih pomoči (t.j. tistih, po katerih je bilo mogoče dodeljevati </w:t>
      </w:r>
      <w:r w:rsidR="003A56A2" w:rsidRPr="005A3A81">
        <w:rPr>
          <w:rFonts w:asciiTheme="minorHAnsi" w:hAnsiTheme="minorHAnsi" w:cs="Arial"/>
          <w:color w:val="000000" w:themeColor="text1"/>
        </w:rPr>
        <w:t xml:space="preserve">ali izplačevati </w:t>
      </w:r>
      <w:r w:rsidRPr="005A3A81">
        <w:rPr>
          <w:rFonts w:asciiTheme="minorHAnsi" w:hAnsiTheme="minorHAnsi" w:cs="Arial"/>
          <w:color w:val="000000" w:themeColor="text1"/>
        </w:rPr>
        <w:t>pomoči)</w:t>
      </w:r>
      <w:r w:rsidRPr="005A3A81">
        <w:rPr>
          <w:rFonts w:asciiTheme="minorHAnsi" w:hAnsiTheme="minorHAnsi" w:cs="Arial"/>
          <w:color w:val="000000" w:themeColor="text1"/>
          <w:vertAlign w:val="superscript"/>
        </w:rPr>
        <w:footnoteReference w:id="21"/>
      </w:r>
      <w:r w:rsidRPr="005A3A81">
        <w:rPr>
          <w:rFonts w:asciiTheme="minorHAnsi" w:hAnsiTheme="minorHAnsi" w:cs="Arial"/>
          <w:color w:val="000000" w:themeColor="text1"/>
        </w:rPr>
        <w:t xml:space="preserve">. Ugotovljeno je bilo, da imajo mnoge med njimi zelo podobno vsebino. </w:t>
      </w:r>
    </w:p>
    <w:p w:rsidR="00FF3311" w:rsidRPr="00AD0EAE" w:rsidRDefault="00FF3311" w:rsidP="00F15256">
      <w:pPr>
        <w:spacing w:line="276" w:lineRule="auto"/>
        <w:rPr>
          <w:rFonts w:asciiTheme="minorHAnsi" w:hAnsiTheme="minorHAnsi"/>
          <w:b/>
          <w:i/>
          <w:color w:val="000000" w:themeColor="text1"/>
        </w:rPr>
      </w:pPr>
    </w:p>
    <w:p w:rsidR="00270BF5" w:rsidRPr="00AD0EAE" w:rsidRDefault="00270BF5" w:rsidP="00F15256">
      <w:pPr>
        <w:pStyle w:val="ListParagraph"/>
        <w:numPr>
          <w:ilvl w:val="0"/>
          <w:numId w:val="19"/>
        </w:numPr>
        <w:spacing w:line="276" w:lineRule="auto"/>
        <w:rPr>
          <w:rFonts w:asciiTheme="minorHAnsi" w:hAnsiTheme="minorHAnsi" w:cs="Arial"/>
          <w:b/>
          <w:i/>
          <w:color w:val="000000" w:themeColor="text1"/>
        </w:rPr>
      </w:pPr>
      <w:r w:rsidRPr="00AD0EAE">
        <w:rPr>
          <w:rFonts w:asciiTheme="minorHAnsi" w:hAnsiTheme="minorHAnsi"/>
          <w:b/>
          <w:i/>
          <w:color w:val="000000" w:themeColor="text1"/>
        </w:rPr>
        <w:t>Pri</w:t>
      </w:r>
      <w:r w:rsidR="00946C41" w:rsidRPr="00AD0EAE">
        <w:rPr>
          <w:rFonts w:asciiTheme="minorHAnsi" w:hAnsiTheme="minorHAnsi"/>
          <w:b/>
          <w:i/>
          <w:color w:val="000000" w:themeColor="text1"/>
        </w:rPr>
        <w:t xml:space="preserve">pravo </w:t>
      </w:r>
      <w:r w:rsidRPr="00AD0EAE">
        <w:rPr>
          <w:rFonts w:asciiTheme="minorHAnsi" w:hAnsiTheme="minorHAnsi"/>
          <w:b/>
          <w:i/>
          <w:color w:val="000000" w:themeColor="text1"/>
        </w:rPr>
        <w:t xml:space="preserve">kvalitetnih pravnih podlag za </w:t>
      </w:r>
      <w:r w:rsidR="007C401B" w:rsidRPr="00AD0EAE">
        <w:rPr>
          <w:rFonts w:asciiTheme="minorHAnsi" w:hAnsiTheme="minorHAnsi"/>
          <w:b/>
          <w:i/>
          <w:color w:val="000000" w:themeColor="text1"/>
        </w:rPr>
        <w:t xml:space="preserve">dodeljevanje državnih pomoči, ki </w:t>
      </w:r>
      <w:r w:rsidRPr="00AD0EAE">
        <w:rPr>
          <w:rFonts w:asciiTheme="minorHAnsi" w:hAnsiTheme="minorHAnsi"/>
          <w:b/>
          <w:i/>
          <w:color w:val="000000" w:themeColor="text1"/>
        </w:rPr>
        <w:t xml:space="preserve">vsebujejo </w:t>
      </w:r>
      <w:r w:rsidR="00A068BD" w:rsidRPr="00AD0EAE">
        <w:rPr>
          <w:rFonts w:asciiTheme="minorHAnsi" w:hAnsiTheme="minorHAnsi"/>
          <w:b/>
          <w:i/>
          <w:color w:val="000000" w:themeColor="text1"/>
        </w:rPr>
        <w:t>jasno opredeljene pogoje in</w:t>
      </w:r>
      <w:r w:rsidRPr="00AD0EAE">
        <w:rPr>
          <w:rFonts w:asciiTheme="minorHAnsi" w:hAnsiTheme="minorHAnsi"/>
          <w:b/>
          <w:i/>
          <w:color w:val="000000" w:themeColor="text1"/>
        </w:rPr>
        <w:t xml:space="preserve"> </w:t>
      </w:r>
      <w:r w:rsidR="007C401B" w:rsidRPr="00AD0EAE">
        <w:rPr>
          <w:rFonts w:asciiTheme="minorHAnsi" w:hAnsiTheme="minorHAnsi"/>
          <w:b/>
          <w:i/>
          <w:color w:val="000000" w:themeColor="text1"/>
        </w:rPr>
        <w:t>cilje</w:t>
      </w:r>
      <w:r w:rsidR="00A068BD" w:rsidRPr="00AD0EAE">
        <w:rPr>
          <w:rFonts w:asciiTheme="minorHAnsi" w:hAnsiTheme="minorHAnsi"/>
          <w:b/>
          <w:i/>
          <w:color w:val="000000" w:themeColor="text1"/>
        </w:rPr>
        <w:t xml:space="preserve"> dodeljevanja </w:t>
      </w:r>
      <w:r w:rsidR="007C401B" w:rsidRPr="00AD0EAE">
        <w:rPr>
          <w:rFonts w:asciiTheme="minorHAnsi" w:hAnsiTheme="minorHAnsi"/>
          <w:b/>
          <w:i/>
          <w:color w:val="000000" w:themeColor="text1"/>
        </w:rPr>
        <w:t>državnih pomoči.</w:t>
      </w:r>
    </w:p>
    <w:p w:rsidR="00A068BD" w:rsidRPr="00AD0EAE" w:rsidRDefault="00270BF5" w:rsidP="00946C41">
      <w:pPr>
        <w:pStyle w:val="ListParagraph"/>
        <w:spacing w:after="0" w:line="276" w:lineRule="auto"/>
        <w:ind w:left="360"/>
        <w:rPr>
          <w:rFonts w:asciiTheme="minorHAnsi" w:hAnsiTheme="minorHAnsi" w:cs="Arial"/>
          <w:color w:val="000000" w:themeColor="text1"/>
        </w:rPr>
      </w:pPr>
      <w:r w:rsidRPr="00AD0EAE">
        <w:rPr>
          <w:rFonts w:asciiTheme="minorHAnsi" w:hAnsiTheme="minorHAnsi" w:cs="Arial"/>
          <w:color w:val="000000" w:themeColor="text1"/>
        </w:rPr>
        <w:t xml:space="preserve">Ministrstvo za finance v postopku priglasitev shem pomoči dajalce pomoči usmerja v pripravo </w:t>
      </w:r>
      <w:r w:rsidR="00A068BD" w:rsidRPr="00AD0EAE">
        <w:rPr>
          <w:rFonts w:asciiTheme="minorHAnsi" w:hAnsiTheme="minorHAnsi" w:cs="Arial"/>
          <w:color w:val="000000" w:themeColor="text1"/>
        </w:rPr>
        <w:t xml:space="preserve"> </w:t>
      </w:r>
      <w:r w:rsidRPr="00AD0EAE">
        <w:rPr>
          <w:rFonts w:asciiTheme="minorHAnsi" w:hAnsiTheme="minorHAnsi" w:cs="Arial"/>
          <w:color w:val="000000" w:themeColor="text1"/>
        </w:rPr>
        <w:t>pravnih podlag</w:t>
      </w:r>
      <w:r w:rsidR="00A068BD" w:rsidRPr="00AD0EAE">
        <w:rPr>
          <w:rFonts w:asciiTheme="minorHAnsi" w:hAnsiTheme="minorHAnsi" w:cs="Arial"/>
          <w:color w:val="000000" w:themeColor="text1"/>
        </w:rPr>
        <w:t xml:space="preserve"> z ustrezno vsebino (ne zgolj prepisom pravil državnih pomoči). </w:t>
      </w:r>
      <w:r w:rsidR="00946C41" w:rsidRPr="00AD0EAE">
        <w:rPr>
          <w:rFonts w:asciiTheme="minorHAnsi" w:hAnsiTheme="minorHAnsi" w:cs="Arial"/>
          <w:color w:val="000000" w:themeColor="text1"/>
        </w:rPr>
        <w:t xml:space="preserve">Pripravilo je tudi </w:t>
      </w:r>
      <w:r w:rsidR="00A068BD" w:rsidRPr="00AD0EAE">
        <w:rPr>
          <w:rFonts w:asciiTheme="minorHAnsi" w:hAnsiTheme="minorHAnsi" w:cs="Arial"/>
          <w:color w:val="000000" w:themeColor="text1"/>
        </w:rPr>
        <w:t>obrazce</w:t>
      </w:r>
      <w:r w:rsidRPr="00AD0EAE">
        <w:rPr>
          <w:rFonts w:asciiTheme="minorHAnsi" w:hAnsiTheme="minorHAnsi" w:cs="Arial"/>
          <w:color w:val="000000" w:themeColor="text1"/>
        </w:rPr>
        <w:t xml:space="preserve"> priglasitve</w:t>
      </w:r>
      <w:r w:rsidR="00946C41" w:rsidRPr="00AD0EAE">
        <w:rPr>
          <w:rFonts w:asciiTheme="minorHAnsi" w:hAnsiTheme="minorHAnsi" w:cs="Arial"/>
          <w:color w:val="000000" w:themeColor="text1"/>
        </w:rPr>
        <w:t xml:space="preserve">, ki vsebujejo vse </w:t>
      </w:r>
      <w:r w:rsidR="00A068BD" w:rsidRPr="00AD0EAE">
        <w:rPr>
          <w:rFonts w:asciiTheme="minorHAnsi" w:hAnsiTheme="minorHAnsi" w:cs="Arial"/>
          <w:color w:val="000000" w:themeColor="text1"/>
        </w:rPr>
        <w:t>sp</w:t>
      </w:r>
      <w:r w:rsidRPr="00AD0EAE">
        <w:rPr>
          <w:rFonts w:asciiTheme="minorHAnsi" w:hAnsiTheme="minorHAnsi" w:cs="Arial"/>
          <w:color w:val="000000" w:themeColor="text1"/>
        </w:rPr>
        <w:t>lošn</w:t>
      </w:r>
      <w:r w:rsidR="00946C41" w:rsidRPr="00AD0EAE">
        <w:rPr>
          <w:rFonts w:asciiTheme="minorHAnsi" w:hAnsiTheme="minorHAnsi" w:cs="Arial"/>
          <w:color w:val="000000" w:themeColor="text1"/>
        </w:rPr>
        <w:t xml:space="preserve">e </w:t>
      </w:r>
      <w:r w:rsidR="00A068BD" w:rsidRPr="00AD0EAE">
        <w:rPr>
          <w:rFonts w:asciiTheme="minorHAnsi" w:hAnsiTheme="minorHAnsi" w:cs="Arial"/>
          <w:color w:val="000000" w:themeColor="text1"/>
        </w:rPr>
        <w:t xml:space="preserve">in </w:t>
      </w:r>
      <w:r w:rsidRPr="00AD0EAE">
        <w:rPr>
          <w:rFonts w:asciiTheme="minorHAnsi" w:hAnsiTheme="minorHAnsi" w:cs="Arial"/>
          <w:color w:val="000000" w:themeColor="text1"/>
        </w:rPr>
        <w:t>specifičn</w:t>
      </w:r>
      <w:r w:rsidR="00946C41" w:rsidRPr="00AD0EAE">
        <w:rPr>
          <w:rFonts w:asciiTheme="minorHAnsi" w:hAnsiTheme="minorHAnsi" w:cs="Arial"/>
          <w:color w:val="000000" w:themeColor="text1"/>
        </w:rPr>
        <w:t xml:space="preserve">e </w:t>
      </w:r>
      <w:r w:rsidRPr="00AD0EAE">
        <w:rPr>
          <w:rFonts w:asciiTheme="minorHAnsi" w:hAnsiTheme="minorHAnsi" w:cs="Arial"/>
          <w:color w:val="000000" w:themeColor="text1"/>
        </w:rPr>
        <w:t>informacij</w:t>
      </w:r>
      <w:r w:rsidR="00946C41" w:rsidRPr="00AD0EAE">
        <w:rPr>
          <w:rFonts w:asciiTheme="minorHAnsi" w:hAnsiTheme="minorHAnsi" w:cs="Arial"/>
          <w:color w:val="000000" w:themeColor="text1"/>
        </w:rPr>
        <w:t>e</w:t>
      </w:r>
      <w:r w:rsidRPr="00AD0EAE">
        <w:rPr>
          <w:rFonts w:asciiTheme="minorHAnsi" w:hAnsiTheme="minorHAnsi" w:cs="Arial"/>
          <w:color w:val="000000" w:themeColor="text1"/>
        </w:rPr>
        <w:t xml:space="preserve"> za posamezne vrste pomoči, ki služijo kot kontrolni listi</w:t>
      </w:r>
      <w:r w:rsidR="00A068BD" w:rsidRPr="00AD0EAE">
        <w:rPr>
          <w:rFonts w:asciiTheme="minorHAnsi" w:hAnsiTheme="minorHAnsi" w:cs="Arial"/>
          <w:color w:val="000000" w:themeColor="text1"/>
        </w:rPr>
        <w:t xml:space="preserve"> pri pripravi pravnih podlag. Priglasitelj je zavezan navesti </w:t>
      </w:r>
      <w:r w:rsidR="00946C41" w:rsidRPr="00AD0EAE">
        <w:rPr>
          <w:rFonts w:asciiTheme="minorHAnsi" w:hAnsiTheme="minorHAnsi" w:cs="Arial"/>
          <w:color w:val="000000" w:themeColor="text1"/>
        </w:rPr>
        <w:t>cilje sheme in kazalnike</w:t>
      </w:r>
      <w:r w:rsidR="00A068BD" w:rsidRPr="00AD0EAE">
        <w:rPr>
          <w:rFonts w:asciiTheme="minorHAnsi" w:hAnsiTheme="minorHAnsi" w:cs="Arial"/>
          <w:color w:val="000000" w:themeColor="text1"/>
        </w:rPr>
        <w:t xml:space="preserve"> za merjenje doseganja po</w:t>
      </w:r>
      <w:r w:rsidRPr="00AD0EAE">
        <w:rPr>
          <w:rFonts w:asciiTheme="minorHAnsi" w:hAnsiTheme="minorHAnsi" w:cs="Arial"/>
          <w:color w:val="000000" w:themeColor="text1"/>
        </w:rPr>
        <w:t>stavljenih ciljev</w:t>
      </w:r>
      <w:r w:rsidR="00A068BD" w:rsidRPr="00AD0EAE">
        <w:rPr>
          <w:rFonts w:asciiTheme="minorHAnsi" w:hAnsiTheme="minorHAnsi" w:cs="Arial"/>
          <w:color w:val="000000" w:themeColor="text1"/>
        </w:rPr>
        <w:t xml:space="preserve"> vključno s časovnico merjenja</w:t>
      </w:r>
      <w:r w:rsidR="00946C41" w:rsidRPr="00AD0EAE">
        <w:rPr>
          <w:rFonts w:asciiTheme="minorHAnsi" w:hAnsiTheme="minorHAnsi" w:cs="Arial"/>
          <w:color w:val="000000" w:themeColor="text1"/>
        </w:rPr>
        <w:t>.</w:t>
      </w:r>
    </w:p>
    <w:p w:rsidR="000841DA" w:rsidRPr="00AD0EAE" w:rsidRDefault="000841DA" w:rsidP="00A068BD">
      <w:pPr>
        <w:pStyle w:val="ListParagraph"/>
        <w:spacing w:after="0" w:line="276" w:lineRule="auto"/>
        <w:ind w:left="708"/>
        <w:rPr>
          <w:rFonts w:asciiTheme="minorHAnsi" w:hAnsiTheme="minorHAnsi" w:cs="Arial"/>
          <w:color w:val="000000" w:themeColor="text1"/>
        </w:rPr>
      </w:pPr>
    </w:p>
    <w:p w:rsidR="007C401B" w:rsidRPr="00AD0EAE" w:rsidRDefault="007C401B" w:rsidP="00257D8A">
      <w:pPr>
        <w:pStyle w:val="ListParagraph"/>
        <w:numPr>
          <w:ilvl w:val="0"/>
          <w:numId w:val="19"/>
        </w:numPr>
        <w:spacing w:line="276" w:lineRule="auto"/>
        <w:rPr>
          <w:rFonts w:asciiTheme="minorHAnsi" w:hAnsiTheme="minorHAnsi"/>
          <w:b/>
          <w:i/>
          <w:color w:val="000000" w:themeColor="text1"/>
        </w:rPr>
      </w:pPr>
      <w:r w:rsidRPr="00AD0EAE">
        <w:rPr>
          <w:rFonts w:asciiTheme="minorHAnsi" w:hAnsiTheme="minorHAnsi"/>
          <w:b/>
          <w:i/>
          <w:color w:val="000000" w:themeColor="text1"/>
        </w:rPr>
        <w:t>Večjo uporab</w:t>
      </w:r>
      <w:r w:rsidR="00AF7AF7">
        <w:rPr>
          <w:rFonts w:asciiTheme="minorHAnsi" w:hAnsiTheme="minorHAnsi"/>
          <w:b/>
          <w:i/>
          <w:color w:val="000000" w:themeColor="text1"/>
        </w:rPr>
        <w:t>o</w:t>
      </w:r>
      <w:r w:rsidRPr="00AD0EAE">
        <w:rPr>
          <w:rFonts w:asciiTheme="minorHAnsi" w:hAnsiTheme="minorHAnsi"/>
          <w:b/>
          <w:i/>
          <w:color w:val="000000" w:themeColor="text1"/>
        </w:rPr>
        <w:t xml:space="preserve"> povratnih oblik državnih pomoči, ker to prinaša večjo odgovornost in zavezanost prejemnikov za učinkovito uporabo sredstev pomoči. </w:t>
      </w:r>
    </w:p>
    <w:p w:rsidR="007E6B45" w:rsidRPr="00AD0EAE" w:rsidRDefault="007E6B45" w:rsidP="007E6B45">
      <w:pPr>
        <w:pStyle w:val="ListParagraph"/>
        <w:spacing w:line="276" w:lineRule="auto"/>
        <w:ind w:left="360"/>
        <w:rPr>
          <w:rFonts w:asciiTheme="minorHAnsi" w:hAnsiTheme="minorHAnsi" w:cs="Arial"/>
          <w:color w:val="000000" w:themeColor="text1"/>
        </w:rPr>
      </w:pPr>
      <w:r w:rsidRPr="00AD0EAE">
        <w:rPr>
          <w:rFonts w:asciiTheme="minorHAnsi" w:hAnsiTheme="minorHAnsi" w:cs="Arial"/>
          <w:color w:val="000000" w:themeColor="text1"/>
        </w:rPr>
        <w:t xml:space="preserve">Povratne oblike pomoči še vedno predstavljajo manjši delež državnih pomoči. V letu 2018 je bil ta nekoliko višji, 2,5 % vseh državnih pomoči, ki pa je v veliki meri posledica dveh večjih ugodnih posojil dvema podjetjema. Zato ni mogoče zaključiti, ali to povečanje nakazuje premik v smeri večje uporabe povratnih oblik. </w:t>
      </w:r>
    </w:p>
    <w:p w:rsidR="000841DA" w:rsidRPr="00AD0EAE" w:rsidRDefault="000841DA" w:rsidP="000841DA">
      <w:pPr>
        <w:pStyle w:val="ListParagraph"/>
        <w:spacing w:line="276" w:lineRule="auto"/>
        <w:ind w:left="360"/>
        <w:rPr>
          <w:rFonts w:asciiTheme="minorHAnsi" w:hAnsiTheme="minorHAnsi"/>
          <w:b/>
          <w:i/>
          <w:color w:val="000000" w:themeColor="text1"/>
        </w:rPr>
      </w:pPr>
    </w:p>
    <w:p w:rsidR="00A321CD" w:rsidRPr="00AD0EAE" w:rsidRDefault="007C401B" w:rsidP="00506D77">
      <w:pPr>
        <w:pStyle w:val="ListParagraph"/>
        <w:numPr>
          <w:ilvl w:val="0"/>
          <w:numId w:val="19"/>
        </w:numPr>
        <w:spacing w:after="0" w:line="276" w:lineRule="auto"/>
        <w:rPr>
          <w:rFonts w:asciiTheme="minorHAnsi" w:hAnsiTheme="minorHAnsi" w:cs="Arial"/>
          <w:color w:val="000000" w:themeColor="text1"/>
        </w:rPr>
      </w:pPr>
      <w:r w:rsidRPr="00AD0EAE">
        <w:rPr>
          <w:rFonts w:asciiTheme="minorHAnsi" w:hAnsiTheme="minorHAnsi"/>
          <w:b/>
          <w:i/>
          <w:color w:val="000000" w:themeColor="text1"/>
        </w:rPr>
        <w:t xml:space="preserve">Dosledno preverjanje pogojev za dodeljevanje državnih pomoči ter preprečitev dodeljevanja državnih pomoči podjetjem v težavah, davčnim dolžnikom in podjetjem, ki redno ne izplačujejo plač in prispevkov. </w:t>
      </w:r>
    </w:p>
    <w:p w:rsidR="00FF3311" w:rsidRPr="004C117B" w:rsidRDefault="00FF3311" w:rsidP="00FC0E7C">
      <w:pPr>
        <w:spacing w:after="0" w:line="276" w:lineRule="auto"/>
        <w:ind w:left="360"/>
        <w:rPr>
          <w:rFonts w:asciiTheme="minorHAnsi" w:hAnsiTheme="minorHAnsi" w:cs="Arial"/>
          <w:color w:val="000000" w:themeColor="text1"/>
        </w:rPr>
      </w:pPr>
      <w:r w:rsidRPr="004C117B">
        <w:rPr>
          <w:rFonts w:asciiTheme="minorHAnsi" w:hAnsiTheme="minorHAnsi" w:cs="Arial"/>
          <w:color w:val="000000" w:themeColor="text1"/>
        </w:rPr>
        <w:t xml:space="preserve">Ministrstvo za finance ugotavlja, da so med prejemniki državnih pomoči tudi podjetja, ki se že kmalu po tem (npr. v istem ali naslednjem letu), ko so prejela pomoč, znajdejo v stečaju. </w:t>
      </w:r>
      <w:r w:rsidR="00FC0E7C" w:rsidRPr="004C117B">
        <w:rPr>
          <w:rFonts w:asciiTheme="minorHAnsi" w:hAnsiTheme="minorHAnsi" w:cs="Arial"/>
          <w:color w:val="000000" w:themeColor="text1"/>
        </w:rPr>
        <w:t xml:space="preserve">V letu 2018 je bilo izplačanih skoraj 1,5 mio EUR </w:t>
      </w:r>
      <w:r w:rsidR="00FC0E7C" w:rsidRPr="004C117B">
        <w:rPr>
          <w:rFonts w:asciiTheme="minorHAnsi" w:hAnsiTheme="minorHAnsi"/>
          <w:color w:val="000000" w:themeColor="text1"/>
        </w:rPr>
        <w:t xml:space="preserve">podjetjem, ki so se že naslednje leto (2019) znašla v stečaju. </w:t>
      </w:r>
      <w:r w:rsidR="004B0037" w:rsidRPr="004C117B">
        <w:rPr>
          <w:rFonts w:asciiTheme="minorHAnsi" w:hAnsiTheme="minorHAnsi" w:cs="Arial"/>
          <w:color w:val="000000" w:themeColor="text1"/>
        </w:rPr>
        <w:t xml:space="preserve">Dajalce pomoči poziva, da pred dodelitvijo pomoči dosledno preverjajo prejemnike pomoči. </w:t>
      </w:r>
      <w:r w:rsidR="00FC0E7C" w:rsidRPr="004C117B">
        <w:rPr>
          <w:rFonts w:asciiTheme="minorHAnsi" w:hAnsiTheme="minorHAnsi" w:cs="Arial"/>
          <w:color w:val="000000" w:themeColor="text1"/>
        </w:rPr>
        <w:t>Da bi preprečili nesmotrno porabo javnih sredstev, si ministrstvo p</w:t>
      </w:r>
      <w:r w:rsidR="00DC78D3" w:rsidRPr="004C117B">
        <w:rPr>
          <w:rFonts w:asciiTheme="minorHAnsi" w:hAnsiTheme="minorHAnsi" w:cs="Arial"/>
          <w:color w:val="000000" w:themeColor="text1"/>
        </w:rPr>
        <w:t xml:space="preserve">rizadeva za </w:t>
      </w:r>
      <w:r w:rsidRPr="004C117B">
        <w:rPr>
          <w:rFonts w:asciiTheme="minorHAnsi" w:hAnsiTheme="minorHAnsi" w:cs="Arial"/>
          <w:color w:val="000000" w:themeColor="text1"/>
        </w:rPr>
        <w:t>pravno ureditev</w:t>
      </w:r>
      <w:r w:rsidR="00DC78D3" w:rsidRPr="004C117B">
        <w:rPr>
          <w:rFonts w:asciiTheme="minorHAnsi" w:hAnsiTheme="minorHAnsi" w:cs="Arial"/>
          <w:color w:val="000000" w:themeColor="text1"/>
        </w:rPr>
        <w:t xml:space="preserve">, </w:t>
      </w:r>
      <w:r w:rsidRPr="004C117B">
        <w:rPr>
          <w:rFonts w:asciiTheme="minorHAnsi" w:hAnsiTheme="minorHAnsi" w:cs="Arial"/>
          <w:color w:val="000000" w:themeColor="text1"/>
        </w:rPr>
        <w:t>po kateri se spodbude iz javnih sredstev ne bi smele dodeljevati upravičencem, ki imajo neporavnane davčne obveznosti in nimajo plačanih prispevkov iz naslova plač</w:t>
      </w:r>
      <w:r w:rsidR="00FC0E7C" w:rsidRPr="004C117B">
        <w:rPr>
          <w:rFonts w:asciiTheme="minorHAnsi" w:hAnsiTheme="minorHAnsi" w:cs="Arial"/>
          <w:color w:val="000000" w:themeColor="text1"/>
        </w:rPr>
        <w:t xml:space="preserve">. </w:t>
      </w:r>
      <w:r w:rsidR="00DC78D3" w:rsidRPr="004C117B">
        <w:rPr>
          <w:rFonts w:asciiTheme="minorHAnsi" w:hAnsiTheme="minorHAnsi" w:cs="Arial"/>
          <w:color w:val="000000" w:themeColor="text1"/>
        </w:rPr>
        <w:t xml:space="preserve"> </w:t>
      </w:r>
    </w:p>
    <w:p w:rsidR="00DC78D3" w:rsidRPr="004C117B" w:rsidRDefault="00DC78D3" w:rsidP="00DC78D3">
      <w:pPr>
        <w:spacing w:after="0" w:line="276" w:lineRule="auto"/>
        <w:ind w:left="360"/>
        <w:rPr>
          <w:rFonts w:asciiTheme="minorHAnsi" w:hAnsiTheme="minorHAnsi" w:cs="Arial"/>
          <w:color w:val="000000" w:themeColor="text1"/>
        </w:rPr>
      </w:pPr>
    </w:p>
    <w:p w:rsidR="007C401B" w:rsidRPr="004C117B" w:rsidRDefault="00946C41" w:rsidP="00946C41">
      <w:pPr>
        <w:pStyle w:val="ListParagraph"/>
        <w:numPr>
          <w:ilvl w:val="0"/>
          <w:numId w:val="19"/>
        </w:numPr>
        <w:spacing w:line="276" w:lineRule="auto"/>
        <w:rPr>
          <w:rFonts w:asciiTheme="minorHAnsi" w:hAnsiTheme="minorHAnsi"/>
          <w:b/>
          <w:i/>
          <w:color w:val="000000" w:themeColor="text1"/>
        </w:rPr>
      </w:pPr>
      <w:r w:rsidRPr="004C117B">
        <w:rPr>
          <w:rFonts w:asciiTheme="minorHAnsi" w:hAnsiTheme="minorHAnsi"/>
          <w:b/>
          <w:i/>
          <w:color w:val="000000" w:themeColor="text1"/>
        </w:rPr>
        <w:lastRenderedPageBreak/>
        <w:t>D</w:t>
      </w:r>
      <w:r w:rsidR="007C401B" w:rsidRPr="004C117B">
        <w:rPr>
          <w:rFonts w:asciiTheme="minorHAnsi" w:hAnsiTheme="minorHAnsi"/>
          <w:b/>
          <w:i/>
          <w:color w:val="000000" w:themeColor="text1"/>
        </w:rPr>
        <w:t>oloči</w:t>
      </w:r>
      <w:r w:rsidR="00DC78D3" w:rsidRPr="004C117B">
        <w:rPr>
          <w:rFonts w:asciiTheme="minorHAnsi" w:hAnsiTheme="minorHAnsi"/>
          <w:b/>
          <w:i/>
          <w:color w:val="000000" w:themeColor="text1"/>
        </w:rPr>
        <w:t xml:space="preserve"> se minimalni znesek</w:t>
      </w:r>
      <w:r w:rsidR="007C401B" w:rsidRPr="004C117B">
        <w:rPr>
          <w:rFonts w:asciiTheme="minorHAnsi" w:hAnsiTheme="minorHAnsi"/>
          <w:b/>
          <w:i/>
          <w:color w:val="000000" w:themeColor="text1"/>
        </w:rPr>
        <w:t xml:space="preserve"> pomoči, s ciljem zmanjšati neproporcionalne administrativne obremenitve, ki presegajo koristi pri dodeljevanju izredno majhnih zneskov pomoči.</w:t>
      </w:r>
    </w:p>
    <w:p w:rsidR="00FF3311" w:rsidRPr="004C117B" w:rsidRDefault="004B0037" w:rsidP="00A321CD">
      <w:pPr>
        <w:pStyle w:val="ListParagraph"/>
        <w:spacing w:after="0" w:line="276" w:lineRule="auto"/>
        <w:ind w:left="372" w:hanging="12"/>
        <w:rPr>
          <w:rFonts w:asciiTheme="minorHAnsi" w:hAnsiTheme="minorHAnsi" w:cs="Arial"/>
          <w:color w:val="000000" w:themeColor="text1"/>
        </w:rPr>
      </w:pPr>
      <w:r w:rsidRPr="004C117B">
        <w:rPr>
          <w:rFonts w:asciiTheme="minorHAnsi" w:hAnsiTheme="minorHAnsi" w:cs="Arial"/>
          <w:color w:val="000000" w:themeColor="text1"/>
        </w:rPr>
        <w:t xml:space="preserve">Ministrstvo za finance ugotavlja, da </w:t>
      </w:r>
      <w:r w:rsidR="00FF3311" w:rsidRPr="004C117B">
        <w:rPr>
          <w:rFonts w:asciiTheme="minorHAnsi" w:hAnsiTheme="minorHAnsi" w:cs="Arial"/>
          <w:color w:val="000000" w:themeColor="text1"/>
        </w:rPr>
        <w:t xml:space="preserve">skoraj polovica prejemnikov pomoči prejeme pomoč </w:t>
      </w:r>
      <w:r w:rsidR="00FF3311" w:rsidRPr="004C117B">
        <w:rPr>
          <w:rFonts w:asciiTheme="minorHAnsi" w:hAnsiTheme="minorHAnsi" w:cs="Arial"/>
          <w:b/>
          <w:color w:val="000000" w:themeColor="text1"/>
        </w:rPr>
        <w:t>do 5.000 EUR</w:t>
      </w:r>
      <w:r w:rsidR="00FF3311" w:rsidRPr="004C117B">
        <w:rPr>
          <w:rFonts w:asciiTheme="minorHAnsi" w:hAnsiTheme="minorHAnsi" w:cs="Arial"/>
          <w:color w:val="000000" w:themeColor="text1"/>
        </w:rPr>
        <w:t xml:space="preserve">. V letu 2018 je bilo takih </w:t>
      </w:r>
      <w:r w:rsidR="00FF3311" w:rsidRPr="004C117B">
        <w:rPr>
          <w:rFonts w:asciiTheme="minorHAnsi" w:hAnsiTheme="minorHAnsi" w:cs="Arial"/>
          <w:b/>
          <w:color w:val="000000" w:themeColor="text1"/>
        </w:rPr>
        <w:t>43 %</w:t>
      </w:r>
      <w:r w:rsidR="00FF3311" w:rsidRPr="004C117B">
        <w:rPr>
          <w:rFonts w:asciiTheme="minorHAnsi" w:hAnsiTheme="minorHAnsi" w:cs="Arial"/>
          <w:color w:val="000000" w:themeColor="text1"/>
        </w:rPr>
        <w:t xml:space="preserve"> prejemnikov pomoči, kar je enako kot v letu 2017 (v 2016 je bilo teh 45 % vseh prejemnikov). Od teh jih je 4,1 % prejelo manj kot 500 EUR (4,6 % </w:t>
      </w:r>
      <w:r w:rsidRPr="004C117B">
        <w:rPr>
          <w:rFonts w:asciiTheme="minorHAnsi" w:hAnsiTheme="minorHAnsi" w:cs="Arial"/>
          <w:color w:val="000000" w:themeColor="text1"/>
        </w:rPr>
        <w:t xml:space="preserve">v letu 2017, 5,8 % v letu 2016); podrobna analiza </w:t>
      </w:r>
      <w:r w:rsidR="00FF3311" w:rsidRPr="004C117B">
        <w:rPr>
          <w:rFonts w:asciiTheme="minorHAnsi" w:hAnsiTheme="minorHAnsi" w:cs="Arial"/>
          <w:color w:val="000000" w:themeColor="text1"/>
        </w:rPr>
        <w:t xml:space="preserve">v nadaljevanju v poglavju 6.2. Stroški administracije, izvrševanja, spremljanja, nadzora ter poročanja tako razdrobljenih pomoči so nesorazmerni z učinkom teh pomoči. </w:t>
      </w:r>
    </w:p>
    <w:p w:rsidR="00FF3311" w:rsidRPr="004C117B" w:rsidRDefault="00FF3311" w:rsidP="00270BF5">
      <w:pPr>
        <w:spacing w:after="120" w:line="276" w:lineRule="auto"/>
        <w:rPr>
          <w:rFonts w:asciiTheme="minorHAnsi" w:hAnsiTheme="minorHAnsi"/>
          <w:b/>
          <w:i/>
          <w:color w:val="000000" w:themeColor="text1"/>
        </w:rPr>
      </w:pPr>
    </w:p>
    <w:p w:rsidR="007C401B" w:rsidRPr="004C117B" w:rsidRDefault="007C401B" w:rsidP="00946C41">
      <w:pPr>
        <w:pStyle w:val="ListParagraph"/>
        <w:numPr>
          <w:ilvl w:val="0"/>
          <w:numId w:val="19"/>
        </w:numPr>
        <w:spacing w:line="276" w:lineRule="auto"/>
        <w:rPr>
          <w:rFonts w:asciiTheme="minorHAnsi" w:hAnsiTheme="minorHAnsi"/>
          <w:b/>
          <w:i/>
          <w:color w:val="000000" w:themeColor="text1"/>
        </w:rPr>
      </w:pPr>
      <w:r w:rsidRPr="004C117B">
        <w:rPr>
          <w:rFonts w:asciiTheme="minorHAnsi" w:hAnsiTheme="minorHAnsi"/>
          <w:b/>
          <w:i/>
          <w:color w:val="000000" w:themeColor="text1"/>
        </w:rPr>
        <w:t xml:space="preserve">Določitev ciljne velikosti podjetij, ki naj se (prednostno) spodbujajo z državnimi pomočmi z namenom ukiniti oziroma zmanjšati pomoči podjetjem brez zaposlenih in spodbude za zaposlovanja preko agencij za zaposlovanje kadrov. </w:t>
      </w:r>
    </w:p>
    <w:p w:rsidR="00FF3311" w:rsidRPr="004C117B" w:rsidRDefault="00FF3311" w:rsidP="000841DA">
      <w:pPr>
        <w:pStyle w:val="ListParagraph"/>
        <w:spacing w:after="0" w:line="276" w:lineRule="auto"/>
        <w:ind w:left="372" w:hanging="12"/>
        <w:rPr>
          <w:rFonts w:asciiTheme="minorHAnsi" w:hAnsiTheme="minorHAnsi"/>
          <w:color w:val="000000" w:themeColor="text1"/>
        </w:rPr>
      </w:pPr>
      <w:r w:rsidRPr="004C117B">
        <w:rPr>
          <w:rFonts w:asciiTheme="minorHAnsi" w:hAnsiTheme="minorHAnsi" w:cs="Arial"/>
          <w:color w:val="000000" w:themeColor="text1"/>
        </w:rPr>
        <w:t xml:space="preserve">Ministrstvo za finance je predlagalo, da dajalci pomoči, upoštevaje posebnosti </w:t>
      </w:r>
      <w:r w:rsidR="00306717" w:rsidRPr="004C117B">
        <w:rPr>
          <w:rFonts w:asciiTheme="minorHAnsi" w:hAnsiTheme="minorHAnsi" w:cs="Arial"/>
          <w:color w:val="000000" w:themeColor="text1"/>
        </w:rPr>
        <w:t>na določenih področjih, op</w:t>
      </w:r>
      <w:r w:rsidRPr="004C117B">
        <w:rPr>
          <w:rFonts w:asciiTheme="minorHAnsi" w:hAnsiTheme="minorHAnsi" w:cs="Arial"/>
          <w:color w:val="000000" w:themeColor="text1"/>
        </w:rPr>
        <w:t xml:space="preserve">redelijo, katere velikosti podjetij bodo deležne večjih spodbud (npr. več za srednje velika podjetja, ki zaposlujejo od 50 do 250 ljudi) oziroma v katerih primerih je smiselno z državnimi pomočmi spodbujati podjetja brez zaposlenih. </w:t>
      </w:r>
      <w:r w:rsidR="00306717" w:rsidRPr="004C117B">
        <w:rPr>
          <w:rFonts w:asciiTheme="minorHAnsi" w:hAnsiTheme="minorHAnsi" w:cs="Arial"/>
          <w:color w:val="000000" w:themeColor="text1"/>
        </w:rPr>
        <w:t xml:space="preserve">V letu 2018 je bila skoraj desetina državnih pomoči namreč izplačana </w:t>
      </w:r>
      <w:r w:rsidRPr="004C117B">
        <w:rPr>
          <w:rFonts w:asciiTheme="minorHAnsi" w:hAnsiTheme="minorHAnsi" w:cs="Arial"/>
          <w:color w:val="000000" w:themeColor="text1"/>
        </w:rPr>
        <w:t xml:space="preserve">podjetjem, ki nimajo zabeleženega števila zaposlenih izplačanih </w:t>
      </w:r>
      <w:r w:rsidR="00306717" w:rsidRPr="004C117B">
        <w:rPr>
          <w:rFonts w:asciiTheme="minorHAnsi" w:hAnsiTheme="minorHAnsi"/>
          <w:color w:val="000000" w:themeColor="text1"/>
        </w:rPr>
        <w:t>skoraj 48</w:t>
      </w:r>
      <w:r w:rsidRPr="004C117B">
        <w:rPr>
          <w:rFonts w:asciiTheme="minorHAnsi" w:hAnsiTheme="minorHAnsi"/>
          <w:color w:val="000000" w:themeColor="text1"/>
        </w:rPr>
        <w:t xml:space="preserve"> mio EUR, kar je skoraj</w:t>
      </w:r>
      <w:r w:rsidR="00306717" w:rsidRPr="004C117B">
        <w:rPr>
          <w:rFonts w:asciiTheme="minorHAnsi" w:hAnsiTheme="minorHAnsi"/>
          <w:color w:val="000000" w:themeColor="text1"/>
        </w:rPr>
        <w:t xml:space="preserve"> desetina vseh pomoči (slabih 42</w:t>
      </w:r>
      <w:r w:rsidRPr="004C117B">
        <w:rPr>
          <w:rFonts w:asciiTheme="minorHAnsi" w:hAnsiTheme="minorHAnsi"/>
          <w:color w:val="000000" w:themeColor="text1"/>
        </w:rPr>
        <w:t xml:space="preserve"> mio EUR </w:t>
      </w:r>
      <w:r w:rsidR="00306717" w:rsidRPr="004C117B">
        <w:rPr>
          <w:rFonts w:asciiTheme="minorHAnsi" w:hAnsiTheme="minorHAnsi"/>
          <w:color w:val="000000" w:themeColor="text1"/>
        </w:rPr>
        <w:t>v letu 2017</w:t>
      </w:r>
      <w:r w:rsidRPr="004C117B">
        <w:rPr>
          <w:rFonts w:asciiTheme="minorHAnsi" w:hAnsiTheme="minorHAnsi"/>
          <w:color w:val="000000" w:themeColor="text1"/>
        </w:rPr>
        <w:t xml:space="preserve">) </w:t>
      </w:r>
      <w:r w:rsidR="00306717" w:rsidRPr="004C117B">
        <w:rPr>
          <w:rFonts w:asciiTheme="minorHAnsi" w:hAnsiTheme="minorHAnsi"/>
          <w:color w:val="000000" w:themeColor="text1"/>
        </w:rPr>
        <w:t>(več v poglavju 6.3.)</w:t>
      </w:r>
    </w:p>
    <w:p w:rsidR="00FF3311" w:rsidRPr="004C117B" w:rsidRDefault="00FF3311" w:rsidP="00270BF5">
      <w:pPr>
        <w:pStyle w:val="ListParagraph"/>
        <w:spacing w:after="120" w:line="276" w:lineRule="auto"/>
        <w:ind w:left="0"/>
        <w:rPr>
          <w:rFonts w:asciiTheme="minorHAnsi" w:hAnsiTheme="minorHAnsi"/>
          <w:color w:val="000000" w:themeColor="text1"/>
        </w:rPr>
      </w:pPr>
    </w:p>
    <w:p w:rsidR="00FF3311" w:rsidRPr="004C117B" w:rsidRDefault="00FF3311" w:rsidP="00FF3311">
      <w:pPr>
        <w:pStyle w:val="ListParagraph"/>
        <w:numPr>
          <w:ilvl w:val="0"/>
          <w:numId w:val="17"/>
        </w:numPr>
        <w:spacing w:after="0" w:line="276" w:lineRule="auto"/>
        <w:rPr>
          <w:rFonts w:asciiTheme="minorHAnsi" w:hAnsiTheme="minorHAnsi" w:cs="Arial"/>
          <w:b/>
          <w:i/>
          <w:color w:val="000000" w:themeColor="text1"/>
        </w:rPr>
      </w:pPr>
      <w:r w:rsidRPr="004C117B">
        <w:rPr>
          <w:rFonts w:asciiTheme="minorHAnsi" w:hAnsiTheme="minorHAnsi" w:cs="Arial"/>
          <w:b/>
          <w:i/>
          <w:color w:val="000000" w:themeColor="text1"/>
        </w:rPr>
        <w:t xml:space="preserve">Pred vsako dodelitvijo državnih pomoči bi bilo smiselno preveriti ali potencialni prejemnik (že) prejema državne pomoči daljše časovno obdobje in kakšni so učinki do tedaj dodeljenih pomoči. </w:t>
      </w:r>
    </w:p>
    <w:p w:rsidR="00FF3311" w:rsidRPr="004C117B" w:rsidRDefault="00306717" w:rsidP="00306717">
      <w:pPr>
        <w:spacing w:after="0" w:line="276" w:lineRule="auto"/>
        <w:ind w:left="360"/>
        <w:rPr>
          <w:rFonts w:asciiTheme="minorHAnsi" w:hAnsiTheme="minorHAnsi" w:cs="Arial"/>
          <w:color w:val="000000" w:themeColor="text1"/>
        </w:rPr>
      </w:pPr>
      <w:r w:rsidRPr="004C117B">
        <w:rPr>
          <w:rFonts w:asciiTheme="minorHAnsi" w:hAnsiTheme="minorHAnsi" w:cs="Arial"/>
          <w:color w:val="000000" w:themeColor="text1"/>
        </w:rPr>
        <w:t xml:space="preserve">Primeri podjetij, ki več let dobivajo državno pomoč za iste ali različne namene. Nadaljnjo pomoč bi se dodelilo le, če bi se izkazalo, da je bila dosedanja pomoč učinkovita. </w:t>
      </w:r>
    </w:p>
    <w:p w:rsidR="00306717" w:rsidRPr="004C117B" w:rsidRDefault="00306717" w:rsidP="00306717">
      <w:pPr>
        <w:spacing w:after="0" w:line="276" w:lineRule="auto"/>
        <w:ind w:left="360"/>
        <w:rPr>
          <w:rFonts w:asciiTheme="minorHAnsi" w:hAnsiTheme="minorHAnsi" w:cs="Arial"/>
          <w:color w:val="000000" w:themeColor="text1"/>
        </w:rPr>
      </w:pPr>
    </w:p>
    <w:p w:rsidR="00FF3311" w:rsidRPr="004C117B" w:rsidRDefault="00306717" w:rsidP="00FF3311">
      <w:pPr>
        <w:pStyle w:val="ListParagraph"/>
        <w:numPr>
          <w:ilvl w:val="0"/>
          <w:numId w:val="17"/>
        </w:numPr>
        <w:spacing w:after="0" w:line="276" w:lineRule="auto"/>
        <w:rPr>
          <w:rFonts w:asciiTheme="minorHAnsi" w:hAnsiTheme="minorHAnsi" w:cs="Arial"/>
          <w:b/>
          <w:i/>
          <w:color w:val="000000" w:themeColor="text1"/>
        </w:rPr>
      </w:pPr>
      <w:r w:rsidRPr="004C117B">
        <w:rPr>
          <w:rFonts w:asciiTheme="minorHAnsi" w:hAnsiTheme="minorHAnsi" w:cs="Arial"/>
          <w:b/>
          <w:i/>
          <w:color w:val="000000" w:themeColor="text1"/>
        </w:rPr>
        <w:t xml:space="preserve">Dosledno </w:t>
      </w:r>
      <w:r w:rsidR="00FF3311" w:rsidRPr="004C117B">
        <w:rPr>
          <w:rFonts w:asciiTheme="minorHAnsi" w:hAnsiTheme="minorHAnsi" w:cs="Arial"/>
          <w:b/>
          <w:i/>
          <w:color w:val="000000" w:themeColor="text1"/>
        </w:rPr>
        <w:t xml:space="preserve">spremljanje učinkovitosti državnih pomoči na osnovi vnaprej določenih ciljev in kazalnikov z namenom vsaj zmanjšanja, če že ne odprave neučinkovitih shem pomoči oziroma neučinkovitih ukrepov spodbujanja. </w:t>
      </w:r>
    </w:p>
    <w:p w:rsidR="00306717" w:rsidRPr="004C117B" w:rsidRDefault="00FF1EA6" w:rsidP="00306717">
      <w:pPr>
        <w:pStyle w:val="ListParagraph"/>
        <w:spacing w:after="0" w:line="276" w:lineRule="auto"/>
        <w:ind w:left="360"/>
        <w:rPr>
          <w:rFonts w:asciiTheme="minorHAnsi" w:hAnsiTheme="minorHAnsi" w:cs="Arial"/>
          <w:i/>
          <w:color w:val="000000" w:themeColor="text1"/>
        </w:rPr>
      </w:pPr>
      <w:r>
        <w:rPr>
          <w:rFonts w:asciiTheme="minorHAnsi" w:hAnsiTheme="minorHAnsi" w:cs="Arial"/>
          <w:i/>
          <w:color w:val="000000" w:themeColor="text1"/>
        </w:rPr>
        <w:t>V</w:t>
      </w:r>
      <w:r w:rsidR="00306717" w:rsidRPr="004C117B">
        <w:rPr>
          <w:rFonts w:asciiTheme="minorHAnsi" w:hAnsiTheme="minorHAnsi" w:cs="Arial"/>
          <w:i/>
          <w:color w:val="000000" w:themeColor="text1"/>
        </w:rPr>
        <w:t xml:space="preserve"> poglavju 6.4. so prikazana poročila dajalcev pomoči o uspešnosti shem pomoči</w:t>
      </w:r>
    </w:p>
    <w:p w:rsidR="00FF3311" w:rsidRPr="00AD0EAE" w:rsidRDefault="00FF3311" w:rsidP="00270BF5">
      <w:pPr>
        <w:pStyle w:val="ListParagraph"/>
        <w:spacing w:after="120" w:line="276" w:lineRule="auto"/>
        <w:ind w:left="0"/>
        <w:rPr>
          <w:rFonts w:asciiTheme="minorHAnsi" w:hAnsiTheme="minorHAnsi"/>
          <w:color w:val="000000" w:themeColor="text1"/>
        </w:rPr>
      </w:pPr>
    </w:p>
    <w:p w:rsidR="00FF3311" w:rsidRPr="00AD0EAE" w:rsidRDefault="00FF3311" w:rsidP="00270BF5">
      <w:pPr>
        <w:pStyle w:val="ListParagraph"/>
        <w:spacing w:after="120" w:line="276" w:lineRule="auto"/>
        <w:ind w:left="0"/>
        <w:rPr>
          <w:rFonts w:asciiTheme="minorHAnsi" w:hAnsiTheme="minorHAnsi"/>
          <w:color w:val="000000" w:themeColor="text1"/>
        </w:rPr>
      </w:pPr>
    </w:p>
    <w:p w:rsidR="000841DA" w:rsidRPr="00D6509D" w:rsidRDefault="00FB009F" w:rsidP="000841DA">
      <w:pPr>
        <w:pStyle w:val="ListParagraph"/>
        <w:spacing w:after="120" w:line="276" w:lineRule="auto"/>
        <w:ind w:left="0"/>
        <w:rPr>
          <w:rFonts w:asciiTheme="minorHAnsi" w:hAnsiTheme="minorHAnsi" w:cs="Arial"/>
          <w:b/>
          <w:color w:val="000000" w:themeColor="text1"/>
        </w:rPr>
      </w:pPr>
      <w:r w:rsidRPr="00D6509D">
        <w:rPr>
          <w:rFonts w:asciiTheme="minorHAnsi" w:hAnsiTheme="minorHAnsi"/>
          <w:color w:val="000000" w:themeColor="text1"/>
        </w:rPr>
        <w:t xml:space="preserve">Na osnovi analize poročanih podatkov in iz posredovanih poročil o </w:t>
      </w:r>
      <w:r w:rsidR="000841DA" w:rsidRPr="00D6509D">
        <w:rPr>
          <w:rFonts w:asciiTheme="minorHAnsi" w:hAnsiTheme="minorHAnsi"/>
          <w:color w:val="000000" w:themeColor="text1"/>
        </w:rPr>
        <w:t xml:space="preserve">uspešnosti Ministrstvo za finance ugotavlja, da </w:t>
      </w:r>
      <w:r w:rsidRPr="00D6509D">
        <w:rPr>
          <w:rFonts w:asciiTheme="minorHAnsi" w:hAnsiTheme="minorHAnsi" w:cs="Arial"/>
          <w:b/>
          <w:color w:val="000000" w:themeColor="text1"/>
        </w:rPr>
        <w:t xml:space="preserve">še ni opaznih sprememb v smislu upoštevanja priporočil Ministrstva za finance. </w:t>
      </w:r>
      <w:r w:rsidR="000841DA" w:rsidRPr="00D6509D">
        <w:rPr>
          <w:rFonts w:asciiTheme="minorHAnsi" w:hAnsiTheme="minorHAnsi" w:cs="Arial"/>
          <w:b/>
          <w:color w:val="000000" w:themeColor="text1"/>
        </w:rPr>
        <w:t xml:space="preserve"> </w:t>
      </w:r>
    </w:p>
    <w:p w:rsidR="002A57FE" w:rsidRPr="00AD0EAE" w:rsidRDefault="00FB009F" w:rsidP="00F52114">
      <w:pPr>
        <w:spacing w:after="120" w:line="276" w:lineRule="auto"/>
        <w:rPr>
          <w:rFonts w:asciiTheme="minorHAnsi" w:hAnsiTheme="minorHAnsi" w:cs="Arial"/>
          <w:color w:val="000000" w:themeColor="text1"/>
        </w:rPr>
      </w:pPr>
      <w:r w:rsidRPr="00D6509D">
        <w:rPr>
          <w:rFonts w:asciiTheme="minorHAnsi" w:hAnsiTheme="minorHAnsi"/>
          <w:color w:val="000000" w:themeColor="text1"/>
        </w:rPr>
        <w:t>V na</w:t>
      </w:r>
      <w:r w:rsidR="000D22FE" w:rsidRPr="00D6509D">
        <w:rPr>
          <w:rFonts w:asciiTheme="minorHAnsi" w:hAnsiTheme="minorHAnsi"/>
          <w:color w:val="000000" w:themeColor="text1"/>
        </w:rPr>
        <w:t>daljevanju je podana podrobnejša analiza</w:t>
      </w:r>
      <w:r w:rsidR="00FC0E7C" w:rsidRPr="00D6509D">
        <w:rPr>
          <w:rFonts w:asciiTheme="minorHAnsi" w:hAnsiTheme="minorHAnsi"/>
          <w:color w:val="000000" w:themeColor="text1"/>
        </w:rPr>
        <w:t xml:space="preserve"> nekaterih elementov smotrnejše porabe javnih sredstev, zlasti z vidika števila</w:t>
      </w:r>
      <w:r w:rsidR="000D22FE" w:rsidRPr="00D6509D">
        <w:rPr>
          <w:rFonts w:asciiTheme="minorHAnsi" w:hAnsiTheme="minorHAnsi"/>
          <w:color w:val="000000" w:themeColor="text1"/>
        </w:rPr>
        <w:t xml:space="preserve"> prejemnikov</w:t>
      </w:r>
      <w:r w:rsidR="000F1F7A" w:rsidRPr="00D6509D">
        <w:rPr>
          <w:rFonts w:asciiTheme="minorHAnsi" w:hAnsiTheme="minorHAnsi"/>
          <w:color w:val="000000" w:themeColor="text1"/>
        </w:rPr>
        <w:t xml:space="preserve"> pomoči</w:t>
      </w:r>
      <w:r w:rsidR="000D22FE" w:rsidRPr="00D6509D">
        <w:rPr>
          <w:rFonts w:asciiTheme="minorHAnsi" w:hAnsiTheme="minorHAnsi"/>
          <w:color w:val="000000" w:themeColor="text1"/>
        </w:rPr>
        <w:t>, višin</w:t>
      </w:r>
      <w:r w:rsidR="00AF7AF7">
        <w:rPr>
          <w:rFonts w:asciiTheme="minorHAnsi" w:hAnsiTheme="minorHAnsi"/>
          <w:color w:val="000000" w:themeColor="text1"/>
        </w:rPr>
        <w:t>e</w:t>
      </w:r>
      <w:r w:rsidR="000D22FE" w:rsidRPr="00D6509D">
        <w:rPr>
          <w:rFonts w:asciiTheme="minorHAnsi" w:hAnsiTheme="minorHAnsi"/>
          <w:color w:val="000000" w:themeColor="text1"/>
        </w:rPr>
        <w:t xml:space="preserve"> pomoči na prejemnika, prejemniki po velikosti (MSP, velika podjetja</w:t>
      </w:r>
      <w:r w:rsidR="000F1F7A" w:rsidRPr="00D6509D">
        <w:rPr>
          <w:rFonts w:asciiTheme="minorHAnsi" w:hAnsiTheme="minorHAnsi"/>
          <w:color w:val="000000" w:themeColor="text1"/>
        </w:rPr>
        <w:t>, v stečaju</w:t>
      </w:r>
      <w:r w:rsidR="000D22FE" w:rsidRPr="00D6509D">
        <w:rPr>
          <w:rFonts w:asciiTheme="minorHAnsi" w:hAnsiTheme="minorHAnsi"/>
          <w:color w:val="000000" w:themeColor="text1"/>
        </w:rPr>
        <w:t>).</w:t>
      </w:r>
      <w:r w:rsidR="000D22FE" w:rsidRPr="00AD0EAE">
        <w:rPr>
          <w:rFonts w:asciiTheme="minorHAnsi" w:hAnsiTheme="minorHAnsi"/>
          <w:color w:val="000000" w:themeColor="text1"/>
        </w:rPr>
        <w:t xml:space="preserve"> </w:t>
      </w:r>
    </w:p>
    <w:p w:rsidR="00F15256" w:rsidRPr="00AD0EAE" w:rsidRDefault="00F15256">
      <w:pPr>
        <w:spacing w:line="259" w:lineRule="auto"/>
        <w:jc w:val="left"/>
        <w:rPr>
          <w:rFonts w:asciiTheme="minorHAnsi" w:hAnsiTheme="minorHAnsi"/>
          <w:b/>
          <w:color w:val="000000" w:themeColor="text1"/>
        </w:rPr>
      </w:pPr>
      <w:r w:rsidRPr="00AD0EAE">
        <w:rPr>
          <w:rFonts w:asciiTheme="minorHAnsi" w:hAnsiTheme="minorHAnsi"/>
          <w:b/>
          <w:color w:val="000000" w:themeColor="text1"/>
        </w:rPr>
        <w:br w:type="page"/>
      </w:r>
    </w:p>
    <w:p w:rsidR="00503CA7" w:rsidRPr="00AD0EAE" w:rsidRDefault="00F52114" w:rsidP="00F52114">
      <w:pPr>
        <w:pStyle w:val="Heading2"/>
      </w:pPr>
      <w:bookmarkStart w:id="142" w:name="_Toc25934247"/>
      <w:r>
        <w:lastRenderedPageBreak/>
        <w:t xml:space="preserve">6.2 </w:t>
      </w:r>
      <w:r w:rsidR="00FF7AEE" w:rsidRPr="00AD0EAE">
        <w:t xml:space="preserve">ŠTEVILO PREJEMNIKOV </w:t>
      </w:r>
      <w:r w:rsidR="001C7940" w:rsidRPr="00AD0EAE">
        <w:t xml:space="preserve">POMOČI </w:t>
      </w:r>
      <w:r w:rsidR="00FF7AEE" w:rsidRPr="00AD0EAE">
        <w:t xml:space="preserve">IN </w:t>
      </w:r>
      <w:r w:rsidR="00503CA7" w:rsidRPr="00AD0EAE">
        <w:t>VIŠINA DRŽAVNE POMOČI NA PREJEMNIKA</w:t>
      </w:r>
      <w:bookmarkEnd w:id="142"/>
    </w:p>
    <w:p w:rsidR="00503CA7" w:rsidRPr="00AD0EAE" w:rsidRDefault="00503CA7" w:rsidP="003A6624">
      <w:pPr>
        <w:spacing w:after="0" w:line="276" w:lineRule="auto"/>
        <w:ind w:left="284"/>
        <w:jc w:val="left"/>
        <w:rPr>
          <w:rFonts w:asciiTheme="minorHAnsi" w:hAnsiTheme="minorHAnsi"/>
          <w:b/>
          <w:color w:val="000000" w:themeColor="text1"/>
        </w:rPr>
      </w:pPr>
    </w:p>
    <w:p w:rsidR="005D49C8" w:rsidRPr="00AD0EAE" w:rsidRDefault="00C40153" w:rsidP="00F37B5E">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Pregled višine izplačanih državnih pomoči na prejemnika kaže na precejšnjo razdrobljenost pomoči z velikim številom prejemnikov relativno majhnih zneskov pomoči. V letu 2018 je pomoč prejelo </w:t>
      </w:r>
      <w:r w:rsidRPr="00B61716">
        <w:rPr>
          <w:rFonts w:asciiTheme="minorHAnsi" w:hAnsiTheme="minorHAnsi"/>
          <w:color w:val="000000" w:themeColor="text1"/>
        </w:rPr>
        <w:t>7.216 upravičencev</w:t>
      </w:r>
      <w:r w:rsidRPr="00AD0EAE">
        <w:rPr>
          <w:rFonts w:asciiTheme="minorHAnsi" w:hAnsiTheme="minorHAnsi"/>
          <w:color w:val="000000" w:themeColor="text1"/>
        </w:rPr>
        <w:t>,</w:t>
      </w:r>
      <w:r w:rsidR="00FF7AEE" w:rsidRPr="00AD0EAE">
        <w:rPr>
          <w:rFonts w:asciiTheme="minorHAnsi" w:hAnsiTheme="minorHAnsi"/>
          <w:color w:val="000000" w:themeColor="text1"/>
        </w:rPr>
        <w:t xml:space="preserve"> </w:t>
      </w:r>
      <w:r w:rsidR="00B61716">
        <w:rPr>
          <w:rFonts w:asciiTheme="minorHAnsi" w:hAnsiTheme="minorHAnsi"/>
          <w:color w:val="000000" w:themeColor="text1"/>
        </w:rPr>
        <w:t xml:space="preserve"> p</w:t>
      </w:r>
      <w:r w:rsidRPr="00AD0EAE">
        <w:rPr>
          <w:rFonts w:asciiTheme="minorHAnsi" w:hAnsiTheme="minorHAnsi"/>
          <w:color w:val="000000" w:themeColor="text1"/>
        </w:rPr>
        <w:t xml:space="preserve">ri čemer jih je </w:t>
      </w:r>
      <w:r w:rsidRPr="00AD0EAE">
        <w:rPr>
          <w:rFonts w:asciiTheme="minorHAnsi" w:hAnsiTheme="minorHAnsi"/>
          <w:b/>
          <w:color w:val="000000" w:themeColor="text1"/>
        </w:rPr>
        <w:t>42,8 % ali 2.791</w:t>
      </w:r>
      <w:r w:rsidRPr="00AD0EAE">
        <w:rPr>
          <w:rFonts w:asciiTheme="minorHAnsi" w:hAnsiTheme="minorHAnsi"/>
          <w:color w:val="000000" w:themeColor="text1"/>
        </w:rPr>
        <w:t xml:space="preserve"> prejemnik</w:t>
      </w:r>
      <w:r w:rsidR="005D49C8" w:rsidRPr="00AD0EAE">
        <w:rPr>
          <w:rFonts w:asciiTheme="minorHAnsi" w:hAnsiTheme="minorHAnsi"/>
          <w:color w:val="000000" w:themeColor="text1"/>
        </w:rPr>
        <w:t>ov</w:t>
      </w:r>
      <w:r w:rsidRPr="00AD0EAE">
        <w:rPr>
          <w:rFonts w:asciiTheme="minorHAnsi" w:hAnsiTheme="minorHAnsi"/>
          <w:color w:val="000000" w:themeColor="text1"/>
        </w:rPr>
        <w:t xml:space="preserve"> pomoči, dobilo </w:t>
      </w:r>
      <w:r w:rsidRPr="00AD0EAE">
        <w:rPr>
          <w:rFonts w:asciiTheme="minorHAnsi" w:hAnsiTheme="minorHAnsi"/>
          <w:b/>
          <w:color w:val="000000" w:themeColor="text1"/>
        </w:rPr>
        <w:t>manj kot 5.000 EUR</w:t>
      </w:r>
      <w:r w:rsidR="00FF7AEE" w:rsidRPr="00AD0EAE">
        <w:rPr>
          <w:rFonts w:asciiTheme="minorHAnsi" w:hAnsiTheme="minorHAnsi"/>
          <w:color w:val="000000" w:themeColor="text1"/>
        </w:rPr>
        <w:t xml:space="preserve">, od tega je 4,1 </w:t>
      </w:r>
      <w:r w:rsidRPr="00AD0EAE">
        <w:rPr>
          <w:rFonts w:asciiTheme="minorHAnsi" w:hAnsiTheme="minorHAnsi"/>
          <w:color w:val="000000" w:themeColor="text1"/>
        </w:rPr>
        <w:t xml:space="preserve">% </w:t>
      </w:r>
      <w:r w:rsidR="00FF7AEE" w:rsidRPr="00AD0EAE">
        <w:rPr>
          <w:rFonts w:asciiTheme="minorHAnsi" w:hAnsiTheme="minorHAnsi"/>
          <w:color w:val="000000" w:themeColor="text1"/>
        </w:rPr>
        <w:t xml:space="preserve">ali </w:t>
      </w:r>
      <w:r w:rsidRPr="00AD0EAE">
        <w:rPr>
          <w:rFonts w:asciiTheme="minorHAnsi" w:hAnsiTheme="minorHAnsi"/>
          <w:color w:val="000000" w:themeColor="text1"/>
        </w:rPr>
        <w:t>296 pre</w:t>
      </w:r>
      <w:r w:rsidR="00FF7AEE" w:rsidRPr="00AD0EAE">
        <w:rPr>
          <w:rFonts w:asciiTheme="minorHAnsi" w:hAnsiTheme="minorHAnsi"/>
          <w:color w:val="000000" w:themeColor="text1"/>
        </w:rPr>
        <w:t>je</w:t>
      </w:r>
      <w:r w:rsidR="00AF7AF7">
        <w:rPr>
          <w:rFonts w:asciiTheme="minorHAnsi" w:hAnsiTheme="minorHAnsi"/>
          <w:color w:val="000000" w:themeColor="text1"/>
        </w:rPr>
        <w:t>mni</w:t>
      </w:r>
      <w:r w:rsidR="00FF7AEE" w:rsidRPr="00AD0EAE">
        <w:rPr>
          <w:rFonts w:asciiTheme="minorHAnsi" w:hAnsiTheme="minorHAnsi"/>
          <w:color w:val="000000" w:themeColor="text1"/>
        </w:rPr>
        <w:t>kov</w:t>
      </w:r>
      <w:r w:rsidRPr="00AD0EAE">
        <w:rPr>
          <w:rFonts w:asciiTheme="minorHAnsi" w:hAnsiTheme="minorHAnsi"/>
          <w:color w:val="000000" w:themeColor="text1"/>
        </w:rPr>
        <w:t xml:space="preserve"> prejelo manj kot</w:t>
      </w:r>
      <w:r w:rsidR="005D49C8" w:rsidRPr="00AD0EAE">
        <w:rPr>
          <w:rFonts w:asciiTheme="minorHAnsi" w:hAnsiTheme="minorHAnsi"/>
          <w:color w:val="000000" w:themeColor="text1"/>
        </w:rPr>
        <w:t xml:space="preserve"> 500 EUR. </w:t>
      </w:r>
      <w:r w:rsidR="00FF7AEE" w:rsidRPr="00AD0EAE">
        <w:rPr>
          <w:rFonts w:asciiTheme="minorHAnsi" w:hAnsiTheme="minorHAnsi"/>
          <w:color w:val="000000" w:themeColor="text1"/>
        </w:rPr>
        <w:t>Delež prejemnikov majhnih pomoči se v zadnjih letih nekoliko zmanjšuje. V</w:t>
      </w:r>
      <w:r w:rsidR="005D49C8" w:rsidRPr="00AD0EAE">
        <w:rPr>
          <w:rFonts w:asciiTheme="minorHAnsi" w:hAnsiTheme="minorHAnsi"/>
          <w:color w:val="000000" w:themeColor="text1"/>
        </w:rPr>
        <w:t xml:space="preserve"> letu 2016 je bilo prejemnikov pod 5.000 EUR pomoči 44 %, v letu 2017 pa 43 %</w:t>
      </w:r>
      <w:r w:rsidR="00FF7AEE" w:rsidRPr="00AD0EAE">
        <w:rPr>
          <w:rFonts w:asciiTheme="minorHAnsi" w:hAnsiTheme="minorHAnsi"/>
          <w:color w:val="000000" w:themeColor="text1"/>
        </w:rPr>
        <w:t>)</w:t>
      </w:r>
      <w:r w:rsidR="005D49C8" w:rsidRPr="00AD0EAE">
        <w:rPr>
          <w:rFonts w:asciiTheme="minorHAnsi" w:hAnsiTheme="minorHAnsi"/>
          <w:color w:val="000000" w:themeColor="text1"/>
        </w:rPr>
        <w:t>, manjši je tudi delež prejemnikov pomoči pod 500 EUR</w:t>
      </w:r>
      <w:r w:rsidR="00FF7AEE" w:rsidRPr="00AD0EAE">
        <w:rPr>
          <w:rFonts w:asciiTheme="minorHAnsi" w:hAnsiTheme="minorHAnsi"/>
          <w:color w:val="000000" w:themeColor="text1"/>
        </w:rPr>
        <w:t xml:space="preserve">: </w:t>
      </w:r>
      <w:r w:rsidR="005D49C8" w:rsidRPr="00AD0EAE">
        <w:rPr>
          <w:rFonts w:asciiTheme="minorHAnsi" w:hAnsiTheme="minorHAnsi"/>
          <w:color w:val="000000" w:themeColor="text1"/>
        </w:rPr>
        <w:t>v letu 2016 je bil</w:t>
      </w:r>
      <w:r w:rsidR="00AF7AF7">
        <w:rPr>
          <w:rFonts w:asciiTheme="minorHAnsi" w:hAnsiTheme="minorHAnsi"/>
          <w:color w:val="000000" w:themeColor="text1"/>
        </w:rPr>
        <w:t>o</w:t>
      </w:r>
      <w:r w:rsidR="005D49C8" w:rsidRPr="00AD0EAE">
        <w:rPr>
          <w:rFonts w:asciiTheme="minorHAnsi" w:hAnsiTheme="minorHAnsi"/>
          <w:color w:val="000000" w:themeColor="text1"/>
        </w:rPr>
        <w:t xml:space="preserve"> teh 5,8 % vseh upravičencev, v letu 2017 pa 4,6 %. </w:t>
      </w:r>
    </w:p>
    <w:p w:rsidR="00651664" w:rsidRDefault="00651664" w:rsidP="00F37B5E">
      <w:pPr>
        <w:pStyle w:val="Caption"/>
        <w:spacing w:after="0"/>
      </w:pPr>
    </w:p>
    <w:p w:rsidR="00C40153" w:rsidRPr="00F52114" w:rsidRDefault="00651664" w:rsidP="00F37B5E">
      <w:pPr>
        <w:pStyle w:val="Caption"/>
        <w:spacing w:after="0"/>
        <w:rPr>
          <w:rFonts w:asciiTheme="minorHAnsi" w:hAnsiTheme="minorHAnsi"/>
          <w:color w:val="auto"/>
          <w:sz w:val="22"/>
        </w:rPr>
      </w:pPr>
      <w:bookmarkStart w:id="143" w:name="_Toc25934289"/>
      <w:r w:rsidRPr="00F52114">
        <w:rPr>
          <w:rFonts w:asciiTheme="minorHAnsi" w:hAnsiTheme="minorHAnsi"/>
          <w:color w:val="auto"/>
          <w:sz w:val="22"/>
        </w:rPr>
        <w:t xml:space="preserve">Tabela </w:t>
      </w:r>
      <w:r w:rsidRPr="00F52114">
        <w:rPr>
          <w:rFonts w:asciiTheme="minorHAnsi" w:hAnsiTheme="minorHAnsi"/>
          <w:color w:val="auto"/>
          <w:sz w:val="22"/>
        </w:rPr>
        <w:fldChar w:fldCharType="begin"/>
      </w:r>
      <w:r w:rsidRPr="00F52114">
        <w:rPr>
          <w:rFonts w:asciiTheme="minorHAnsi" w:hAnsiTheme="minorHAnsi"/>
          <w:color w:val="auto"/>
          <w:sz w:val="22"/>
        </w:rPr>
        <w:instrText xml:space="preserve"> SEQ Tabela \* ARABIC </w:instrText>
      </w:r>
      <w:r w:rsidRPr="00F52114">
        <w:rPr>
          <w:rFonts w:asciiTheme="minorHAnsi" w:hAnsiTheme="minorHAnsi"/>
          <w:color w:val="auto"/>
          <w:sz w:val="22"/>
        </w:rPr>
        <w:fldChar w:fldCharType="separate"/>
      </w:r>
      <w:r w:rsidR="003E11AB">
        <w:rPr>
          <w:rFonts w:asciiTheme="minorHAnsi" w:hAnsiTheme="minorHAnsi"/>
          <w:noProof/>
          <w:color w:val="auto"/>
          <w:sz w:val="22"/>
        </w:rPr>
        <w:t>24</w:t>
      </w:r>
      <w:r w:rsidRPr="00F52114">
        <w:rPr>
          <w:rFonts w:asciiTheme="minorHAnsi" w:hAnsiTheme="minorHAnsi"/>
          <w:color w:val="auto"/>
          <w:sz w:val="22"/>
        </w:rPr>
        <w:fldChar w:fldCharType="end"/>
      </w:r>
      <w:r w:rsidR="00F37B5E" w:rsidRPr="00F52114">
        <w:rPr>
          <w:rFonts w:asciiTheme="minorHAnsi" w:hAnsiTheme="minorHAnsi"/>
          <w:color w:val="auto"/>
          <w:sz w:val="22"/>
        </w:rPr>
        <w:t>: Državne pomoči v letu 2018 po višini pomoči na prejemnika</w:t>
      </w:r>
      <w:bookmarkEnd w:id="143"/>
    </w:p>
    <w:tbl>
      <w:tblPr>
        <w:tblStyle w:val="GridTable6ColorfulAccent5"/>
        <w:tblW w:w="5162" w:type="dxa"/>
        <w:tblLook w:val="04A0" w:firstRow="1" w:lastRow="0" w:firstColumn="1" w:lastColumn="0" w:noHBand="0" w:noVBand="1"/>
      </w:tblPr>
      <w:tblGrid>
        <w:gridCol w:w="1274"/>
        <w:gridCol w:w="1321"/>
        <w:gridCol w:w="1485"/>
        <w:gridCol w:w="1082"/>
      </w:tblGrid>
      <w:tr w:rsidR="00C40153" w:rsidRPr="00AD0EAE" w:rsidTr="00B617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62" w:type="dxa"/>
            <w:gridSpan w:val="4"/>
            <w:noWrap/>
            <w:hideMark/>
          </w:tcPr>
          <w:p w:rsidR="00503CA7" w:rsidRPr="00AD0EAE" w:rsidRDefault="00503CA7" w:rsidP="003A6624">
            <w:pPr>
              <w:spacing w:line="276" w:lineRule="auto"/>
              <w:jc w:val="center"/>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2018</w:t>
            </w:r>
          </w:p>
        </w:tc>
      </w:tr>
      <w:tr w:rsidR="00C40153" w:rsidRPr="00AD0EAE" w:rsidTr="00B61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5" w:type="dxa"/>
            <w:gridSpan w:val="2"/>
            <w:noWrap/>
            <w:hideMark/>
          </w:tcPr>
          <w:p w:rsidR="00503CA7" w:rsidRPr="00AD0EAE" w:rsidRDefault="00503CA7" w:rsidP="003A6624">
            <w:pPr>
              <w:spacing w:line="276" w:lineRule="auto"/>
              <w:jc w:val="center"/>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Pomoč v EUR</w:t>
            </w:r>
          </w:p>
        </w:tc>
        <w:tc>
          <w:tcPr>
            <w:tcW w:w="1485" w:type="dxa"/>
            <w:vMerge w:val="restart"/>
            <w:hideMark/>
          </w:tcPr>
          <w:p w:rsidR="00503CA7" w:rsidRPr="00AD0EAE" w:rsidRDefault="00503CA7"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Št. prejemnikov</w:t>
            </w:r>
          </w:p>
        </w:tc>
        <w:tc>
          <w:tcPr>
            <w:tcW w:w="1082" w:type="dxa"/>
            <w:vMerge w:val="restart"/>
            <w:hideMark/>
          </w:tcPr>
          <w:p w:rsidR="00503CA7" w:rsidRPr="00AD0EAE" w:rsidRDefault="00503CA7"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v % vseh</w:t>
            </w:r>
          </w:p>
        </w:tc>
      </w:tr>
      <w:tr w:rsidR="00C40153" w:rsidRPr="00AD0EAE" w:rsidTr="00B61716">
        <w:trPr>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center"/>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 xml:space="preserve">od </w:t>
            </w:r>
          </w:p>
        </w:tc>
        <w:tc>
          <w:tcPr>
            <w:tcW w:w="1321" w:type="dxa"/>
            <w:noWrap/>
            <w:hideMark/>
          </w:tcPr>
          <w:p w:rsidR="00503CA7" w:rsidRPr="00AD0EAE" w:rsidRDefault="00503CA7"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do</w:t>
            </w:r>
          </w:p>
        </w:tc>
        <w:tc>
          <w:tcPr>
            <w:tcW w:w="1485" w:type="dxa"/>
            <w:vMerge/>
            <w:hideMark/>
          </w:tcPr>
          <w:p w:rsidR="00503CA7" w:rsidRPr="00AD0EAE" w:rsidRDefault="00503CA7"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p>
        </w:tc>
        <w:tc>
          <w:tcPr>
            <w:tcW w:w="1082" w:type="dxa"/>
            <w:vMerge/>
            <w:hideMark/>
          </w:tcPr>
          <w:p w:rsidR="00503CA7" w:rsidRPr="00AD0EAE" w:rsidRDefault="00503CA7"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p>
        </w:tc>
      </w:tr>
      <w:tr w:rsidR="00C40153" w:rsidRPr="00AD0EAE" w:rsidTr="00B61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0</w:t>
            </w:r>
          </w:p>
        </w:tc>
        <w:tc>
          <w:tcPr>
            <w:tcW w:w="1321"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500</w:t>
            </w:r>
          </w:p>
        </w:tc>
        <w:tc>
          <w:tcPr>
            <w:tcW w:w="1485"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296</w:t>
            </w:r>
          </w:p>
        </w:tc>
        <w:tc>
          <w:tcPr>
            <w:tcW w:w="1082"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4,1%</w:t>
            </w:r>
          </w:p>
        </w:tc>
      </w:tr>
      <w:tr w:rsidR="00C40153" w:rsidRPr="00AD0EAE" w:rsidTr="00B61716">
        <w:trPr>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501</w:t>
            </w:r>
          </w:p>
        </w:tc>
        <w:tc>
          <w:tcPr>
            <w:tcW w:w="1321"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5.000</w:t>
            </w:r>
          </w:p>
        </w:tc>
        <w:tc>
          <w:tcPr>
            <w:tcW w:w="1485"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2791</w:t>
            </w:r>
          </w:p>
        </w:tc>
        <w:tc>
          <w:tcPr>
            <w:tcW w:w="1082"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38,7%</w:t>
            </w:r>
          </w:p>
        </w:tc>
      </w:tr>
      <w:tr w:rsidR="00C40153" w:rsidRPr="00AD0EAE" w:rsidTr="00B61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5.001</w:t>
            </w:r>
          </w:p>
        </w:tc>
        <w:tc>
          <w:tcPr>
            <w:tcW w:w="1321"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10.000</w:t>
            </w:r>
          </w:p>
        </w:tc>
        <w:tc>
          <w:tcPr>
            <w:tcW w:w="1485"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1379</w:t>
            </w:r>
          </w:p>
        </w:tc>
        <w:tc>
          <w:tcPr>
            <w:tcW w:w="1082"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19,1%</w:t>
            </w:r>
          </w:p>
        </w:tc>
      </w:tr>
      <w:tr w:rsidR="00C40153" w:rsidRPr="00AD0EAE" w:rsidTr="00B61716">
        <w:trPr>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10.001</w:t>
            </w:r>
          </w:p>
        </w:tc>
        <w:tc>
          <w:tcPr>
            <w:tcW w:w="1321"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50.000</w:t>
            </w:r>
          </w:p>
        </w:tc>
        <w:tc>
          <w:tcPr>
            <w:tcW w:w="1485"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1731</w:t>
            </w:r>
          </w:p>
        </w:tc>
        <w:tc>
          <w:tcPr>
            <w:tcW w:w="1082"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24,0%</w:t>
            </w:r>
          </w:p>
        </w:tc>
      </w:tr>
      <w:tr w:rsidR="00C40153" w:rsidRPr="00AD0EAE" w:rsidTr="00B61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50.001</w:t>
            </w:r>
          </w:p>
        </w:tc>
        <w:tc>
          <w:tcPr>
            <w:tcW w:w="1321"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200.000</w:t>
            </w:r>
          </w:p>
        </w:tc>
        <w:tc>
          <w:tcPr>
            <w:tcW w:w="1485"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644</w:t>
            </w:r>
          </w:p>
        </w:tc>
        <w:tc>
          <w:tcPr>
            <w:tcW w:w="1082"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8,9%</w:t>
            </w:r>
          </w:p>
        </w:tc>
      </w:tr>
      <w:tr w:rsidR="00C40153" w:rsidRPr="00AD0EAE" w:rsidTr="00B61716">
        <w:trPr>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200.001</w:t>
            </w:r>
          </w:p>
        </w:tc>
        <w:tc>
          <w:tcPr>
            <w:tcW w:w="1321"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500.000</w:t>
            </w:r>
          </w:p>
        </w:tc>
        <w:tc>
          <w:tcPr>
            <w:tcW w:w="1485"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226</w:t>
            </w:r>
          </w:p>
        </w:tc>
        <w:tc>
          <w:tcPr>
            <w:tcW w:w="1082"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3,1%</w:t>
            </w:r>
          </w:p>
        </w:tc>
      </w:tr>
      <w:tr w:rsidR="00C40153" w:rsidRPr="00AD0EAE" w:rsidTr="00B61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500.001</w:t>
            </w:r>
          </w:p>
        </w:tc>
        <w:tc>
          <w:tcPr>
            <w:tcW w:w="1321"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1.000.000</w:t>
            </w:r>
          </w:p>
        </w:tc>
        <w:tc>
          <w:tcPr>
            <w:tcW w:w="1485"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98</w:t>
            </w:r>
          </w:p>
        </w:tc>
        <w:tc>
          <w:tcPr>
            <w:tcW w:w="1082"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1,4%</w:t>
            </w:r>
          </w:p>
        </w:tc>
      </w:tr>
      <w:tr w:rsidR="00C40153" w:rsidRPr="00AD0EAE" w:rsidTr="00B61716">
        <w:trPr>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1.000.001</w:t>
            </w:r>
          </w:p>
        </w:tc>
        <w:tc>
          <w:tcPr>
            <w:tcW w:w="1321"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10.000.000</w:t>
            </w:r>
          </w:p>
        </w:tc>
        <w:tc>
          <w:tcPr>
            <w:tcW w:w="1485"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49</w:t>
            </w:r>
          </w:p>
        </w:tc>
        <w:tc>
          <w:tcPr>
            <w:tcW w:w="1082" w:type="dxa"/>
            <w:noWrap/>
            <w:hideMark/>
          </w:tcPr>
          <w:p w:rsidR="00503CA7" w:rsidRPr="00AD0EAE" w:rsidRDefault="00503CA7"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0,7%</w:t>
            </w:r>
          </w:p>
        </w:tc>
      </w:tr>
      <w:tr w:rsidR="00C40153" w:rsidRPr="00AD0EAE" w:rsidTr="00B617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4" w:type="dxa"/>
            <w:noWrap/>
            <w:hideMark/>
          </w:tcPr>
          <w:p w:rsidR="00503CA7" w:rsidRPr="00AD0EAE" w:rsidRDefault="00503CA7" w:rsidP="003A6624">
            <w:pPr>
              <w:spacing w:line="276" w:lineRule="auto"/>
              <w:jc w:val="right"/>
              <w:rPr>
                <w:rFonts w:ascii="Calibri" w:eastAsia="Times New Roman" w:hAnsi="Calibri" w:cs="Arial"/>
                <w:b w:val="0"/>
                <w:color w:val="000000" w:themeColor="text1"/>
                <w:sz w:val="20"/>
                <w:lang w:eastAsia="sl-SI"/>
              </w:rPr>
            </w:pPr>
            <w:r w:rsidRPr="00AD0EAE">
              <w:rPr>
                <w:rFonts w:ascii="Calibri" w:eastAsia="Times New Roman" w:hAnsi="Calibri" w:cs="Arial"/>
                <w:b w:val="0"/>
                <w:color w:val="000000" w:themeColor="text1"/>
                <w:sz w:val="20"/>
                <w:lang w:eastAsia="sl-SI"/>
              </w:rPr>
              <w:t>10.000.001</w:t>
            </w:r>
          </w:p>
        </w:tc>
        <w:tc>
          <w:tcPr>
            <w:tcW w:w="1321" w:type="dxa"/>
            <w:noWrap/>
            <w:hideMark/>
          </w:tcPr>
          <w:p w:rsidR="00503CA7" w:rsidRPr="00AD0EAE" w:rsidRDefault="00503CA7" w:rsidP="003A6624">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&gt; 10.000.000</w:t>
            </w:r>
          </w:p>
        </w:tc>
        <w:tc>
          <w:tcPr>
            <w:tcW w:w="1485"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2</w:t>
            </w:r>
          </w:p>
        </w:tc>
        <w:tc>
          <w:tcPr>
            <w:tcW w:w="1082" w:type="dxa"/>
            <w:noWrap/>
            <w:hideMark/>
          </w:tcPr>
          <w:p w:rsidR="00503CA7" w:rsidRPr="00AD0EAE" w:rsidRDefault="00503CA7"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0,03%</w:t>
            </w:r>
          </w:p>
        </w:tc>
      </w:tr>
      <w:tr w:rsidR="00C40153" w:rsidRPr="00AD0EAE" w:rsidTr="00B61716">
        <w:trPr>
          <w:trHeight w:val="20"/>
        </w:trPr>
        <w:tc>
          <w:tcPr>
            <w:cnfStyle w:val="001000000000" w:firstRow="0" w:lastRow="0" w:firstColumn="1" w:lastColumn="0" w:oddVBand="0" w:evenVBand="0" w:oddHBand="0" w:evenHBand="0" w:firstRowFirstColumn="0" w:firstRowLastColumn="0" w:lastRowFirstColumn="0" w:lastRowLastColumn="0"/>
            <w:tcW w:w="2595" w:type="dxa"/>
            <w:gridSpan w:val="2"/>
            <w:hideMark/>
          </w:tcPr>
          <w:p w:rsidR="00503CA7" w:rsidRPr="00AD0EAE" w:rsidRDefault="00503CA7" w:rsidP="00B61716">
            <w:pPr>
              <w:jc w:val="left"/>
              <w:rPr>
                <w:rFonts w:ascii="Calibri" w:eastAsia="Times New Roman" w:hAnsi="Calibri" w:cs="Arial"/>
                <w:color w:val="000000" w:themeColor="text1"/>
                <w:sz w:val="20"/>
                <w:lang w:eastAsia="sl-SI"/>
              </w:rPr>
            </w:pPr>
            <w:r w:rsidRPr="00AD0EAE">
              <w:rPr>
                <w:rFonts w:ascii="Calibri" w:eastAsia="Times New Roman" w:hAnsi="Calibri" w:cs="Arial"/>
                <w:color w:val="000000" w:themeColor="text1"/>
                <w:sz w:val="20"/>
                <w:lang w:eastAsia="sl-SI"/>
              </w:rPr>
              <w:t xml:space="preserve">Prejemniki državnih pomoči, število podjetij </w:t>
            </w:r>
            <w:r w:rsidRPr="00AD0EAE">
              <w:rPr>
                <w:rFonts w:ascii="Calibri" w:eastAsia="Times New Roman" w:hAnsi="Calibri" w:cs="Arial"/>
                <w:b w:val="0"/>
                <w:color w:val="000000" w:themeColor="text1"/>
                <w:sz w:val="20"/>
                <w:lang w:eastAsia="sl-SI"/>
              </w:rPr>
              <w:t>(brez KMG)</w:t>
            </w:r>
          </w:p>
        </w:tc>
        <w:tc>
          <w:tcPr>
            <w:tcW w:w="1485" w:type="dxa"/>
            <w:noWrap/>
            <w:hideMark/>
          </w:tcPr>
          <w:p w:rsidR="00503CA7" w:rsidRPr="00AD0EAE" w:rsidRDefault="00503CA7" w:rsidP="00B617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000000" w:themeColor="text1"/>
                <w:sz w:val="20"/>
                <w:lang w:eastAsia="sl-SI"/>
              </w:rPr>
            </w:pPr>
            <w:r w:rsidRPr="00AD0EAE">
              <w:rPr>
                <w:rFonts w:ascii="Calibri" w:eastAsia="Times New Roman" w:hAnsi="Calibri" w:cs="Arial"/>
                <w:b/>
                <w:bCs/>
                <w:color w:val="000000" w:themeColor="text1"/>
                <w:sz w:val="20"/>
                <w:lang w:eastAsia="sl-SI"/>
              </w:rPr>
              <w:t>7216</w:t>
            </w:r>
          </w:p>
        </w:tc>
        <w:tc>
          <w:tcPr>
            <w:tcW w:w="1082" w:type="dxa"/>
            <w:noWrap/>
            <w:hideMark/>
          </w:tcPr>
          <w:p w:rsidR="00503CA7" w:rsidRPr="00AD0EAE" w:rsidRDefault="00503CA7" w:rsidP="00B617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20"/>
                <w:lang w:eastAsia="sl-SI"/>
              </w:rPr>
            </w:pPr>
            <w:r w:rsidRPr="00AD0EAE">
              <w:rPr>
                <w:rFonts w:ascii="Calibri" w:eastAsia="Times New Roman" w:hAnsi="Calibri" w:cs="Arial"/>
                <w:b/>
                <w:color w:val="000000" w:themeColor="text1"/>
                <w:sz w:val="20"/>
                <w:lang w:eastAsia="sl-SI"/>
              </w:rPr>
              <w:t>100,0%</w:t>
            </w:r>
          </w:p>
        </w:tc>
      </w:tr>
    </w:tbl>
    <w:p w:rsidR="00503CA7" w:rsidRPr="00AD0EAE" w:rsidRDefault="00503CA7" w:rsidP="003A6624">
      <w:pPr>
        <w:spacing w:after="0" w:line="276" w:lineRule="auto"/>
        <w:jc w:val="left"/>
        <w:rPr>
          <w:rFonts w:asciiTheme="minorHAnsi" w:hAnsiTheme="minorHAnsi"/>
          <w:b/>
          <w:color w:val="000000" w:themeColor="text1"/>
        </w:rPr>
      </w:pPr>
    </w:p>
    <w:p w:rsidR="008F3324" w:rsidRDefault="008F332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Večina upravičencev, </w:t>
      </w:r>
      <w:r w:rsidRPr="00AD0EAE">
        <w:rPr>
          <w:rFonts w:asciiTheme="minorHAnsi" w:hAnsiTheme="minorHAnsi"/>
          <w:b/>
          <w:color w:val="000000" w:themeColor="text1"/>
        </w:rPr>
        <w:t>86 %</w:t>
      </w:r>
      <w:r w:rsidRPr="00AD0EAE">
        <w:rPr>
          <w:rFonts w:asciiTheme="minorHAnsi" w:hAnsiTheme="minorHAnsi"/>
          <w:color w:val="000000" w:themeColor="text1"/>
        </w:rPr>
        <w:t xml:space="preserve">, je prejela pomoči </w:t>
      </w:r>
      <w:r w:rsidRPr="00AD0EAE">
        <w:rPr>
          <w:rFonts w:asciiTheme="minorHAnsi" w:hAnsiTheme="minorHAnsi"/>
          <w:b/>
          <w:color w:val="000000" w:themeColor="text1"/>
        </w:rPr>
        <w:t>do 50.000 EUR</w:t>
      </w:r>
      <w:r w:rsidRPr="00AD0EAE">
        <w:rPr>
          <w:rFonts w:asciiTheme="minorHAnsi" w:hAnsiTheme="minorHAnsi"/>
          <w:color w:val="000000" w:themeColor="text1"/>
        </w:rPr>
        <w:t xml:space="preserve"> (enak delež v letu 2017, 88 % v letu 2016). Več kot 200.000 EUR pomoči je prejelo 5,2 % upravičencev (enak delež v letu 2017,. 4,6 % v letu 2016). Pomoč, večjo od 1 mio EUR, je prejelo 51 podjetij ali 0,7 % vseh upravičencev (48 podjetij ali 0,8 % v letu 2017, 45 podjetij ali 0,7 % v letu 2016).</w:t>
      </w:r>
    </w:p>
    <w:p w:rsidR="00B61716" w:rsidRPr="00AD0EAE" w:rsidRDefault="00B61716" w:rsidP="003A6624">
      <w:pPr>
        <w:spacing w:after="0" w:line="276" w:lineRule="auto"/>
        <w:rPr>
          <w:rFonts w:asciiTheme="minorHAnsi" w:hAnsiTheme="minorHAnsi"/>
          <w:color w:val="000000" w:themeColor="text1"/>
        </w:rPr>
      </w:pPr>
    </w:p>
    <w:p w:rsidR="00B61716" w:rsidRPr="00F52114" w:rsidRDefault="00B61716" w:rsidP="00B61716">
      <w:pPr>
        <w:pStyle w:val="Caption"/>
        <w:rPr>
          <w:rFonts w:asciiTheme="minorHAnsi" w:hAnsiTheme="minorHAnsi"/>
          <w:color w:val="auto"/>
          <w:sz w:val="22"/>
        </w:rPr>
      </w:pPr>
      <w:bookmarkStart w:id="144" w:name="_Toc25934391"/>
      <w:r w:rsidRPr="00F52114">
        <w:rPr>
          <w:rFonts w:asciiTheme="minorHAnsi" w:hAnsiTheme="minorHAnsi"/>
          <w:color w:val="auto"/>
          <w:sz w:val="22"/>
        </w:rPr>
        <w:t xml:space="preserve">Slika </w:t>
      </w:r>
      <w:r w:rsidRPr="00F52114">
        <w:rPr>
          <w:rFonts w:asciiTheme="minorHAnsi" w:hAnsiTheme="minorHAnsi"/>
          <w:color w:val="auto"/>
          <w:sz w:val="22"/>
        </w:rPr>
        <w:fldChar w:fldCharType="begin"/>
      </w:r>
      <w:r w:rsidRPr="00F52114">
        <w:rPr>
          <w:rFonts w:asciiTheme="minorHAnsi" w:hAnsiTheme="minorHAnsi"/>
          <w:color w:val="auto"/>
          <w:sz w:val="22"/>
        </w:rPr>
        <w:instrText xml:space="preserve"> SEQ Slika \* ARABIC </w:instrText>
      </w:r>
      <w:r w:rsidRPr="00F52114">
        <w:rPr>
          <w:rFonts w:asciiTheme="minorHAnsi" w:hAnsiTheme="minorHAnsi"/>
          <w:color w:val="auto"/>
          <w:sz w:val="22"/>
        </w:rPr>
        <w:fldChar w:fldCharType="separate"/>
      </w:r>
      <w:r w:rsidR="003E11AB">
        <w:rPr>
          <w:rFonts w:asciiTheme="minorHAnsi" w:hAnsiTheme="minorHAnsi"/>
          <w:noProof/>
          <w:color w:val="auto"/>
          <w:sz w:val="22"/>
        </w:rPr>
        <w:t>52</w:t>
      </w:r>
      <w:r w:rsidRPr="00F52114">
        <w:rPr>
          <w:rFonts w:asciiTheme="minorHAnsi" w:hAnsiTheme="minorHAnsi"/>
          <w:color w:val="auto"/>
          <w:sz w:val="22"/>
        </w:rPr>
        <w:fldChar w:fldCharType="end"/>
      </w:r>
      <w:r w:rsidRPr="00F52114">
        <w:rPr>
          <w:rFonts w:asciiTheme="minorHAnsi" w:hAnsiTheme="minorHAnsi"/>
          <w:color w:val="auto"/>
          <w:sz w:val="22"/>
        </w:rPr>
        <w:t>: Število prejemnikov pomoči po velikostnih razredih pomoči v letu 2018</w:t>
      </w:r>
      <w:bookmarkEnd w:id="144"/>
    </w:p>
    <w:p w:rsidR="008F3324" w:rsidRPr="00AD0EAE" w:rsidRDefault="008F3324" w:rsidP="003A6624">
      <w:pPr>
        <w:spacing w:after="0" w:line="276" w:lineRule="auto"/>
        <w:jc w:val="left"/>
        <w:rPr>
          <w:rFonts w:asciiTheme="minorHAnsi" w:hAnsiTheme="minorHAnsi"/>
          <w:b/>
          <w:color w:val="000000" w:themeColor="text1"/>
        </w:rPr>
      </w:pPr>
      <w:r w:rsidRPr="00AD0EAE">
        <w:rPr>
          <w:noProof/>
          <w:color w:val="000000" w:themeColor="text1"/>
          <w:lang w:eastAsia="sl-SI"/>
        </w:rPr>
        <w:drawing>
          <wp:inline distT="0" distB="0" distL="0" distR="0" wp14:anchorId="2E806B38" wp14:editId="0F9E16F8">
            <wp:extent cx="5428210" cy="2684896"/>
            <wp:effectExtent l="0" t="0" r="1270" b="127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61716" w:rsidRDefault="00B61716" w:rsidP="003A6624">
      <w:pPr>
        <w:spacing w:after="0" w:line="276" w:lineRule="auto"/>
        <w:rPr>
          <w:rFonts w:asciiTheme="minorHAnsi" w:hAnsiTheme="minorHAnsi"/>
          <w:color w:val="000000" w:themeColor="text1"/>
        </w:rPr>
      </w:pPr>
    </w:p>
    <w:p w:rsidR="008F3324" w:rsidRPr="00AD0EAE" w:rsidRDefault="008F3324"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letu 2018 je pomoč prejelo </w:t>
      </w:r>
      <w:r w:rsidRPr="00AD0EAE">
        <w:rPr>
          <w:rFonts w:asciiTheme="minorHAnsi" w:hAnsiTheme="minorHAnsi"/>
          <w:b/>
          <w:color w:val="000000" w:themeColor="text1"/>
        </w:rPr>
        <w:t>7.216 upravičencev</w:t>
      </w:r>
      <w:r w:rsidRPr="00AD0EAE">
        <w:rPr>
          <w:rFonts w:asciiTheme="minorHAnsi" w:hAnsiTheme="minorHAnsi"/>
          <w:color w:val="000000" w:themeColor="text1"/>
        </w:rPr>
        <w:t>, kar j</w:t>
      </w:r>
      <w:r w:rsidR="00AF7AF7">
        <w:rPr>
          <w:rFonts w:asciiTheme="minorHAnsi" w:hAnsiTheme="minorHAnsi"/>
          <w:color w:val="000000" w:themeColor="text1"/>
        </w:rPr>
        <w:t>e</w:t>
      </w:r>
      <w:r w:rsidRPr="00AD0EAE">
        <w:rPr>
          <w:rFonts w:asciiTheme="minorHAnsi" w:hAnsiTheme="minorHAnsi"/>
          <w:color w:val="000000" w:themeColor="text1"/>
        </w:rPr>
        <w:t xml:space="preserve"> 381 več kot leta 2017. Najbolj se je povečalo število podjetij, ki so prejela pomoči za zaposlovanje, (+ 251 prejemnikov), za raziskave, razvoj in inovacije (+ 102 prejemnikov) ter za usposabljanje (+ 82 prejemnikov). </w:t>
      </w:r>
    </w:p>
    <w:p w:rsidR="00B61716" w:rsidRDefault="00B61716" w:rsidP="007A43BD">
      <w:pPr>
        <w:spacing w:after="0" w:line="276" w:lineRule="auto"/>
        <w:rPr>
          <w:rFonts w:asciiTheme="minorHAnsi" w:hAnsiTheme="minorHAnsi"/>
          <w:color w:val="000000" w:themeColor="text1"/>
        </w:rPr>
      </w:pPr>
    </w:p>
    <w:p w:rsidR="007A43BD" w:rsidRDefault="007A43BD" w:rsidP="007A43BD">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Prejemniki državnih pomoči so tudi subjekti, ki so vpisani v register kmetijskih gospodarstev. V letu 2018 je pomoč prejelo 17.849 kmetijskih gospodarstev ali 8.758 več kot leta 2017. Povprečna pomoč je znašala 1.317 EUR, kar je na primerljivi ravni iz leta 2017 (1.273 EUR). </w:t>
      </w:r>
    </w:p>
    <w:p w:rsidR="00B61716" w:rsidRDefault="00B61716" w:rsidP="007A43BD">
      <w:pPr>
        <w:spacing w:after="0" w:line="276" w:lineRule="auto"/>
        <w:rPr>
          <w:rFonts w:asciiTheme="minorHAnsi" w:hAnsiTheme="minorHAnsi"/>
          <w:color w:val="000000" w:themeColor="text1"/>
        </w:rPr>
      </w:pPr>
    </w:p>
    <w:p w:rsidR="00B61716" w:rsidRPr="00F52114" w:rsidRDefault="00B61716" w:rsidP="00B61716">
      <w:pPr>
        <w:pStyle w:val="Caption"/>
        <w:rPr>
          <w:rFonts w:asciiTheme="minorHAnsi" w:hAnsiTheme="minorHAnsi"/>
          <w:color w:val="auto"/>
          <w:sz w:val="22"/>
        </w:rPr>
      </w:pPr>
      <w:bookmarkStart w:id="145" w:name="_Toc25934290"/>
      <w:r w:rsidRPr="00F52114">
        <w:rPr>
          <w:rFonts w:asciiTheme="minorHAnsi" w:hAnsiTheme="minorHAnsi"/>
          <w:color w:val="auto"/>
          <w:sz w:val="22"/>
        </w:rPr>
        <w:t xml:space="preserve">Tabela </w:t>
      </w:r>
      <w:r w:rsidRPr="00F52114">
        <w:rPr>
          <w:rFonts w:asciiTheme="minorHAnsi" w:hAnsiTheme="minorHAnsi"/>
          <w:color w:val="auto"/>
          <w:sz w:val="22"/>
        </w:rPr>
        <w:fldChar w:fldCharType="begin"/>
      </w:r>
      <w:r w:rsidRPr="00F52114">
        <w:rPr>
          <w:rFonts w:asciiTheme="minorHAnsi" w:hAnsiTheme="minorHAnsi"/>
          <w:color w:val="auto"/>
          <w:sz w:val="22"/>
        </w:rPr>
        <w:instrText xml:space="preserve"> SEQ Tabela \* ARABIC </w:instrText>
      </w:r>
      <w:r w:rsidRPr="00F52114">
        <w:rPr>
          <w:rFonts w:asciiTheme="minorHAnsi" w:hAnsiTheme="minorHAnsi"/>
          <w:color w:val="auto"/>
          <w:sz w:val="22"/>
        </w:rPr>
        <w:fldChar w:fldCharType="separate"/>
      </w:r>
      <w:r w:rsidR="003E11AB">
        <w:rPr>
          <w:rFonts w:asciiTheme="minorHAnsi" w:hAnsiTheme="minorHAnsi"/>
          <w:noProof/>
          <w:color w:val="auto"/>
          <w:sz w:val="22"/>
        </w:rPr>
        <w:t>25</w:t>
      </w:r>
      <w:r w:rsidRPr="00F52114">
        <w:rPr>
          <w:rFonts w:asciiTheme="minorHAnsi" w:hAnsiTheme="minorHAnsi"/>
          <w:color w:val="auto"/>
          <w:sz w:val="22"/>
        </w:rPr>
        <w:fldChar w:fldCharType="end"/>
      </w:r>
      <w:r w:rsidRPr="00F52114">
        <w:rPr>
          <w:rFonts w:asciiTheme="minorHAnsi" w:hAnsiTheme="minorHAnsi"/>
          <w:color w:val="auto"/>
          <w:sz w:val="22"/>
        </w:rPr>
        <w:t>: Število prejemnikov pomoči in povprečna vrednost državne pomoči na prejemnika po kategorijah, 2017 in 2018</w:t>
      </w:r>
      <w:bookmarkEnd w:id="145"/>
    </w:p>
    <w:tbl>
      <w:tblPr>
        <w:tblStyle w:val="GridTable6ColorfulAccent5"/>
        <w:tblW w:w="9209" w:type="dxa"/>
        <w:tblLook w:val="04A0" w:firstRow="1" w:lastRow="0" w:firstColumn="1" w:lastColumn="0" w:noHBand="0" w:noVBand="1"/>
      </w:tblPr>
      <w:tblGrid>
        <w:gridCol w:w="1888"/>
        <w:gridCol w:w="1142"/>
        <w:gridCol w:w="1382"/>
        <w:gridCol w:w="1100"/>
        <w:gridCol w:w="1139"/>
        <w:gridCol w:w="1368"/>
        <w:gridCol w:w="1191"/>
      </w:tblGrid>
      <w:tr w:rsidR="00E0029F" w:rsidRPr="00AD0EAE" w:rsidTr="005A3A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vMerge w:val="restart"/>
            <w:noWrap/>
            <w:hideMark/>
          </w:tcPr>
          <w:p w:rsidR="00E0029F" w:rsidRPr="00AD0EAE" w:rsidRDefault="00E0029F" w:rsidP="003A6624">
            <w:pPr>
              <w:spacing w:line="276" w:lineRule="auto"/>
              <w:jc w:val="center"/>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KATEGORIJA POMOČI</w:t>
            </w:r>
          </w:p>
        </w:tc>
        <w:tc>
          <w:tcPr>
            <w:tcW w:w="3624" w:type="dxa"/>
            <w:gridSpan w:val="3"/>
            <w:noWrap/>
            <w:hideMark/>
          </w:tcPr>
          <w:p w:rsidR="00E0029F" w:rsidRPr="00AD0EAE" w:rsidRDefault="00E0029F"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2017</w:t>
            </w:r>
          </w:p>
        </w:tc>
        <w:tc>
          <w:tcPr>
            <w:tcW w:w="3697" w:type="dxa"/>
            <w:gridSpan w:val="3"/>
            <w:noWrap/>
            <w:hideMark/>
          </w:tcPr>
          <w:p w:rsidR="00E0029F" w:rsidRPr="00AD0EAE" w:rsidRDefault="00E0029F"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2018</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vMerge/>
            <w:hideMark/>
          </w:tcPr>
          <w:p w:rsidR="00E0029F" w:rsidRPr="00AD0EAE" w:rsidRDefault="00E0029F" w:rsidP="003A6624">
            <w:pPr>
              <w:spacing w:line="276" w:lineRule="auto"/>
              <w:jc w:val="left"/>
              <w:rPr>
                <w:rFonts w:ascii="Calibri" w:eastAsia="Times New Roman" w:hAnsi="Calibri" w:cs="Arial"/>
                <w:color w:val="000000" w:themeColor="text1"/>
                <w:sz w:val="18"/>
                <w:szCs w:val="18"/>
                <w:lang w:eastAsia="sl-SI"/>
              </w:rPr>
            </w:pPr>
          </w:p>
        </w:tc>
        <w:tc>
          <w:tcPr>
            <w:tcW w:w="1142" w:type="dxa"/>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Štev. prejemnikov</w:t>
            </w:r>
          </w:p>
        </w:tc>
        <w:tc>
          <w:tcPr>
            <w:tcW w:w="0" w:type="auto"/>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Državna pomoč skupaj v EUR</w:t>
            </w:r>
          </w:p>
        </w:tc>
        <w:tc>
          <w:tcPr>
            <w:tcW w:w="0" w:type="auto"/>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Pomoč na prejemnik</w:t>
            </w:r>
            <w:r w:rsidR="00AF7AF7">
              <w:rPr>
                <w:rFonts w:ascii="Calibri" w:eastAsia="Times New Roman" w:hAnsi="Calibri" w:cs="Arial"/>
                <w:color w:val="000000" w:themeColor="text1"/>
                <w:sz w:val="18"/>
                <w:szCs w:val="18"/>
                <w:lang w:eastAsia="sl-SI"/>
              </w:rPr>
              <w:t>a</w:t>
            </w:r>
            <w:r w:rsidRPr="00AD0EAE">
              <w:rPr>
                <w:rFonts w:ascii="Calibri" w:eastAsia="Times New Roman" w:hAnsi="Calibri" w:cs="Arial"/>
                <w:color w:val="000000" w:themeColor="text1"/>
                <w:sz w:val="18"/>
                <w:szCs w:val="18"/>
                <w:lang w:eastAsia="sl-SI"/>
              </w:rPr>
              <w:t>, v EUR</w:t>
            </w:r>
          </w:p>
        </w:tc>
        <w:tc>
          <w:tcPr>
            <w:tcW w:w="0" w:type="auto"/>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Štev. prejemnikov</w:t>
            </w:r>
          </w:p>
        </w:tc>
        <w:tc>
          <w:tcPr>
            <w:tcW w:w="0" w:type="auto"/>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Državna pomoč skupaj v EUR</w:t>
            </w:r>
          </w:p>
        </w:tc>
        <w:tc>
          <w:tcPr>
            <w:tcW w:w="1191" w:type="dxa"/>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Pomoč na prejemnik</w:t>
            </w:r>
            <w:r w:rsidR="00AF7AF7">
              <w:rPr>
                <w:rFonts w:ascii="Calibri" w:eastAsia="Times New Roman" w:hAnsi="Calibri" w:cs="Arial"/>
                <w:color w:val="000000" w:themeColor="text1"/>
                <w:sz w:val="18"/>
                <w:szCs w:val="18"/>
                <w:lang w:eastAsia="sl-SI"/>
              </w:rPr>
              <w:t>a</w:t>
            </w:r>
            <w:r w:rsidRPr="00AD0EAE">
              <w:rPr>
                <w:rFonts w:ascii="Calibri" w:eastAsia="Times New Roman" w:hAnsi="Calibri" w:cs="Arial"/>
                <w:color w:val="000000" w:themeColor="text1"/>
                <w:sz w:val="18"/>
                <w:szCs w:val="18"/>
                <w:lang w:eastAsia="sl-SI"/>
              </w:rPr>
              <w:t>, v EUR</w:t>
            </w: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HORIZONTALNE POMOČI</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6.730</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351.433.855,69</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52.219,00</w:t>
            </w: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7.149</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389.244.361,73</w:t>
            </w:r>
          </w:p>
        </w:tc>
        <w:tc>
          <w:tcPr>
            <w:tcW w:w="1191" w:type="dxa"/>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54.447,39</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Varstvo okolja</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2.604</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182.561.713,59</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70.108,18</w:t>
            </w: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2.591</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182.351.562,90</w:t>
            </w:r>
          </w:p>
        </w:tc>
        <w:tc>
          <w:tcPr>
            <w:tcW w:w="1191" w:type="dxa"/>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70.378,84</w:t>
            </w: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Zaposlovanje</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3.242</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98.572.137,74</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30.404,73</w:t>
            </w: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3.493</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102.850.558,11</w:t>
            </w:r>
          </w:p>
        </w:tc>
        <w:tc>
          <w:tcPr>
            <w:tcW w:w="1191" w:type="dxa"/>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29.444,76</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Regionalne pomoči</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384</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21.123.833,96</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55.009,98</w:t>
            </w: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435</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31.009.088,93</w:t>
            </w:r>
          </w:p>
        </w:tc>
        <w:tc>
          <w:tcPr>
            <w:tcW w:w="1191" w:type="dxa"/>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71.285,26</w:t>
            </w: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Raziskave in razvoj ter inovacije</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338</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34.402.389,14</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101.782,22</w:t>
            </w: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440</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55.921.482,42</w:t>
            </w:r>
          </w:p>
        </w:tc>
        <w:tc>
          <w:tcPr>
            <w:tcW w:w="1191" w:type="dxa"/>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127.094,28</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MSP in tvegani kapital</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184</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3.735.735,80</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20.302,91</w:t>
            </w: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212</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4.968.143,68</w:t>
            </w:r>
          </w:p>
        </w:tc>
        <w:tc>
          <w:tcPr>
            <w:tcW w:w="1191" w:type="dxa"/>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23.434,64</w:t>
            </w: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Kultura</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307</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10.336.163,78</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33.668,29</w:t>
            </w: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311</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10.424.638,80</w:t>
            </w:r>
          </w:p>
        </w:tc>
        <w:tc>
          <w:tcPr>
            <w:tcW w:w="1191" w:type="dxa"/>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33.519,74</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Usposabljanje</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183</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694.196,75</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3.793,42</w:t>
            </w: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267</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1.703.540,49</w:t>
            </w:r>
          </w:p>
        </w:tc>
        <w:tc>
          <w:tcPr>
            <w:tcW w:w="1191" w:type="dxa"/>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6.380,30</w:t>
            </w: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POSEBNI SEKTORJI</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62.073.748,99</w:t>
            </w:r>
          </w:p>
        </w:tc>
        <w:tc>
          <w:tcPr>
            <w:tcW w:w="0" w:type="auto"/>
            <w:noWrap/>
            <w:hideMark/>
          </w:tcPr>
          <w:p w:rsidR="00E0029F" w:rsidRPr="00AD0EAE" w:rsidRDefault="00E0029F"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w:t>
            </w: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62.975.252,75</w:t>
            </w:r>
          </w:p>
        </w:tc>
        <w:tc>
          <w:tcPr>
            <w:tcW w:w="1191" w:type="dxa"/>
            <w:noWrap/>
            <w:hideMark/>
          </w:tcPr>
          <w:p w:rsidR="00E0029F" w:rsidRPr="00AD0EAE" w:rsidRDefault="00E0029F"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Transport (kopenski)</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45.662.099,98</w:t>
            </w:r>
          </w:p>
        </w:tc>
        <w:tc>
          <w:tcPr>
            <w:tcW w:w="0" w:type="auto"/>
            <w:noWrap/>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50.092.159,86</w:t>
            </w:r>
          </w:p>
        </w:tc>
        <w:tc>
          <w:tcPr>
            <w:tcW w:w="1191" w:type="dxa"/>
            <w:noWrap/>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Transport (zračni)</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605.388,00</w:t>
            </w:r>
          </w:p>
        </w:tc>
        <w:tc>
          <w:tcPr>
            <w:tcW w:w="0" w:type="auto"/>
            <w:noWrap/>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511.217,00</w:t>
            </w:r>
          </w:p>
        </w:tc>
        <w:tc>
          <w:tcPr>
            <w:tcW w:w="1191" w:type="dxa"/>
            <w:noWrap/>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Transport (morski)</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2.086,36</w:t>
            </w:r>
          </w:p>
        </w:tc>
        <w:tc>
          <w:tcPr>
            <w:tcW w:w="0" w:type="auto"/>
            <w:noWrap/>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15.152,88</w:t>
            </w:r>
          </w:p>
        </w:tc>
        <w:tc>
          <w:tcPr>
            <w:tcW w:w="1191" w:type="dxa"/>
            <w:noWrap/>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Premogovništvo</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15.749.805,65</w:t>
            </w:r>
          </w:p>
        </w:tc>
        <w:tc>
          <w:tcPr>
            <w:tcW w:w="0" w:type="auto"/>
            <w:noWrap/>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w:t>
            </w:r>
          </w:p>
        </w:tc>
        <w:tc>
          <w:tcPr>
            <w:tcW w:w="0" w:type="auto"/>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11.795.989,01</w:t>
            </w:r>
          </w:p>
        </w:tc>
        <w:tc>
          <w:tcPr>
            <w:tcW w:w="1191" w:type="dxa"/>
            <w:noWrap/>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Pomoči za reševanje in prestrukturiranje</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54.369,00</w:t>
            </w:r>
          </w:p>
        </w:tc>
        <w:tc>
          <w:tcPr>
            <w:tcW w:w="0" w:type="auto"/>
            <w:noWrap/>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w:t>
            </w:r>
          </w:p>
        </w:tc>
        <w:tc>
          <w:tcPr>
            <w:tcW w:w="0" w:type="auto"/>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color w:val="000000" w:themeColor="text1"/>
                <w:sz w:val="18"/>
                <w:szCs w:val="18"/>
                <w:lang w:eastAsia="sl-SI"/>
              </w:rPr>
            </w:pPr>
            <w:r w:rsidRPr="00AD0EAE">
              <w:rPr>
                <w:rFonts w:ascii="Calibri" w:eastAsia="Times New Roman" w:hAnsi="Calibri" w:cs="Arial"/>
                <w:bCs/>
                <w:color w:val="000000" w:themeColor="text1"/>
                <w:sz w:val="18"/>
                <w:szCs w:val="18"/>
                <w:lang w:eastAsia="sl-SI"/>
              </w:rPr>
              <w:t>560.734,00</w:t>
            </w:r>
          </w:p>
        </w:tc>
        <w:tc>
          <w:tcPr>
            <w:tcW w:w="1191" w:type="dxa"/>
            <w:noWrap/>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KMETIJSTVO</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13.935.634,05</w:t>
            </w:r>
          </w:p>
        </w:tc>
        <w:tc>
          <w:tcPr>
            <w:tcW w:w="0" w:type="auto"/>
            <w:noWrap/>
            <w:hideMark/>
          </w:tcPr>
          <w:p w:rsidR="00E0029F" w:rsidRPr="00AD0EAE" w:rsidRDefault="00E0029F"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w:t>
            </w: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29.425.176,08</w:t>
            </w:r>
          </w:p>
        </w:tc>
        <w:tc>
          <w:tcPr>
            <w:tcW w:w="1191" w:type="dxa"/>
            <w:noWrap/>
            <w:hideMark/>
          </w:tcPr>
          <w:p w:rsidR="00E0029F" w:rsidRPr="00AD0EAE" w:rsidRDefault="00E0029F" w:rsidP="003A6624">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 </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Kmetijstvo, podjetja</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101</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2.358.307,92</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23.349,58</w:t>
            </w: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80</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5.918.265,11</w:t>
            </w:r>
          </w:p>
        </w:tc>
        <w:tc>
          <w:tcPr>
            <w:tcW w:w="1191" w:type="dxa"/>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73.978,31</w:t>
            </w:r>
          </w:p>
        </w:tc>
      </w:tr>
      <w:tr w:rsidR="00E0029F" w:rsidRPr="00AD0EAE" w:rsidTr="005A3A81">
        <w:trPr>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E0029F" w:rsidP="003A6624">
            <w:pPr>
              <w:spacing w:line="276" w:lineRule="auto"/>
              <w:jc w:val="left"/>
              <w:rPr>
                <w:rFonts w:ascii="Calibri" w:eastAsia="Times New Roman" w:hAnsi="Calibri" w:cs="Arial"/>
                <w:b w:val="0"/>
                <w:color w:val="000000" w:themeColor="text1"/>
                <w:sz w:val="18"/>
                <w:szCs w:val="18"/>
                <w:lang w:eastAsia="sl-SI"/>
              </w:rPr>
            </w:pPr>
            <w:r w:rsidRPr="00AD0EAE">
              <w:rPr>
                <w:rFonts w:ascii="Calibri" w:eastAsia="Times New Roman" w:hAnsi="Calibri" w:cs="Arial"/>
                <w:b w:val="0"/>
                <w:color w:val="000000" w:themeColor="text1"/>
                <w:sz w:val="18"/>
                <w:szCs w:val="18"/>
                <w:lang w:eastAsia="sl-SI"/>
              </w:rPr>
              <w:t>Kmetijstvo, KMG</w:t>
            </w:r>
          </w:p>
        </w:tc>
        <w:tc>
          <w:tcPr>
            <w:tcW w:w="1142" w:type="dxa"/>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9.091</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11.577.326,13</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1.273,49</w:t>
            </w:r>
          </w:p>
        </w:tc>
        <w:tc>
          <w:tcPr>
            <w:tcW w:w="0" w:type="auto"/>
            <w:noWrap/>
            <w:hideMark/>
          </w:tcPr>
          <w:p w:rsidR="00E0029F" w:rsidRPr="00AD0EAE" w:rsidRDefault="00E0029F" w:rsidP="003A6624">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17.849</w:t>
            </w:r>
          </w:p>
        </w:tc>
        <w:tc>
          <w:tcPr>
            <w:tcW w:w="0" w:type="auto"/>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23.506.910,97</w:t>
            </w:r>
          </w:p>
        </w:tc>
        <w:tc>
          <w:tcPr>
            <w:tcW w:w="1191" w:type="dxa"/>
            <w:noWrap/>
            <w:hideMark/>
          </w:tcPr>
          <w:p w:rsidR="00E0029F" w:rsidRPr="00AD0EAE" w:rsidRDefault="00E0029F"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1.316,99</w:t>
            </w:r>
          </w:p>
        </w:tc>
      </w:tr>
      <w:tr w:rsidR="00E0029F" w:rsidRPr="00AD0EAE"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88" w:type="dxa"/>
            <w:hideMark/>
          </w:tcPr>
          <w:p w:rsidR="00E0029F" w:rsidRPr="00AD0EAE" w:rsidRDefault="006766DF" w:rsidP="003A6624">
            <w:pPr>
              <w:spacing w:line="276" w:lineRule="auto"/>
              <w:jc w:val="left"/>
              <w:rPr>
                <w:rFonts w:ascii="Calibri" w:eastAsia="Times New Roman" w:hAnsi="Calibri" w:cs="Arial"/>
                <w:color w:val="000000" w:themeColor="text1"/>
                <w:sz w:val="18"/>
                <w:szCs w:val="18"/>
                <w:lang w:eastAsia="sl-SI"/>
              </w:rPr>
            </w:pPr>
            <w:r w:rsidRPr="00AD0EAE">
              <w:rPr>
                <w:rFonts w:ascii="Calibri" w:eastAsia="Times New Roman" w:hAnsi="Calibri" w:cs="Arial"/>
                <w:color w:val="000000" w:themeColor="text1"/>
                <w:sz w:val="18"/>
                <w:szCs w:val="18"/>
                <w:lang w:eastAsia="sl-SI"/>
              </w:rPr>
              <w:t>Skupaj državne pomoči</w:t>
            </w:r>
            <w:r w:rsidR="00E0029F" w:rsidRPr="00AD0EAE">
              <w:rPr>
                <w:rFonts w:ascii="Calibri" w:eastAsia="Times New Roman" w:hAnsi="Calibri" w:cs="Arial"/>
                <w:color w:val="000000" w:themeColor="text1"/>
                <w:sz w:val="18"/>
                <w:szCs w:val="18"/>
                <w:lang w:eastAsia="sl-SI"/>
              </w:rPr>
              <w:t xml:space="preserve"> (brez KMG)</w:t>
            </w:r>
          </w:p>
        </w:tc>
        <w:tc>
          <w:tcPr>
            <w:tcW w:w="1142" w:type="dxa"/>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6.835</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415.865.912,60</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60.843,59</w:t>
            </w:r>
          </w:p>
        </w:tc>
        <w:tc>
          <w:tcPr>
            <w:tcW w:w="0" w:type="auto"/>
            <w:noWrap/>
            <w:hideMark/>
          </w:tcPr>
          <w:p w:rsidR="00E0029F" w:rsidRPr="00AD0EAE" w:rsidRDefault="00E0029F" w:rsidP="003A6624">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themeColor="text1"/>
                <w:sz w:val="18"/>
                <w:szCs w:val="18"/>
                <w:lang w:eastAsia="sl-SI"/>
              </w:rPr>
            </w:pPr>
            <w:r w:rsidRPr="00AD0EAE">
              <w:rPr>
                <w:rFonts w:ascii="Calibri" w:eastAsia="Times New Roman" w:hAnsi="Calibri" w:cs="Arial"/>
                <w:b/>
                <w:color w:val="000000" w:themeColor="text1"/>
                <w:sz w:val="18"/>
                <w:szCs w:val="18"/>
                <w:lang w:eastAsia="sl-SI"/>
              </w:rPr>
              <w:t>7.216</w:t>
            </w:r>
          </w:p>
        </w:tc>
        <w:tc>
          <w:tcPr>
            <w:tcW w:w="0" w:type="auto"/>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458.137.879,59</w:t>
            </w:r>
          </w:p>
        </w:tc>
        <w:tc>
          <w:tcPr>
            <w:tcW w:w="1191" w:type="dxa"/>
            <w:noWrap/>
            <w:hideMark/>
          </w:tcPr>
          <w:p w:rsidR="00E0029F" w:rsidRPr="00AD0EAE" w:rsidRDefault="00E0029F"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themeColor="text1"/>
                <w:sz w:val="18"/>
                <w:szCs w:val="18"/>
                <w:lang w:eastAsia="sl-SI"/>
              </w:rPr>
            </w:pPr>
            <w:r w:rsidRPr="00AD0EAE">
              <w:rPr>
                <w:rFonts w:ascii="Calibri" w:eastAsia="Times New Roman" w:hAnsi="Calibri" w:cs="Arial"/>
                <w:b/>
                <w:bCs/>
                <w:color w:val="000000" w:themeColor="text1"/>
                <w:sz w:val="18"/>
                <w:szCs w:val="18"/>
                <w:lang w:eastAsia="sl-SI"/>
              </w:rPr>
              <w:t>63.489,17</w:t>
            </w:r>
          </w:p>
        </w:tc>
      </w:tr>
    </w:tbl>
    <w:p w:rsidR="00C3428A" w:rsidRPr="00AD0EAE" w:rsidRDefault="00C3428A" w:rsidP="003A6624">
      <w:pPr>
        <w:spacing w:after="0" w:line="276" w:lineRule="auto"/>
        <w:rPr>
          <w:rFonts w:asciiTheme="minorHAnsi" w:hAnsiTheme="minorHAnsi"/>
          <w:color w:val="000000" w:themeColor="text1"/>
        </w:rPr>
      </w:pPr>
    </w:p>
    <w:p w:rsidR="007A43BD" w:rsidRPr="00AD0EAE" w:rsidRDefault="007A43BD" w:rsidP="007A43BD">
      <w:pPr>
        <w:spacing w:after="0" w:line="276" w:lineRule="auto"/>
        <w:rPr>
          <w:rFonts w:asciiTheme="minorHAnsi" w:hAnsiTheme="minorHAnsi"/>
          <w:color w:val="000000" w:themeColor="text1"/>
        </w:rPr>
      </w:pPr>
      <w:r w:rsidRPr="00AD0EAE">
        <w:rPr>
          <w:rFonts w:asciiTheme="minorHAnsi" w:hAnsiTheme="minorHAnsi"/>
          <w:color w:val="000000" w:themeColor="text1"/>
        </w:rPr>
        <w:t>Skoraj polovica vseh podjetij (</w:t>
      </w:r>
      <w:r w:rsidRPr="00AD0EAE">
        <w:rPr>
          <w:rFonts w:asciiTheme="minorHAnsi" w:hAnsiTheme="minorHAnsi"/>
          <w:b/>
          <w:color w:val="000000" w:themeColor="text1"/>
        </w:rPr>
        <w:t>48 %</w:t>
      </w:r>
      <w:r w:rsidRPr="00AD0EAE">
        <w:rPr>
          <w:rFonts w:asciiTheme="minorHAnsi" w:hAnsiTheme="minorHAnsi"/>
          <w:color w:val="000000" w:themeColor="text1"/>
        </w:rPr>
        <w:t xml:space="preserve"> ali 3.493 upravičencev v 2018) je prejela pomoč za </w:t>
      </w:r>
      <w:r w:rsidRPr="00AD0EAE">
        <w:rPr>
          <w:rFonts w:asciiTheme="minorHAnsi" w:hAnsiTheme="minorHAnsi"/>
          <w:b/>
          <w:color w:val="000000" w:themeColor="text1"/>
        </w:rPr>
        <w:t>(tudi) zaposlovanje</w:t>
      </w:r>
      <w:r w:rsidRPr="00AD0EAE">
        <w:rPr>
          <w:rFonts w:asciiTheme="minorHAnsi" w:hAnsiTheme="minorHAnsi"/>
          <w:color w:val="000000" w:themeColor="text1"/>
        </w:rPr>
        <w:t xml:space="preserve"> (v glavnem invalidnih oseb), dobra tretjina (36 % ali 2.591 prejemnikov v 2018) pa pomoč za varstvo okolja in varčevanje z energijo. En prejemnik lahko prejme pomoč po več kategorijah. </w:t>
      </w:r>
    </w:p>
    <w:p w:rsidR="007A43BD" w:rsidRPr="00AD0EAE" w:rsidRDefault="007A43BD" w:rsidP="003A6624">
      <w:pPr>
        <w:spacing w:after="0" w:line="276" w:lineRule="auto"/>
        <w:rPr>
          <w:rFonts w:asciiTheme="minorHAnsi" w:hAnsiTheme="minorHAnsi"/>
          <w:color w:val="000000" w:themeColor="text1"/>
        </w:rPr>
      </w:pPr>
    </w:p>
    <w:p w:rsidR="002F40CD" w:rsidRPr="00AD0EAE" w:rsidRDefault="00C1637B"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V letu 2018 je bila višja tudi </w:t>
      </w:r>
      <w:r w:rsidRPr="00AD0EAE">
        <w:rPr>
          <w:rFonts w:asciiTheme="minorHAnsi" w:hAnsiTheme="minorHAnsi"/>
          <w:b/>
          <w:color w:val="000000" w:themeColor="text1"/>
        </w:rPr>
        <w:t>povprečna višina pomoč</w:t>
      </w:r>
      <w:r w:rsidR="007F41F9">
        <w:rPr>
          <w:rFonts w:asciiTheme="minorHAnsi" w:hAnsiTheme="minorHAnsi"/>
          <w:b/>
          <w:color w:val="000000" w:themeColor="text1"/>
        </w:rPr>
        <w:t>i</w:t>
      </w:r>
      <w:r w:rsidRPr="00AD0EAE">
        <w:rPr>
          <w:rFonts w:asciiTheme="minorHAnsi" w:hAnsiTheme="minorHAnsi"/>
          <w:b/>
          <w:color w:val="000000" w:themeColor="text1"/>
        </w:rPr>
        <w:t xml:space="preserve"> na prejemnika</w:t>
      </w:r>
      <w:r w:rsidRPr="00AD0EAE">
        <w:rPr>
          <w:rFonts w:asciiTheme="minorHAnsi" w:hAnsiTheme="minorHAnsi"/>
          <w:color w:val="000000" w:themeColor="text1"/>
        </w:rPr>
        <w:t xml:space="preserve">. </w:t>
      </w:r>
      <w:r w:rsidR="002F40CD" w:rsidRPr="00AD0EAE">
        <w:rPr>
          <w:rFonts w:asciiTheme="minorHAnsi" w:hAnsiTheme="minorHAnsi"/>
          <w:color w:val="000000" w:themeColor="text1"/>
        </w:rPr>
        <w:t>P</w:t>
      </w:r>
      <w:r w:rsidRPr="00AD0EAE">
        <w:rPr>
          <w:rFonts w:asciiTheme="minorHAnsi" w:hAnsiTheme="minorHAnsi"/>
          <w:color w:val="000000" w:themeColor="text1"/>
        </w:rPr>
        <w:t xml:space="preserve">ovprečna pomoč </w:t>
      </w:r>
      <w:r w:rsidR="002F40CD" w:rsidRPr="00AD0EAE">
        <w:rPr>
          <w:rFonts w:asciiTheme="minorHAnsi" w:hAnsiTheme="minorHAnsi"/>
          <w:color w:val="000000" w:themeColor="text1"/>
        </w:rPr>
        <w:t xml:space="preserve">za </w:t>
      </w:r>
      <w:r w:rsidRPr="00AD0EAE">
        <w:rPr>
          <w:rFonts w:asciiTheme="minorHAnsi" w:hAnsiTheme="minorHAnsi"/>
          <w:color w:val="000000" w:themeColor="text1"/>
        </w:rPr>
        <w:t>horizontalne</w:t>
      </w:r>
      <w:r w:rsidR="002F40CD" w:rsidRPr="00AD0EAE">
        <w:rPr>
          <w:rFonts w:asciiTheme="minorHAnsi" w:hAnsiTheme="minorHAnsi"/>
          <w:color w:val="000000" w:themeColor="text1"/>
        </w:rPr>
        <w:t xml:space="preserve"> ukrepe </w:t>
      </w:r>
      <w:r w:rsidRPr="00AD0EAE">
        <w:rPr>
          <w:rFonts w:asciiTheme="minorHAnsi" w:hAnsiTheme="minorHAnsi"/>
          <w:color w:val="000000" w:themeColor="text1"/>
        </w:rPr>
        <w:t xml:space="preserve">pomoči (tj. brez pomoči za posebne sektorje, kjer je upravičenec praviloma le eno podjetje) je znašala </w:t>
      </w:r>
      <w:r w:rsidRPr="00AD0EAE">
        <w:rPr>
          <w:rFonts w:asciiTheme="minorHAnsi" w:hAnsiTheme="minorHAnsi"/>
          <w:b/>
          <w:color w:val="000000" w:themeColor="text1"/>
        </w:rPr>
        <w:t>54.447 EUR</w:t>
      </w:r>
      <w:r w:rsidRPr="00AD0EAE">
        <w:rPr>
          <w:rFonts w:asciiTheme="minorHAnsi" w:hAnsiTheme="minorHAnsi"/>
          <w:color w:val="000000" w:themeColor="text1"/>
        </w:rPr>
        <w:t xml:space="preserve"> ali dobrih 2.200 EUR več kot leta 2017 (+4,3 %). </w:t>
      </w:r>
      <w:r w:rsidR="008574A4" w:rsidRPr="00AD0EAE">
        <w:rPr>
          <w:rFonts w:asciiTheme="minorHAnsi" w:hAnsiTheme="minorHAnsi"/>
          <w:color w:val="000000" w:themeColor="text1"/>
        </w:rPr>
        <w:t>Najbolj so</w:t>
      </w:r>
      <w:r w:rsidR="002F40CD" w:rsidRPr="00AD0EAE">
        <w:rPr>
          <w:rFonts w:asciiTheme="minorHAnsi" w:hAnsiTheme="minorHAnsi"/>
          <w:color w:val="000000" w:themeColor="text1"/>
        </w:rPr>
        <w:t xml:space="preserve"> k povečanju prispevale višje</w:t>
      </w:r>
      <w:r w:rsidR="008574A4" w:rsidRPr="00AD0EAE">
        <w:rPr>
          <w:rFonts w:asciiTheme="minorHAnsi" w:hAnsiTheme="minorHAnsi"/>
          <w:color w:val="000000" w:themeColor="text1"/>
        </w:rPr>
        <w:t xml:space="preserve"> pomoči za </w:t>
      </w:r>
      <w:r w:rsidR="002F40CD" w:rsidRPr="00AD0EAE">
        <w:rPr>
          <w:rFonts w:asciiTheme="minorHAnsi" w:hAnsiTheme="minorHAnsi"/>
          <w:color w:val="000000" w:themeColor="text1"/>
        </w:rPr>
        <w:t xml:space="preserve">kmetijstvo, ki se dodeljujejo podjetjem (povprečna pomoč je bila višja za dobrih 50 tisoč EUR ali + 216 % glede na 2017) ter za pomoči za </w:t>
      </w:r>
      <w:r w:rsidR="008574A4" w:rsidRPr="00AD0EAE">
        <w:rPr>
          <w:rFonts w:asciiTheme="minorHAnsi" w:hAnsiTheme="minorHAnsi"/>
          <w:color w:val="000000" w:themeColor="text1"/>
        </w:rPr>
        <w:t xml:space="preserve">RRI (povečale so se za dobrih 25 tisoč </w:t>
      </w:r>
      <w:r w:rsidR="002F40CD" w:rsidRPr="00AD0EAE">
        <w:rPr>
          <w:rFonts w:asciiTheme="minorHAnsi" w:hAnsiTheme="minorHAnsi"/>
          <w:color w:val="000000" w:themeColor="text1"/>
        </w:rPr>
        <w:t>ali</w:t>
      </w:r>
      <w:r w:rsidR="008574A4" w:rsidRPr="00AD0EAE">
        <w:rPr>
          <w:rFonts w:asciiTheme="minorHAnsi" w:hAnsiTheme="minorHAnsi"/>
          <w:color w:val="000000" w:themeColor="text1"/>
        </w:rPr>
        <w:t>+ 24 %</w:t>
      </w:r>
      <w:r w:rsidR="002F40CD" w:rsidRPr="00AD0EAE">
        <w:rPr>
          <w:rFonts w:asciiTheme="minorHAnsi" w:hAnsiTheme="minorHAnsi"/>
          <w:color w:val="000000" w:themeColor="text1"/>
        </w:rPr>
        <w:t xml:space="preserve"> glede na 2017</w:t>
      </w:r>
      <w:r w:rsidR="008574A4" w:rsidRPr="00AD0EAE">
        <w:rPr>
          <w:rFonts w:asciiTheme="minorHAnsi" w:hAnsiTheme="minorHAnsi"/>
          <w:color w:val="000000" w:themeColor="text1"/>
        </w:rPr>
        <w:t>)</w:t>
      </w:r>
      <w:r w:rsidR="002F40CD" w:rsidRPr="00AD0EAE">
        <w:rPr>
          <w:rFonts w:asciiTheme="minorHAnsi" w:hAnsiTheme="minorHAnsi"/>
          <w:color w:val="000000" w:themeColor="text1"/>
        </w:rPr>
        <w:t xml:space="preserve">. </w:t>
      </w:r>
    </w:p>
    <w:p w:rsidR="002F40CD" w:rsidRPr="00AD0EAE" w:rsidRDefault="002F40CD" w:rsidP="003A6624">
      <w:pPr>
        <w:spacing w:after="0" w:line="276" w:lineRule="auto"/>
        <w:rPr>
          <w:rFonts w:asciiTheme="minorHAnsi" w:hAnsiTheme="minorHAnsi"/>
          <w:color w:val="000000" w:themeColor="text1"/>
        </w:rPr>
      </w:pPr>
    </w:p>
    <w:p w:rsidR="00E0029F" w:rsidRPr="00AD0EAE" w:rsidRDefault="00E0029F" w:rsidP="003A6624">
      <w:pPr>
        <w:spacing w:after="0" w:line="276" w:lineRule="auto"/>
        <w:rPr>
          <w:rFonts w:asciiTheme="minorHAnsi" w:hAnsiTheme="minorHAnsi"/>
          <w:color w:val="000000" w:themeColor="text1"/>
        </w:rPr>
      </w:pPr>
      <w:r w:rsidRPr="00AD0EAE">
        <w:rPr>
          <w:rFonts w:asciiTheme="minorHAnsi" w:hAnsiTheme="minorHAnsi"/>
          <w:color w:val="000000" w:themeColor="text1"/>
        </w:rPr>
        <w:t>Višina pomoči na prejemnike se precej razlikujejo po kategorijah in namenih pomoči. Tako so pomoči, ki se namenjajo investicije, npr. za regionalne ali energetske naložbe, bistveno višje kot pomoči za mehke ukrepe svetovanja npr. za MSP in usposabljanje. Najvišje pomoči so bile v povprečju izplačane za spodbujanje RRI dejavnosti v podjetjih in raziskovalnih organizacijah, povprečna pomoči je znašala je dobrih 127 tisoč na prejemnika oz. 130 % več kot je bila povprečna pomoč (54.447 EUR). Nadpovprečne so bile tudi regionalne pomoči ter pomoči za spodbude na področju varstva okolja ter energetske varčevanje z energijo, znašale so v povprečju dobrih 70 tisoč EUR na prejemnika. Najnižje povprečne pomoči na prejemnika so bile za namen usposabljanja, znašale so v povprečju slabih 6.400 EUR ali dobro desetino povprečne pomoči.</w:t>
      </w:r>
    </w:p>
    <w:p w:rsidR="00E0029F" w:rsidRDefault="00E0029F" w:rsidP="003A6624">
      <w:pPr>
        <w:spacing w:after="0" w:line="276" w:lineRule="auto"/>
        <w:jc w:val="left"/>
        <w:rPr>
          <w:rFonts w:asciiTheme="minorHAnsi" w:hAnsiTheme="minorHAnsi"/>
          <w:color w:val="000000" w:themeColor="text1"/>
        </w:rPr>
      </w:pPr>
    </w:p>
    <w:p w:rsidR="00B61716" w:rsidRPr="00F52114" w:rsidRDefault="00B61716" w:rsidP="00B61716">
      <w:pPr>
        <w:pStyle w:val="Caption"/>
        <w:rPr>
          <w:rFonts w:asciiTheme="minorHAnsi" w:hAnsiTheme="minorHAnsi"/>
          <w:color w:val="auto"/>
          <w:sz w:val="22"/>
        </w:rPr>
      </w:pPr>
      <w:bookmarkStart w:id="146" w:name="_Toc25934392"/>
      <w:r w:rsidRPr="00F52114">
        <w:rPr>
          <w:rFonts w:asciiTheme="minorHAnsi" w:hAnsiTheme="minorHAnsi"/>
          <w:color w:val="auto"/>
          <w:sz w:val="22"/>
        </w:rPr>
        <w:t xml:space="preserve">Slika </w:t>
      </w:r>
      <w:r w:rsidRPr="00F52114">
        <w:rPr>
          <w:rFonts w:asciiTheme="minorHAnsi" w:hAnsiTheme="minorHAnsi"/>
          <w:color w:val="auto"/>
          <w:sz w:val="22"/>
        </w:rPr>
        <w:fldChar w:fldCharType="begin"/>
      </w:r>
      <w:r w:rsidRPr="00F52114">
        <w:rPr>
          <w:rFonts w:asciiTheme="minorHAnsi" w:hAnsiTheme="minorHAnsi"/>
          <w:color w:val="auto"/>
          <w:sz w:val="22"/>
        </w:rPr>
        <w:instrText xml:space="preserve"> SEQ Slika \* ARABIC </w:instrText>
      </w:r>
      <w:r w:rsidRPr="00F52114">
        <w:rPr>
          <w:rFonts w:asciiTheme="minorHAnsi" w:hAnsiTheme="minorHAnsi"/>
          <w:color w:val="auto"/>
          <w:sz w:val="22"/>
        </w:rPr>
        <w:fldChar w:fldCharType="separate"/>
      </w:r>
      <w:r w:rsidR="003E11AB">
        <w:rPr>
          <w:rFonts w:asciiTheme="minorHAnsi" w:hAnsiTheme="minorHAnsi"/>
          <w:noProof/>
          <w:color w:val="auto"/>
          <w:sz w:val="22"/>
        </w:rPr>
        <w:t>53</w:t>
      </w:r>
      <w:r w:rsidRPr="00F52114">
        <w:rPr>
          <w:rFonts w:asciiTheme="minorHAnsi" w:hAnsiTheme="minorHAnsi"/>
          <w:color w:val="auto"/>
          <w:sz w:val="22"/>
        </w:rPr>
        <w:fldChar w:fldCharType="end"/>
      </w:r>
      <w:r w:rsidRPr="00F52114">
        <w:rPr>
          <w:rFonts w:asciiTheme="minorHAnsi" w:hAnsiTheme="minorHAnsi"/>
          <w:color w:val="auto"/>
          <w:sz w:val="22"/>
        </w:rPr>
        <w:t>: Število prejemnikov in povprečna pomoč na prejemnika za horizontalne pomoči, 2018</w:t>
      </w:r>
      <w:bookmarkEnd w:id="146"/>
    </w:p>
    <w:p w:rsidR="00E0029F" w:rsidRPr="00AD0EAE" w:rsidRDefault="00135FCE" w:rsidP="003A6624">
      <w:pPr>
        <w:spacing w:after="0" w:line="276" w:lineRule="auto"/>
        <w:rPr>
          <w:rFonts w:asciiTheme="minorHAnsi" w:hAnsiTheme="minorHAnsi"/>
          <w:color w:val="000000" w:themeColor="text1"/>
        </w:rPr>
      </w:pPr>
      <w:r w:rsidRPr="00AD0EAE">
        <w:rPr>
          <w:noProof/>
          <w:color w:val="000000" w:themeColor="text1"/>
          <w:lang w:eastAsia="sl-SI"/>
        </w:rPr>
        <w:drawing>
          <wp:inline distT="0" distB="0" distL="0" distR="0" wp14:anchorId="5D39BBD6" wp14:editId="0AE7FBB4">
            <wp:extent cx="5685790" cy="3279749"/>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0029F" w:rsidRDefault="00E0029F" w:rsidP="003A6624">
      <w:pPr>
        <w:spacing w:after="0" w:line="276" w:lineRule="auto"/>
        <w:rPr>
          <w:rFonts w:asciiTheme="minorHAnsi" w:hAnsiTheme="minorHAnsi"/>
          <w:color w:val="000000" w:themeColor="text1"/>
        </w:rPr>
      </w:pPr>
    </w:p>
    <w:p w:rsidR="004A5C51" w:rsidRPr="00AD0EAE" w:rsidRDefault="004A5C51" w:rsidP="003A6624">
      <w:pPr>
        <w:spacing w:after="0" w:line="276" w:lineRule="auto"/>
        <w:rPr>
          <w:rFonts w:asciiTheme="minorHAnsi" w:hAnsiTheme="minorHAnsi"/>
          <w:color w:val="000000" w:themeColor="text1"/>
        </w:rPr>
      </w:pPr>
    </w:p>
    <w:p w:rsidR="00503CA7" w:rsidRPr="00AD0EAE" w:rsidRDefault="00833C51" w:rsidP="00833C51">
      <w:pPr>
        <w:pStyle w:val="Heading2"/>
      </w:pPr>
      <w:bookmarkStart w:id="147" w:name="_Toc25934248"/>
      <w:r>
        <w:t xml:space="preserve">6.3 </w:t>
      </w:r>
      <w:r w:rsidR="00503CA7" w:rsidRPr="00AD0EAE">
        <w:t>DRŽAVNE POMOČI PO VELIKOSTI PREJEMNIKOV POMOČI</w:t>
      </w:r>
      <w:r w:rsidR="001C7940" w:rsidRPr="00AD0EAE">
        <w:t xml:space="preserve"> - PODJETIJ</w:t>
      </w:r>
      <w:bookmarkEnd w:id="147"/>
    </w:p>
    <w:p w:rsidR="00D201F2" w:rsidRPr="00AD0EAE" w:rsidRDefault="00D201F2" w:rsidP="003A6624">
      <w:pPr>
        <w:spacing w:after="0" w:line="276" w:lineRule="auto"/>
        <w:jc w:val="left"/>
        <w:rPr>
          <w:rFonts w:asciiTheme="minorHAnsi" w:hAnsiTheme="minorHAnsi"/>
          <w:b/>
          <w:color w:val="000000" w:themeColor="text1"/>
        </w:rPr>
      </w:pPr>
    </w:p>
    <w:p w:rsidR="004A5C51" w:rsidRDefault="00135FCE" w:rsidP="004A5C51">
      <w:pPr>
        <w:spacing w:after="0" w:line="276" w:lineRule="auto"/>
        <w:rPr>
          <w:rFonts w:asciiTheme="minorHAnsi" w:hAnsiTheme="minorHAnsi"/>
          <w:color w:val="000000" w:themeColor="text1"/>
        </w:rPr>
      </w:pPr>
      <w:r w:rsidRPr="00AD0EAE">
        <w:rPr>
          <w:rFonts w:asciiTheme="minorHAnsi" w:hAnsiTheme="minorHAnsi"/>
          <w:color w:val="000000" w:themeColor="text1"/>
        </w:rPr>
        <w:t>Skoraj tretjina vseh državnih pomoči v Sloveniji, v povprečju 63 % vseh pomoči 2016–2</w:t>
      </w:r>
      <w:r w:rsidR="00622316" w:rsidRPr="00AD0EAE">
        <w:rPr>
          <w:rFonts w:asciiTheme="minorHAnsi" w:hAnsiTheme="minorHAnsi"/>
          <w:color w:val="000000" w:themeColor="text1"/>
        </w:rPr>
        <w:t>018</w:t>
      </w:r>
      <w:r w:rsidRPr="00AD0EAE">
        <w:rPr>
          <w:rFonts w:asciiTheme="minorHAnsi" w:hAnsiTheme="minorHAnsi"/>
          <w:color w:val="000000" w:themeColor="text1"/>
        </w:rPr>
        <w:t xml:space="preserve">, se izplača malim in srednje velikim podjetjem. V letu 2018 </w:t>
      </w:r>
      <w:r w:rsidR="007F41F9">
        <w:rPr>
          <w:rFonts w:asciiTheme="minorHAnsi" w:hAnsiTheme="minorHAnsi"/>
          <w:color w:val="000000" w:themeColor="text1"/>
        </w:rPr>
        <w:t xml:space="preserve">se </w:t>
      </w:r>
      <w:r w:rsidRPr="00AD0EAE">
        <w:rPr>
          <w:rFonts w:asciiTheme="minorHAnsi" w:hAnsiTheme="minorHAnsi"/>
          <w:color w:val="000000" w:themeColor="text1"/>
        </w:rPr>
        <w:t>je delež pomoči tem podjetjem še nekoliko povečal, znašal je skoraj  65 % vseh pomoči</w:t>
      </w:r>
      <w:r w:rsidR="00F253B2" w:rsidRPr="00AD0EAE">
        <w:rPr>
          <w:rFonts w:asciiTheme="minorHAnsi" w:hAnsiTheme="minorHAnsi"/>
          <w:color w:val="000000" w:themeColor="text1"/>
        </w:rPr>
        <w:t xml:space="preserve"> </w:t>
      </w:r>
      <w:r w:rsidR="00F253B2" w:rsidRPr="00AD0EAE">
        <w:rPr>
          <w:rStyle w:val="FootnoteReference"/>
          <w:rFonts w:asciiTheme="minorHAnsi" w:hAnsiTheme="minorHAnsi"/>
          <w:color w:val="000000" w:themeColor="text1"/>
        </w:rPr>
        <w:footnoteReference w:id="22"/>
      </w:r>
      <w:r w:rsidR="00F253B2" w:rsidRPr="00AD0EAE">
        <w:rPr>
          <w:rFonts w:asciiTheme="minorHAnsi" w:hAnsiTheme="minorHAnsi"/>
          <w:color w:val="000000" w:themeColor="text1"/>
        </w:rPr>
        <w:t>.</w:t>
      </w:r>
      <w:r w:rsidR="004A5C51" w:rsidRPr="00AD0EAE">
        <w:rPr>
          <w:rFonts w:asciiTheme="minorHAnsi" w:hAnsiTheme="minorHAnsi"/>
          <w:color w:val="000000" w:themeColor="text1"/>
        </w:rPr>
        <w:t xml:space="preserve"> Le v enem letu je bil obseg pomoči, izplačan velikim podjetjem, večji kot pomoči, izplačana MSP. Omenjeni primer je posledica izplačila visoke pomoči za prestrukturiranje enega velikega podjetja v letu 2015.</w:t>
      </w:r>
    </w:p>
    <w:p w:rsidR="00B61716" w:rsidRPr="00807183" w:rsidRDefault="00B61716" w:rsidP="00B61716">
      <w:pPr>
        <w:pStyle w:val="Caption"/>
        <w:rPr>
          <w:rFonts w:asciiTheme="minorHAnsi" w:hAnsiTheme="minorHAnsi"/>
          <w:color w:val="auto"/>
          <w:sz w:val="22"/>
        </w:rPr>
      </w:pPr>
      <w:bookmarkStart w:id="148" w:name="_Toc25934291"/>
      <w:r w:rsidRPr="00807183">
        <w:rPr>
          <w:rFonts w:asciiTheme="minorHAnsi" w:hAnsiTheme="minorHAnsi"/>
          <w:color w:val="auto"/>
          <w:sz w:val="22"/>
        </w:rPr>
        <w:lastRenderedPageBreak/>
        <w:t xml:space="preserve">Tabela </w:t>
      </w:r>
      <w:r w:rsidRPr="00807183">
        <w:rPr>
          <w:rFonts w:asciiTheme="minorHAnsi" w:hAnsiTheme="minorHAnsi"/>
          <w:color w:val="auto"/>
          <w:sz w:val="22"/>
        </w:rPr>
        <w:fldChar w:fldCharType="begin"/>
      </w:r>
      <w:r w:rsidRPr="00807183">
        <w:rPr>
          <w:rFonts w:asciiTheme="minorHAnsi" w:hAnsiTheme="minorHAnsi"/>
          <w:color w:val="auto"/>
          <w:sz w:val="22"/>
        </w:rPr>
        <w:instrText xml:space="preserve"> SEQ Tabela \* ARABIC </w:instrText>
      </w:r>
      <w:r w:rsidRPr="00807183">
        <w:rPr>
          <w:rFonts w:asciiTheme="minorHAnsi" w:hAnsiTheme="minorHAnsi"/>
          <w:color w:val="auto"/>
          <w:sz w:val="22"/>
        </w:rPr>
        <w:fldChar w:fldCharType="separate"/>
      </w:r>
      <w:r w:rsidR="003E11AB">
        <w:rPr>
          <w:rFonts w:asciiTheme="minorHAnsi" w:hAnsiTheme="minorHAnsi"/>
          <w:noProof/>
          <w:color w:val="auto"/>
          <w:sz w:val="22"/>
        </w:rPr>
        <w:t>26</w:t>
      </w:r>
      <w:r w:rsidRPr="00807183">
        <w:rPr>
          <w:rFonts w:asciiTheme="minorHAnsi" w:hAnsiTheme="minorHAnsi"/>
          <w:color w:val="auto"/>
          <w:sz w:val="22"/>
        </w:rPr>
        <w:fldChar w:fldCharType="end"/>
      </w:r>
      <w:r w:rsidRPr="00807183">
        <w:rPr>
          <w:rFonts w:asciiTheme="minorHAnsi" w:hAnsiTheme="minorHAnsi"/>
          <w:color w:val="auto"/>
          <w:sz w:val="22"/>
        </w:rPr>
        <w:t>: Državne pomoči po velikosti podjetji – prejemnikov pomoči, 2016–2018</w:t>
      </w:r>
      <w:bookmarkEnd w:id="148"/>
    </w:p>
    <w:tbl>
      <w:tblPr>
        <w:tblStyle w:val="GridTable6ColorfulAccent5"/>
        <w:tblW w:w="0" w:type="auto"/>
        <w:tblLook w:val="04A0" w:firstRow="1" w:lastRow="0" w:firstColumn="1" w:lastColumn="0" w:noHBand="0" w:noVBand="1"/>
      </w:tblPr>
      <w:tblGrid>
        <w:gridCol w:w="1467"/>
        <w:gridCol w:w="1482"/>
        <w:gridCol w:w="1482"/>
        <w:gridCol w:w="1482"/>
        <w:gridCol w:w="1104"/>
        <w:gridCol w:w="1089"/>
      </w:tblGrid>
      <w:tr w:rsidR="00D201F2" w:rsidRPr="00AD0EAE" w:rsidTr="00D201F2">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201F2" w:rsidRPr="00AD0EAE" w:rsidRDefault="00D201F2" w:rsidP="003A6624">
            <w:pPr>
              <w:spacing w:line="276" w:lineRule="auto"/>
              <w:jc w:val="center"/>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Velikost RS</w:t>
            </w:r>
          </w:p>
        </w:tc>
        <w:tc>
          <w:tcPr>
            <w:tcW w:w="0" w:type="auto"/>
            <w:vAlign w:val="center"/>
            <w:hideMark/>
          </w:tcPr>
          <w:p w:rsidR="00D201F2" w:rsidRPr="00AD0EAE" w:rsidRDefault="00D201F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2016</w:t>
            </w:r>
          </w:p>
        </w:tc>
        <w:tc>
          <w:tcPr>
            <w:tcW w:w="0" w:type="auto"/>
            <w:vAlign w:val="center"/>
            <w:hideMark/>
          </w:tcPr>
          <w:p w:rsidR="00D201F2" w:rsidRPr="00AD0EAE" w:rsidRDefault="00D201F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2017</w:t>
            </w:r>
          </w:p>
        </w:tc>
        <w:tc>
          <w:tcPr>
            <w:tcW w:w="0" w:type="auto"/>
            <w:vAlign w:val="center"/>
            <w:hideMark/>
          </w:tcPr>
          <w:p w:rsidR="00D201F2" w:rsidRPr="00AD0EAE" w:rsidRDefault="00D201F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2018</w:t>
            </w:r>
          </w:p>
        </w:tc>
        <w:tc>
          <w:tcPr>
            <w:tcW w:w="0" w:type="auto"/>
            <w:vAlign w:val="center"/>
            <w:hideMark/>
          </w:tcPr>
          <w:p w:rsidR="00D201F2" w:rsidRPr="00AD0EAE" w:rsidRDefault="00D201F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delež 2018</w:t>
            </w:r>
          </w:p>
        </w:tc>
        <w:tc>
          <w:tcPr>
            <w:tcW w:w="0" w:type="auto"/>
            <w:vAlign w:val="center"/>
            <w:hideMark/>
          </w:tcPr>
          <w:p w:rsidR="00D201F2" w:rsidRPr="00AD0EAE" w:rsidRDefault="00D201F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 xml:space="preserve">delež </w:t>
            </w:r>
          </w:p>
          <w:p w:rsidR="00D201F2" w:rsidRPr="00AD0EAE" w:rsidRDefault="00D201F2"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2016-2018</w:t>
            </w:r>
          </w:p>
        </w:tc>
      </w:tr>
      <w:tr w:rsidR="00D201F2" w:rsidRPr="00AD0EAE" w:rsidTr="00D201F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rsidR="00D201F2" w:rsidRPr="00AD0EAE" w:rsidRDefault="00D201F2" w:rsidP="003A6624">
            <w:pPr>
              <w:spacing w:line="276" w:lineRule="auto"/>
              <w:jc w:val="left"/>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MSP</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221.417.776,27</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270.892.817,03</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309.961.549,53</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64,6%</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63,0%</w:t>
            </w:r>
          </w:p>
        </w:tc>
      </w:tr>
      <w:tr w:rsidR="00D201F2" w:rsidRPr="00AD0EAE" w:rsidTr="00D201F2">
        <w:trPr>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rsidR="00D201F2" w:rsidRPr="00AD0EAE" w:rsidRDefault="00D201F2" w:rsidP="003A6624">
            <w:pPr>
              <w:spacing w:line="276" w:lineRule="auto"/>
              <w:jc w:val="left"/>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Velika podjetja</w:t>
            </w:r>
          </w:p>
        </w:tc>
        <w:tc>
          <w:tcPr>
            <w:tcW w:w="0" w:type="auto"/>
            <w:noWrap/>
            <w:hideMark/>
          </w:tcPr>
          <w:p w:rsidR="00D201F2" w:rsidRPr="00AD0EAE" w:rsidRDefault="00D201F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147.476.319,97</w:t>
            </w:r>
          </w:p>
        </w:tc>
        <w:tc>
          <w:tcPr>
            <w:tcW w:w="0" w:type="auto"/>
            <w:noWrap/>
            <w:hideMark/>
          </w:tcPr>
          <w:p w:rsidR="00D201F2" w:rsidRPr="00AD0EAE" w:rsidRDefault="00D201F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154.058.946,21</w:t>
            </w:r>
          </w:p>
        </w:tc>
        <w:tc>
          <w:tcPr>
            <w:tcW w:w="0" w:type="auto"/>
            <w:noWrap/>
            <w:hideMark/>
          </w:tcPr>
          <w:p w:rsidR="00D201F2" w:rsidRPr="00AD0EAE" w:rsidRDefault="00D201F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170.209.658,97</w:t>
            </w:r>
          </w:p>
        </w:tc>
        <w:tc>
          <w:tcPr>
            <w:tcW w:w="0" w:type="auto"/>
            <w:noWrap/>
            <w:hideMark/>
          </w:tcPr>
          <w:p w:rsidR="00D201F2" w:rsidRPr="00AD0EAE" w:rsidRDefault="00D201F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35,4%</w:t>
            </w:r>
          </w:p>
        </w:tc>
        <w:tc>
          <w:tcPr>
            <w:tcW w:w="0" w:type="auto"/>
            <w:noWrap/>
            <w:hideMark/>
          </w:tcPr>
          <w:p w:rsidR="00D201F2" w:rsidRPr="00AD0EAE" w:rsidRDefault="00D201F2"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37,0%</w:t>
            </w:r>
          </w:p>
        </w:tc>
      </w:tr>
      <w:tr w:rsidR="00D201F2" w:rsidRPr="00AD0EAE" w:rsidTr="00D201F2">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noWrap/>
            <w:hideMark/>
          </w:tcPr>
          <w:p w:rsidR="00D201F2" w:rsidRPr="00AD0EAE" w:rsidRDefault="00D201F2" w:rsidP="003A6624">
            <w:pPr>
              <w:spacing w:line="276" w:lineRule="auto"/>
              <w:jc w:val="left"/>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Skupaj</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368.894.096,24</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424.951.763,24</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480.171.208,50</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100,0%</w:t>
            </w:r>
          </w:p>
        </w:tc>
        <w:tc>
          <w:tcPr>
            <w:tcW w:w="0" w:type="auto"/>
            <w:noWrap/>
            <w:hideMark/>
          </w:tcPr>
          <w:p w:rsidR="00D201F2" w:rsidRPr="00AD0EAE" w:rsidRDefault="00D201F2"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themeColor="text1"/>
                <w:sz w:val="20"/>
                <w:szCs w:val="18"/>
                <w:lang w:eastAsia="sl-SI"/>
              </w:rPr>
            </w:pPr>
            <w:r w:rsidRPr="00AD0EAE">
              <w:rPr>
                <w:rFonts w:ascii="Calibri" w:eastAsia="Times New Roman" w:hAnsi="Calibri" w:cs="Arial"/>
                <w:color w:val="000000" w:themeColor="text1"/>
                <w:sz w:val="20"/>
                <w:szCs w:val="18"/>
                <w:lang w:eastAsia="sl-SI"/>
              </w:rPr>
              <w:t>100,0%</w:t>
            </w:r>
          </w:p>
        </w:tc>
      </w:tr>
    </w:tbl>
    <w:p w:rsidR="00D201F2" w:rsidRPr="00AD0EAE" w:rsidRDefault="00D201F2" w:rsidP="003A6624">
      <w:pPr>
        <w:spacing w:after="0" w:line="276" w:lineRule="auto"/>
        <w:jc w:val="left"/>
        <w:rPr>
          <w:rFonts w:asciiTheme="minorHAnsi" w:hAnsiTheme="minorHAnsi"/>
          <w:b/>
          <w:color w:val="000000" w:themeColor="text1"/>
        </w:rPr>
      </w:pPr>
    </w:p>
    <w:p w:rsidR="00622316" w:rsidRPr="00BC4902" w:rsidRDefault="00B61716" w:rsidP="00B61716">
      <w:pPr>
        <w:pStyle w:val="Caption"/>
        <w:rPr>
          <w:rFonts w:asciiTheme="minorHAnsi" w:hAnsiTheme="minorHAnsi"/>
          <w:color w:val="auto"/>
          <w:sz w:val="22"/>
        </w:rPr>
      </w:pPr>
      <w:bookmarkStart w:id="149" w:name="_Toc25934393"/>
      <w:r w:rsidRPr="00BC4902">
        <w:rPr>
          <w:rFonts w:asciiTheme="minorHAnsi" w:hAnsiTheme="minorHAnsi"/>
          <w:color w:val="auto"/>
          <w:sz w:val="22"/>
        </w:rPr>
        <w:t xml:space="preserve">Slika </w:t>
      </w:r>
      <w:r w:rsidRPr="00BC4902">
        <w:rPr>
          <w:rFonts w:asciiTheme="minorHAnsi" w:hAnsiTheme="minorHAnsi"/>
          <w:color w:val="auto"/>
          <w:sz w:val="22"/>
        </w:rPr>
        <w:fldChar w:fldCharType="begin"/>
      </w:r>
      <w:r w:rsidRPr="00BC4902">
        <w:rPr>
          <w:rFonts w:asciiTheme="minorHAnsi" w:hAnsiTheme="minorHAnsi"/>
          <w:color w:val="auto"/>
          <w:sz w:val="22"/>
        </w:rPr>
        <w:instrText xml:space="preserve"> SEQ Slika \* ARABIC </w:instrText>
      </w:r>
      <w:r w:rsidRPr="00BC4902">
        <w:rPr>
          <w:rFonts w:asciiTheme="minorHAnsi" w:hAnsiTheme="minorHAnsi"/>
          <w:color w:val="auto"/>
          <w:sz w:val="22"/>
        </w:rPr>
        <w:fldChar w:fldCharType="separate"/>
      </w:r>
      <w:r w:rsidR="003E11AB">
        <w:rPr>
          <w:rFonts w:asciiTheme="minorHAnsi" w:hAnsiTheme="minorHAnsi"/>
          <w:noProof/>
          <w:color w:val="auto"/>
          <w:sz w:val="22"/>
        </w:rPr>
        <w:t>54</w:t>
      </w:r>
      <w:r w:rsidRPr="00BC4902">
        <w:rPr>
          <w:rFonts w:asciiTheme="minorHAnsi" w:hAnsiTheme="minorHAnsi"/>
          <w:color w:val="auto"/>
          <w:sz w:val="22"/>
        </w:rPr>
        <w:fldChar w:fldCharType="end"/>
      </w:r>
      <w:r w:rsidRPr="00BC4902">
        <w:rPr>
          <w:rFonts w:asciiTheme="minorHAnsi" w:hAnsiTheme="minorHAnsi"/>
          <w:color w:val="auto"/>
          <w:sz w:val="22"/>
        </w:rPr>
        <w:t>: Državne pomoči po velikosti podjetij – prejemnikov pomoči, 2009–2018</w:t>
      </w:r>
      <w:bookmarkEnd w:id="149"/>
    </w:p>
    <w:p w:rsidR="00622316" w:rsidRPr="00AD0EAE" w:rsidRDefault="00622316" w:rsidP="003A6624">
      <w:pPr>
        <w:spacing w:after="0" w:line="276" w:lineRule="auto"/>
        <w:jc w:val="left"/>
        <w:rPr>
          <w:rFonts w:asciiTheme="minorHAnsi" w:hAnsiTheme="minorHAnsi"/>
          <w:color w:val="000000" w:themeColor="text1"/>
        </w:rPr>
      </w:pPr>
      <w:r w:rsidRPr="00AD0EAE">
        <w:rPr>
          <w:noProof/>
          <w:color w:val="000000" w:themeColor="text1"/>
          <w:lang w:eastAsia="sl-SI"/>
        </w:rPr>
        <w:drawing>
          <wp:inline distT="0" distB="0" distL="0" distR="0" wp14:anchorId="003C459A" wp14:editId="222224AA">
            <wp:extent cx="5040535" cy="2652515"/>
            <wp:effectExtent l="0" t="0" r="8255"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22316" w:rsidRPr="00AD0EAE" w:rsidRDefault="00622316" w:rsidP="003A6624">
      <w:pPr>
        <w:spacing w:after="0" w:line="276" w:lineRule="auto"/>
        <w:jc w:val="left"/>
        <w:rPr>
          <w:rFonts w:asciiTheme="minorHAnsi" w:hAnsiTheme="minorHAnsi"/>
          <w:b/>
          <w:color w:val="000000" w:themeColor="text1"/>
        </w:rPr>
      </w:pPr>
    </w:p>
    <w:p w:rsidR="007A43BD" w:rsidRDefault="007A43BD" w:rsidP="00795A42">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Skoraj polovica vseh pomoči, 47,4 % pomoči v 2018, je bila izplačana mikro in majhnim podjetjem, ta delež pa se je v zadnjih treh letih še povečal (45,5 % 2016–2018). Majhna podjetja, so prejela 122,67 mio EUR ali četrtino vseh pomoči v letu 2018, mikro </w:t>
      </w:r>
      <w:r w:rsidR="00795A42" w:rsidRPr="00AD0EAE">
        <w:rPr>
          <w:rFonts w:asciiTheme="minorHAnsi" w:hAnsiTheme="minorHAnsi"/>
          <w:color w:val="000000" w:themeColor="text1"/>
        </w:rPr>
        <w:t>podjetja</w:t>
      </w:r>
      <w:r w:rsidRPr="00AD0EAE">
        <w:rPr>
          <w:rFonts w:asciiTheme="minorHAnsi" w:hAnsiTheme="minorHAnsi"/>
          <w:color w:val="000000" w:themeColor="text1"/>
        </w:rPr>
        <w:t xml:space="preserve"> pa 104,71 mio EUR ali 22 % vseh pomoči v 2018. Srednje velike enote</w:t>
      </w:r>
      <w:r w:rsidR="00795A42" w:rsidRPr="00AD0EAE">
        <w:rPr>
          <w:rFonts w:asciiTheme="minorHAnsi" w:hAnsiTheme="minorHAnsi"/>
          <w:color w:val="000000" w:themeColor="text1"/>
        </w:rPr>
        <w:t xml:space="preserve"> s</w:t>
      </w:r>
      <w:r w:rsidRPr="00AD0EAE">
        <w:rPr>
          <w:rFonts w:asciiTheme="minorHAnsi" w:hAnsiTheme="minorHAnsi"/>
          <w:color w:val="000000" w:themeColor="text1"/>
        </w:rPr>
        <w:t>o prejele 81,58 mio EUR, kar predstavlja 1</w:t>
      </w:r>
      <w:r w:rsidR="00795A42" w:rsidRPr="00AD0EAE">
        <w:rPr>
          <w:rFonts w:asciiTheme="minorHAnsi" w:hAnsiTheme="minorHAnsi"/>
          <w:color w:val="000000" w:themeColor="text1"/>
        </w:rPr>
        <w:t>7 % vseh državnih pomoči v 2018</w:t>
      </w:r>
      <w:r w:rsidR="00D43B91">
        <w:rPr>
          <w:rFonts w:asciiTheme="minorHAnsi" w:hAnsiTheme="minorHAnsi"/>
          <w:color w:val="000000" w:themeColor="text1"/>
        </w:rPr>
        <w:t>.</w:t>
      </w:r>
      <w:r w:rsidRPr="00AD0EAE">
        <w:rPr>
          <w:rFonts w:asciiTheme="minorHAnsi" w:hAnsiTheme="minorHAnsi"/>
          <w:color w:val="000000" w:themeColor="text1"/>
        </w:rPr>
        <w:t xml:space="preserve"> </w:t>
      </w:r>
    </w:p>
    <w:p w:rsidR="00DE57B2" w:rsidRPr="00AD0EAE" w:rsidRDefault="00DE57B2" w:rsidP="00795A42">
      <w:pPr>
        <w:spacing w:after="0" w:line="276" w:lineRule="auto"/>
        <w:rPr>
          <w:rFonts w:asciiTheme="minorHAnsi" w:hAnsiTheme="minorHAnsi"/>
          <w:color w:val="000000" w:themeColor="text1"/>
        </w:rPr>
      </w:pPr>
    </w:p>
    <w:p w:rsidR="00D201F2" w:rsidRDefault="008C2F1E" w:rsidP="008C2F1E">
      <w:pPr>
        <w:pStyle w:val="Caption"/>
        <w:rPr>
          <w:rFonts w:asciiTheme="minorHAnsi" w:hAnsiTheme="minorHAnsi"/>
          <w:color w:val="auto"/>
          <w:sz w:val="22"/>
        </w:rPr>
      </w:pPr>
      <w:bookmarkStart w:id="150" w:name="_Toc25934292"/>
      <w:r w:rsidRPr="00DE57B2">
        <w:rPr>
          <w:rFonts w:asciiTheme="minorHAnsi" w:hAnsiTheme="minorHAnsi"/>
          <w:color w:val="auto"/>
          <w:sz w:val="22"/>
        </w:rPr>
        <w:t xml:space="preserve">Tabela </w:t>
      </w:r>
      <w:r w:rsidRPr="00DE57B2">
        <w:rPr>
          <w:rFonts w:asciiTheme="minorHAnsi" w:hAnsiTheme="minorHAnsi"/>
          <w:color w:val="auto"/>
          <w:sz w:val="22"/>
        </w:rPr>
        <w:fldChar w:fldCharType="begin"/>
      </w:r>
      <w:r w:rsidRPr="00DE57B2">
        <w:rPr>
          <w:rFonts w:asciiTheme="minorHAnsi" w:hAnsiTheme="minorHAnsi"/>
          <w:color w:val="auto"/>
          <w:sz w:val="22"/>
        </w:rPr>
        <w:instrText xml:space="preserve"> SEQ Tabela \* ARABIC </w:instrText>
      </w:r>
      <w:r w:rsidRPr="00DE57B2">
        <w:rPr>
          <w:rFonts w:asciiTheme="minorHAnsi" w:hAnsiTheme="minorHAnsi"/>
          <w:color w:val="auto"/>
          <w:sz w:val="22"/>
        </w:rPr>
        <w:fldChar w:fldCharType="separate"/>
      </w:r>
      <w:r w:rsidR="003E11AB">
        <w:rPr>
          <w:rFonts w:asciiTheme="minorHAnsi" w:hAnsiTheme="minorHAnsi"/>
          <w:noProof/>
          <w:color w:val="auto"/>
          <w:sz w:val="22"/>
        </w:rPr>
        <w:t>27</w:t>
      </w:r>
      <w:r w:rsidRPr="00DE57B2">
        <w:rPr>
          <w:rFonts w:asciiTheme="minorHAnsi" w:hAnsiTheme="minorHAnsi"/>
          <w:color w:val="auto"/>
          <w:sz w:val="22"/>
        </w:rPr>
        <w:fldChar w:fldCharType="end"/>
      </w:r>
      <w:r w:rsidRPr="00DE57B2">
        <w:rPr>
          <w:rFonts w:asciiTheme="minorHAnsi" w:hAnsiTheme="minorHAnsi"/>
          <w:color w:val="auto"/>
          <w:sz w:val="22"/>
        </w:rPr>
        <w:t>: Državne pomoči po velikosti podjetij – prejemnikov pomoči, podrobno 2016–2018</w:t>
      </w:r>
      <w:bookmarkEnd w:id="150"/>
    </w:p>
    <w:tbl>
      <w:tblPr>
        <w:tblStyle w:val="GridTable6ColorfulAccent5"/>
        <w:tblW w:w="5000" w:type="pct"/>
        <w:tblLook w:val="04A0" w:firstRow="1" w:lastRow="0" w:firstColumn="1" w:lastColumn="0" w:noHBand="0" w:noVBand="1"/>
      </w:tblPr>
      <w:tblGrid>
        <w:gridCol w:w="2342"/>
        <w:gridCol w:w="1542"/>
        <w:gridCol w:w="1542"/>
        <w:gridCol w:w="1542"/>
        <w:gridCol w:w="1161"/>
        <w:gridCol w:w="1159"/>
      </w:tblGrid>
      <w:tr w:rsidR="00DF5B41" w:rsidRPr="00AD0EAE" w:rsidTr="00301A2E">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261" w:type="pct"/>
            <w:vAlign w:val="bottom"/>
            <w:hideMark/>
          </w:tcPr>
          <w:p w:rsidR="00DF5B41" w:rsidRPr="00AD0EAE" w:rsidRDefault="00DF5B41" w:rsidP="003A6624">
            <w:pPr>
              <w:spacing w:line="276" w:lineRule="auto"/>
              <w:jc w:val="center"/>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Velikost prejemnika</w:t>
            </w:r>
          </w:p>
          <w:p w:rsidR="00DF5B41" w:rsidRPr="00AD0EAE" w:rsidRDefault="00DF5B41" w:rsidP="003A6624">
            <w:pPr>
              <w:spacing w:line="276" w:lineRule="auto"/>
              <w:jc w:val="center"/>
              <w:rPr>
                <w:rFonts w:asciiTheme="minorHAnsi" w:eastAsia="Times New Roman" w:hAnsiTheme="minorHAnsi" w:cs="Arial"/>
                <w:color w:val="000000" w:themeColor="text1"/>
                <w:sz w:val="18"/>
                <w:szCs w:val="18"/>
                <w:lang w:eastAsia="sl-SI"/>
              </w:rPr>
            </w:pPr>
          </w:p>
        </w:tc>
        <w:tc>
          <w:tcPr>
            <w:tcW w:w="830" w:type="pct"/>
            <w:vAlign w:val="center"/>
            <w:hideMark/>
          </w:tcPr>
          <w:p w:rsidR="00DF5B41" w:rsidRPr="00AD0EAE" w:rsidRDefault="00DF5B41"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2016</w:t>
            </w:r>
          </w:p>
          <w:p w:rsidR="00403900" w:rsidRPr="00AD0EAE" w:rsidRDefault="00403900"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v EUR</w:t>
            </w:r>
          </w:p>
        </w:tc>
        <w:tc>
          <w:tcPr>
            <w:tcW w:w="830" w:type="pct"/>
            <w:vAlign w:val="center"/>
            <w:hideMark/>
          </w:tcPr>
          <w:p w:rsidR="00DF5B41" w:rsidRPr="00AD0EAE" w:rsidRDefault="00DF5B41"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2017</w:t>
            </w:r>
          </w:p>
          <w:p w:rsidR="00403900" w:rsidRPr="00AD0EAE" w:rsidRDefault="00403900"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v EUR</w:t>
            </w:r>
          </w:p>
        </w:tc>
        <w:tc>
          <w:tcPr>
            <w:tcW w:w="830" w:type="pct"/>
            <w:vAlign w:val="center"/>
            <w:hideMark/>
          </w:tcPr>
          <w:p w:rsidR="00DF5B41" w:rsidRPr="00AD0EAE" w:rsidRDefault="00DF5B41"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2018</w:t>
            </w:r>
          </w:p>
          <w:p w:rsidR="00403900" w:rsidRPr="00AD0EAE" w:rsidRDefault="00403900"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v EUR</w:t>
            </w:r>
          </w:p>
        </w:tc>
        <w:tc>
          <w:tcPr>
            <w:tcW w:w="625" w:type="pct"/>
            <w:vAlign w:val="center"/>
            <w:hideMark/>
          </w:tcPr>
          <w:p w:rsidR="00403900" w:rsidRPr="00AD0EAE" w:rsidRDefault="00DF5B41"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delež</w:t>
            </w:r>
          </w:p>
          <w:p w:rsidR="00DF5B41" w:rsidRPr="00AD0EAE" w:rsidRDefault="00DF5B41"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2018</w:t>
            </w:r>
          </w:p>
        </w:tc>
        <w:tc>
          <w:tcPr>
            <w:tcW w:w="624" w:type="pct"/>
            <w:vAlign w:val="center"/>
            <w:hideMark/>
          </w:tcPr>
          <w:p w:rsidR="00403900" w:rsidRPr="00AD0EAE" w:rsidRDefault="00DF5B41"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 xml:space="preserve">delež </w:t>
            </w:r>
          </w:p>
          <w:p w:rsidR="00DF5B41" w:rsidRPr="00AD0EAE" w:rsidRDefault="00403900" w:rsidP="003A662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w:t>
            </w:r>
            <w:r w:rsidR="00DF5B41" w:rsidRPr="00AD0EAE">
              <w:rPr>
                <w:rFonts w:asciiTheme="minorHAnsi" w:eastAsia="Times New Roman" w:hAnsiTheme="minorHAnsi" w:cs="Arial"/>
                <w:color w:val="000000" w:themeColor="text1"/>
                <w:sz w:val="18"/>
                <w:szCs w:val="18"/>
                <w:lang w:eastAsia="sl-SI"/>
              </w:rPr>
              <w:t>016-2018</w:t>
            </w:r>
          </w:p>
        </w:tc>
      </w:tr>
      <w:tr w:rsidR="00301A2E" w:rsidRPr="00AD0EAE" w:rsidTr="00301A2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61" w:type="pct"/>
            <w:hideMark/>
          </w:tcPr>
          <w:p w:rsidR="00301A2E" w:rsidRPr="00AD0EAE" w:rsidRDefault="00301A2E" w:rsidP="00301A2E">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Mikro enote</w:t>
            </w:r>
          </w:p>
        </w:tc>
        <w:tc>
          <w:tcPr>
            <w:tcW w:w="830" w:type="pct"/>
            <w:vAlign w:val="bottom"/>
            <w:hideMark/>
          </w:tcPr>
          <w:p w:rsidR="00301A2E" w:rsidRPr="00301A2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73.899.882,69</w:t>
            </w:r>
          </w:p>
        </w:tc>
        <w:tc>
          <w:tcPr>
            <w:tcW w:w="830" w:type="pct"/>
            <w:vAlign w:val="bottom"/>
            <w:hideMark/>
          </w:tcPr>
          <w:p w:rsidR="00301A2E" w:rsidRPr="00301A2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88.232.750,89</w:t>
            </w:r>
          </w:p>
        </w:tc>
        <w:tc>
          <w:tcPr>
            <w:tcW w:w="830" w:type="pct"/>
            <w:vAlign w:val="bottom"/>
            <w:hideMark/>
          </w:tcPr>
          <w:p w:rsidR="00301A2E" w:rsidRPr="00301A2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105.707.323,88</w:t>
            </w:r>
          </w:p>
        </w:tc>
        <w:tc>
          <w:tcPr>
            <w:tcW w:w="625" w:type="pct"/>
            <w:hideMark/>
          </w:tcPr>
          <w:p w:rsidR="00301A2E" w:rsidRPr="00AD0EA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21,9%</w:t>
            </w:r>
          </w:p>
        </w:tc>
        <w:tc>
          <w:tcPr>
            <w:tcW w:w="624" w:type="pct"/>
            <w:hideMark/>
          </w:tcPr>
          <w:p w:rsidR="00301A2E" w:rsidRPr="00AD0EA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20,9%</w:t>
            </w:r>
          </w:p>
        </w:tc>
      </w:tr>
      <w:tr w:rsidR="00301A2E" w:rsidRPr="00AD0EAE" w:rsidTr="00301A2E">
        <w:trPr>
          <w:trHeight w:val="262"/>
        </w:trPr>
        <w:tc>
          <w:tcPr>
            <w:cnfStyle w:val="001000000000" w:firstRow="0" w:lastRow="0" w:firstColumn="1" w:lastColumn="0" w:oddVBand="0" w:evenVBand="0" w:oddHBand="0" w:evenHBand="0" w:firstRowFirstColumn="0" w:firstRowLastColumn="0" w:lastRowFirstColumn="0" w:lastRowLastColumn="0"/>
            <w:tcW w:w="1261" w:type="pct"/>
            <w:hideMark/>
          </w:tcPr>
          <w:p w:rsidR="00301A2E" w:rsidRPr="00AD0EAE" w:rsidRDefault="00301A2E" w:rsidP="00301A2E">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Majhne enote</w:t>
            </w:r>
          </w:p>
        </w:tc>
        <w:tc>
          <w:tcPr>
            <w:tcW w:w="830" w:type="pct"/>
            <w:vAlign w:val="bottom"/>
            <w:hideMark/>
          </w:tcPr>
          <w:p w:rsidR="00301A2E" w:rsidRPr="00301A2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84.688.260,25</w:t>
            </w:r>
          </w:p>
        </w:tc>
        <w:tc>
          <w:tcPr>
            <w:tcW w:w="830" w:type="pct"/>
            <w:vAlign w:val="bottom"/>
            <w:hideMark/>
          </w:tcPr>
          <w:p w:rsidR="00301A2E" w:rsidRPr="00301A2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108.128.805,84</w:t>
            </w:r>
          </w:p>
        </w:tc>
        <w:tc>
          <w:tcPr>
            <w:tcW w:w="830" w:type="pct"/>
            <w:vAlign w:val="bottom"/>
            <w:hideMark/>
          </w:tcPr>
          <w:p w:rsidR="00301A2E" w:rsidRPr="00301A2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122.686.856,43</w:t>
            </w:r>
          </w:p>
        </w:tc>
        <w:tc>
          <w:tcPr>
            <w:tcW w:w="625" w:type="pct"/>
            <w:hideMark/>
          </w:tcPr>
          <w:p w:rsidR="00301A2E" w:rsidRPr="00AD0EA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25,5%</w:t>
            </w:r>
          </w:p>
        </w:tc>
        <w:tc>
          <w:tcPr>
            <w:tcW w:w="624" w:type="pct"/>
            <w:hideMark/>
          </w:tcPr>
          <w:p w:rsidR="00301A2E" w:rsidRPr="00AD0EA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24,6%</w:t>
            </w:r>
          </w:p>
        </w:tc>
      </w:tr>
      <w:tr w:rsidR="00301A2E" w:rsidRPr="00AD0EAE" w:rsidTr="00301A2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61" w:type="pct"/>
            <w:hideMark/>
          </w:tcPr>
          <w:p w:rsidR="00301A2E" w:rsidRPr="00AD0EAE" w:rsidRDefault="00301A2E" w:rsidP="00301A2E">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Srednje enote</w:t>
            </w:r>
          </w:p>
        </w:tc>
        <w:tc>
          <w:tcPr>
            <w:tcW w:w="830" w:type="pct"/>
            <w:vAlign w:val="bottom"/>
            <w:hideMark/>
          </w:tcPr>
          <w:p w:rsidR="00301A2E" w:rsidRPr="00301A2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62.829.633,33</w:t>
            </w:r>
          </w:p>
        </w:tc>
        <w:tc>
          <w:tcPr>
            <w:tcW w:w="830" w:type="pct"/>
            <w:vAlign w:val="bottom"/>
            <w:hideMark/>
          </w:tcPr>
          <w:p w:rsidR="00301A2E" w:rsidRPr="00301A2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74.533.346,66</w:t>
            </w:r>
          </w:p>
        </w:tc>
        <w:tc>
          <w:tcPr>
            <w:tcW w:w="830" w:type="pct"/>
            <w:vAlign w:val="bottom"/>
            <w:hideMark/>
          </w:tcPr>
          <w:p w:rsidR="00301A2E" w:rsidRPr="00301A2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81.582.522,10</w:t>
            </w:r>
          </w:p>
        </w:tc>
        <w:tc>
          <w:tcPr>
            <w:tcW w:w="625" w:type="pct"/>
            <w:hideMark/>
          </w:tcPr>
          <w:p w:rsidR="00301A2E" w:rsidRPr="00AD0EA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16,9%</w:t>
            </w:r>
          </w:p>
        </w:tc>
        <w:tc>
          <w:tcPr>
            <w:tcW w:w="624" w:type="pct"/>
            <w:hideMark/>
          </w:tcPr>
          <w:p w:rsidR="00301A2E" w:rsidRPr="00AD0EAE" w:rsidRDefault="00301A2E" w:rsidP="00301A2E">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17,0%</w:t>
            </w:r>
          </w:p>
        </w:tc>
      </w:tr>
      <w:tr w:rsidR="00301A2E" w:rsidRPr="00AD0EAE" w:rsidTr="00301A2E">
        <w:trPr>
          <w:trHeight w:val="262"/>
        </w:trPr>
        <w:tc>
          <w:tcPr>
            <w:cnfStyle w:val="001000000000" w:firstRow="0" w:lastRow="0" w:firstColumn="1" w:lastColumn="0" w:oddVBand="0" w:evenVBand="0" w:oddHBand="0" w:evenHBand="0" w:firstRowFirstColumn="0" w:firstRowLastColumn="0" w:lastRowFirstColumn="0" w:lastRowLastColumn="0"/>
            <w:tcW w:w="1261" w:type="pct"/>
            <w:hideMark/>
          </w:tcPr>
          <w:p w:rsidR="00301A2E" w:rsidRPr="00AD0EAE" w:rsidRDefault="00301A2E" w:rsidP="00301A2E">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Velike enote</w:t>
            </w:r>
          </w:p>
        </w:tc>
        <w:tc>
          <w:tcPr>
            <w:tcW w:w="830" w:type="pct"/>
            <w:vAlign w:val="bottom"/>
            <w:hideMark/>
          </w:tcPr>
          <w:p w:rsidR="00301A2E" w:rsidRPr="00301A2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147.476.319,97</w:t>
            </w:r>
          </w:p>
        </w:tc>
        <w:tc>
          <w:tcPr>
            <w:tcW w:w="830" w:type="pct"/>
            <w:vAlign w:val="bottom"/>
            <w:hideMark/>
          </w:tcPr>
          <w:p w:rsidR="00301A2E" w:rsidRPr="00301A2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154.058.946,21</w:t>
            </w:r>
          </w:p>
        </w:tc>
        <w:tc>
          <w:tcPr>
            <w:tcW w:w="830" w:type="pct"/>
            <w:vAlign w:val="bottom"/>
            <w:hideMark/>
          </w:tcPr>
          <w:p w:rsidR="00301A2E" w:rsidRPr="00301A2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301A2E">
              <w:rPr>
                <w:rFonts w:asciiTheme="minorHAnsi" w:eastAsia="Times New Roman" w:hAnsiTheme="minorHAnsi" w:cs="Arial"/>
                <w:color w:val="000000" w:themeColor="text1"/>
                <w:sz w:val="18"/>
                <w:szCs w:val="18"/>
                <w:lang w:eastAsia="sl-SI"/>
              </w:rPr>
              <w:t>170.209.658,97</w:t>
            </w:r>
          </w:p>
        </w:tc>
        <w:tc>
          <w:tcPr>
            <w:tcW w:w="625" w:type="pct"/>
            <w:hideMark/>
          </w:tcPr>
          <w:p w:rsidR="00301A2E" w:rsidRPr="00AD0EA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35,3%</w:t>
            </w:r>
          </w:p>
        </w:tc>
        <w:tc>
          <w:tcPr>
            <w:tcW w:w="624" w:type="pct"/>
            <w:hideMark/>
          </w:tcPr>
          <w:p w:rsidR="00301A2E" w:rsidRPr="00AD0EAE" w:rsidRDefault="00301A2E" w:rsidP="00301A2E">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36,7%</w:t>
            </w:r>
          </w:p>
        </w:tc>
      </w:tr>
      <w:tr w:rsidR="00DF5B41" w:rsidRPr="00AD0EAE" w:rsidTr="00301A2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61" w:type="pct"/>
            <w:hideMark/>
          </w:tcPr>
          <w:p w:rsidR="00DF5B41" w:rsidRPr="00AD0EAE" w:rsidRDefault="00DF5B41"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V stečaju</w:t>
            </w:r>
            <w:r w:rsidRPr="00AD0EAE">
              <w:rPr>
                <w:rStyle w:val="FootnoteReference"/>
                <w:rFonts w:asciiTheme="minorHAnsi" w:eastAsia="Times New Roman" w:hAnsiTheme="minorHAnsi" w:cs="Arial"/>
                <w:color w:val="000000" w:themeColor="text1"/>
                <w:sz w:val="18"/>
                <w:szCs w:val="18"/>
                <w:lang w:eastAsia="sl-SI"/>
              </w:rPr>
              <w:footnoteReference w:id="23"/>
            </w:r>
          </w:p>
        </w:tc>
        <w:tc>
          <w:tcPr>
            <w:tcW w:w="830" w:type="pct"/>
            <w:hideMark/>
          </w:tcPr>
          <w:p w:rsidR="00DF5B41" w:rsidRPr="00AD0EAE" w:rsidRDefault="00DF5B41"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6.581.372,21</w:t>
            </w:r>
          </w:p>
        </w:tc>
        <w:tc>
          <w:tcPr>
            <w:tcW w:w="830" w:type="pct"/>
            <w:hideMark/>
          </w:tcPr>
          <w:p w:rsidR="00DF5B41" w:rsidRPr="00AD0EAE" w:rsidRDefault="00DF5B41"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2.489.389,13</w:t>
            </w:r>
          </w:p>
        </w:tc>
        <w:tc>
          <w:tcPr>
            <w:tcW w:w="830" w:type="pct"/>
            <w:hideMark/>
          </w:tcPr>
          <w:p w:rsidR="00DF5B41" w:rsidRPr="00AD0EAE" w:rsidRDefault="00DF5B41"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1.458.429,18</w:t>
            </w:r>
          </w:p>
        </w:tc>
        <w:tc>
          <w:tcPr>
            <w:tcW w:w="625" w:type="pct"/>
            <w:hideMark/>
          </w:tcPr>
          <w:p w:rsidR="00DF5B41" w:rsidRPr="00AD0EAE" w:rsidRDefault="00DF5B41"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0,3%</w:t>
            </w:r>
          </w:p>
        </w:tc>
        <w:tc>
          <w:tcPr>
            <w:tcW w:w="624" w:type="pct"/>
            <w:hideMark/>
          </w:tcPr>
          <w:p w:rsidR="00DF5B41" w:rsidRPr="00AD0EAE" w:rsidRDefault="00DF5B41" w:rsidP="003A6624">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color w:val="000000" w:themeColor="text1"/>
                <w:sz w:val="18"/>
                <w:szCs w:val="18"/>
                <w:lang w:eastAsia="sl-SI"/>
              </w:rPr>
            </w:pPr>
            <w:r w:rsidRPr="00AD0EAE">
              <w:rPr>
                <w:rFonts w:asciiTheme="minorHAnsi" w:eastAsia="Times New Roman" w:hAnsiTheme="minorHAnsi" w:cs="Arial"/>
                <w:bCs/>
                <w:color w:val="000000" w:themeColor="text1"/>
                <w:sz w:val="18"/>
                <w:szCs w:val="18"/>
                <w:lang w:eastAsia="sl-SI"/>
              </w:rPr>
              <w:t>0,8%</w:t>
            </w:r>
          </w:p>
        </w:tc>
      </w:tr>
      <w:tr w:rsidR="00DF5B41" w:rsidRPr="00AD0EAE" w:rsidTr="00301A2E">
        <w:trPr>
          <w:trHeight w:val="275"/>
        </w:trPr>
        <w:tc>
          <w:tcPr>
            <w:cnfStyle w:val="001000000000" w:firstRow="0" w:lastRow="0" w:firstColumn="1" w:lastColumn="0" w:oddVBand="0" w:evenVBand="0" w:oddHBand="0" w:evenHBand="0" w:firstRowFirstColumn="0" w:firstRowLastColumn="0" w:lastRowFirstColumn="0" w:lastRowLastColumn="0"/>
            <w:tcW w:w="1261" w:type="pct"/>
            <w:noWrap/>
            <w:hideMark/>
          </w:tcPr>
          <w:p w:rsidR="00DF5B41" w:rsidRPr="00AD0EAE" w:rsidRDefault="00DF5B41" w:rsidP="003A6624">
            <w:pPr>
              <w:spacing w:line="276" w:lineRule="auto"/>
              <w:jc w:val="left"/>
              <w:rPr>
                <w:rFonts w:asciiTheme="minorHAnsi" w:eastAsia="Times New Roman" w:hAnsiTheme="minorHAnsi" w:cs="Arial"/>
                <w:color w:val="000000" w:themeColor="text1"/>
                <w:sz w:val="18"/>
                <w:szCs w:val="18"/>
                <w:lang w:eastAsia="sl-SI"/>
              </w:rPr>
            </w:pPr>
            <w:r w:rsidRPr="00AD0EAE">
              <w:rPr>
                <w:rFonts w:asciiTheme="minorHAnsi" w:eastAsia="Times New Roman" w:hAnsiTheme="minorHAnsi" w:cs="Arial"/>
                <w:color w:val="000000" w:themeColor="text1"/>
                <w:sz w:val="18"/>
                <w:szCs w:val="18"/>
                <w:lang w:eastAsia="sl-SI"/>
              </w:rPr>
              <w:t>SKUPAJ</w:t>
            </w:r>
          </w:p>
        </w:tc>
        <w:tc>
          <w:tcPr>
            <w:tcW w:w="830" w:type="pct"/>
            <w:noWrap/>
            <w:hideMark/>
          </w:tcPr>
          <w:p w:rsidR="00DF5B41" w:rsidRPr="00AD0EAE" w:rsidRDefault="00DF5B41"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themeColor="text1"/>
                <w:sz w:val="18"/>
                <w:szCs w:val="18"/>
                <w:lang w:eastAsia="sl-SI"/>
              </w:rPr>
            </w:pPr>
            <w:r w:rsidRPr="00AD0EAE">
              <w:rPr>
                <w:rFonts w:asciiTheme="minorHAnsi" w:eastAsia="Times New Roman" w:hAnsiTheme="minorHAnsi" w:cs="Arial"/>
                <w:b/>
                <w:bCs/>
                <w:color w:val="000000" w:themeColor="text1"/>
                <w:sz w:val="18"/>
                <w:szCs w:val="18"/>
                <w:lang w:eastAsia="sl-SI"/>
              </w:rPr>
              <w:t>375.475.468,45</w:t>
            </w:r>
          </w:p>
        </w:tc>
        <w:tc>
          <w:tcPr>
            <w:tcW w:w="830" w:type="pct"/>
            <w:noWrap/>
            <w:hideMark/>
          </w:tcPr>
          <w:p w:rsidR="00DF5B41" w:rsidRPr="00AD0EAE" w:rsidRDefault="00DF5B41"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themeColor="text1"/>
                <w:sz w:val="18"/>
                <w:szCs w:val="18"/>
                <w:lang w:eastAsia="sl-SI"/>
              </w:rPr>
            </w:pPr>
            <w:r w:rsidRPr="00AD0EAE">
              <w:rPr>
                <w:rFonts w:asciiTheme="minorHAnsi" w:eastAsia="Times New Roman" w:hAnsiTheme="minorHAnsi" w:cs="Arial"/>
                <w:b/>
                <w:bCs/>
                <w:color w:val="000000" w:themeColor="text1"/>
                <w:sz w:val="18"/>
                <w:szCs w:val="18"/>
                <w:lang w:eastAsia="sl-SI"/>
              </w:rPr>
              <w:t>427.443.238,73</w:t>
            </w:r>
          </w:p>
        </w:tc>
        <w:tc>
          <w:tcPr>
            <w:tcW w:w="830" w:type="pct"/>
            <w:noWrap/>
            <w:hideMark/>
          </w:tcPr>
          <w:p w:rsidR="00DF5B41" w:rsidRPr="00AD0EAE" w:rsidRDefault="00DF5B41"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themeColor="text1"/>
                <w:sz w:val="18"/>
                <w:szCs w:val="18"/>
                <w:lang w:eastAsia="sl-SI"/>
              </w:rPr>
            </w:pPr>
            <w:r w:rsidRPr="00AD0EAE">
              <w:rPr>
                <w:rFonts w:asciiTheme="minorHAnsi" w:eastAsia="Times New Roman" w:hAnsiTheme="minorHAnsi" w:cs="Arial"/>
                <w:b/>
                <w:bCs/>
                <w:color w:val="000000" w:themeColor="text1"/>
                <w:sz w:val="18"/>
                <w:szCs w:val="18"/>
                <w:lang w:eastAsia="sl-SI"/>
              </w:rPr>
              <w:t>481.644.790,56</w:t>
            </w:r>
          </w:p>
        </w:tc>
        <w:tc>
          <w:tcPr>
            <w:tcW w:w="625" w:type="pct"/>
            <w:hideMark/>
          </w:tcPr>
          <w:p w:rsidR="00DF5B41" w:rsidRPr="00AD0EAE" w:rsidRDefault="00DF5B41"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themeColor="text1"/>
                <w:sz w:val="18"/>
                <w:szCs w:val="18"/>
                <w:lang w:eastAsia="sl-SI"/>
              </w:rPr>
            </w:pPr>
            <w:r w:rsidRPr="00AD0EAE">
              <w:rPr>
                <w:rFonts w:asciiTheme="minorHAnsi" w:eastAsia="Times New Roman" w:hAnsiTheme="minorHAnsi" w:cs="Arial"/>
                <w:b/>
                <w:bCs/>
                <w:color w:val="000000" w:themeColor="text1"/>
                <w:sz w:val="18"/>
                <w:szCs w:val="18"/>
                <w:lang w:eastAsia="sl-SI"/>
              </w:rPr>
              <w:t>100,0%</w:t>
            </w:r>
          </w:p>
        </w:tc>
        <w:tc>
          <w:tcPr>
            <w:tcW w:w="624" w:type="pct"/>
            <w:hideMark/>
          </w:tcPr>
          <w:p w:rsidR="00DF5B41" w:rsidRPr="00AD0EAE" w:rsidRDefault="00DF5B41" w:rsidP="003A6624">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themeColor="text1"/>
                <w:sz w:val="18"/>
                <w:szCs w:val="18"/>
                <w:lang w:eastAsia="sl-SI"/>
              </w:rPr>
            </w:pPr>
            <w:r w:rsidRPr="00AD0EAE">
              <w:rPr>
                <w:rFonts w:asciiTheme="minorHAnsi" w:eastAsia="Times New Roman" w:hAnsiTheme="minorHAnsi" w:cs="Arial"/>
                <w:b/>
                <w:bCs/>
                <w:color w:val="000000" w:themeColor="text1"/>
                <w:sz w:val="18"/>
                <w:szCs w:val="18"/>
                <w:lang w:eastAsia="sl-SI"/>
              </w:rPr>
              <w:t>100,0%</w:t>
            </w:r>
          </w:p>
        </w:tc>
      </w:tr>
    </w:tbl>
    <w:p w:rsidR="00D338EA" w:rsidRPr="00DE57B2" w:rsidRDefault="00DE57B2" w:rsidP="00DE57B2">
      <w:pPr>
        <w:pStyle w:val="Caption"/>
        <w:rPr>
          <w:rFonts w:asciiTheme="minorHAnsi" w:hAnsiTheme="minorHAnsi"/>
          <w:color w:val="auto"/>
          <w:sz w:val="22"/>
        </w:rPr>
      </w:pPr>
      <w:bookmarkStart w:id="151" w:name="_Toc25934394"/>
      <w:r w:rsidRPr="00DE57B2">
        <w:rPr>
          <w:rFonts w:asciiTheme="minorHAnsi" w:hAnsiTheme="minorHAnsi"/>
          <w:color w:val="auto"/>
          <w:sz w:val="22"/>
        </w:rPr>
        <w:t xml:space="preserve">Slika </w:t>
      </w:r>
      <w:r w:rsidRPr="00DE57B2">
        <w:rPr>
          <w:rFonts w:asciiTheme="minorHAnsi" w:hAnsiTheme="minorHAnsi"/>
          <w:color w:val="auto"/>
          <w:sz w:val="22"/>
        </w:rPr>
        <w:fldChar w:fldCharType="begin"/>
      </w:r>
      <w:r w:rsidRPr="00DE57B2">
        <w:rPr>
          <w:rFonts w:asciiTheme="minorHAnsi" w:hAnsiTheme="minorHAnsi"/>
          <w:color w:val="auto"/>
          <w:sz w:val="22"/>
        </w:rPr>
        <w:instrText xml:space="preserve"> SEQ Slika \* ARABIC </w:instrText>
      </w:r>
      <w:r w:rsidRPr="00DE57B2">
        <w:rPr>
          <w:rFonts w:asciiTheme="minorHAnsi" w:hAnsiTheme="minorHAnsi"/>
          <w:color w:val="auto"/>
          <w:sz w:val="22"/>
        </w:rPr>
        <w:fldChar w:fldCharType="separate"/>
      </w:r>
      <w:r w:rsidR="003E11AB">
        <w:rPr>
          <w:rFonts w:asciiTheme="minorHAnsi" w:hAnsiTheme="minorHAnsi"/>
          <w:noProof/>
          <w:color w:val="auto"/>
          <w:sz w:val="22"/>
        </w:rPr>
        <w:t>55</w:t>
      </w:r>
      <w:r w:rsidRPr="00DE57B2">
        <w:rPr>
          <w:rFonts w:asciiTheme="minorHAnsi" w:hAnsiTheme="minorHAnsi"/>
          <w:color w:val="auto"/>
          <w:sz w:val="22"/>
        </w:rPr>
        <w:fldChar w:fldCharType="end"/>
      </w:r>
      <w:r w:rsidRPr="00DE57B2">
        <w:rPr>
          <w:rFonts w:asciiTheme="minorHAnsi" w:hAnsiTheme="minorHAnsi"/>
          <w:color w:val="auto"/>
          <w:sz w:val="22"/>
        </w:rPr>
        <w:t>: Državne pomoči po velikosti podjetij – prejemnikov pomoči, podrobno, 2009–2018</w:t>
      </w:r>
      <w:bookmarkEnd w:id="151"/>
    </w:p>
    <w:p w:rsidR="00503CA7" w:rsidRPr="00AD0EAE" w:rsidRDefault="00301A2E" w:rsidP="003A6624">
      <w:pPr>
        <w:spacing w:after="0" w:line="276" w:lineRule="auto"/>
        <w:jc w:val="left"/>
        <w:rPr>
          <w:rFonts w:asciiTheme="minorHAnsi" w:hAnsiTheme="minorHAnsi"/>
          <w:b/>
          <w:color w:val="000000" w:themeColor="text1"/>
        </w:rPr>
      </w:pPr>
      <w:r>
        <w:rPr>
          <w:noProof/>
          <w:lang w:eastAsia="sl-SI"/>
        </w:rPr>
        <w:lastRenderedPageBreak/>
        <w:drawing>
          <wp:inline distT="0" distB="0" distL="0" distR="0" wp14:anchorId="13E2A8A2" wp14:editId="4C2B831B">
            <wp:extent cx="5361709" cy="3084022"/>
            <wp:effectExtent l="0" t="0" r="10795" b="254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00069" w:rsidRPr="00AD0EAE" w:rsidRDefault="00E00069" w:rsidP="003A6624">
      <w:pPr>
        <w:spacing w:after="0" w:line="276" w:lineRule="auto"/>
        <w:jc w:val="left"/>
        <w:rPr>
          <w:rFonts w:asciiTheme="minorHAnsi" w:hAnsiTheme="minorHAnsi"/>
          <w:b/>
          <w:color w:val="000000" w:themeColor="text1"/>
        </w:rPr>
      </w:pPr>
    </w:p>
    <w:p w:rsidR="00E00069" w:rsidRPr="00AD0EAE" w:rsidRDefault="00795A42" w:rsidP="004A5C51">
      <w:pPr>
        <w:spacing w:after="0" w:line="276" w:lineRule="auto"/>
        <w:rPr>
          <w:rFonts w:asciiTheme="minorHAnsi" w:hAnsiTheme="minorHAnsi"/>
          <w:color w:val="000000" w:themeColor="text1"/>
        </w:rPr>
      </w:pPr>
      <w:r w:rsidRPr="00D6509D">
        <w:rPr>
          <w:rFonts w:asciiTheme="minorHAnsi" w:hAnsiTheme="minorHAnsi"/>
          <w:color w:val="000000" w:themeColor="text1"/>
        </w:rPr>
        <w:t>Med</w:t>
      </w:r>
      <w:r w:rsidR="005A4D53" w:rsidRPr="00D6509D">
        <w:rPr>
          <w:rFonts w:asciiTheme="minorHAnsi" w:hAnsiTheme="minorHAnsi"/>
          <w:color w:val="000000" w:themeColor="text1"/>
        </w:rPr>
        <w:t xml:space="preserve"> prejemniki pomoči</w:t>
      </w:r>
      <w:r w:rsidRPr="00D6509D">
        <w:rPr>
          <w:rFonts w:asciiTheme="minorHAnsi" w:hAnsiTheme="minorHAnsi"/>
          <w:color w:val="000000" w:themeColor="text1"/>
        </w:rPr>
        <w:t xml:space="preserve"> so tudi podjetja, ki niso imela zaposlenih. V letu 2018 so ta podjetja prejela</w:t>
      </w:r>
      <w:r w:rsidR="005A4D53" w:rsidRPr="00D6509D">
        <w:rPr>
          <w:rFonts w:asciiTheme="minorHAnsi" w:hAnsiTheme="minorHAnsi"/>
          <w:color w:val="000000" w:themeColor="text1"/>
        </w:rPr>
        <w:t xml:space="preserve"> skoraj 48 mio EUR pomoči (47,88 mio EUR), kar je skoraj desetina (9,94%) vseh pomoči v letu 2018. </w:t>
      </w:r>
      <w:r w:rsidR="005A4D53" w:rsidRPr="00DA1283">
        <w:rPr>
          <w:rFonts w:asciiTheme="minorHAnsi" w:hAnsiTheme="minorHAnsi"/>
          <w:color w:val="000000" w:themeColor="text1"/>
        </w:rPr>
        <w:t>V glavnem gre za društva in samostojne podjetnike, večina pa je prejemala pomoč</w:t>
      </w:r>
      <w:r w:rsidR="00D43B91">
        <w:rPr>
          <w:rFonts w:asciiTheme="minorHAnsi" w:hAnsiTheme="minorHAnsi"/>
          <w:color w:val="000000" w:themeColor="text1"/>
        </w:rPr>
        <w:t xml:space="preserve"> za</w:t>
      </w:r>
      <w:r w:rsidR="005A4D53" w:rsidRPr="00DA1283">
        <w:rPr>
          <w:rFonts w:asciiTheme="minorHAnsi" w:hAnsiTheme="minorHAnsi"/>
          <w:color w:val="000000" w:themeColor="text1"/>
        </w:rPr>
        <w:t xml:space="preserve"> varstvo okolja in varčevanje z energijo. Pogoje za dodelitev teh pomoči je, da ima prejemnik registrirano dejavnost, npr. s.p, kjer pa prejemnik običajno ni zaposlen in nima drugih zaposlenih ali </w:t>
      </w:r>
      <w:r w:rsidR="00D43B91">
        <w:rPr>
          <w:rFonts w:asciiTheme="minorHAnsi" w:hAnsiTheme="minorHAnsi"/>
          <w:color w:val="000000" w:themeColor="text1"/>
        </w:rPr>
        <w:t>i</w:t>
      </w:r>
      <w:r w:rsidR="005A4D53" w:rsidRPr="00DA1283">
        <w:rPr>
          <w:rFonts w:asciiTheme="minorHAnsi" w:hAnsiTheme="minorHAnsi"/>
          <w:color w:val="000000" w:themeColor="text1"/>
        </w:rPr>
        <w:t>ma registrirano dopolnilno dejavnost.</w:t>
      </w:r>
      <w:r w:rsidR="005A4D53" w:rsidRPr="00AD0EAE">
        <w:rPr>
          <w:rFonts w:asciiTheme="minorHAnsi" w:hAnsiTheme="minorHAnsi"/>
          <w:color w:val="000000" w:themeColor="text1"/>
        </w:rPr>
        <w:t xml:space="preserve"> </w:t>
      </w:r>
    </w:p>
    <w:p w:rsidR="00E00069" w:rsidRPr="00AD0EAE" w:rsidRDefault="00E00069" w:rsidP="003A6624">
      <w:pPr>
        <w:spacing w:after="0" w:line="276" w:lineRule="auto"/>
        <w:jc w:val="left"/>
        <w:rPr>
          <w:rFonts w:asciiTheme="minorHAnsi" w:hAnsiTheme="minorHAnsi"/>
          <w:b/>
          <w:color w:val="000000" w:themeColor="text1"/>
        </w:rPr>
      </w:pPr>
    </w:p>
    <w:p w:rsidR="00AA06A9" w:rsidRPr="00AD0EAE" w:rsidRDefault="00AA06A9" w:rsidP="00AA06A9">
      <w:pPr>
        <w:spacing w:after="0" w:line="276" w:lineRule="auto"/>
        <w:rPr>
          <w:rFonts w:asciiTheme="minorHAnsi" w:hAnsiTheme="minorHAnsi"/>
          <w:color w:val="000000" w:themeColor="text1"/>
        </w:rPr>
      </w:pPr>
      <w:r w:rsidRPr="00AD0EAE">
        <w:rPr>
          <w:rFonts w:asciiTheme="minorHAnsi" w:hAnsiTheme="minorHAnsi"/>
          <w:color w:val="000000" w:themeColor="text1"/>
        </w:rPr>
        <w:t>Podatek o prejemnikih pomoči v stečaju prikazuje izplačila pomoči podjetjem, ki so bila na dan izpisa iz Ajpes baze (6. 9. 2019) v stečaju, h</w:t>
      </w:r>
      <w:r w:rsidR="00D43B91">
        <w:rPr>
          <w:rFonts w:asciiTheme="minorHAnsi" w:hAnsiTheme="minorHAnsi"/>
          <w:color w:val="000000" w:themeColor="text1"/>
        </w:rPr>
        <w:t>kr</w:t>
      </w:r>
      <w:r w:rsidRPr="00AD0EAE">
        <w:rPr>
          <w:rFonts w:asciiTheme="minorHAnsi" w:hAnsiTheme="minorHAnsi"/>
          <w:color w:val="000000" w:themeColor="text1"/>
        </w:rPr>
        <w:t>ati pa so v letih 2009–2018 prejemala državno pomoč. Za leto 2018 to konkretno pomeni</w:t>
      </w:r>
      <w:r w:rsidR="00FC0E7C" w:rsidRPr="00AD0EAE">
        <w:rPr>
          <w:rFonts w:asciiTheme="minorHAnsi" w:hAnsiTheme="minorHAnsi"/>
          <w:color w:val="000000" w:themeColor="text1"/>
        </w:rPr>
        <w:t xml:space="preserve">, da je bilo slabih 1,5 mio EUR izplačanih podjetjem, ki so se že naslednje leto (2019) znašla v stečaju. </w:t>
      </w:r>
    </w:p>
    <w:p w:rsidR="001C7940" w:rsidRPr="00AD0EAE" w:rsidRDefault="001C7940" w:rsidP="00AA06A9">
      <w:pPr>
        <w:spacing w:after="0" w:line="276" w:lineRule="auto"/>
        <w:rPr>
          <w:rFonts w:asciiTheme="minorHAnsi" w:hAnsiTheme="minorHAnsi"/>
          <w:color w:val="000000" w:themeColor="text1"/>
        </w:rPr>
      </w:pPr>
    </w:p>
    <w:p w:rsidR="001C7940" w:rsidRPr="00AD0EAE" w:rsidRDefault="001C7940" w:rsidP="00AA06A9">
      <w:pPr>
        <w:spacing w:after="0" w:line="276" w:lineRule="auto"/>
        <w:rPr>
          <w:rFonts w:asciiTheme="minorHAnsi" w:hAnsiTheme="minorHAnsi"/>
          <w:color w:val="000000" w:themeColor="text1"/>
        </w:rPr>
      </w:pPr>
      <w:r w:rsidRPr="00AD0EAE">
        <w:rPr>
          <w:rFonts w:asciiTheme="minorHAnsi" w:hAnsiTheme="minorHAnsi"/>
          <w:color w:val="000000" w:themeColor="text1"/>
        </w:rPr>
        <w:t xml:space="preserve">Da bi preprečili nesmotrno porabo javnih sredstev, ministrstvo za finance predlaga pravo ureditev (prepoved), s katero se javna sredstva ne bi smela dodeljevati prejemnikom, ki so davčni dolžniki in ki redno ne plačujejo prispevkov iz plač. </w:t>
      </w:r>
    </w:p>
    <w:p w:rsidR="00815A73" w:rsidRPr="00AD0EAE" w:rsidRDefault="00815A73" w:rsidP="00AA06A9">
      <w:pPr>
        <w:spacing w:after="0" w:line="276" w:lineRule="auto"/>
        <w:rPr>
          <w:rFonts w:asciiTheme="minorHAnsi" w:hAnsiTheme="minorHAnsi"/>
          <w:color w:val="000000" w:themeColor="text1"/>
        </w:rPr>
      </w:pPr>
    </w:p>
    <w:p w:rsidR="005A4D53" w:rsidRDefault="005A4D53" w:rsidP="00003427">
      <w:pPr>
        <w:spacing w:line="259" w:lineRule="auto"/>
        <w:jc w:val="left"/>
        <w:rPr>
          <w:rFonts w:asciiTheme="minorHAnsi" w:hAnsiTheme="minorHAnsi"/>
          <w:b/>
          <w:color w:val="000000" w:themeColor="text1"/>
        </w:rPr>
      </w:pPr>
    </w:p>
    <w:p w:rsidR="008E2121" w:rsidRDefault="008E2121" w:rsidP="00003427">
      <w:pPr>
        <w:spacing w:line="259" w:lineRule="auto"/>
        <w:jc w:val="left"/>
        <w:rPr>
          <w:rFonts w:asciiTheme="minorHAnsi" w:hAnsiTheme="minorHAnsi"/>
          <w:b/>
          <w:color w:val="000000" w:themeColor="text1"/>
        </w:rPr>
      </w:pPr>
    </w:p>
    <w:p w:rsidR="008E2121" w:rsidRDefault="008E2121" w:rsidP="00003427">
      <w:pPr>
        <w:spacing w:line="259" w:lineRule="auto"/>
        <w:jc w:val="left"/>
        <w:rPr>
          <w:rFonts w:asciiTheme="minorHAnsi" w:hAnsiTheme="minorHAnsi"/>
          <w:b/>
          <w:color w:val="000000" w:themeColor="text1"/>
        </w:rPr>
      </w:pPr>
    </w:p>
    <w:p w:rsidR="008E2121" w:rsidRDefault="008E2121" w:rsidP="00003427">
      <w:pPr>
        <w:spacing w:line="259" w:lineRule="auto"/>
        <w:jc w:val="left"/>
        <w:rPr>
          <w:rFonts w:asciiTheme="minorHAnsi" w:hAnsiTheme="minorHAnsi"/>
          <w:b/>
          <w:color w:val="000000" w:themeColor="text1"/>
        </w:rPr>
      </w:pPr>
    </w:p>
    <w:p w:rsidR="008E2121" w:rsidRDefault="008E2121" w:rsidP="00003427">
      <w:pPr>
        <w:spacing w:line="259" w:lineRule="auto"/>
        <w:jc w:val="left"/>
        <w:rPr>
          <w:rFonts w:asciiTheme="minorHAnsi" w:hAnsiTheme="minorHAnsi"/>
          <w:b/>
          <w:color w:val="000000" w:themeColor="text1"/>
        </w:rPr>
      </w:pPr>
    </w:p>
    <w:p w:rsidR="008E2121" w:rsidRDefault="008E2121" w:rsidP="00003427">
      <w:pPr>
        <w:spacing w:line="259" w:lineRule="auto"/>
        <w:jc w:val="left"/>
        <w:rPr>
          <w:rFonts w:asciiTheme="minorHAnsi" w:hAnsiTheme="minorHAnsi"/>
          <w:b/>
          <w:color w:val="000000" w:themeColor="text1"/>
        </w:rPr>
      </w:pPr>
    </w:p>
    <w:p w:rsidR="008E2121" w:rsidRDefault="008E2121" w:rsidP="00003427">
      <w:pPr>
        <w:spacing w:line="259" w:lineRule="auto"/>
        <w:jc w:val="left"/>
        <w:rPr>
          <w:rFonts w:asciiTheme="minorHAnsi" w:hAnsiTheme="minorHAnsi"/>
          <w:b/>
          <w:color w:val="000000" w:themeColor="text1"/>
        </w:rPr>
      </w:pPr>
    </w:p>
    <w:p w:rsidR="00503CA7" w:rsidRPr="00AD0EAE" w:rsidRDefault="00807183" w:rsidP="00807183">
      <w:pPr>
        <w:pStyle w:val="Heading2"/>
      </w:pPr>
      <w:bookmarkStart w:id="152" w:name="_Toc25934249"/>
      <w:r>
        <w:t xml:space="preserve">6.4 </w:t>
      </w:r>
      <w:r w:rsidR="00503CA7" w:rsidRPr="00AD0EAE">
        <w:t>OCENA USPEŠNOSTI DRŽAVNIH POMOČI</w:t>
      </w:r>
      <w:bookmarkEnd w:id="152"/>
    </w:p>
    <w:p w:rsidR="00C3428A" w:rsidRPr="00D6509D" w:rsidRDefault="00C3428A" w:rsidP="000D22FE">
      <w:pPr>
        <w:spacing w:after="0" w:line="276" w:lineRule="auto"/>
        <w:rPr>
          <w:rFonts w:asciiTheme="minorHAnsi" w:hAnsiTheme="minorHAnsi" w:cs="Arial"/>
          <w:color w:val="000000" w:themeColor="text1"/>
        </w:rPr>
      </w:pPr>
    </w:p>
    <w:p w:rsidR="00D82DB9" w:rsidRPr="00D050E9" w:rsidRDefault="00D82DB9" w:rsidP="00D82DB9">
      <w:pPr>
        <w:pStyle w:val="PlainText"/>
        <w:spacing w:line="276" w:lineRule="auto"/>
        <w:jc w:val="both"/>
      </w:pPr>
      <w:r w:rsidRPr="00D050E9">
        <w:lastRenderedPageBreak/>
        <w:t xml:space="preserve">V nadaljevanju so na podlagi poročil o učinkovitosti državnih pomoči, ki jih posredujejo resorno pristojni organi, na kratko predstavljene posamezne sheme s predvidenimi nameni, cilji in doseženimi rezultati. </w:t>
      </w:r>
    </w:p>
    <w:p w:rsidR="00D82DB9" w:rsidRPr="00D050E9" w:rsidRDefault="00D82DB9" w:rsidP="00D82DB9">
      <w:pPr>
        <w:pStyle w:val="Heading3USPENOST"/>
      </w:pPr>
    </w:p>
    <w:p w:rsidR="00D82DB9" w:rsidRPr="00D82DB9" w:rsidRDefault="00D82DB9">
      <w:pPr>
        <w:pStyle w:val="Heading3USPENOST"/>
      </w:pPr>
      <w:bookmarkStart w:id="153" w:name="_Toc530654567"/>
      <w:bookmarkStart w:id="154" w:name="_Toc25934250"/>
      <w:r w:rsidRPr="00D82DB9">
        <w:t>6.4.1 Varstvo okolja in varčevanje z energijo</w:t>
      </w:r>
      <w:bookmarkEnd w:id="153"/>
      <w:bookmarkEnd w:id="154"/>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line="276" w:lineRule="auto"/>
        <w:rPr>
          <w:rFonts w:asciiTheme="minorHAnsi" w:hAnsiTheme="minorHAnsi" w:cs="Arial"/>
        </w:rPr>
      </w:pPr>
      <w:r w:rsidRPr="00D050E9">
        <w:rPr>
          <w:rFonts w:asciiTheme="minorHAnsi" w:hAnsiTheme="minorHAnsi" w:cs="Arial"/>
        </w:rPr>
        <w:t>Pomoči, usmerjene v varstvo okolja in varčevanje z energijo, so namenjene predvsem naložbam, ki podjetjem omogočajo preseganje standardov oziroma višjo raven varstva okolja v odsotnosti obstoječih standardov EU, naložbe za čimprejšnjo prilagoditev na prihodnje standarde EU, naložbe v ukrepe energetske učinkovitosti, vključno z energetsko učinkovitostjo stavb, naložbe v projekte za sanacijo onesnaženih območij ter pomoč za okoljske študije.</w:t>
      </w:r>
    </w:p>
    <w:p w:rsidR="00D82DB9" w:rsidRPr="00AB5203" w:rsidRDefault="00D82DB9" w:rsidP="00D82DB9">
      <w:pPr>
        <w:tabs>
          <w:tab w:val="left" w:pos="708"/>
          <w:tab w:val="left" w:pos="1416"/>
          <w:tab w:val="left" w:pos="2124"/>
          <w:tab w:val="left" w:pos="2832"/>
          <w:tab w:val="left" w:pos="3540"/>
          <w:tab w:val="left" w:pos="4248"/>
          <w:tab w:val="left" w:pos="4986"/>
        </w:tabs>
        <w:spacing w:before="20" w:line="276" w:lineRule="auto"/>
        <w:rPr>
          <w:rFonts w:asciiTheme="minorHAnsi" w:hAnsiTheme="minorHAnsi" w:cs="Arial"/>
          <w:i/>
          <w:sz w:val="20"/>
          <w:szCs w:val="20"/>
        </w:rPr>
      </w:pPr>
      <w:r w:rsidRPr="00D050E9">
        <w:rPr>
          <w:rFonts w:asciiTheme="minorHAnsi" w:hAnsiTheme="minorHAnsi" w:cs="Arial"/>
          <w:b/>
          <w:i/>
          <w:u w:val="single"/>
        </w:rPr>
        <w:t>Podpora električni energiji, proizvedeni iz obnovljivih virov energije in proizvedeni v obratih za soproizvodnjo toplote in električne energije</w:t>
      </w:r>
      <w:r w:rsidRPr="00D050E9">
        <w:rPr>
          <w:rFonts w:asciiTheme="minorHAnsi" w:hAnsiTheme="minorHAnsi" w:cs="Arial"/>
        </w:rPr>
        <w:t xml:space="preserve"> </w:t>
      </w:r>
      <w:r w:rsidRPr="00D050E9">
        <w:rPr>
          <w:rFonts w:asciiTheme="minorHAnsi" w:hAnsiTheme="minorHAnsi" w:cs="Arial"/>
          <w:i/>
          <w:sz w:val="20"/>
          <w:szCs w:val="20"/>
        </w:rPr>
        <w:t>(0001-5715334-2005)</w:t>
      </w:r>
    </w:p>
    <w:p w:rsidR="00D82DB9" w:rsidRDefault="00D82DB9" w:rsidP="00D82DB9">
      <w:pPr>
        <w:spacing w:after="0"/>
        <w:rPr>
          <w:rFonts w:asciiTheme="minorHAnsi" w:hAnsiTheme="minorHAnsi" w:cs="Arial"/>
        </w:rPr>
      </w:pPr>
    </w:p>
    <w:p w:rsidR="00D82DB9" w:rsidRDefault="00D82DB9" w:rsidP="00D82DB9">
      <w:pPr>
        <w:spacing w:after="0"/>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r>
        <w:rPr>
          <w:rStyle w:val="FootnoteReference"/>
          <w:rFonts w:asciiTheme="minorHAnsi" w:hAnsiTheme="minorHAnsi" w:cs="Arial"/>
        </w:rPr>
        <w:footnoteReference w:id="24"/>
      </w:r>
    </w:p>
    <w:tbl>
      <w:tblPr>
        <w:tblStyle w:val="MediumGrid1-Accent5"/>
        <w:tblW w:w="9880" w:type="dxa"/>
        <w:tblLayout w:type="fixed"/>
        <w:tblLook w:val="04A0" w:firstRow="1" w:lastRow="0" w:firstColumn="1" w:lastColumn="0" w:noHBand="0" w:noVBand="1"/>
      </w:tblPr>
      <w:tblGrid>
        <w:gridCol w:w="1053"/>
        <w:gridCol w:w="1489"/>
        <w:gridCol w:w="1090"/>
        <w:gridCol w:w="1086"/>
        <w:gridCol w:w="1089"/>
        <w:gridCol w:w="1357"/>
        <w:gridCol w:w="1357"/>
        <w:gridCol w:w="1359"/>
      </w:tblGrid>
      <w:tr w:rsidR="00D82DB9" w:rsidRPr="00780D0F" w:rsidTr="005A3A81">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807" w:type="dxa"/>
            <w:gridSpan w:val="5"/>
            <w:hideMark/>
          </w:tcPr>
          <w:p w:rsidR="00D82DB9" w:rsidRPr="00780D0F" w:rsidRDefault="00D82DB9" w:rsidP="004B401B">
            <w:pPr>
              <w:jc w:val="left"/>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 </w:t>
            </w:r>
          </w:p>
        </w:tc>
        <w:tc>
          <w:tcPr>
            <w:tcW w:w="1357" w:type="dxa"/>
            <w:hideMark/>
          </w:tcPr>
          <w:p w:rsidR="00D82DB9" w:rsidRPr="00780D0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2016</w:t>
            </w:r>
          </w:p>
        </w:tc>
        <w:tc>
          <w:tcPr>
            <w:tcW w:w="1357" w:type="dxa"/>
            <w:hideMark/>
          </w:tcPr>
          <w:p w:rsidR="00D82DB9" w:rsidRPr="00780D0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2017</w:t>
            </w:r>
          </w:p>
        </w:tc>
        <w:tc>
          <w:tcPr>
            <w:tcW w:w="1359" w:type="dxa"/>
            <w:hideMark/>
          </w:tcPr>
          <w:p w:rsidR="00D82DB9" w:rsidRPr="00780D0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2018</w:t>
            </w:r>
          </w:p>
        </w:tc>
      </w:tr>
      <w:tr w:rsidR="00D82DB9" w:rsidRPr="00780D0F" w:rsidTr="005A3A81">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053" w:type="dxa"/>
            <w:hideMark/>
          </w:tcPr>
          <w:p w:rsidR="00D82DB9" w:rsidRPr="00780D0F" w:rsidRDefault="00D82DB9" w:rsidP="004B401B">
            <w:pPr>
              <w:jc w:val="left"/>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Priglasitelj</w:t>
            </w:r>
          </w:p>
        </w:tc>
        <w:tc>
          <w:tcPr>
            <w:tcW w:w="1489" w:type="dxa"/>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80D0F">
              <w:rPr>
                <w:rFonts w:asciiTheme="minorHAnsi" w:eastAsia="Times New Roman" w:hAnsiTheme="minorHAnsi" w:cs="Arial"/>
                <w:b/>
                <w:bCs/>
                <w:sz w:val="18"/>
                <w:szCs w:val="18"/>
                <w:lang w:eastAsia="sl-SI"/>
              </w:rPr>
              <w:t>Naziv sheme</w:t>
            </w:r>
          </w:p>
        </w:tc>
        <w:tc>
          <w:tcPr>
            <w:tcW w:w="1090" w:type="dxa"/>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80D0F">
              <w:rPr>
                <w:rFonts w:asciiTheme="minorHAnsi" w:eastAsia="Times New Roman" w:hAnsiTheme="minorHAnsi" w:cs="Arial"/>
                <w:b/>
                <w:bCs/>
                <w:sz w:val="18"/>
                <w:szCs w:val="18"/>
                <w:lang w:eastAsia="sl-SI"/>
              </w:rPr>
              <w:t>Kategorija</w:t>
            </w:r>
          </w:p>
        </w:tc>
        <w:tc>
          <w:tcPr>
            <w:tcW w:w="1086" w:type="dxa"/>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80D0F">
              <w:rPr>
                <w:rFonts w:asciiTheme="minorHAnsi" w:eastAsia="Times New Roman" w:hAnsiTheme="minorHAnsi" w:cs="Arial"/>
                <w:b/>
                <w:bCs/>
                <w:sz w:val="18"/>
                <w:szCs w:val="18"/>
                <w:lang w:eastAsia="sl-SI"/>
              </w:rPr>
              <w:t>Instrument</w:t>
            </w:r>
          </w:p>
        </w:tc>
        <w:tc>
          <w:tcPr>
            <w:tcW w:w="1089" w:type="dxa"/>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80D0F">
              <w:rPr>
                <w:rFonts w:asciiTheme="minorHAnsi" w:eastAsia="Times New Roman" w:hAnsiTheme="minorHAnsi" w:cs="Arial"/>
                <w:b/>
                <w:bCs/>
                <w:sz w:val="18"/>
                <w:szCs w:val="18"/>
                <w:lang w:eastAsia="sl-SI"/>
              </w:rPr>
              <w:t>Namen</w:t>
            </w:r>
          </w:p>
        </w:tc>
        <w:tc>
          <w:tcPr>
            <w:tcW w:w="4073" w:type="dxa"/>
            <w:gridSpan w:val="3"/>
            <w:hideMark/>
          </w:tcPr>
          <w:p w:rsidR="00D82DB9" w:rsidRPr="00780D0F"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80D0F">
              <w:rPr>
                <w:rFonts w:asciiTheme="minorHAnsi" w:eastAsia="Times New Roman" w:hAnsiTheme="minorHAnsi" w:cs="Arial"/>
                <w:b/>
                <w:bCs/>
                <w:sz w:val="18"/>
                <w:szCs w:val="18"/>
                <w:lang w:eastAsia="sl-SI"/>
              </w:rPr>
              <w:t>Državna pomoč</w:t>
            </w:r>
          </w:p>
        </w:tc>
      </w:tr>
      <w:tr w:rsidR="00D82DB9" w:rsidRPr="00780D0F" w:rsidTr="005A3A81">
        <w:trPr>
          <w:trHeight w:val="244"/>
        </w:trPr>
        <w:tc>
          <w:tcPr>
            <w:cnfStyle w:val="001000000000" w:firstRow="0" w:lastRow="0" w:firstColumn="1" w:lastColumn="0" w:oddVBand="0" w:evenVBand="0" w:oddHBand="0" w:evenHBand="0" w:firstRowFirstColumn="0" w:firstRowLastColumn="0" w:lastRowFirstColumn="0" w:lastRowLastColumn="0"/>
            <w:tcW w:w="1053" w:type="dxa"/>
            <w:vMerge w:val="restart"/>
            <w:hideMark/>
          </w:tcPr>
          <w:p w:rsidR="00D82DB9" w:rsidRPr="00780D0F" w:rsidRDefault="00D82DB9" w:rsidP="005A3A81">
            <w:pPr>
              <w:rPr>
                <w:rFonts w:asciiTheme="minorHAnsi" w:eastAsia="Times New Roman" w:hAnsiTheme="minorHAnsi" w:cs="Arial"/>
                <w:b w:val="0"/>
                <w:bCs w:val="0"/>
                <w:sz w:val="18"/>
                <w:szCs w:val="18"/>
                <w:lang w:eastAsia="sl-SI"/>
              </w:rPr>
            </w:pPr>
            <w:r>
              <w:rPr>
                <w:rFonts w:asciiTheme="minorHAnsi" w:eastAsia="Times New Roman" w:hAnsiTheme="minorHAnsi" w:cs="Arial"/>
                <w:sz w:val="18"/>
                <w:szCs w:val="18"/>
                <w:lang w:eastAsia="sl-SI"/>
              </w:rPr>
              <w:t>MZI</w:t>
            </w:r>
          </w:p>
          <w:p w:rsidR="00D82DB9" w:rsidRPr="00780D0F" w:rsidRDefault="00D82DB9" w:rsidP="004B401B">
            <w:pPr>
              <w:jc w:val="center"/>
              <w:rPr>
                <w:rFonts w:asciiTheme="minorHAnsi" w:eastAsia="Times New Roman" w:hAnsiTheme="minorHAnsi" w:cs="Arial"/>
                <w:sz w:val="18"/>
                <w:szCs w:val="18"/>
                <w:lang w:eastAsia="sl-SI"/>
              </w:rPr>
            </w:pPr>
          </w:p>
        </w:tc>
        <w:tc>
          <w:tcPr>
            <w:tcW w:w="1489" w:type="dxa"/>
            <w:vMerge w:val="restart"/>
            <w:hideMark/>
          </w:tcPr>
          <w:p w:rsidR="00D82DB9" w:rsidRPr="00780D0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Podpora električni energiji, proizvedeni iz obnovljivih virov energije in proizvedeni v obratih za soproizvodnjo toplote in električne energije (0001-5715334-2005)</w:t>
            </w:r>
          </w:p>
          <w:p w:rsidR="00D82DB9" w:rsidRPr="00780D0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 </w:t>
            </w:r>
          </w:p>
        </w:tc>
        <w:tc>
          <w:tcPr>
            <w:tcW w:w="1090" w:type="dxa"/>
            <w:vMerge w:val="restart"/>
            <w:hideMark/>
          </w:tcPr>
          <w:p w:rsidR="00D82DB9" w:rsidRPr="00780D0F"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Varstvo okolja</w:t>
            </w:r>
          </w:p>
          <w:p w:rsidR="00D82DB9" w:rsidRPr="00780D0F"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86" w:type="dxa"/>
            <w:vMerge w:val="restart"/>
            <w:hideMark/>
          </w:tcPr>
          <w:p w:rsidR="00D82DB9" w:rsidRPr="00780D0F"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p w:rsidR="00D82DB9" w:rsidRPr="00780D0F"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89" w:type="dxa"/>
            <w:hideMark/>
          </w:tcPr>
          <w:p w:rsidR="00D82DB9" w:rsidRPr="00780D0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Pomoč za tekoče poslovanje (soproizvod</w:t>
            </w:r>
            <w:r>
              <w:rPr>
                <w:rFonts w:asciiTheme="minorHAnsi" w:eastAsia="Times New Roman" w:hAnsiTheme="minorHAnsi" w:cs="Arial"/>
                <w:sz w:val="18"/>
                <w:szCs w:val="18"/>
                <w:lang w:eastAsia="sl-SI"/>
              </w:rPr>
              <w:t>-</w:t>
            </w:r>
            <w:r w:rsidRPr="00780D0F">
              <w:rPr>
                <w:rFonts w:asciiTheme="minorHAnsi" w:eastAsia="Times New Roman" w:hAnsiTheme="minorHAnsi" w:cs="Arial"/>
                <w:sz w:val="18"/>
                <w:szCs w:val="18"/>
                <w:lang w:eastAsia="sl-SI"/>
              </w:rPr>
              <w:t>nja)</w:t>
            </w:r>
          </w:p>
        </w:tc>
        <w:tc>
          <w:tcPr>
            <w:tcW w:w="1357" w:type="dxa"/>
            <w:hideMark/>
          </w:tcPr>
          <w:p w:rsidR="00D82DB9" w:rsidRPr="00780D0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17.181.452,29</w:t>
            </w:r>
          </w:p>
        </w:tc>
        <w:tc>
          <w:tcPr>
            <w:tcW w:w="1357" w:type="dxa"/>
            <w:hideMark/>
          </w:tcPr>
          <w:p w:rsidR="00D82DB9" w:rsidRPr="00780D0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29.183.785,85</w:t>
            </w:r>
          </w:p>
        </w:tc>
        <w:tc>
          <w:tcPr>
            <w:tcW w:w="1359" w:type="dxa"/>
            <w:hideMark/>
          </w:tcPr>
          <w:p w:rsidR="00D82DB9" w:rsidRPr="00780D0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26.510.183,76</w:t>
            </w:r>
          </w:p>
        </w:tc>
      </w:tr>
      <w:tr w:rsidR="00D82DB9" w:rsidRPr="00780D0F" w:rsidTr="005A3A81">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053" w:type="dxa"/>
            <w:vMerge/>
            <w:hideMark/>
          </w:tcPr>
          <w:p w:rsidR="00D82DB9" w:rsidRPr="00780D0F" w:rsidRDefault="00D82DB9" w:rsidP="004B401B">
            <w:pPr>
              <w:jc w:val="left"/>
              <w:rPr>
                <w:rFonts w:asciiTheme="minorHAnsi" w:eastAsia="Times New Roman" w:hAnsiTheme="minorHAnsi" w:cs="Arial"/>
                <w:sz w:val="18"/>
                <w:szCs w:val="18"/>
                <w:lang w:eastAsia="sl-SI"/>
              </w:rPr>
            </w:pPr>
          </w:p>
        </w:tc>
        <w:tc>
          <w:tcPr>
            <w:tcW w:w="1489" w:type="dxa"/>
            <w:vMerge/>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90" w:type="dxa"/>
            <w:vMerge/>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86" w:type="dxa"/>
            <w:vMerge/>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89" w:type="dxa"/>
            <w:hideMark/>
          </w:tcPr>
          <w:p w:rsidR="00D82DB9" w:rsidRPr="00780D0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Pomoč za tekoče poslovanje (obnovljivi viri energije)</w:t>
            </w:r>
          </w:p>
        </w:tc>
        <w:tc>
          <w:tcPr>
            <w:tcW w:w="1357" w:type="dxa"/>
            <w:hideMark/>
          </w:tcPr>
          <w:p w:rsidR="00D82DB9" w:rsidRPr="00780D0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113.059.814,88</w:t>
            </w:r>
          </w:p>
        </w:tc>
        <w:tc>
          <w:tcPr>
            <w:tcW w:w="1357" w:type="dxa"/>
            <w:hideMark/>
          </w:tcPr>
          <w:p w:rsidR="00D82DB9" w:rsidRPr="00780D0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111.160.642,76</w:t>
            </w:r>
          </w:p>
        </w:tc>
        <w:tc>
          <w:tcPr>
            <w:tcW w:w="1359" w:type="dxa"/>
            <w:hideMark/>
          </w:tcPr>
          <w:p w:rsidR="00D82DB9" w:rsidRPr="00780D0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105.402.801,03</w:t>
            </w:r>
          </w:p>
        </w:tc>
      </w:tr>
      <w:tr w:rsidR="00D82DB9" w:rsidRPr="00780D0F" w:rsidTr="005A3A81">
        <w:trPr>
          <w:trHeight w:val="215"/>
        </w:trPr>
        <w:tc>
          <w:tcPr>
            <w:cnfStyle w:val="001000000000" w:firstRow="0" w:lastRow="0" w:firstColumn="1" w:lastColumn="0" w:oddVBand="0" w:evenVBand="0" w:oddHBand="0" w:evenHBand="0" w:firstRowFirstColumn="0" w:firstRowLastColumn="0" w:lastRowFirstColumn="0" w:lastRowLastColumn="0"/>
            <w:tcW w:w="1053" w:type="dxa"/>
            <w:noWrap/>
            <w:hideMark/>
          </w:tcPr>
          <w:p w:rsidR="00D82DB9" w:rsidRPr="00780D0F" w:rsidRDefault="00D82DB9" w:rsidP="004B401B">
            <w:pPr>
              <w:jc w:val="left"/>
              <w:rPr>
                <w:rFonts w:asciiTheme="minorHAnsi" w:eastAsia="Times New Roman" w:hAnsiTheme="minorHAnsi" w:cs="Arial"/>
                <w:sz w:val="18"/>
                <w:szCs w:val="18"/>
                <w:lang w:eastAsia="sl-SI"/>
              </w:rPr>
            </w:pPr>
            <w:r w:rsidRPr="00780D0F">
              <w:rPr>
                <w:rFonts w:asciiTheme="minorHAnsi" w:eastAsia="Times New Roman" w:hAnsiTheme="minorHAnsi" w:cs="Arial"/>
                <w:sz w:val="18"/>
                <w:szCs w:val="18"/>
                <w:lang w:eastAsia="sl-SI"/>
              </w:rPr>
              <w:t>SKUPAJ</w:t>
            </w:r>
          </w:p>
        </w:tc>
        <w:tc>
          <w:tcPr>
            <w:tcW w:w="1489" w:type="dxa"/>
            <w:noWrap/>
            <w:hideMark/>
          </w:tcPr>
          <w:p w:rsidR="00D82DB9" w:rsidRPr="00780D0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90" w:type="dxa"/>
            <w:noWrap/>
            <w:hideMark/>
          </w:tcPr>
          <w:p w:rsidR="00D82DB9" w:rsidRPr="00780D0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86" w:type="dxa"/>
            <w:noWrap/>
            <w:hideMark/>
          </w:tcPr>
          <w:p w:rsidR="00D82DB9" w:rsidRPr="00780D0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89" w:type="dxa"/>
            <w:noWrap/>
            <w:hideMark/>
          </w:tcPr>
          <w:p w:rsidR="00D82DB9" w:rsidRPr="00780D0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4073" w:type="dxa"/>
            <w:gridSpan w:val="3"/>
            <w:noWrap/>
            <w:hideMark/>
          </w:tcPr>
          <w:p w:rsidR="00D82DB9" w:rsidRPr="00780D0F"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780D0F">
              <w:rPr>
                <w:rFonts w:asciiTheme="minorHAnsi" w:eastAsia="Times New Roman" w:hAnsiTheme="minorHAnsi" w:cs="Arial"/>
                <w:b/>
                <w:sz w:val="18"/>
                <w:szCs w:val="18"/>
                <w:lang w:eastAsia="sl-SI"/>
              </w:rPr>
              <w:t>402.498.680,57</w:t>
            </w:r>
          </w:p>
        </w:tc>
      </w:tr>
    </w:tbl>
    <w:p w:rsidR="00D82DB9" w:rsidRDefault="00D82DB9" w:rsidP="00D82DB9">
      <w:pPr>
        <w:spacing w:after="0" w:line="276" w:lineRule="auto"/>
        <w:rPr>
          <w:rFonts w:asciiTheme="minorHAnsi" w:hAnsiTheme="minorHAnsi" w:cs="Arial"/>
        </w:rPr>
      </w:pPr>
    </w:p>
    <w:p w:rsidR="00D82DB9" w:rsidRPr="00D050E9" w:rsidRDefault="00D82DB9" w:rsidP="00013C89">
      <w:pPr>
        <w:spacing w:line="276" w:lineRule="auto"/>
        <w:rPr>
          <w:rFonts w:asciiTheme="minorHAnsi" w:hAnsiTheme="minorHAnsi" w:cs="Arial"/>
        </w:rPr>
      </w:pPr>
      <w:r w:rsidRPr="00D050E9">
        <w:rPr>
          <w:rFonts w:asciiTheme="minorHAnsi" w:hAnsiTheme="minorHAnsi" w:cs="Arial"/>
        </w:rPr>
        <w:t>Finančna podpora predstavlja subvencioniran odkup električne energije, proizvedene iz obnovljivih virov energije (v nadaljevanju: OVE) po vnaprej zagotovljeni odkupni ceni ali kot obratovalna podpora za tekoče poslovanje, ki pokrije razliko med proizvodno ceno električne energije iz obnovljivih virov energije in njeno tržno ceno. Do podpore je, v obdobju do 15 let, upravičena vsaka domača ali tuja pravna oseba, ki zgradi proizvodno napravo na OVE in oddaja električno energijo v omrežje ali jo porabi sama, ne glede na tehnologijo in vir obnovljive energije, vendar le, dokler je lastna cena proizvodnje električne energije iz obnovljivih virov višja od cene električne energije na trgu. Sredstva za podpore se zagotavljajo preko prispevka za zagotavljanje podpor proizvodnji električne energije iz OVE, ki ga kot del cene električne energije plačujejo končni odjemalci električne energije, fosilnih goriv in daljinske toplote za končno rabo.</w:t>
      </w:r>
    </w:p>
    <w:p w:rsidR="00D82DB9" w:rsidRPr="00D050E9" w:rsidRDefault="00D82DB9" w:rsidP="00D82DB9">
      <w:pPr>
        <w:pStyle w:val="Default"/>
        <w:jc w:val="both"/>
        <w:rPr>
          <w:rFonts w:asciiTheme="minorHAnsi" w:hAnsiTheme="minorHAnsi" w:cs="Arial"/>
          <w:color w:val="auto"/>
          <w:sz w:val="22"/>
          <w:szCs w:val="22"/>
        </w:rPr>
      </w:pPr>
      <w:r w:rsidRPr="00D050E9">
        <w:rPr>
          <w:rFonts w:asciiTheme="minorHAnsi" w:hAnsiTheme="minorHAnsi" w:cs="Arial"/>
          <w:color w:val="auto"/>
          <w:sz w:val="22"/>
          <w:szCs w:val="22"/>
        </w:rPr>
        <w:lastRenderedPageBreak/>
        <w:t>Cilji sheme do leta 2020 so:</w:t>
      </w:r>
    </w:p>
    <w:p w:rsidR="00D82DB9" w:rsidRPr="00D050E9" w:rsidRDefault="00D82DB9" w:rsidP="00D82DB9">
      <w:pPr>
        <w:numPr>
          <w:ilvl w:val="0"/>
          <w:numId w:val="37"/>
        </w:numPr>
        <w:tabs>
          <w:tab w:val="left" w:pos="284"/>
        </w:tabs>
        <w:autoSpaceDE w:val="0"/>
        <w:autoSpaceDN w:val="0"/>
        <w:adjustRightInd w:val="0"/>
        <w:spacing w:after="0"/>
        <w:contextualSpacing/>
        <w:rPr>
          <w:rFonts w:asciiTheme="minorHAnsi" w:hAnsiTheme="minorHAnsi" w:cs="Arial"/>
        </w:rPr>
      </w:pPr>
      <w:r w:rsidRPr="00D050E9">
        <w:rPr>
          <w:rFonts w:asciiTheme="minorHAnsi" w:hAnsiTheme="minorHAnsi" w:cs="Arial"/>
        </w:rPr>
        <w:t xml:space="preserve">25 % delež OVE v bruto končni rabi energije, </w:t>
      </w:r>
    </w:p>
    <w:p w:rsidR="00D82DB9" w:rsidRPr="00D050E9" w:rsidRDefault="00D82DB9" w:rsidP="00D82DB9">
      <w:pPr>
        <w:numPr>
          <w:ilvl w:val="0"/>
          <w:numId w:val="37"/>
        </w:numPr>
        <w:tabs>
          <w:tab w:val="left" w:pos="284"/>
        </w:tabs>
        <w:autoSpaceDE w:val="0"/>
        <w:autoSpaceDN w:val="0"/>
        <w:adjustRightInd w:val="0"/>
        <w:spacing w:after="0"/>
        <w:contextualSpacing/>
        <w:rPr>
          <w:rFonts w:asciiTheme="minorHAnsi" w:hAnsiTheme="minorHAnsi" w:cs="Arial"/>
        </w:rPr>
      </w:pPr>
      <w:r>
        <w:rPr>
          <w:rFonts w:asciiTheme="minorHAnsi" w:hAnsiTheme="minorHAnsi" w:cs="Arial"/>
        </w:rPr>
        <w:t>38,6</w:t>
      </w:r>
      <w:r w:rsidRPr="00D050E9">
        <w:rPr>
          <w:rFonts w:asciiTheme="minorHAnsi" w:hAnsiTheme="minorHAnsi" w:cs="Arial"/>
        </w:rPr>
        <w:t>% delež porabe električne energije iz OVE v bruto končni rabi energije</w:t>
      </w:r>
      <w:r>
        <w:rPr>
          <w:rFonts w:asciiTheme="minorHAnsi" w:hAnsiTheme="minorHAnsi" w:cs="Arial"/>
        </w:rPr>
        <w:t xml:space="preserve"> do leta 2020</w:t>
      </w:r>
      <w:r w:rsidRPr="00D050E9">
        <w:rPr>
          <w:rFonts w:asciiTheme="minorHAnsi" w:hAnsiTheme="minorHAnsi" w:cs="Arial"/>
        </w:rPr>
        <w:t xml:space="preserve">, </w:t>
      </w:r>
    </w:p>
    <w:p w:rsidR="00D82DB9" w:rsidRPr="00D050E9" w:rsidRDefault="00D82DB9" w:rsidP="00D82DB9">
      <w:pPr>
        <w:numPr>
          <w:ilvl w:val="0"/>
          <w:numId w:val="37"/>
        </w:numPr>
        <w:tabs>
          <w:tab w:val="left" w:pos="284"/>
        </w:tabs>
        <w:autoSpaceDE w:val="0"/>
        <w:autoSpaceDN w:val="0"/>
        <w:adjustRightInd w:val="0"/>
        <w:spacing w:after="0"/>
        <w:contextualSpacing/>
        <w:rPr>
          <w:rFonts w:asciiTheme="minorHAnsi" w:hAnsiTheme="minorHAnsi" w:cs="Arial"/>
        </w:rPr>
      </w:pPr>
      <w:r w:rsidRPr="00D050E9">
        <w:rPr>
          <w:rFonts w:asciiTheme="minorHAnsi" w:hAnsiTheme="minorHAnsi" w:cs="Arial"/>
        </w:rPr>
        <w:t>v obdobju 2010-2020 povečanje skupne proizvodnje električne energije iz OVE za 36 % oz. v povprečju 3,6 % na leto.</w:t>
      </w:r>
    </w:p>
    <w:p w:rsidR="00D82DB9" w:rsidRDefault="00D82DB9" w:rsidP="00D82DB9">
      <w:pPr>
        <w:pStyle w:val="Default"/>
        <w:rPr>
          <w:rFonts w:asciiTheme="minorHAnsi" w:hAnsiTheme="minorHAnsi" w:cs="Arial"/>
          <w:color w:val="auto"/>
          <w:sz w:val="22"/>
          <w:szCs w:val="22"/>
          <w:highlight w:val="yellow"/>
        </w:rPr>
      </w:pPr>
    </w:p>
    <w:p w:rsidR="00D82DB9" w:rsidRPr="00B42E6B" w:rsidRDefault="00D82DB9" w:rsidP="00D82DB9">
      <w:pPr>
        <w:spacing w:after="0"/>
        <w:rPr>
          <w:rFonts w:asciiTheme="minorHAnsi" w:hAnsiTheme="minorHAnsi" w:cs="Arial"/>
        </w:rPr>
      </w:pPr>
      <w:r w:rsidRPr="00B42E6B">
        <w:rPr>
          <w:rFonts w:asciiTheme="minorHAnsi" w:hAnsiTheme="minorHAnsi" w:cs="Arial"/>
        </w:rPr>
        <w:t>Tabela: Prikaz poročanja o učinkovitosti sheme za leto 2018</w:t>
      </w:r>
    </w:p>
    <w:p w:rsidR="00D82DB9" w:rsidRDefault="00D82DB9" w:rsidP="00D82DB9">
      <w:pPr>
        <w:ind w:right="-574"/>
        <w:jc w:val="left"/>
        <w:rPr>
          <w:rFonts w:asciiTheme="minorHAnsi" w:hAnsiTheme="minorHAnsi"/>
        </w:rPr>
      </w:pPr>
      <w:r>
        <w:rPr>
          <w:noProof/>
          <w:lang w:eastAsia="sl-SI"/>
        </w:rPr>
        <w:drawing>
          <wp:inline distT="0" distB="0" distL="0" distR="0" wp14:anchorId="7D625813" wp14:editId="40D9CAA9">
            <wp:extent cx="6510664" cy="22288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8718" t="30748" r="16942" b="35829"/>
                    <a:stretch/>
                  </pic:blipFill>
                  <pic:spPr bwMode="auto">
                    <a:xfrm>
                      <a:off x="0" y="0"/>
                      <a:ext cx="6511599" cy="2229170"/>
                    </a:xfrm>
                    <a:prstGeom prst="rect">
                      <a:avLst/>
                    </a:prstGeom>
                    <a:ln>
                      <a:noFill/>
                    </a:ln>
                    <a:extLst>
                      <a:ext uri="{53640926-AAD7-44D8-BBD7-CCE9431645EC}">
                        <a14:shadowObscured xmlns:a14="http://schemas.microsoft.com/office/drawing/2010/main"/>
                      </a:ext>
                    </a:extLst>
                  </pic:spPr>
                </pic:pic>
              </a:graphicData>
            </a:graphic>
          </wp:inline>
        </w:drawing>
      </w:r>
    </w:p>
    <w:p w:rsidR="00D82DB9" w:rsidRPr="008D6849" w:rsidRDefault="00D82DB9" w:rsidP="008D6849">
      <w:pPr>
        <w:spacing w:line="276" w:lineRule="auto"/>
        <w:ind w:right="-574"/>
        <w:rPr>
          <w:rFonts w:asciiTheme="minorHAnsi" w:hAnsiTheme="minorHAnsi"/>
        </w:rPr>
      </w:pPr>
      <w:r w:rsidRPr="008D6849">
        <w:rPr>
          <w:rFonts w:asciiTheme="minorHAnsi" w:hAnsiTheme="minorHAnsi"/>
        </w:rPr>
        <w:t>Leto 2018 je zaznamovalo nadaljevanje trenda zmanjševanja skupne proizvodnje in izplačil. V letu 2018 je glede na leto poprej evidentirana večja proizvodnja električne energije iz hidroelektrarn in SPTE na fosilna goriva in zmanjšanje proizvodnje iz sončnih elektrarn in elektrarn na bioplin.</w:t>
      </w:r>
    </w:p>
    <w:p w:rsidR="00D82DB9" w:rsidRPr="008D6849" w:rsidRDefault="00D82DB9" w:rsidP="008D6849">
      <w:pPr>
        <w:spacing w:line="276" w:lineRule="auto"/>
        <w:ind w:right="-574"/>
        <w:rPr>
          <w:rFonts w:asciiTheme="minorHAnsi" w:hAnsiTheme="minorHAnsi"/>
        </w:rPr>
      </w:pPr>
      <w:r w:rsidRPr="008D6849">
        <w:rPr>
          <w:rFonts w:asciiTheme="minorHAnsi" w:hAnsiTheme="minorHAnsi" w:cs="Calibri"/>
        </w:rPr>
        <w:t>Učinkovitost izplačevanja državne pomoči za podpore subvencionirane proizvodnje električne energije</w:t>
      </w:r>
      <w:r w:rsidRPr="008D6849">
        <w:rPr>
          <w:rFonts w:asciiTheme="minorHAnsi" w:hAnsiTheme="minorHAnsi" w:cs="Calibri"/>
          <w:lang w:eastAsia="sl-SI"/>
        </w:rPr>
        <w:t xml:space="preserve"> iz obnovljivih virov (OVE) in visoko učinkoviti soproizvodnji toplote in električne energije (SPTE) </w:t>
      </w:r>
      <w:r w:rsidRPr="008D6849">
        <w:rPr>
          <w:rFonts w:asciiTheme="minorHAnsi" w:hAnsiTheme="minorHAnsi" w:cs="Calibri"/>
        </w:rPr>
        <w:t xml:space="preserve">v letu 2018 je </w:t>
      </w:r>
      <w:r w:rsidRPr="008D6849">
        <w:rPr>
          <w:rFonts w:asciiTheme="minorHAnsi" w:hAnsiTheme="minorHAnsi" w:cs="Calibri"/>
          <w:b/>
          <w:i/>
        </w:rPr>
        <w:t>ocenjena uspešno</w:t>
      </w:r>
      <w:r w:rsidRPr="008D6849">
        <w:rPr>
          <w:rFonts w:asciiTheme="minorHAnsi" w:hAnsiTheme="minorHAnsi" w:cs="Calibri"/>
        </w:rPr>
        <w:t xml:space="preserve">. </w:t>
      </w:r>
      <w:r w:rsidRPr="008D6849">
        <w:rPr>
          <w:rFonts w:asciiTheme="minorHAnsi" w:hAnsiTheme="minorHAnsi"/>
        </w:rPr>
        <w:t>Državno pomoč iz sheme je v koledarskem letu 2018 za proizvodnjo okolju prijazne električne energije iz OVE prejelo 2214, iz naprav na SPTE pa 134 poslovnih subjektov.</w:t>
      </w:r>
    </w:p>
    <w:p w:rsidR="00D82DB9" w:rsidRPr="008D6849" w:rsidRDefault="00D82DB9" w:rsidP="008D6849">
      <w:pPr>
        <w:spacing w:line="276" w:lineRule="auto"/>
        <w:ind w:right="-573"/>
        <w:rPr>
          <w:rFonts w:asciiTheme="minorHAnsi" w:hAnsiTheme="minorHAnsi" w:cs="Calibri"/>
        </w:rPr>
      </w:pPr>
      <w:r w:rsidRPr="008D6849">
        <w:rPr>
          <w:rFonts w:asciiTheme="minorHAnsi" w:hAnsiTheme="minorHAnsi" w:cs="Calibri"/>
        </w:rPr>
        <w:t xml:space="preserve">Povprečna izplačana državna pomoč na enoto subvencionirane proizvodnje električne energije iz OVE in SPTE je v letu 2018 znašala 149,7 EUR/MWh. Učinkovitost delovanja sheme v letu 2018 je boljša kot v letu 2017, saj so se povprečni stroški za podpore na enoto proizvedene električne energije v obdobju enega leta znižali za 2 %. Če primerjamo povprečen strošek podpore za naprave na OVE ugotovimo, da je ta v letu 2018 znašal 159,2 EUR/MWh, </w:t>
      </w:r>
      <w:r w:rsidRPr="008D6849">
        <w:rPr>
          <w:rFonts w:asciiTheme="minorHAnsi" w:hAnsiTheme="minorHAnsi"/>
          <w:lang w:eastAsia="sl-SI"/>
        </w:rPr>
        <w:t xml:space="preserve">kar je 8 % manj kot v letu 2017. </w:t>
      </w:r>
      <w:r w:rsidRPr="008D6849">
        <w:rPr>
          <w:rFonts w:asciiTheme="minorHAnsi" w:hAnsiTheme="minorHAnsi" w:cs="Calibri"/>
        </w:rPr>
        <w:t>Povprečen strošek podpore na enoto proizvodnje za naprave SPTE pa je v letu 2017 znašal 98,4 EUR/MWh, kar je 2 % manj kot leta 2017.</w:t>
      </w:r>
    </w:p>
    <w:p w:rsidR="00D82DB9" w:rsidRPr="008D6849" w:rsidRDefault="00D82DB9" w:rsidP="008D6849">
      <w:pPr>
        <w:spacing w:line="276" w:lineRule="auto"/>
        <w:ind w:right="-574"/>
        <w:rPr>
          <w:rFonts w:asciiTheme="minorHAnsi" w:hAnsiTheme="minorHAnsi" w:cs="Calibri"/>
        </w:rPr>
      </w:pPr>
      <w:r w:rsidRPr="008D6849">
        <w:rPr>
          <w:rFonts w:asciiTheme="minorHAnsi" w:hAnsiTheme="minorHAnsi" w:cs="Calibri"/>
        </w:rPr>
        <w:t>Letni znesek izplačil za podpore OVE in SPTE je bil v letu 2018 za 6 % nižji kot leta 2017, saj se nadaljuje trend zmanjševanja izplačil zaradi izstopov naprav iz sheme zaradi poteka prejemanja državne pomoči. Letni znesek realizacije izplačil je bil v letu 2018 znotraj predvidenega letnega finančnega načrta razpoložljivih sredstev operativnega izvajalca podporne sheme (Borzen d.o.o.), kar pomeni, da je shema pod nadzorom.</w:t>
      </w:r>
    </w:p>
    <w:p w:rsidR="00D82DB9" w:rsidRDefault="00D82DB9" w:rsidP="00D82DB9">
      <w:pPr>
        <w:spacing w:after="0" w:line="276" w:lineRule="auto"/>
        <w:rPr>
          <w:rFonts w:asciiTheme="minorHAnsi" w:hAnsiTheme="minorHAnsi" w:cs="Arial"/>
        </w:rPr>
      </w:pPr>
    </w:p>
    <w:p w:rsidR="008E2121" w:rsidRDefault="008E2121" w:rsidP="00D82DB9">
      <w:pPr>
        <w:spacing w:after="0" w:line="276" w:lineRule="auto"/>
        <w:rPr>
          <w:rFonts w:asciiTheme="minorHAnsi" w:hAnsiTheme="minorHAnsi" w:cs="Arial"/>
        </w:rPr>
      </w:pPr>
    </w:p>
    <w:p w:rsidR="008E2121" w:rsidRDefault="008E2121" w:rsidP="00D82DB9">
      <w:pPr>
        <w:spacing w:after="0" w:line="276" w:lineRule="auto"/>
        <w:rPr>
          <w:rFonts w:asciiTheme="minorHAnsi" w:hAnsiTheme="minorHAnsi" w:cs="Arial"/>
        </w:rPr>
      </w:pPr>
    </w:p>
    <w:p w:rsidR="008E2121" w:rsidRDefault="008E2121" w:rsidP="00D82DB9">
      <w:pPr>
        <w:spacing w:after="0" w:line="276" w:lineRule="auto"/>
        <w:rPr>
          <w:rFonts w:asciiTheme="minorHAnsi" w:hAnsiTheme="minorHAnsi" w:cs="Arial"/>
        </w:rPr>
      </w:pPr>
    </w:p>
    <w:p w:rsidR="008E2121" w:rsidRDefault="008E2121" w:rsidP="00D82DB9">
      <w:pPr>
        <w:spacing w:after="0" w:line="276" w:lineRule="auto"/>
        <w:rPr>
          <w:rFonts w:asciiTheme="minorHAnsi" w:hAnsiTheme="minorHAnsi" w:cs="Arial"/>
        </w:rPr>
      </w:pPr>
    </w:p>
    <w:p w:rsidR="008E2121" w:rsidRDefault="008E2121" w:rsidP="00D82DB9">
      <w:pPr>
        <w:spacing w:after="0" w:line="276" w:lineRule="auto"/>
        <w:rPr>
          <w:rFonts w:asciiTheme="minorHAnsi" w:hAnsiTheme="minorHAnsi" w:cs="Arial"/>
        </w:rPr>
      </w:pPr>
    </w:p>
    <w:p w:rsidR="00D82DB9" w:rsidRDefault="00D82DB9" w:rsidP="00D82DB9">
      <w:pPr>
        <w:spacing w:line="276" w:lineRule="auto"/>
        <w:rPr>
          <w:rFonts w:asciiTheme="minorHAnsi" w:hAnsiTheme="minorHAnsi" w:cs="Arial"/>
          <w:sz w:val="20"/>
          <w:szCs w:val="20"/>
        </w:rPr>
      </w:pPr>
      <w:r w:rsidRPr="00D050E9">
        <w:rPr>
          <w:rFonts w:asciiTheme="minorHAnsi" w:hAnsiTheme="minorHAnsi" w:cs="Arial"/>
          <w:b/>
          <w:i/>
          <w:u w:val="single"/>
        </w:rPr>
        <w:lastRenderedPageBreak/>
        <w:t>Podpora električni energiji, proizvedeni iz obnovljivih virov energije in v soproizvodnji ter podpor</w:t>
      </w:r>
      <w:r>
        <w:rPr>
          <w:rFonts w:asciiTheme="minorHAnsi" w:hAnsiTheme="minorHAnsi" w:cs="Arial"/>
          <w:b/>
          <w:i/>
          <w:u w:val="single"/>
        </w:rPr>
        <w:t>a</w:t>
      </w:r>
      <w:r w:rsidRPr="00D050E9">
        <w:rPr>
          <w:rFonts w:asciiTheme="minorHAnsi" w:hAnsiTheme="minorHAnsi" w:cs="Arial"/>
          <w:b/>
          <w:i/>
          <w:u w:val="single"/>
        </w:rPr>
        <w:t xml:space="preserve"> elektro-intenzivnim podjetjem v obliki znižanih prispevkov v podporno shemo</w:t>
      </w:r>
      <w:r>
        <w:rPr>
          <w:rFonts w:asciiTheme="minorHAnsi" w:hAnsiTheme="minorHAnsi" w:cs="Arial"/>
          <w:b/>
          <w:i/>
          <w:u w:val="single"/>
        </w:rPr>
        <w:t xml:space="preserve"> za električno energijo</w:t>
      </w:r>
      <w:r>
        <w:rPr>
          <w:rFonts w:asciiTheme="minorHAnsi" w:hAnsiTheme="minorHAnsi" w:cs="Arial"/>
          <w:sz w:val="20"/>
          <w:szCs w:val="20"/>
        </w:rPr>
        <w:t xml:space="preserve"> (0001-2399270-2015) -</w:t>
      </w:r>
      <w:r w:rsidRPr="00D050E9">
        <w:rPr>
          <w:rFonts w:asciiTheme="minorHAnsi" w:hAnsiTheme="minorHAnsi" w:cs="Arial"/>
          <w:sz w:val="20"/>
          <w:szCs w:val="20"/>
        </w:rPr>
        <w:t xml:space="preserve"> prenovljena shema</w:t>
      </w:r>
    </w:p>
    <w:p w:rsidR="00D82DB9" w:rsidRDefault="00D82DB9" w:rsidP="00D82DB9">
      <w:pPr>
        <w:spacing w:after="0" w:line="276" w:lineRule="auto"/>
        <w:rPr>
          <w:rFonts w:asciiTheme="minorHAnsi" w:hAnsiTheme="minorHAnsi" w:cs="Arial"/>
          <w:sz w:val="20"/>
          <w:szCs w:val="20"/>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106" w:type="dxa"/>
        <w:tblLayout w:type="fixed"/>
        <w:tblLook w:val="04A0" w:firstRow="1" w:lastRow="0" w:firstColumn="1" w:lastColumn="0" w:noHBand="0" w:noVBand="1"/>
      </w:tblPr>
      <w:tblGrid>
        <w:gridCol w:w="1092"/>
        <w:gridCol w:w="1830"/>
        <w:gridCol w:w="1024"/>
        <w:gridCol w:w="1126"/>
        <w:gridCol w:w="1129"/>
        <w:gridCol w:w="1370"/>
        <w:gridCol w:w="1267"/>
        <w:gridCol w:w="1268"/>
      </w:tblGrid>
      <w:tr w:rsidR="00D82DB9" w:rsidRPr="00F44CAA"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2" w:type="dxa"/>
            <w:gridSpan w:val="5"/>
            <w:hideMark/>
          </w:tcPr>
          <w:p w:rsidR="00D82DB9" w:rsidRPr="00F44CAA" w:rsidRDefault="00D82DB9" w:rsidP="004B401B">
            <w:pPr>
              <w:jc w:val="left"/>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 </w:t>
            </w:r>
          </w:p>
        </w:tc>
        <w:tc>
          <w:tcPr>
            <w:tcW w:w="1370" w:type="dxa"/>
            <w:hideMark/>
          </w:tcPr>
          <w:p w:rsidR="00D82DB9" w:rsidRPr="00F44CAA"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2016</w:t>
            </w:r>
          </w:p>
        </w:tc>
        <w:tc>
          <w:tcPr>
            <w:tcW w:w="1267" w:type="dxa"/>
            <w:hideMark/>
          </w:tcPr>
          <w:p w:rsidR="00D82DB9" w:rsidRPr="00F44CAA"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2017</w:t>
            </w:r>
          </w:p>
        </w:tc>
        <w:tc>
          <w:tcPr>
            <w:tcW w:w="1267" w:type="dxa"/>
            <w:hideMark/>
          </w:tcPr>
          <w:p w:rsidR="00D82DB9" w:rsidRPr="00F44CAA"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2018</w:t>
            </w:r>
          </w:p>
        </w:tc>
      </w:tr>
      <w:tr w:rsidR="00D82DB9" w:rsidRPr="00F44CAA"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93" w:type="dxa"/>
            <w:hideMark/>
          </w:tcPr>
          <w:p w:rsidR="00D82DB9" w:rsidRPr="00F44CAA" w:rsidRDefault="00D82DB9" w:rsidP="004B401B">
            <w:pPr>
              <w:jc w:val="left"/>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Priglasitelj</w:t>
            </w:r>
          </w:p>
        </w:tc>
        <w:tc>
          <w:tcPr>
            <w:tcW w:w="1830" w:type="dxa"/>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44CAA">
              <w:rPr>
                <w:rFonts w:asciiTheme="minorHAnsi" w:eastAsia="Times New Roman" w:hAnsiTheme="minorHAnsi" w:cs="Arial"/>
                <w:b/>
                <w:bCs/>
                <w:sz w:val="18"/>
                <w:szCs w:val="18"/>
                <w:lang w:eastAsia="sl-SI"/>
              </w:rPr>
              <w:t>Naziv sheme</w:t>
            </w:r>
          </w:p>
        </w:tc>
        <w:tc>
          <w:tcPr>
            <w:tcW w:w="1024" w:type="dxa"/>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44CAA">
              <w:rPr>
                <w:rFonts w:asciiTheme="minorHAnsi" w:eastAsia="Times New Roman" w:hAnsiTheme="minorHAnsi" w:cs="Arial"/>
                <w:b/>
                <w:bCs/>
                <w:sz w:val="18"/>
                <w:szCs w:val="18"/>
                <w:lang w:eastAsia="sl-SI"/>
              </w:rPr>
              <w:t>Kategorija</w:t>
            </w:r>
          </w:p>
        </w:tc>
        <w:tc>
          <w:tcPr>
            <w:tcW w:w="1126" w:type="dxa"/>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44CAA">
              <w:rPr>
                <w:rFonts w:asciiTheme="minorHAnsi" w:eastAsia="Times New Roman" w:hAnsiTheme="minorHAnsi" w:cs="Arial"/>
                <w:b/>
                <w:bCs/>
                <w:sz w:val="18"/>
                <w:szCs w:val="18"/>
                <w:lang w:eastAsia="sl-SI"/>
              </w:rPr>
              <w:t>Instrument</w:t>
            </w:r>
          </w:p>
        </w:tc>
        <w:tc>
          <w:tcPr>
            <w:tcW w:w="1126" w:type="dxa"/>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44CAA">
              <w:rPr>
                <w:rFonts w:asciiTheme="minorHAnsi" w:eastAsia="Times New Roman" w:hAnsiTheme="minorHAnsi" w:cs="Arial"/>
                <w:b/>
                <w:bCs/>
                <w:sz w:val="18"/>
                <w:szCs w:val="18"/>
                <w:lang w:eastAsia="sl-SI"/>
              </w:rPr>
              <w:t>Namen</w:t>
            </w:r>
          </w:p>
        </w:tc>
        <w:tc>
          <w:tcPr>
            <w:tcW w:w="3905" w:type="dxa"/>
            <w:gridSpan w:val="3"/>
            <w:hideMark/>
          </w:tcPr>
          <w:p w:rsidR="00D82DB9" w:rsidRPr="00F44CAA"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44CAA">
              <w:rPr>
                <w:rFonts w:asciiTheme="minorHAnsi" w:eastAsia="Times New Roman" w:hAnsiTheme="minorHAnsi" w:cs="Arial"/>
                <w:b/>
                <w:bCs/>
                <w:sz w:val="18"/>
                <w:szCs w:val="18"/>
                <w:lang w:eastAsia="sl-SI"/>
              </w:rPr>
              <w:t>Državna pomoč</w:t>
            </w:r>
          </w:p>
        </w:tc>
      </w:tr>
      <w:tr w:rsidR="00D82DB9" w:rsidRPr="00F44CAA" w:rsidTr="005A3A81">
        <w:trPr>
          <w:trHeight w:val="420"/>
        </w:trPr>
        <w:tc>
          <w:tcPr>
            <w:cnfStyle w:val="001000000000" w:firstRow="0" w:lastRow="0" w:firstColumn="1" w:lastColumn="0" w:oddVBand="0" w:evenVBand="0" w:oddHBand="0" w:evenHBand="0" w:firstRowFirstColumn="0" w:firstRowLastColumn="0" w:lastRowFirstColumn="0" w:lastRowLastColumn="0"/>
            <w:tcW w:w="1093" w:type="dxa"/>
            <w:vMerge w:val="restart"/>
            <w:hideMark/>
          </w:tcPr>
          <w:p w:rsidR="00D82DB9" w:rsidRPr="00F44CAA"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MZI</w:t>
            </w:r>
          </w:p>
        </w:tc>
        <w:tc>
          <w:tcPr>
            <w:tcW w:w="1830" w:type="dxa"/>
            <w:vMerge w:val="restart"/>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A podpora električni energiji, proizvedeni iz obnovljivih virov energije in v soproizvodnji ter B podpora elektro-intenzivnim podjetjem v obliki znižanih prispevkov v podporno shemo za električno energijo (0001-2399270-2015)</w:t>
            </w:r>
          </w:p>
        </w:tc>
        <w:tc>
          <w:tcPr>
            <w:tcW w:w="1024" w:type="dxa"/>
            <w:vMerge w:val="restart"/>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Varstvo okolja</w:t>
            </w:r>
          </w:p>
        </w:tc>
        <w:tc>
          <w:tcPr>
            <w:tcW w:w="1126" w:type="dxa"/>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Davčne olajšave</w:t>
            </w:r>
          </w:p>
        </w:tc>
        <w:tc>
          <w:tcPr>
            <w:tcW w:w="1126" w:type="dxa"/>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Znižanje okoljskih davkov</w:t>
            </w:r>
          </w:p>
        </w:tc>
        <w:tc>
          <w:tcPr>
            <w:tcW w:w="1370" w:type="dxa"/>
            <w:hideMark/>
          </w:tcPr>
          <w:p w:rsidR="00D82DB9" w:rsidRPr="00F44CA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23.633.127,00</w:t>
            </w:r>
          </w:p>
        </w:tc>
        <w:tc>
          <w:tcPr>
            <w:tcW w:w="1267" w:type="dxa"/>
            <w:hideMark/>
          </w:tcPr>
          <w:p w:rsidR="00D82DB9" w:rsidRPr="00F44CA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22.861.914,30</w:t>
            </w:r>
          </w:p>
        </w:tc>
        <w:tc>
          <w:tcPr>
            <w:tcW w:w="1267" w:type="dxa"/>
            <w:hideMark/>
          </w:tcPr>
          <w:p w:rsidR="00D82DB9" w:rsidRPr="00F44CA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22.404.662,86</w:t>
            </w:r>
          </w:p>
        </w:tc>
      </w:tr>
      <w:tr w:rsidR="00D82DB9" w:rsidRPr="00F44CAA" w:rsidTr="005A3A8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93" w:type="dxa"/>
            <w:vMerge/>
            <w:hideMark/>
          </w:tcPr>
          <w:p w:rsidR="00D82DB9" w:rsidRPr="00F44CAA" w:rsidRDefault="00D82DB9" w:rsidP="004B401B">
            <w:pPr>
              <w:jc w:val="left"/>
              <w:rPr>
                <w:rFonts w:asciiTheme="minorHAnsi" w:eastAsia="Times New Roman" w:hAnsiTheme="minorHAnsi" w:cs="Arial"/>
                <w:sz w:val="18"/>
                <w:szCs w:val="18"/>
                <w:lang w:eastAsia="sl-SI"/>
              </w:rPr>
            </w:pPr>
          </w:p>
        </w:tc>
        <w:tc>
          <w:tcPr>
            <w:tcW w:w="1830" w:type="dxa"/>
            <w:vMerge/>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24" w:type="dxa"/>
            <w:vMerge/>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26" w:type="dxa"/>
            <w:vMerge w:val="restart"/>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126" w:type="dxa"/>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Pomoč za tekoče poslovanje (obnovljivi viri energije)</w:t>
            </w:r>
          </w:p>
        </w:tc>
        <w:tc>
          <w:tcPr>
            <w:tcW w:w="1370" w:type="dxa"/>
            <w:hideMark/>
          </w:tcPr>
          <w:p w:rsidR="00D82DB9" w:rsidRPr="00F44CA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 </w:t>
            </w:r>
          </w:p>
        </w:tc>
        <w:tc>
          <w:tcPr>
            <w:tcW w:w="1267" w:type="dxa"/>
            <w:hideMark/>
          </w:tcPr>
          <w:p w:rsidR="00D82DB9" w:rsidRPr="00F44CA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287.955,87</w:t>
            </w:r>
          </w:p>
        </w:tc>
        <w:tc>
          <w:tcPr>
            <w:tcW w:w="1267" w:type="dxa"/>
            <w:hideMark/>
          </w:tcPr>
          <w:p w:rsidR="00D82DB9" w:rsidRPr="00F44CA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457.748,92</w:t>
            </w:r>
          </w:p>
        </w:tc>
      </w:tr>
      <w:tr w:rsidR="00D82DB9" w:rsidRPr="00F44CAA" w:rsidTr="005A3A81">
        <w:trPr>
          <w:trHeight w:val="240"/>
        </w:trPr>
        <w:tc>
          <w:tcPr>
            <w:cnfStyle w:val="001000000000" w:firstRow="0" w:lastRow="0" w:firstColumn="1" w:lastColumn="0" w:oddVBand="0" w:evenVBand="0" w:oddHBand="0" w:evenHBand="0" w:firstRowFirstColumn="0" w:firstRowLastColumn="0" w:lastRowFirstColumn="0" w:lastRowLastColumn="0"/>
            <w:tcW w:w="1093" w:type="dxa"/>
            <w:vMerge/>
            <w:hideMark/>
          </w:tcPr>
          <w:p w:rsidR="00D82DB9" w:rsidRPr="00F44CAA" w:rsidRDefault="00D82DB9" w:rsidP="004B401B">
            <w:pPr>
              <w:jc w:val="left"/>
              <w:rPr>
                <w:rFonts w:asciiTheme="minorHAnsi" w:eastAsia="Times New Roman" w:hAnsiTheme="minorHAnsi" w:cs="Arial"/>
                <w:sz w:val="18"/>
                <w:szCs w:val="18"/>
                <w:lang w:eastAsia="sl-SI"/>
              </w:rPr>
            </w:pPr>
          </w:p>
        </w:tc>
        <w:tc>
          <w:tcPr>
            <w:tcW w:w="1830" w:type="dxa"/>
            <w:vMerge/>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24" w:type="dxa"/>
            <w:vMerge/>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26" w:type="dxa"/>
            <w:vMerge/>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26" w:type="dxa"/>
            <w:hideMark/>
          </w:tcPr>
          <w:p w:rsidR="00D82DB9" w:rsidRPr="00F44CA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Pomoč za tekoče poslovanje (soproizvodnja)</w:t>
            </w:r>
          </w:p>
        </w:tc>
        <w:tc>
          <w:tcPr>
            <w:tcW w:w="1370" w:type="dxa"/>
            <w:hideMark/>
          </w:tcPr>
          <w:p w:rsidR="00D82DB9" w:rsidRPr="00F44CA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 </w:t>
            </w:r>
          </w:p>
        </w:tc>
        <w:tc>
          <w:tcPr>
            <w:tcW w:w="1267" w:type="dxa"/>
            <w:hideMark/>
          </w:tcPr>
          <w:p w:rsidR="00D82DB9" w:rsidRPr="00F44CA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 </w:t>
            </w:r>
          </w:p>
        </w:tc>
        <w:tc>
          <w:tcPr>
            <w:tcW w:w="1267" w:type="dxa"/>
            <w:hideMark/>
          </w:tcPr>
          <w:p w:rsidR="00D82DB9" w:rsidRPr="00F44CA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1.036.984,36</w:t>
            </w:r>
          </w:p>
        </w:tc>
      </w:tr>
      <w:tr w:rsidR="00D82DB9" w:rsidRPr="00F44CAA"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93" w:type="dxa"/>
            <w:noWrap/>
            <w:hideMark/>
          </w:tcPr>
          <w:p w:rsidR="00D82DB9" w:rsidRPr="00F44CAA" w:rsidRDefault="00D82DB9" w:rsidP="004B401B">
            <w:pPr>
              <w:jc w:val="left"/>
              <w:rPr>
                <w:rFonts w:asciiTheme="minorHAnsi" w:eastAsia="Times New Roman" w:hAnsiTheme="minorHAnsi" w:cs="Arial"/>
                <w:sz w:val="18"/>
                <w:szCs w:val="18"/>
                <w:lang w:eastAsia="sl-SI"/>
              </w:rPr>
            </w:pPr>
            <w:r w:rsidRPr="00F44CAA">
              <w:rPr>
                <w:rFonts w:asciiTheme="minorHAnsi" w:eastAsia="Times New Roman" w:hAnsiTheme="minorHAnsi" w:cs="Arial"/>
                <w:sz w:val="18"/>
                <w:szCs w:val="18"/>
                <w:lang w:eastAsia="sl-SI"/>
              </w:rPr>
              <w:t>SKUPAJ</w:t>
            </w:r>
          </w:p>
        </w:tc>
        <w:tc>
          <w:tcPr>
            <w:tcW w:w="1830" w:type="dxa"/>
            <w:noWrap/>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24" w:type="dxa"/>
            <w:noWrap/>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26" w:type="dxa"/>
            <w:noWrap/>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26" w:type="dxa"/>
            <w:noWrap/>
            <w:hideMark/>
          </w:tcPr>
          <w:p w:rsidR="00D82DB9" w:rsidRPr="00F44CA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905" w:type="dxa"/>
            <w:gridSpan w:val="3"/>
            <w:noWrap/>
            <w:hideMark/>
          </w:tcPr>
          <w:p w:rsidR="00D82DB9" w:rsidRPr="00F44CAA"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F44CAA">
              <w:rPr>
                <w:rFonts w:asciiTheme="minorHAnsi" w:eastAsia="Times New Roman" w:hAnsiTheme="minorHAnsi" w:cs="Arial"/>
                <w:b/>
                <w:sz w:val="18"/>
                <w:szCs w:val="18"/>
                <w:lang w:eastAsia="sl-SI"/>
              </w:rPr>
              <w:t>70.682.393,31</w:t>
            </w:r>
          </w:p>
        </w:tc>
      </w:tr>
    </w:tbl>
    <w:p w:rsidR="00D82DB9" w:rsidRDefault="00D82DB9" w:rsidP="00D82DB9">
      <w:pPr>
        <w:spacing w:after="0" w:line="276" w:lineRule="auto"/>
        <w:rPr>
          <w:rFonts w:asciiTheme="minorHAnsi" w:hAnsiTheme="minorHAnsi" w:cs="Arial"/>
          <w:sz w:val="20"/>
          <w:szCs w:val="20"/>
        </w:rPr>
      </w:pPr>
    </w:p>
    <w:p w:rsidR="00D82DB9" w:rsidRDefault="00D82DB9" w:rsidP="008D6849">
      <w:pPr>
        <w:spacing w:after="0" w:line="276" w:lineRule="auto"/>
        <w:rPr>
          <w:rFonts w:asciiTheme="minorHAnsi" w:eastAsia="Times New Roman" w:hAnsiTheme="minorHAnsi" w:cs="Calibri"/>
          <w:color w:val="000000"/>
          <w:szCs w:val="18"/>
          <w:lang w:eastAsia="sl-SI"/>
        </w:rPr>
      </w:pPr>
      <w:r w:rsidRPr="00D050E9">
        <w:rPr>
          <w:rFonts w:asciiTheme="minorHAnsi" w:eastAsia="Times New Roman" w:hAnsiTheme="minorHAnsi" w:cs="Calibri"/>
          <w:color w:val="000000"/>
          <w:szCs w:val="18"/>
          <w:lang w:eastAsia="sl-SI"/>
        </w:rPr>
        <w:t xml:space="preserve">Podporna shema je prenovljena shema podpor proizvajalcem električne energije iz obnovljivih virov energije in soproizvodnje toplote in elektrike z visokim izkoristkom, sočasno s prenovo sheme je bila uvedena olajšava za elektro intenzivna podjetja. </w:t>
      </w:r>
    </w:p>
    <w:p w:rsidR="00D82DB9" w:rsidRPr="00AB5203" w:rsidRDefault="00D82DB9" w:rsidP="008D6849">
      <w:pPr>
        <w:spacing w:after="0" w:line="276" w:lineRule="auto"/>
        <w:rPr>
          <w:rFonts w:asciiTheme="minorHAnsi" w:eastAsia="Times New Roman" w:hAnsiTheme="minorHAnsi" w:cs="Calibri"/>
          <w:color w:val="000000"/>
          <w:szCs w:val="18"/>
          <w:lang w:eastAsia="sl-SI"/>
        </w:rPr>
      </w:pPr>
    </w:p>
    <w:p w:rsidR="00D82DB9" w:rsidRPr="00D050E9" w:rsidRDefault="00D82DB9" w:rsidP="008D6849">
      <w:pPr>
        <w:spacing w:after="0" w:line="276" w:lineRule="auto"/>
        <w:rPr>
          <w:rFonts w:asciiTheme="minorHAnsi" w:eastAsia="Times New Roman" w:hAnsiTheme="minorHAnsi" w:cs="Calibri"/>
        </w:rPr>
      </w:pPr>
      <w:r>
        <w:rPr>
          <w:rFonts w:asciiTheme="minorHAnsi" w:eastAsia="Times New Roman" w:hAnsiTheme="minorHAnsi" w:cs="Calibri"/>
        </w:rPr>
        <w:t>V letu 2018</w:t>
      </w:r>
      <w:r w:rsidRPr="00D050E9">
        <w:rPr>
          <w:rFonts w:asciiTheme="minorHAnsi" w:eastAsia="Times New Roman" w:hAnsiTheme="minorHAnsi" w:cs="Calibri"/>
        </w:rPr>
        <w:t xml:space="preserve"> je bil dosežen naslednji rezultat </w:t>
      </w:r>
      <w:r>
        <w:rPr>
          <w:rFonts w:asciiTheme="minorHAnsi" w:eastAsia="Times New Roman" w:hAnsiTheme="minorHAnsi" w:cs="Calibri"/>
        </w:rPr>
        <w:t>sheme</w:t>
      </w:r>
      <w:r w:rsidRPr="00D050E9">
        <w:rPr>
          <w:rFonts w:asciiTheme="minorHAnsi" w:eastAsia="Times New Roman" w:hAnsiTheme="minorHAnsi" w:cs="Calibri"/>
        </w:rPr>
        <w:t xml:space="preserve">: </w:t>
      </w:r>
    </w:p>
    <w:p w:rsidR="00D82DB9" w:rsidRDefault="00D82DB9" w:rsidP="008D6849">
      <w:pPr>
        <w:spacing w:after="0" w:line="276" w:lineRule="auto"/>
        <w:rPr>
          <w:rFonts w:asciiTheme="minorHAnsi" w:eastAsia="Times New Roman" w:hAnsiTheme="minorHAnsi" w:cs="Calibri"/>
        </w:rPr>
      </w:pPr>
      <w:r w:rsidRPr="00D050E9">
        <w:rPr>
          <w:rFonts w:asciiTheme="minorHAnsi" w:eastAsia="Times New Roman" w:hAnsiTheme="minorHAnsi" w:cs="Calibri"/>
        </w:rPr>
        <w:t xml:space="preserve">Skupno znižanje prispevkov OVE za upravičena elektro-intenzivna podjetja je znašalo  </w:t>
      </w:r>
      <w:r w:rsidRPr="00F71EFA">
        <w:rPr>
          <w:rFonts w:asciiTheme="minorHAnsi" w:eastAsia="Times New Roman" w:hAnsiTheme="minorHAnsi" w:cs="Calibri"/>
        </w:rPr>
        <w:t>22.404.662,86</w:t>
      </w:r>
      <w:r w:rsidRPr="00D050E9">
        <w:rPr>
          <w:rFonts w:asciiTheme="minorHAnsi" w:eastAsia="Times New Roman" w:hAnsiTheme="minorHAnsi" w:cs="Calibri"/>
        </w:rPr>
        <w:t xml:space="preserve"> EUR, kar</w:t>
      </w:r>
      <w:r>
        <w:rPr>
          <w:rFonts w:asciiTheme="minorHAnsi" w:eastAsia="Times New Roman" w:hAnsiTheme="minorHAnsi" w:cs="Calibri"/>
        </w:rPr>
        <w:t xml:space="preserve"> je zneslo glede na ocenjeno in priglašeno skupno</w:t>
      </w:r>
      <w:r w:rsidRPr="00D050E9">
        <w:rPr>
          <w:rFonts w:asciiTheme="minorHAnsi" w:eastAsia="Times New Roman" w:hAnsiTheme="minorHAnsi" w:cs="Calibri"/>
        </w:rPr>
        <w:t xml:space="preserve"> pomoč v višini </w:t>
      </w:r>
      <w:r w:rsidRPr="001F04E7">
        <w:rPr>
          <w:rFonts w:asciiTheme="minorHAnsi" w:eastAsia="Times New Roman" w:hAnsiTheme="minorHAnsi" w:cs="Calibri"/>
        </w:rPr>
        <w:t>242,5 mio EUR (kumulativa od 2015 do konca leta 2019) 9,24 %.</w:t>
      </w:r>
      <w:r>
        <w:rPr>
          <w:rFonts w:asciiTheme="minorHAnsi" w:eastAsia="Times New Roman" w:hAnsiTheme="minorHAnsi" w:cs="Calibri"/>
        </w:rPr>
        <w:t xml:space="preserve"> V tem delu je </w:t>
      </w:r>
      <w:r w:rsidRPr="00FF1CE4">
        <w:rPr>
          <w:rFonts w:asciiTheme="minorHAnsi" w:eastAsia="Times New Roman" w:hAnsiTheme="minorHAnsi" w:cs="Calibri"/>
          <w:b/>
          <w:i/>
        </w:rPr>
        <w:t>shema ocenjena za uspešno in tudi učinkovito</w:t>
      </w:r>
      <w:r>
        <w:rPr>
          <w:rFonts w:asciiTheme="minorHAnsi" w:eastAsia="Times New Roman" w:hAnsiTheme="minorHAnsi" w:cs="Calibri"/>
        </w:rPr>
        <w:t>, saj je učinek 74 do 76 upravičencev do pomoči v letu 2018.</w:t>
      </w:r>
    </w:p>
    <w:p w:rsidR="00D82DB9" w:rsidRDefault="00D82DB9" w:rsidP="008D6849">
      <w:pPr>
        <w:spacing w:after="0" w:line="276" w:lineRule="auto"/>
        <w:rPr>
          <w:rFonts w:asciiTheme="minorHAnsi" w:eastAsia="Times New Roman" w:hAnsiTheme="minorHAnsi" w:cs="Calibri"/>
        </w:rPr>
      </w:pPr>
    </w:p>
    <w:p w:rsidR="00D82DB9" w:rsidRPr="00DD59DA" w:rsidRDefault="00D82DB9" w:rsidP="008D6849">
      <w:pPr>
        <w:spacing w:after="0" w:line="276" w:lineRule="auto"/>
        <w:rPr>
          <w:rFonts w:asciiTheme="minorHAnsi" w:eastAsia="Times New Roman" w:hAnsiTheme="minorHAnsi" w:cs="Calibri"/>
        </w:rPr>
      </w:pPr>
      <w:r w:rsidRPr="00A54A05">
        <w:rPr>
          <w:rFonts w:asciiTheme="minorHAnsi" w:eastAsia="Times New Roman" w:hAnsiTheme="minorHAnsi" w:cs="Calibri"/>
        </w:rPr>
        <w:t>Subvencioniranje proizvodnje električne energije iz obnovljivih virov energije in soproizvodnjo toplote in električne energije z visokim izkoristkom za naprave, ki so vstopile v podporno shemo po konkurenčnem postopku</w:t>
      </w:r>
      <w:r>
        <w:rPr>
          <w:rFonts w:asciiTheme="minorHAnsi" w:eastAsia="Times New Roman" w:hAnsiTheme="minorHAnsi" w:cs="Calibri"/>
        </w:rPr>
        <w:t xml:space="preserve"> </w:t>
      </w:r>
      <w:r w:rsidRPr="00A54A05">
        <w:rPr>
          <w:rFonts w:asciiTheme="minorHAnsi" w:eastAsia="Times New Roman" w:hAnsiTheme="minorHAnsi" w:cs="Calibri"/>
        </w:rPr>
        <w:t>na podlagi razpisov Agencije za energijo</w:t>
      </w:r>
      <w:r>
        <w:rPr>
          <w:rFonts w:asciiTheme="minorHAnsi" w:eastAsia="Times New Roman" w:hAnsiTheme="minorHAnsi" w:cs="Calibri"/>
        </w:rPr>
        <w:t xml:space="preserve">, je v letu 2018 znašalo 1.494.733,28 EUR, izračun za to leto pa 3,75%. Ta del sheme se ne ocenjuje kot posebno uspešen, medtem ko je učinkovitost boljša, saj je dosežen učinek 51 prejemnikov podpore. Obrazložitev stanja je naslednja: </w:t>
      </w:r>
      <w:r w:rsidRPr="00DD59DA">
        <w:rPr>
          <w:rFonts w:asciiTheme="minorHAnsi" w:eastAsia="Times New Roman" w:hAnsiTheme="minorHAnsi" w:cs="Calibri"/>
        </w:rPr>
        <w:t>Ker imajo investitorji čas, da zgradijo elektrarno v treh do petih letih po odobritvi pomoči, se črpanje začne s tem zamikom, ker pa gre za obratovalno podporo se bo vsa dodeljena podpora počrpala šele 15 let po začetku obratovanja zadnje postavljene elektrarne, ki</w:t>
      </w:r>
      <w:r>
        <w:rPr>
          <w:rFonts w:asciiTheme="minorHAnsi" w:eastAsia="Times New Roman" w:hAnsiTheme="minorHAnsi" w:cs="Calibri"/>
        </w:rPr>
        <w:t xml:space="preserve"> d</w:t>
      </w:r>
      <w:r w:rsidRPr="00DD59DA">
        <w:rPr>
          <w:rFonts w:asciiTheme="minorHAnsi" w:eastAsia="Times New Roman" w:hAnsiTheme="minorHAnsi" w:cs="Calibri"/>
        </w:rPr>
        <w:t xml:space="preserve">obi podporo. </w:t>
      </w: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p>
    <w:p w:rsidR="00D82DB9" w:rsidRPr="00574186" w:rsidRDefault="00D82DB9" w:rsidP="00D82DB9">
      <w:pPr>
        <w:spacing w:after="0" w:line="276" w:lineRule="auto"/>
        <w:rPr>
          <w:rFonts w:asciiTheme="minorHAnsi" w:hAnsiTheme="minorHAnsi" w:cs="Arial"/>
        </w:rPr>
      </w:pPr>
      <w:r w:rsidRPr="00B42E6B">
        <w:rPr>
          <w:rFonts w:asciiTheme="minorHAnsi" w:hAnsiTheme="minorHAnsi" w:cs="Arial"/>
        </w:rPr>
        <w:lastRenderedPageBreak/>
        <w:t>Tabela: Prikaz poročanja o učinkovitosti sheme za leto 2018</w:t>
      </w:r>
    </w:p>
    <w:p w:rsidR="00D82DB9" w:rsidRDefault="00D82DB9" w:rsidP="00D82DB9">
      <w:pPr>
        <w:spacing w:line="264" w:lineRule="auto"/>
        <w:rPr>
          <w:rFonts w:asciiTheme="minorHAnsi" w:eastAsia="Times New Roman" w:hAnsiTheme="minorHAnsi" w:cs="Calibri"/>
        </w:rPr>
      </w:pPr>
      <w:r>
        <w:rPr>
          <w:noProof/>
          <w:lang w:eastAsia="sl-SI"/>
        </w:rPr>
        <w:drawing>
          <wp:inline distT="0" distB="0" distL="0" distR="0" wp14:anchorId="7E4095AD" wp14:editId="0EBAF75A">
            <wp:extent cx="5706745" cy="3119106"/>
            <wp:effectExtent l="0" t="0" r="825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1826" t="25396" r="21293" b="24868"/>
                    <a:stretch/>
                  </pic:blipFill>
                  <pic:spPr bwMode="auto">
                    <a:xfrm>
                      <a:off x="0" y="0"/>
                      <a:ext cx="5706745" cy="311910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35AFE195" wp14:editId="376DD936">
            <wp:extent cx="5706745" cy="1670350"/>
            <wp:effectExtent l="0" t="0" r="825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1661" t="39683" r="21293" b="33598"/>
                    <a:stretch/>
                  </pic:blipFill>
                  <pic:spPr bwMode="auto">
                    <a:xfrm>
                      <a:off x="0" y="0"/>
                      <a:ext cx="5706745" cy="1670350"/>
                    </a:xfrm>
                    <a:prstGeom prst="rect">
                      <a:avLst/>
                    </a:prstGeom>
                    <a:ln>
                      <a:noFill/>
                    </a:ln>
                    <a:extLst>
                      <a:ext uri="{53640926-AAD7-44D8-BBD7-CCE9431645EC}">
                        <a14:shadowObscured xmlns:a14="http://schemas.microsoft.com/office/drawing/2010/main"/>
                      </a:ext>
                    </a:extLst>
                  </pic:spPr>
                </pic:pic>
              </a:graphicData>
            </a:graphic>
          </wp:inline>
        </w:drawing>
      </w:r>
    </w:p>
    <w:p w:rsidR="00D82DB9" w:rsidRDefault="00D82DB9" w:rsidP="00D82DB9">
      <w:pPr>
        <w:spacing w:before="20" w:line="276" w:lineRule="auto"/>
        <w:rPr>
          <w:rFonts w:asciiTheme="minorHAnsi" w:hAnsiTheme="minorHAnsi" w:cs="Arial"/>
        </w:rPr>
      </w:pPr>
      <w:r w:rsidRPr="00D050E9">
        <w:rPr>
          <w:rFonts w:asciiTheme="minorHAnsi" w:hAnsiTheme="minorHAnsi" w:cs="Arial"/>
          <w:b/>
          <w:i/>
          <w:u w:val="single"/>
        </w:rPr>
        <w:t>Spodbujanje učinkovite rabe energije, daljinskega ogrevanja in rabe obnovljivih virov energije</w:t>
      </w:r>
      <w:r w:rsidRPr="00D050E9">
        <w:rPr>
          <w:rFonts w:asciiTheme="minorHAnsi" w:hAnsiTheme="minorHAnsi" w:cs="Arial"/>
          <w:sz w:val="20"/>
          <w:szCs w:val="20"/>
        </w:rPr>
        <w:t xml:space="preserve"> (BE01-2399270-2016)</w:t>
      </w:r>
      <w:r w:rsidRPr="00D050E9">
        <w:rPr>
          <w:rFonts w:asciiTheme="minorHAnsi" w:hAnsiTheme="minorHAnsi" w:cs="Arial"/>
        </w:rPr>
        <w:tab/>
      </w:r>
    </w:p>
    <w:p w:rsidR="00D82DB9" w:rsidRPr="005863E2" w:rsidRDefault="00D82DB9" w:rsidP="00D82DB9">
      <w:pPr>
        <w:spacing w:before="20" w:after="0" w:line="276" w:lineRule="auto"/>
        <w:rPr>
          <w:rFonts w:asciiTheme="minorHAnsi" w:hAnsiTheme="minorHAnsi" w:cs="Arial"/>
          <w:b/>
          <w:i/>
          <w:u w:val="single"/>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170" w:type="dxa"/>
        <w:tblLayout w:type="fixed"/>
        <w:tblLook w:val="04A0" w:firstRow="1" w:lastRow="0" w:firstColumn="1" w:lastColumn="0" w:noHBand="0" w:noVBand="1"/>
      </w:tblPr>
      <w:tblGrid>
        <w:gridCol w:w="1051"/>
        <w:gridCol w:w="1525"/>
        <w:gridCol w:w="1275"/>
        <w:gridCol w:w="1067"/>
        <w:gridCol w:w="1417"/>
        <w:gridCol w:w="1418"/>
        <w:gridCol w:w="1417"/>
      </w:tblGrid>
      <w:tr w:rsidR="00D82DB9" w:rsidRPr="008817FB"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35" w:type="dxa"/>
            <w:gridSpan w:val="5"/>
            <w:hideMark/>
          </w:tcPr>
          <w:p w:rsidR="00D82DB9" w:rsidRPr="008817FB" w:rsidRDefault="00D82DB9" w:rsidP="004B401B">
            <w:pPr>
              <w:tabs>
                <w:tab w:val="left" w:pos="2570"/>
              </w:tabs>
              <w:jc w:val="left"/>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 </w:t>
            </w:r>
          </w:p>
        </w:tc>
        <w:tc>
          <w:tcPr>
            <w:tcW w:w="1418" w:type="dxa"/>
            <w:hideMark/>
          </w:tcPr>
          <w:p w:rsidR="00D82DB9" w:rsidRPr="008817FB"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2017</w:t>
            </w:r>
          </w:p>
        </w:tc>
        <w:tc>
          <w:tcPr>
            <w:tcW w:w="1417" w:type="dxa"/>
            <w:hideMark/>
          </w:tcPr>
          <w:p w:rsidR="00D82DB9" w:rsidRPr="008817FB"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2018</w:t>
            </w:r>
          </w:p>
        </w:tc>
      </w:tr>
      <w:tr w:rsidR="00D82DB9" w:rsidRPr="008817FB" w:rsidTr="005A3A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51" w:type="dxa"/>
            <w:hideMark/>
          </w:tcPr>
          <w:p w:rsidR="00D82DB9" w:rsidRPr="008817FB" w:rsidRDefault="00D82DB9" w:rsidP="004B401B">
            <w:pPr>
              <w:jc w:val="left"/>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Priglasitelj</w:t>
            </w:r>
          </w:p>
        </w:tc>
        <w:tc>
          <w:tcPr>
            <w:tcW w:w="1525" w:type="dxa"/>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sl-SI"/>
              </w:rPr>
            </w:pPr>
            <w:r w:rsidRPr="008817FB">
              <w:rPr>
                <w:rFonts w:asciiTheme="minorHAnsi" w:eastAsia="Times New Roman" w:hAnsiTheme="minorHAnsi" w:cs="Arial"/>
                <w:b/>
                <w:bCs/>
                <w:color w:val="000000"/>
                <w:sz w:val="18"/>
                <w:szCs w:val="18"/>
                <w:lang w:eastAsia="sl-SI"/>
              </w:rPr>
              <w:t>Naziv sheme</w:t>
            </w:r>
          </w:p>
        </w:tc>
        <w:tc>
          <w:tcPr>
            <w:tcW w:w="1275" w:type="dxa"/>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sl-SI"/>
              </w:rPr>
            </w:pPr>
            <w:r w:rsidRPr="008817FB">
              <w:rPr>
                <w:rFonts w:asciiTheme="minorHAnsi" w:eastAsia="Times New Roman" w:hAnsiTheme="minorHAnsi" w:cs="Arial"/>
                <w:b/>
                <w:bCs/>
                <w:color w:val="000000"/>
                <w:sz w:val="18"/>
                <w:szCs w:val="18"/>
                <w:lang w:eastAsia="sl-SI"/>
              </w:rPr>
              <w:t>Kategorija</w:t>
            </w:r>
          </w:p>
        </w:tc>
        <w:tc>
          <w:tcPr>
            <w:tcW w:w="1067" w:type="dxa"/>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sl-SI"/>
              </w:rPr>
            </w:pPr>
            <w:r w:rsidRPr="008817FB">
              <w:rPr>
                <w:rFonts w:asciiTheme="minorHAnsi" w:eastAsia="Times New Roman" w:hAnsiTheme="minorHAnsi" w:cs="Arial"/>
                <w:b/>
                <w:bCs/>
                <w:color w:val="000000"/>
                <w:sz w:val="18"/>
                <w:szCs w:val="18"/>
                <w:lang w:eastAsia="sl-SI"/>
              </w:rPr>
              <w:t>Instrument</w:t>
            </w:r>
          </w:p>
        </w:tc>
        <w:tc>
          <w:tcPr>
            <w:tcW w:w="1417" w:type="dxa"/>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sl-SI"/>
              </w:rPr>
            </w:pPr>
            <w:r w:rsidRPr="008817FB">
              <w:rPr>
                <w:rFonts w:asciiTheme="minorHAnsi" w:eastAsia="Times New Roman" w:hAnsiTheme="minorHAnsi" w:cs="Arial"/>
                <w:b/>
                <w:bCs/>
                <w:color w:val="000000"/>
                <w:sz w:val="18"/>
                <w:szCs w:val="18"/>
                <w:lang w:eastAsia="sl-SI"/>
              </w:rPr>
              <w:t>Namen</w:t>
            </w:r>
          </w:p>
        </w:tc>
        <w:tc>
          <w:tcPr>
            <w:tcW w:w="2835" w:type="dxa"/>
            <w:gridSpan w:val="2"/>
            <w:hideMark/>
          </w:tcPr>
          <w:p w:rsidR="00D82DB9" w:rsidRPr="008817F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sz w:val="18"/>
                <w:szCs w:val="18"/>
                <w:lang w:eastAsia="sl-SI"/>
              </w:rPr>
            </w:pPr>
            <w:r w:rsidRPr="008817FB">
              <w:rPr>
                <w:rFonts w:asciiTheme="minorHAnsi" w:eastAsia="Times New Roman" w:hAnsiTheme="minorHAnsi" w:cs="Arial"/>
                <w:b/>
                <w:bCs/>
                <w:color w:val="000000"/>
                <w:sz w:val="18"/>
                <w:szCs w:val="18"/>
                <w:lang w:eastAsia="sl-SI"/>
              </w:rPr>
              <w:t>Državna pomoč</w:t>
            </w:r>
            <w:r w:rsidRPr="009B7E60">
              <w:rPr>
                <w:rFonts w:asciiTheme="minorHAnsi" w:eastAsia="Times New Roman" w:hAnsiTheme="minorHAnsi" w:cs="Arial"/>
                <w:b/>
                <w:bCs/>
                <w:color w:val="000000"/>
                <w:sz w:val="18"/>
                <w:szCs w:val="18"/>
                <w:lang w:eastAsia="sl-SI"/>
              </w:rPr>
              <w:t xml:space="preserve"> (v EUR)</w:t>
            </w:r>
          </w:p>
        </w:tc>
      </w:tr>
      <w:tr w:rsidR="00D82DB9" w:rsidRPr="008817FB" w:rsidTr="005A3A81">
        <w:trPr>
          <w:trHeight w:val="240"/>
        </w:trPr>
        <w:tc>
          <w:tcPr>
            <w:cnfStyle w:val="001000000000" w:firstRow="0" w:lastRow="0" w:firstColumn="1" w:lastColumn="0" w:oddVBand="0" w:evenVBand="0" w:oddHBand="0" w:evenHBand="0" w:firstRowFirstColumn="0" w:firstRowLastColumn="0" w:lastRowFirstColumn="0" w:lastRowLastColumn="0"/>
            <w:tcW w:w="1051" w:type="dxa"/>
            <w:vMerge w:val="restart"/>
            <w:hideMark/>
          </w:tcPr>
          <w:p w:rsidR="00D82DB9" w:rsidRPr="008817FB" w:rsidRDefault="00D82DB9" w:rsidP="004B401B">
            <w:pPr>
              <w:jc w:val="left"/>
              <w:rPr>
                <w:rFonts w:asciiTheme="minorHAnsi" w:eastAsia="Times New Roman" w:hAnsiTheme="minorHAnsi" w:cs="Arial"/>
                <w:color w:val="000000"/>
                <w:sz w:val="18"/>
                <w:szCs w:val="18"/>
                <w:lang w:eastAsia="sl-SI"/>
              </w:rPr>
            </w:pPr>
            <w:r w:rsidRPr="009B7E60">
              <w:rPr>
                <w:rFonts w:asciiTheme="minorHAnsi" w:eastAsia="Times New Roman" w:hAnsiTheme="minorHAnsi" w:cs="Arial"/>
                <w:color w:val="000000"/>
                <w:sz w:val="18"/>
                <w:szCs w:val="18"/>
                <w:lang w:eastAsia="sl-SI"/>
              </w:rPr>
              <w:t>MZI</w:t>
            </w:r>
          </w:p>
        </w:tc>
        <w:tc>
          <w:tcPr>
            <w:tcW w:w="1525" w:type="dxa"/>
            <w:vMerge w:val="restart"/>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Spodbujanje učinkovite rabe energije, daljinskega ogrevanja in rabe obnovljivih virov energije (BE01-2399270-2016)</w:t>
            </w:r>
          </w:p>
        </w:tc>
        <w:tc>
          <w:tcPr>
            <w:tcW w:w="1275" w:type="dxa"/>
            <w:vMerge w:val="restart"/>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Varstvo okolja</w:t>
            </w:r>
          </w:p>
        </w:tc>
        <w:tc>
          <w:tcPr>
            <w:tcW w:w="1067" w:type="dxa"/>
            <w:vMerge w:val="restart"/>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Pr>
                <w:rFonts w:asciiTheme="minorHAnsi" w:eastAsia="Times New Roman" w:hAnsiTheme="minorHAnsi" w:cs="Arial"/>
                <w:color w:val="000000"/>
                <w:sz w:val="18"/>
                <w:szCs w:val="18"/>
                <w:lang w:eastAsia="sl-SI"/>
              </w:rPr>
              <w:t>Subvencije</w:t>
            </w:r>
          </w:p>
        </w:tc>
        <w:tc>
          <w:tcPr>
            <w:tcW w:w="1417" w:type="dxa"/>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Pomoč za naložbe v energetsko infrastrukturo</w:t>
            </w:r>
          </w:p>
        </w:tc>
        <w:tc>
          <w:tcPr>
            <w:tcW w:w="1418" w:type="dxa"/>
            <w:hideMark/>
          </w:tcPr>
          <w:p w:rsidR="00D82DB9" w:rsidRPr="008817F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 </w:t>
            </w:r>
          </w:p>
        </w:tc>
        <w:tc>
          <w:tcPr>
            <w:tcW w:w="1417" w:type="dxa"/>
            <w:hideMark/>
          </w:tcPr>
          <w:p w:rsidR="00D82DB9" w:rsidRPr="008817F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2.245.922,48</w:t>
            </w:r>
          </w:p>
        </w:tc>
      </w:tr>
      <w:tr w:rsidR="00D82DB9" w:rsidRPr="008817FB" w:rsidTr="005A3A81">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51" w:type="dxa"/>
            <w:vMerge/>
            <w:hideMark/>
          </w:tcPr>
          <w:p w:rsidR="00D82DB9" w:rsidRPr="008817FB" w:rsidRDefault="00D82DB9" w:rsidP="004B401B">
            <w:pPr>
              <w:jc w:val="left"/>
              <w:rPr>
                <w:rFonts w:asciiTheme="minorHAnsi" w:eastAsia="Times New Roman" w:hAnsiTheme="minorHAnsi" w:cs="Arial"/>
                <w:color w:val="000000"/>
                <w:sz w:val="18"/>
                <w:szCs w:val="18"/>
                <w:lang w:eastAsia="sl-SI"/>
              </w:rPr>
            </w:pPr>
          </w:p>
        </w:tc>
        <w:tc>
          <w:tcPr>
            <w:tcW w:w="1525" w:type="dxa"/>
            <w:vMerge/>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275" w:type="dxa"/>
            <w:vMerge/>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067" w:type="dxa"/>
            <w:vMerge/>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417" w:type="dxa"/>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Pomoč za naložbe v energetsko učinkovito daljinsko ogrevanje in hlajenje</w:t>
            </w:r>
          </w:p>
        </w:tc>
        <w:tc>
          <w:tcPr>
            <w:tcW w:w="1418" w:type="dxa"/>
            <w:hideMark/>
          </w:tcPr>
          <w:p w:rsidR="00D82DB9" w:rsidRPr="008817FB"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2.261.423,34</w:t>
            </w:r>
          </w:p>
        </w:tc>
        <w:tc>
          <w:tcPr>
            <w:tcW w:w="1417" w:type="dxa"/>
            <w:hideMark/>
          </w:tcPr>
          <w:p w:rsidR="00D82DB9" w:rsidRPr="008817FB"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6.371.899,06</w:t>
            </w:r>
          </w:p>
        </w:tc>
      </w:tr>
      <w:tr w:rsidR="00D82DB9" w:rsidRPr="008817FB" w:rsidTr="005A3A81">
        <w:trPr>
          <w:trHeight w:val="225"/>
        </w:trPr>
        <w:tc>
          <w:tcPr>
            <w:cnfStyle w:val="001000000000" w:firstRow="0" w:lastRow="0" w:firstColumn="1" w:lastColumn="0" w:oddVBand="0" w:evenVBand="0" w:oddHBand="0" w:evenHBand="0" w:firstRowFirstColumn="0" w:firstRowLastColumn="0" w:lastRowFirstColumn="0" w:lastRowLastColumn="0"/>
            <w:tcW w:w="1051" w:type="dxa"/>
            <w:vMerge/>
            <w:hideMark/>
          </w:tcPr>
          <w:p w:rsidR="00D82DB9" w:rsidRPr="008817FB" w:rsidRDefault="00D82DB9" w:rsidP="004B401B">
            <w:pPr>
              <w:jc w:val="left"/>
              <w:rPr>
                <w:rFonts w:asciiTheme="minorHAnsi" w:eastAsia="Times New Roman" w:hAnsiTheme="minorHAnsi" w:cs="Arial"/>
                <w:color w:val="000000"/>
                <w:sz w:val="18"/>
                <w:szCs w:val="18"/>
                <w:lang w:eastAsia="sl-SI"/>
              </w:rPr>
            </w:pPr>
          </w:p>
        </w:tc>
        <w:tc>
          <w:tcPr>
            <w:tcW w:w="1525" w:type="dxa"/>
            <w:vMerge/>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275" w:type="dxa"/>
            <w:vMerge/>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067" w:type="dxa"/>
            <w:vMerge/>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417" w:type="dxa"/>
            <w:hideMark/>
          </w:tcPr>
          <w:p w:rsidR="00D82DB9" w:rsidRPr="008817F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Pomoč za naložbe v ukrepe za energetsko učinkovitost</w:t>
            </w:r>
          </w:p>
        </w:tc>
        <w:tc>
          <w:tcPr>
            <w:tcW w:w="1418" w:type="dxa"/>
            <w:hideMark/>
          </w:tcPr>
          <w:p w:rsidR="00D82DB9" w:rsidRPr="008817F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 </w:t>
            </w:r>
          </w:p>
        </w:tc>
        <w:tc>
          <w:tcPr>
            <w:tcW w:w="1417" w:type="dxa"/>
            <w:hideMark/>
          </w:tcPr>
          <w:p w:rsidR="00D82DB9" w:rsidRPr="008817F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 xml:space="preserve">46.063,00 </w:t>
            </w:r>
          </w:p>
        </w:tc>
      </w:tr>
      <w:tr w:rsidR="00D82DB9" w:rsidRPr="008817FB"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51" w:type="dxa"/>
            <w:noWrap/>
            <w:hideMark/>
          </w:tcPr>
          <w:p w:rsidR="00D82DB9" w:rsidRPr="008817FB" w:rsidRDefault="00D82DB9" w:rsidP="004B401B">
            <w:pPr>
              <w:jc w:val="left"/>
              <w:rPr>
                <w:rFonts w:asciiTheme="minorHAnsi" w:eastAsia="Times New Roman" w:hAnsiTheme="minorHAnsi" w:cs="Arial"/>
                <w:color w:val="000000"/>
                <w:sz w:val="18"/>
                <w:szCs w:val="18"/>
                <w:lang w:eastAsia="sl-SI"/>
              </w:rPr>
            </w:pPr>
            <w:r w:rsidRPr="008817FB">
              <w:rPr>
                <w:rFonts w:asciiTheme="minorHAnsi" w:eastAsia="Times New Roman" w:hAnsiTheme="minorHAnsi" w:cs="Arial"/>
                <w:color w:val="000000"/>
                <w:sz w:val="18"/>
                <w:szCs w:val="18"/>
                <w:lang w:eastAsia="sl-SI"/>
              </w:rPr>
              <w:t>SKUPAJ</w:t>
            </w:r>
          </w:p>
        </w:tc>
        <w:tc>
          <w:tcPr>
            <w:tcW w:w="1525" w:type="dxa"/>
            <w:noWrap/>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275" w:type="dxa"/>
            <w:noWrap/>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067" w:type="dxa"/>
            <w:noWrap/>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1417" w:type="dxa"/>
            <w:noWrap/>
            <w:hideMark/>
          </w:tcPr>
          <w:p w:rsidR="00D82DB9" w:rsidRPr="008817F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18"/>
                <w:szCs w:val="18"/>
                <w:lang w:eastAsia="sl-SI"/>
              </w:rPr>
            </w:pPr>
          </w:p>
        </w:tc>
        <w:tc>
          <w:tcPr>
            <w:tcW w:w="2835" w:type="dxa"/>
            <w:gridSpan w:val="2"/>
            <w:noWrap/>
            <w:hideMark/>
          </w:tcPr>
          <w:p w:rsidR="00D82DB9" w:rsidRPr="008817F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sz w:val="18"/>
                <w:szCs w:val="18"/>
                <w:lang w:eastAsia="sl-SI"/>
              </w:rPr>
            </w:pPr>
            <w:r w:rsidRPr="008817FB">
              <w:rPr>
                <w:rFonts w:asciiTheme="minorHAnsi" w:eastAsia="Times New Roman" w:hAnsiTheme="minorHAnsi" w:cs="Arial"/>
                <w:b/>
                <w:color w:val="000000"/>
                <w:sz w:val="18"/>
                <w:szCs w:val="18"/>
                <w:lang w:eastAsia="sl-SI"/>
              </w:rPr>
              <w:t>10.925.307,88</w:t>
            </w:r>
          </w:p>
        </w:tc>
      </w:tr>
    </w:tbl>
    <w:p w:rsidR="00D82DB9" w:rsidRDefault="00D82DB9" w:rsidP="008D6849">
      <w:pPr>
        <w:spacing w:line="276" w:lineRule="auto"/>
        <w:rPr>
          <w:rFonts w:asciiTheme="minorHAnsi" w:hAnsiTheme="minorHAnsi" w:cs="Arial"/>
          <w:szCs w:val="20"/>
        </w:rPr>
      </w:pPr>
      <w:r>
        <w:rPr>
          <w:rFonts w:asciiTheme="minorHAnsi" w:hAnsiTheme="minorHAnsi" w:cs="Arial"/>
          <w:szCs w:val="20"/>
        </w:rPr>
        <w:lastRenderedPageBreak/>
        <w:t>V letu 2018</w:t>
      </w:r>
      <w:r w:rsidRPr="00D050E9">
        <w:rPr>
          <w:rFonts w:asciiTheme="minorHAnsi" w:hAnsiTheme="minorHAnsi" w:cs="Arial"/>
          <w:szCs w:val="20"/>
        </w:rPr>
        <w:t xml:space="preserve"> je ministrstvo izvajalo dva javna razpisa </w:t>
      </w:r>
      <w:r>
        <w:rPr>
          <w:rFonts w:asciiTheme="minorHAnsi" w:hAnsiTheme="minorHAnsi" w:cs="Arial"/>
          <w:szCs w:val="20"/>
        </w:rPr>
        <w:t>(Javni razpis za sofinanciranje daljinskega ogrevanja na obnovljive vire energije za obdobje 2016 do 2020 – oznaka: JR DO OVE 2016) in Javni razpis za sofinanciranje daljinskega ogrevanja na obnovljive vire energije za obdobje 2017 do 2020 – oznaka: JR DO OVE 2017)</w:t>
      </w:r>
      <w:r w:rsidRPr="00D050E9">
        <w:rPr>
          <w:rFonts w:asciiTheme="minorHAnsi" w:hAnsiTheme="minorHAnsi" w:cs="Arial"/>
          <w:szCs w:val="20"/>
        </w:rPr>
        <w:t xml:space="preserve">na področju spodbujanja </w:t>
      </w:r>
      <w:r>
        <w:rPr>
          <w:rFonts w:asciiTheme="minorHAnsi" w:hAnsiTheme="minorHAnsi" w:cs="Arial"/>
          <w:szCs w:val="20"/>
        </w:rPr>
        <w:t xml:space="preserve">povečane rabe obnovljivih virov energije </w:t>
      </w:r>
      <w:r w:rsidRPr="00D050E9">
        <w:rPr>
          <w:rFonts w:asciiTheme="minorHAnsi" w:hAnsiTheme="minorHAnsi" w:cs="Arial"/>
          <w:szCs w:val="20"/>
        </w:rPr>
        <w:t>– spodbujane energetske izrabe lesne biomase. Osnovni kazalnik pri izrabi lesne biomase je povečana proizvodnja (raba) obnovljivih virov energije (OVE).</w:t>
      </w:r>
    </w:p>
    <w:p w:rsidR="00D82DB9" w:rsidRDefault="00D82DB9" w:rsidP="00D82DB9">
      <w:pPr>
        <w:spacing w:after="0" w:line="0" w:lineRule="atLeast"/>
        <w:rPr>
          <w:rFonts w:asciiTheme="minorHAnsi" w:hAnsiTheme="minorHAnsi" w:cs="Arial"/>
          <w:szCs w:val="20"/>
        </w:rPr>
      </w:pPr>
    </w:p>
    <w:p w:rsidR="00D82DB9" w:rsidRPr="00596409" w:rsidRDefault="00D82DB9" w:rsidP="00D82DB9">
      <w:pPr>
        <w:spacing w:after="0" w:line="0" w:lineRule="atLeast"/>
        <w:rPr>
          <w:rFonts w:asciiTheme="minorHAnsi" w:hAnsiTheme="minorHAnsi" w:cs="Arial"/>
        </w:rPr>
      </w:pPr>
      <w:r w:rsidRPr="00F74AB3">
        <w:rPr>
          <w:rFonts w:asciiTheme="minorHAnsi" w:hAnsiTheme="minorHAnsi" w:cs="Arial"/>
        </w:rPr>
        <w:t>Tabela: Prikaz poročanja o učinkovitosti sheme za leto 2018</w:t>
      </w:r>
    </w:p>
    <w:p w:rsidR="00D82DB9" w:rsidRDefault="00D82DB9" w:rsidP="00D82DB9">
      <w:pPr>
        <w:spacing w:line="276" w:lineRule="auto"/>
        <w:rPr>
          <w:rFonts w:asciiTheme="minorHAnsi" w:hAnsiTheme="minorHAnsi" w:cs="Arial"/>
        </w:rPr>
      </w:pPr>
      <w:r>
        <w:rPr>
          <w:noProof/>
          <w:lang w:eastAsia="sl-SI"/>
        </w:rPr>
        <w:drawing>
          <wp:inline distT="0" distB="0" distL="0" distR="0" wp14:anchorId="0C32BC6B" wp14:editId="11731982">
            <wp:extent cx="6286525" cy="3042458"/>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21558" t="24866" r="21119" b="30749"/>
                    <a:stretch/>
                  </pic:blipFill>
                  <pic:spPr bwMode="auto">
                    <a:xfrm>
                      <a:off x="0" y="0"/>
                      <a:ext cx="6306697" cy="3052221"/>
                    </a:xfrm>
                    <a:prstGeom prst="rect">
                      <a:avLst/>
                    </a:prstGeom>
                    <a:ln>
                      <a:noFill/>
                    </a:ln>
                    <a:extLst>
                      <a:ext uri="{53640926-AAD7-44D8-BBD7-CCE9431645EC}">
                        <a14:shadowObscured xmlns:a14="http://schemas.microsoft.com/office/drawing/2010/main"/>
                      </a:ext>
                    </a:extLst>
                  </pic:spPr>
                </pic:pic>
              </a:graphicData>
            </a:graphic>
          </wp:inline>
        </w:drawing>
      </w:r>
    </w:p>
    <w:p w:rsidR="00D82DB9" w:rsidRPr="009365CE" w:rsidRDefault="00D82DB9" w:rsidP="00D82DB9">
      <w:pPr>
        <w:spacing w:line="276" w:lineRule="auto"/>
        <w:rPr>
          <w:rFonts w:asciiTheme="minorHAnsi" w:hAnsiTheme="minorHAnsi" w:cs="Arial"/>
        </w:rPr>
      </w:pPr>
      <w:r>
        <w:rPr>
          <w:rFonts w:asciiTheme="minorHAnsi" w:hAnsiTheme="minorHAnsi" w:cs="Arial"/>
          <w:szCs w:val="20"/>
        </w:rPr>
        <w:t>Ukrep s</w:t>
      </w:r>
      <w:r w:rsidRPr="007B28A2">
        <w:rPr>
          <w:rFonts w:asciiTheme="minorHAnsi" w:hAnsiTheme="minorHAnsi" w:cs="Arial"/>
          <w:szCs w:val="20"/>
        </w:rPr>
        <w:t>podbujanje učinkovite rabe energije, daljinskega ogrevanja in rabe obnovljivih virov energije</w:t>
      </w:r>
      <w:r>
        <w:rPr>
          <w:rFonts w:asciiTheme="minorHAnsi" w:hAnsiTheme="minorHAnsi" w:cs="Arial"/>
          <w:szCs w:val="20"/>
        </w:rPr>
        <w:t xml:space="preserve"> se v letu 2018 </w:t>
      </w:r>
      <w:r w:rsidRPr="007B28A2">
        <w:rPr>
          <w:rFonts w:asciiTheme="minorHAnsi" w:hAnsiTheme="minorHAnsi" w:cs="Arial"/>
          <w:szCs w:val="20"/>
        </w:rPr>
        <w:t xml:space="preserve">na </w:t>
      </w:r>
      <w:r w:rsidRPr="007B28A2">
        <w:rPr>
          <w:rFonts w:asciiTheme="minorHAnsi" w:hAnsiTheme="minorHAnsi" w:cs="Arial"/>
        </w:rPr>
        <w:t>osnovi izplačanih državnih pomoči in</w:t>
      </w:r>
      <w:r>
        <w:rPr>
          <w:rFonts w:asciiTheme="minorHAnsi" w:hAnsiTheme="minorHAnsi" w:cs="Arial"/>
          <w:b/>
          <w:i/>
        </w:rPr>
        <w:t xml:space="preserve"> </w:t>
      </w:r>
      <w:r>
        <w:rPr>
          <w:rFonts w:ascii="Calibri" w:hAnsi="Calibri" w:cs="Calibri"/>
          <w:szCs w:val="20"/>
        </w:rPr>
        <w:t>povečanja</w:t>
      </w:r>
      <w:r w:rsidRPr="00C9467E">
        <w:rPr>
          <w:rFonts w:ascii="Calibri" w:hAnsi="Calibri" w:cs="Calibri"/>
          <w:szCs w:val="20"/>
        </w:rPr>
        <w:t xml:space="preserve"> proizvodnje energije iz OVE</w:t>
      </w:r>
      <w:r>
        <w:rPr>
          <w:rFonts w:ascii="Calibri" w:hAnsi="Calibri" w:cs="Calibri"/>
          <w:szCs w:val="20"/>
        </w:rPr>
        <w:t xml:space="preserve"> </w:t>
      </w:r>
      <w:r w:rsidRPr="003477D8">
        <w:rPr>
          <w:rFonts w:ascii="Calibri" w:hAnsi="Calibri" w:cs="Calibri"/>
          <w:b/>
          <w:i/>
          <w:szCs w:val="20"/>
        </w:rPr>
        <w:t>ocenjuje kot uspešen s pozitivnim učinkom</w:t>
      </w:r>
      <w:r>
        <w:rPr>
          <w:rFonts w:ascii="Calibri" w:hAnsi="Calibri" w:cs="Calibri"/>
          <w:szCs w:val="20"/>
        </w:rPr>
        <w:t>.</w:t>
      </w:r>
    </w:p>
    <w:p w:rsidR="00815A73" w:rsidRDefault="00815A73" w:rsidP="00D82DB9">
      <w:pPr>
        <w:spacing w:line="276" w:lineRule="auto"/>
        <w:rPr>
          <w:rFonts w:asciiTheme="minorHAnsi" w:hAnsiTheme="minorHAnsi" w:cs="Arial"/>
          <w:b/>
          <w:i/>
          <w:u w:val="single"/>
        </w:rPr>
      </w:pPr>
    </w:p>
    <w:p w:rsidR="00D82DB9" w:rsidRPr="00033553" w:rsidRDefault="00D82DB9" w:rsidP="00D82DB9">
      <w:pPr>
        <w:spacing w:line="276" w:lineRule="auto"/>
        <w:rPr>
          <w:rFonts w:asciiTheme="minorHAnsi" w:hAnsiTheme="minorHAnsi" w:cs="Arial"/>
          <w:sz w:val="20"/>
          <w:szCs w:val="20"/>
        </w:rPr>
      </w:pPr>
      <w:r w:rsidRPr="00033553">
        <w:rPr>
          <w:rFonts w:asciiTheme="minorHAnsi" w:hAnsiTheme="minorHAnsi" w:cs="Arial"/>
          <w:b/>
          <w:i/>
          <w:u w:val="single"/>
        </w:rPr>
        <w:t>Oprostitev plačila okoljske dajatve za onesnaževanje zraka z emisijo ogljikovega dioksida</w:t>
      </w:r>
      <w:r w:rsidRPr="00033553">
        <w:rPr>
          <w:rFonts w:asciiTheme="minorHAnsi" w:hAnsiTheme="minorHAnsi" w:cs="Arial"/>
          <w:sz w:val="20"/>
          <w:szCs w:val="20"/>
        </w:rPr>
        <w:t xml:space="preserve"> (BE01-2482789-2015)</w:t>
      </w:r>
    </w:p>
    <w:p w:rsidR="00D82DB9" w:rsidRDefault="00D82DB9" w:rsidP="00D82DB9">
      <w:pPr>
        <w:spacing w:after="0" w:line="276" w:lineRule="auto"/>
        <w:rPr>
          <w:rFonts w:asciiTheme="minorHAnsi" w:hAnsiTheme="minorHAnsi" w:cs="Arial"/>
        </w:rPr>
      </w:pPr>
      <w:r w:rsidRPr="00033553">
        <w:rPr>
          <w:rFonts w:asciiTheme="minorHAnsi" w:hAnsiTheme="minorHAnsi" w:cs="Arial"/>
        </w:rPr>
        <w:t xml:space="preserve">Okoljska dajatev za obremenjevanje okolja z emisijo ogljikovega dioksida (v </w:t>
      </w:r>
      <w:r w:rsidR="00AF7AF7" w:rsidRPr="00033553">
        <w:rPr>
          <w:rFonts w:asciiTheme="minorHAnsi" w:hAnsiTheme="minorHAnsi" w:cs="Arial"/>
        </w:rPr>
        <w:t>nadaljnjem</w:t>
      </w:r>
      <w:r w:rsidRPr="00033553">
        <w:rPr>
          <w:rFonts w:asciiTheme="minorHAnsi" w:hAnsiTheme="minorHAnsi" w:cs="Arial"/>
        </w:rPr>
        <w:t xml:space="preserve"> besedilu; CO</w:t>
      </w:r>
      <w:r w:rsidRPr="00033553">
        <w:rPr>
          <w:rFonts w:asciiTheme="minorHAnsi" w:hAnsiTheme="minorHAnsi" w:cs="Arial"/>
          <w:vertAlign w:val="subscript"/>
        </w:rPr>
        <w:t>2</w:t>
      </w:r>
      <w:r w:rsidRPr="00033553">
        <w:rPr>
          <w:rFonts w:asciiTheme="minorHAnsi" w:hAnsiTheme="minorHAnsi" w:cs="Arial"/>
        </w:rPr>
        <w:t xml:space="preserve"> dajatev) se plačuje zaradi onesnaževanja zraka z emisijo CO</w:t>
      </w:r>
      <w:r w:rsidRPr="00033553">
        <w:rPr>
          <w:rFonts w:asciiTheme="minorHAnsi" w:hAnsiTheme="minorHAnsi" w:cs="Arial"/>
          <w:vertAlign w:val="subscript"/>
        </w:rPr>
        <w:t>2</w:t>
      </w:r>
      <w:r w:rsidRPr="00033553">
        <w:rPr>
          <w:rFonts w:asciiTheme="minorHAnsi" w:hAnsiTheme="minorHAnsi" w:cs="Arial"/>
        </w:rPr>
        <w:t xml:space="preserve"> pri zgorevanju goriva, ki se uporablja za pridobivanje toplote ali pogon motorjev ali turbin. CO</w:t>
      </w:r>
      <w:r w:rsidRPr="00033553">
        <w:rPr>
          <w:rFonts w:asciiTheme="minorHAnsi" w:hAnsiTheme="minorHAnsi" w:cs="Arial"/>
          <w:vertAlign w:val="subscript"/>
        </w:rPr>
        <w:t>2</w:t>
      </w:r>
      <w:r w:rsidRPr="00033553">
        <w:rPr>
          <w:rFonts w:asciiTheme="minorHAnsi" w:hAnsiTheme="minorHAnsi" w:cs="Arial"/>
        </w:rPr>
        <w:t xml:space="preserve"> dajatev se ne plačuje za gorivo za  proizvodnjo električne energije, gorivo, ki se uporablja za druge namene kot za pogonsko gorivo ali kot gorivo za ogrevanje, za gorivo, ki se uporablja v proizvodnji nekovinskih mineralnih izdelkov ter gorivo za kemijsko redukcijo ter poraba v elektrolitičnih in metalurških procesih.</w:t>
      </w:r>
    </w:p>
    <w:p w:rsidR="00D82DB9" w:rsidRDefault="00D82DB9" w:rsidP="00D82DB9">
      <w:pPr>
        <w:spacing w:after="0" w:line="276" w:lineRule="auto"/>
        <w:rPr>
          <w:rFonts w:asciiTheme="minorHAnsi" w:hAnsiTheme="minorHAnsi" w:cs="Arial"/>
        </w:rPr>
      </w:pPr>
    </w:p>
    <w:p w:rsidR="00815A73" w:rsidRDefault="00815A73" w:rsidP="00D82DB9">
      <w:pPr>
        <w:spacing w:after="0" w:line="276" w:lineRule="auto"/>
        <w:rPr>
          <w:rFonts w:asciiTheme="minorHAnsi" w:hAnsiTheme="minorHAnsi" w:cs="Arial"/>
        </w:rPr>
      </w:pPr>
    </w:p>
    <w:p w:rsidR="00815A73" w:rsidRDefault="00815A73" w:rsidP="00D82DB9">
      <w:pPr>
        <w:spacing w:after="0" w:line="276" w:lineRule="auto"/>
        <w:rPr>
          <w:rFonts w:asciiTheme="minorHAnsi" w:hAnsiTheme="minorHAnsi" w:cs="Arial"/>
        </w:rPr>
      </w:pPr>
    </w:p>
    <w:p w:rsidR="00815A73" w:rsidRDefault="00815A73" w:rsidP="00D82DB9">
      <w:pPr>
        <w:spacing w:after="0" w:line="276" w:lineRule="auto"/>
        <w:rPr>
          <w:rFonts w:asciiTheme="minorHAnsi" w:hAnsiTheme="minorHAnsi" w:cs="Arial"/>
        </w:rPr>
      </w:pPr>
    </w:p>
    <w:p w:rsidR="00815A73" w:rsidRDefault="00815A73" w:rsidP="00D82DB9">
      <w:pPr>
        <w:spacing w:after="0" w:line="276" w:lineRule="auto"/>
        <w:rPr>
          <w:rFonts w:asciiTheme="minorHAnsi" w:hAnsiTheme="minorHAnsi" w:cs="Arial"/>
        </w:rPr>
      </w:pPr>
    </w:p>
    <w:p w:rsidR="00D64DDC" w:rsidRDefault="00D64DDC" w:rsidP="00D82DB9">
      <w:pPr>
        <w:spacing w:after="0" w:line="276" w:lineRule="auto"/>
        <w:rPr>
          <w:rFonts w:asciiTheme="minorHAnsi" w:hAnsiTheme="minorHAnsi" w:cs="Arial"/>
        </w:rPr>
      </w:pPr>
    </w:p>
    <w:p w:rsidR="00D64DDC" w:rsidRDefault="00D64DDC" w:rsidP="00D82DB9">
      <w:pPr>
        <w:spacing w:after="0" w:line="276" w:lineRule="auto"/>
        <w:rPr>
          <w:rFonts w:asciiTheme="minorHAnsi" w:hAnsiTheme="minorHAnsi" w:cs="Arial"/>
        </w:rPr>
      </w:pPr>
    </w:p>
    <w:p w:rsidR="00815A73" w:rsidRDefault="00815A73" w:rsidP="00D82DB9">
      <w:pPr>
        <w:spacing w:after="0" w:line="276" w:lineRule="auto"/>
        <w:rPr>
          <w:rFonts w:asciiTheme="minorHAnsi" w:hAnsiTheme="minorHAnsi" w:cs="Arial"/>
        </w:rPr>
      </w:pPr>
    </w:p>
    <w:p w:rsidR="00815A73" w:rsidRDefault="00815A73"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966" w:type="dxa"/>
        <w:tblLayout w:type="fixed"/>
        <w:tblLook w:val="04A0" w:firstRow="1" w:lastRow="0" w:firstColumn="1" w:lastColumn="0" w:noHBand="0" w:noVBand="1"/>
      </w:tblPr>
      <w:tblGrid>
        <w:gridCol w:w="1120"/>
        <w:gridCol w:w="1381"/>
        <w:gridCol w:w="1166"/>
        <w:gridCol w:w="1129"/>
        <w:gridCol w:w="1133"/>
        <w:gridCol w:w="1270"/>
        <w:gridCol w:w="1411"/>
        <w:gridCol w:w="1356"/>
      </w:tblGrid>
      <w:tr w:rsidR="00D64DDC" w:rsidRPr="007C0A16" w:rsidTr="005A3A8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930" w:type="dxa"/>
            <w:gridSpan w:val="5"/>
            <w:hideMark/>
          </w:tcPr>
          <w:p w:rsidR="00D82DB9" w:rsidRPr="007C0A16" w:rsidRDefault="00D82DB9" w:rsidP="004B401B">
            <w:pPr>
              <w:jc w:val="left"/>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 </w:t>
            </w:r>
          </w:p>
        </w:tc>
        <w:tc>
          <w:tcPr>
            <w:tcW w:w="1270" w:type="dxa"/>
            <w:hideMark/>
          </w:tcPr>
          <w:p w:rsidR="00D82DB9" w:rsidRPr="007C0A16"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2016</w:t>
            </w:r>
          </w:p>
        </w:tc>
        <w:tc>
          <w:tcPr>
            <w:tcW w:w="1411" w:type="dxa"/>
          </w:tcPr>
          <w:p w:rsidR="00D82DB9" w:rsidRPr="007C0A16"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2017</w:t>
            </w:r>
          </w:p>
        </w:tc>
        <w:tc>
          <w:tcPr>
            <w:tcW w:w="1355" w:type="dxa"/>
          </w:tcPr>
          <w:p w:rsidR="00D82DB9" w:rsidRPr="007C0A16"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2018</w:t>
            </w:r>
          </w:p>
        </w:tc>
      </w:tr>
      <w:tr w:rsidR="006A1283" w:rsidRPr="007C0A16" w:rsidTr="006A128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121" w:type="dxa"/>
            <w:hideMark/>
          </w:tcPr>
          <w:p w:rsidR="00D82DB9" w:rsidRPr="007C0A16" w:rsidRDefault="00D82DB9" w:rsidP="004B401B">
            <w:pPr>
              <w:jc w:val="left"/>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Priglasitelj</w:t>
            </w:r>
          </w:p>
        </w:tc>
        <w:tc>
          <w:tcPr>
            <w:tcW w:w="1381" w:type="dxa"/>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0A16">
              <w:rPr>
                <w:rFonts w:asciiTheme="minorHAnsi" w:eastAsia="Times New Roman" w:hAnsiTheme="minorHAnsi" w:cs="Arial"/>
                <w:b/>
                <w:bCs/>
                <w:sz w:val="18"/>
                <w:szCs w:val="18"/>
                <w:lang w:eastAsia="sl-SI"/>
              </w:rPr>
              <w:t>Naziv sheme</w:t>
            </w:r>
          </w:p>
        </w:tc>
        <w:tc>
          <w:tcPr>
            <w:tcW w:w="1166" w:type="dxa"/>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0A16">
              <w:rPr>
                <w:rFonts w:asciiTheme="minorHAnsi" w:eastAsia="Times New Roman" w:hAnsiTheme="minorHAnsi" w:cs="Arial"/>
                <w:b/>
                <w:bCs/>
                <w:sz w:val="18"/>
                <w:szCs w:val="18"/>
                <w:lang w:eastAsia="sl-SI"/>
              </w:rPr>
              <w:t>Kategorija</w:t>
            </w:r>
          </w:p>
        </w:tc>
        <w:tc>
          <w:tcPr>
            <w:tcW w:w="1129" w:type="dxa"/>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0A16">
              <w:rPr>
                <w:rFonts w:asciiTheme="minorHAnsi" w:eastAsia="Times New Roman" w:hAnsiTheme="minorHAnsi" w:cs="Arial"/>
                <w:b/>
                <w:bCs/>
                <w:sz w:val="18"/>
                <w:szCs w:val="18"/>
                <w:lang w:eastAsia="sl-SI"/>
              </w:rPr>
              <w:t>Instrument</w:t>
            </w:r>
          </w:p>
        </w:tc>
        <w:tc>
          <w:tcPr>
            <w:tcW w:w="1131" w:type="dxa"/>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0A16">
              <w:rPr>
                <w:rFonts w:asciiTheme="minorHAnsi" w:eastAsia="Times New Roman" w:hAnsiTheme="minorHAnsi" w:cs="Arial"/>
                <w:b/>
                <w:bCs/>
                <w:sz w:val="18"/>
                <w:szCs w:val="18"/>
                <w:lang w:eastAsia="sl-SI"/>
              </w:rPr>
              <w:t>Namen</w:t>
            </w:r>
          </w:p>
        </w:tc>
        <w:tc>
          <w:tcPr>
            <w:tcW w:w="4037" w:type="dxa"/>
            <w:gridSpan w:val="3"/>
            <w:hideMark/>
          </w:tcPr>
          <w:p w:rsidR="00D82DB9" w:rsidRPr="007C0A16"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Državna pomoč (v EUR)</w:t>
            </w:r>
          </w:p>
        </w:tc>
      </w:tr>
      <w:tr w:rsidR="006A1283" w:rsidRPr="007C0A16" w:rsidTr="005A3A81">
        <w:trPr>
          <w:trHeight w:val="648"/>
        </w:trPr>
        <w:tc>
          <w:tcPr>
            <w:cnfStyle w:val="001000000000" w:firstRow="0" w:lastRow="0" w:firstColumn="1" w:lastColumn="0" w:oddVBand="0" w:evenVBand="0" w:oddHBand="0" w:evenHBand="0" w:firstRowFirstColumn="0" w:firstRowLastColumn="0" w:lastRowFirstColumn="0" w:lastRowLastColumn="0"/>
            <w:tcW w:w="1121" w:type="dxa"/>
            <w:hideMark/>
          </w:tcPr>
          <w:p w:rsidR="00D82DB9" w:rsidRPr="007C0A16"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MOP</w:t>
            </w:r>
          </w:p>
        </w:tc>
        <w:tc>
          <w:tcPr>
            <w:tcW w:w="1381" w:type="dxa"/>
            <w:hideMark/>
          </w:tcPr>
          <w:p w:rsidR="00D82DB9" w:rsidRPr="007C0A16"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Oprostitev plačila okoljske dajatve za onesnaževanje zraka z emisijo ogljikovega dioksida (BE01-2482789-2015)</w:t>
            </w:r>
          </w:p>
        </w:tc>
        <w:tc>
          <w:tcPr>
            <w:tcW w:w="1166" w:type="dxa"/>
            <w:hideMark/>
          </w:tcPr>
          <w:p w:rsidR="00D82DB9" w:rsidRPr="007C0A16"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Varstvo okolja</w:t>
            </w:r>
          </w:p>
        </w:tc>
        <w:tc>
          <w:tcPr>
            <w:tcW w:w="1129" w:type="dxa"/>
            <w:hideMark/>
          </w:tcPr>
          <w:p w:rsidR="00D82DB9" w:rsidRPr="007C0A16"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Davčne olajšave</w:t>
            </w:r>
          </w:p>
        </w:tc>
        <w:tc>
          <w:tcPr>
            <w:tcW w:w="1131" w:type="dxa"/>
            <w:hideMark/>
          </w:tcPr>
          <w:p w:rsidR="00D82DB9" w:rsidRPr="007C0A16"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Znižanje okoljskih davkov</w:t>
            </w:r>
          </w:p>
        </w:tc>
        <w:tc>
          <w:tcPr>
            <w:tcW w:w="1270" w:type="dxa"/>
            <w:hideMark/>
          </w:tcPr>
          <w:p w:rsidR="00D82DB9" w:rsidRPr="007C0A16"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22.169.974,89</w:t>
            </w:r>
          </w:p>
        </w:tc>
        <w:tc>
          <w:tcPr>
            <w:tcW w:w="1411" w:type="dxa"/>
            <w:hideMark/>
          </w:tcPr>
          <w:p w:rsidR="00D82DB9" w:rsidRPr="007C0A16"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15.625.144,02</w:t>
            </w:r>
          </w:p>
        </w:tc>
        <w:tc>
          <w:tcPr>
            <w:tcW w:w="1355" w:type="dxa"/>
            <w:hideMark/>
          </w:tcPr>
          <w:p w:rsidR="00D82DB9" w:rsidRPr="007C0A16"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 xml:space="preserve">16.044.531,38 </w:t>
            </w:r>
          </w:p>
        </w:tc>
      </w:tr>
      <w:tr w:rsidR="006A1283" w:rsidRPr="007C0A16" w:rsidTr="005A3A8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121" w:type="dxa"/>
            <w:noWrap/>
            <w:hideMark/>
          </w:tcPr>
          <w:p w:rsidR="00D82DB9" w:rsidRPr="007C0A16" w:rsidRDefault="00D82DB9" w:rsidP="004B401B">
            <w:pPr>
              <w:jc w:val="left"/>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SKUPAJ</w:t>
            </w:r>
          </w:p>
        </w:tc>
        <w:tc>
          <w:tcPr>
            <w:tcW w:w="1381" w:type="dxa"/>
            <w:noWrap/>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66" w:type="dxa"/>
            <w:noWrap/>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29" w:type="dxa"/>
            <w:noWrap/>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1" w:type="dxa"/>
            <w:noWrap/>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70" w:type="dxa"/>
            <w:noWrap/>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411" w:type="dxa"/>
            <w:noWrap/>
            <w:hideMark/>
          </w:tcPr>
          <w:p w:rsidR="00D82DB9" w:rsidRPr="007C0A16"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355" w:type="dxa"/>
            <w:noWrap/>
            <w:hideMark/>
          </w:tcPr>
          <w:p w:rsidR="00D82DB9" w:rsidRPr="007C0A16"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C0A16">
              <w:rPr>
                <w:rFonts w:asciiTheme="minorHAnsi" w:eastAsia="Times New Roman" w:hAnsiTheme="minorHAnsi" w:cs="Arial"/>
                <w:sz w:val="18"/>
                <w:szCs w:val="18"/>
                <w:lang w:eastAsia="sl-SI"/>
              </w:rPr>
              <w:t>53.839.650,29</w:t>
            </w:r>
          </w:p>
        </w:tc>
      </w:tr>
    </w:tbl>
    <w:p w:rsidR="00D82DB9" w:rsidRPr="002F606A" w:rsidRDefault="00D82DB9" w:rsidP="00D82DB9">
      <w:pPr>
        <w:spacing w:after="0" w:line="276" w:lineRule="auto"/>
        <w:rPr>
          <w:rFonts w:asciiTheme="minorHAnsi" w:hAnsiTheme="minorHAnsi" w:cs="Arial"/>
        </w:rPr>
      </w:pPr>
    </w:p>
    <w:p w:rsidR="00D82DB9" w:rsidRPr="00033553" w:rsidRDefault="00D82DB9" w:rsidP="00D82DB9">
      <w:pPr>
        <w:spacing w:after="0" w:line="276" w:lineRule="auto"/>
        <w:rPr>
          <w:rFonts w:asciiTheme="minorHAnsi" w:hAnsiTheme="minorHAnsi" w:cs="Arial"/>
        </w:rPr>
      </w:pPr>
      <w:r w:rsidRPr="00033553">
        <w:rPr>
          <w:rFonts w:asciiTheme="minorHAnsi" w:hAnsiTheme="minorHAnsi" w:cs="Arial"/>
        </w:rPr>
        <w:t>CO</w:t>
      </w:r>
      <w:r w:rsidRPr="00033553">
        <w:rPr>
          <w:rFonts w:asciiTheme="minorHAnsi" w:hAnsiTheme="minorHAnsi" w:cs="Arial"/>
          <w:vertAlign w:val="subscript"/>
        </w:rPr>
        <w:t>2</w:t>
      </w:r>
      <w:r w:rsidRPr="00033553">
        <w:rPr>
          <w:rFonts w:asciiTheme="minorHAnsi" w:hAnsiTheme="minorHAnsi" w:cs="Arial"/>
        </w:rPr>
        <w:t xml:space="preserve"> dajatve so oproščeni upravljavci naprav in malih naprav s pridobljenim dovoljenjem za izpuščanje toplogrednih plinov, ki so vključeni v trgovanje z emisijskimi kuponi kot enim izmed glavnih instrumentov za stroškovno učinkovito zmanjšanje emisij toplogrednih plinov. Oprostitev plačila okoljske dajatve je dovoljena pod pogojem, da podjetja plačajo najnižjo raven obdavčitve v Skupnosti, ki je predpisana v Direktivi 2003/96/ES o obdavčitvi energentov in električne energije. Znesek najnižje ravni obdavčitve je odvisen od vrste energenta in njegove rabe. Upravljavci vseh naprav, ki so za obratovanje le-teh pridobili dovoljenje za izpuščanje toplogrednih plinov, morajo emisije toplogrednih plinov svojih naprav redno spreml</w:t>
      </w:r>
      <w:r>
        <w:rPr>
          <w:rFonts w:asciiTheme="minorHAnsi" w:hAnsiTheme="minorHAnsi" w:cs="Arial"/>
        </w:rPr>
        <w:t>jati in o njih pripraviti</w:t>
      </w:r>
      <w:r w:rsidRPr="00033553">
        <w:rPr>
          <w:rFonts w:asciiTheme="minorHAnsi" w:hAnsiTheme="minorHAnsi" w:cs="Arial"/>
        </w:rPr>
        <w:t xml:space="preserve"> letno poročilo ter ga posredovati pristojnemu ministrstvu. V okviru priglasitve sheme pomoči je dajalec pomoči za cilj pomoči navedel zmanjšanje emisij toplogrednih plinov.</w:t>
      </w:r>
    </w:p>
    <w:p w:rsidR="00D82DB9" w:rsidRPr="00033553" w:rsidRDefault="00D82DB9" w:rsidP="00D82DB9">
      <w:pPr>
        <w:autoSpaceDE w:val="0"/>
        <w:autoSpaceDN w:val="0"/>
        <w:adjustRightInd w:val="0"/>
        <w:spacing w:line="276" w:lineRule="auto"/>
      </w:pPr>
      <w:r w:rsidRPr="00033553">
        <w:rPr>
          <w:rFonts w:asciiTheme="minorHAnsi" w:hAnsiTheme="minorHAnsi" w:cs="Arial"/>
        </w:rPr>
        <w:t>Naprave, za katere so njihovi upravljavci pridobili dovoljenje za izpuščanje toplogrednih plinov, so vključene v trgovanje z emisijskimi kuponi. To pomeni, da mora podjetje ali zmanjšati emisije toplogrednih plinov ali pa kupiti emisijske kupone (torej plačati za pravice do emisije CO</w:t>
      </w:r>
      <w:r w:rsidRPr="00033553">
        <w:rPr>
          <w:rFonts w:asciiTheme="minorHAnsi" w:hAnsiTheme="minorHAnsi" w:cs="Arial"/>
          <w:vertAlign w:val="subscript"/>
        </w:rPr>
        <w:t>2</w:t>
      </w:r>
      <w:r w:rsidRPr="00033553">
        <w:rPr>
          <w:rFonts w:asciiTheme="minorHAnsi" w:hAnsiTheme="minorHAnsi" w:cs="Arial"/>
        </w:rPr>
        <w:t xml:space="preserve">), ki jih mora enkrat letno predati pristojnemu organu. Upravljavci malih naprav so oproščeni plačila okoljske dajatve le do višine kot če bi bili še vedno vključeni v trgovanje z emisijskimi kuponi, kar jih stimulira k zmanjšanju emisij toplogrednih plinov. </w:t>
      </w:r>
    </w:p>
    <w:p w:rsidR="00D82DB9" w:rsidRPr="009365CE" w:rsidRDefault="00D82DB9" w:rsidP="00D82DB9">
      <w:pPr>
        <w:spacing w:line="276" w:lineRule="auto"/>
        <w:rPr>
          <w:rFonts w:asciiTheme="minorHAnsi" w:hAnsiTheme="minorHAnsi" w:cs="Arial"/>
          <w:b/>
          <w:i/>
        </w:rPr>
      </w:pPr>
      <w:r>
        <w:rPr>
          <w:rFonts w:asciiTheme="minorHAnsi" w:hAnsiTheme="minorHAnsi" w:cs="Arial"/>
          <w:b/>
          <w:i/>
        </w:rPr>
        <w:t>P</w:t>
      </w:r>
      <w:r w:rsidRPr="00033553">
        <w:rPr>
          <w:rFonts w:asciiTheme="minorHAnsi" w:hAnsiTheme="minorHAnsi" w:cs="Arial"/>
          <w:b/>
          <w:i/>
        </w:rPr>
        <w:t>o mnenju resornega</w:t>
      </w:r>
      <w:r>
        <w:rPr>
          <w:rFonts w:asciiTheme="minorHAnsi" w:hAnsiTheme="minorHAnsi" w:cs="Arial"/>
          <w:b/>
          <w:i/>
        </w:rPr>
        <w:t xml:space="preserve"> ministrstva </w:t>
      </w:r>
      <w:r w:rsidRPr="00033553">
        <w:rPr>
          <w:rFonts w:asciiTheme="minorHAnsi" w:hAnsiTheme="minorHAnsi" w:cs="Arial"/>
          <w:b/>
          <w:i/>
        </w:rPr>
        <w:t>učinkov</w:t>
      </w:r>
      <w:r>
        <w:rPr>
          <w:rFonts w:asciiTheme="minorHAnsi" w:hAnsiTheme="minorHAnsi" w:cs="Arial"/>
          <w:b/>
          <w:i/>
        </w:rPr>
        <w:t xml:space="preserve"> sheme </w:t>
      </w:r>
      <w:r w:rsidRPr="00033553">
        <w:rPr>
          <w:rFonts w:asciiTheme="minorHAnsi" w:hAnsiTheme="minorHAnsi" w:cs="Arial"/>
          <w:b/>
          <w:i/>
        </w:rPr>
        <w:t>ni mogoče izmeriti</w:t>
      </w:r>
      <w:r>
        <w:rPr>
          <w:rFonts w:asciiTheme="minorHAnsi" w:hAnsiTheme="minorHAnsi" w:cs="Arial"/>
          <w:b/>
          <w:i/>
        </w:rPr>
        <w:t>,</w:t>
      </w:r>
      <w:r w:rsidRPr="00B32D9A">
        <w:rPr>
          <w:rFonts w:asciiTheme="minorHAnsi" w:hAnsiTheme="minorHAnsi" w:cs="Arial"/>
          <w:b/>
          <w:i/>
        </w:rPr>
        <w:t xml:space="preserve"> </w:t>
      </w:r>
      <w:r>
        <w:rPr>
          <w:rFonts w:asciiTheme="minorHAnsi" w:hAnsiTheme="minorHAnsi" w:cs="Arial"/>
          <w:b/>
          <w:i/>
        </w:rPr>
        <w:t xml:space="preserve">saj gre </w:t>
      </w:r>
      <w:r w:rsidRPr="00033553">
        <w:rPr>
          <w:rFonts w:asciiTheme="minorHAnsi" w:hAnsiTheme="minorHAnsi" w:cs="Arial"/>
          <w:b/>
          <w:i/>
        </w:rPr>
        <w:t>zaradi olajšav (oprostitev plačila okoljske dajatve)</w:t>
      </w:r>
      <w:r>
        <w:rPr>
          <w:rFonts w:asciiTheme="minorHAnsi" w:hAnsiTheme="minorHAnsi" w:cs="Arial"/>
          <w:b/>
          <w:i/>
        </w:rPr>
        <w:t xml:space="preserve"> za specifičen primer</w:t>
      </w:r>
      <w:r w:rsidRPr="00033553">
        <w:rPr>
          <w:rFonts w:asciiTheme="minorHAnsi" w:hAnsiTheme="minorHAnsi" w:cs="Arial"/>
          <w:b/>
          <w:i/>
        </w:rPr>
        <w:t>.</w:t>
      </w:r>
      <w:r>
        <w:rPr>
          <w:rFonts w:asciiTheme="minorHAnsi" w:hAnsiTheme="minorHAnsi" w:cs="Arial"/>
          <w:b/>
          <w:i/>
        </w:rPr>
        <w:t xml:space="preserve"> U</w:t>
      </w:r>
      <w:r w:rsidRPr="00033553">
        <w:rPr>
          <w:rFonts w:asciiTheme="minorHAnsi" w:hAnsiTheme="minorHAnsi" w:cs="Arial"/>
          <w:b/>
          <w:i/>
        </w:rPr>
        <w:t>gotavlja</w:t>
      </w:r>
      <w:r>
        <w:rPr>
          <w:rFonts w:asciiTheme="minorHAnsi" w:hAnsiTheme="minorHAnsi" w:cs="Arial"/>
          <w:b/>
          <w:i/>
        </w:rPr>
        <w:t>jo pa</w:t>
      </w:r>
      <w:r w:rsidRPr="00033553">
        <w:rPr>
          <w:rFonts w:asciiTheme="minorHAnsi" w:hAnsiTheme="minorHAnsi" w:cs="Arial"/>
          <w:b/>
          <w:i/>
        </w:rPr>
        <w:t xml:space="preserve">, da navedeni mehanizmi </w:t>
      </w:r>
      <w:r>
        <w:rPr>
          <w:rFonts w:asciiTheme="minorHAnsi" w:hAnsiTheme="minorHAnsi" w:cs="Arial"/>
          <w:b/>
          <w:i/>
        </w:rPr>
        <w:t>preko emisijskih kuponov prispevajo k zmanjšanju</w:t>
      </w:r>
      <w:r w:rsidRPr="00033553">
        <w:rPr>
          <w:rFonts w:asciiTheme="minorHAnsi" w:hAnsiTheme="minorHAnsi" w:cs="Arial"/>
          <w:b/>
          <w:i/>
        </w:rPr>
        <w:t xml:space="preserve"> emisij toplogrednih plinov.</w:t>
      </w:r>
      <w:r>
        <w:rPr>
          <w:rFonts w:asciiTheme="minorHAnsi" w:hAnsiTheme="minorHAnsi" w:cs="Arial"/>
          <w:b/>
          <w:i/>
        </w:rPr>
        <w:t xml:space="preserve">        </w:t>
      </w:r>
    </w:p>
    <w:p w:rsidR="00D82DB9" w:rsidRPr="00D050E9" w:rsidRDefault="00D82DB9" w:rsidP="00D82DB9">
      <w:pPr>
        <w:spacing w:before="20" w:line="276" w:lineRule="auto"/>
        <w:rPr>
          <w:rFonts w:asciiTheme="minorHAnsi" w:hAnsiTheme="minorHAnsi" w:cs="Arial"/>
          <w:sz w:val="20"/>
          <w:szCs w:val="20"/>
        </w:rPr>
      </w:pPr>
      <w:r w:rsidRPr="00945F9A">
        <w:rPr>
          <w:rFonts w:asciiTheme="minorHAnsi" w:hAnsiTheme="minorHAnsi" w:cs="Arial"/>
          <w:b/>
          <w:i/>
        </w:rPr>
        <w:t>Nakup okolju prijaznih prevoznih sredstev</w:t>
      </w:r>
      <w:r w:rsidRPr="00945F9A">
        <w:rPr>
          <w:rFonts w:asciiTheme="minorHAnsi" w:hAnsiTheme="minorHAnsi" w:cs="Arial"/>
          <w:b/>
          <w:i/>
          <w:sz w:val="20"/>
          <w:szCs w:val="20"/>
        </w:rPr>
        <w:t xml:space="preserve"> </w:t>
      </w:r>
      <w:r w:rsidRPr="00D050E9">
        <w:rPr>
          <w:rFonts w:asciiTheme="minorHAnsi" w:hAnsiTheme="minorHAnsi" w:cs="Arial"/>
          <w:sz w:val="20"/>
          <w:szCs w:val="20"/>
        </w:rPr>
        <w:t>(BE01-5854067-2015)</w:t>
      </w:r>
    </w:p>
    <w:p w:rsidR="00D82DB9" w:rsidRDefault="00D82DB9" w:rsidP="00D82DB9">
      <w:pPr>
        <w:tabs>
          <w:tab w:val="left" w:pos="1134"/>
        </w:tabs>
        <w:spacing w:line="276" w:lineRule="auto"/>
        <w:rPr>
          <w:rFonts w:asciiTheme="minorHAnsi" w:hAnsiTheme="minorHAnsi" w:cs="Arial"/>
        </w:rPr>
      </w:pPr>
      <w:r>
        <w:rPr>
          <w:rFonts w:asciiTheme="minorHAnsi" w:hAnsiTheme="minorHAnsi" w:cs="Arial"/>
          <w:noProof/>
          <w:lang w:eastAsia="sl-SI"/>
        </w:rPr>
        <w:t xml:space="preserve">V letu 2015 je Eko sklad priglasil shemo državne pomoči z naslovom </w:t>
      </w:r>
      <w:r w:rsidRPr="008525AF">
        <w:rPr>
          <w:rFonts w:asciiTheme="minorHAnsi" w:hAnsiTheme="minorHAnsi" w:cs="Arial"/>
          <w:noProof/>
          <w:lang w:eastAsia="sl-SI"/>
        </w:rPr>
        <w:t>Nakup okolju prijaznih prevoznih sredstev (BE01-5854067-2015)</w:t>
      </w:r>
      <w:r>
        <w:rPr>
          <w:rFonts w:asciiTheme="minorHAnsi" w:hAnsiTheme="minorHAnsi" w:cs="Arial"/>
          <w:noProof/>
          <w:lang w:eastAsia="sl-SI"/>
        </w:rPr>
        <w:t xml:space="preserve"> za spodbujanje naložb s področja razvoja uporabe okoljskih tehnologij, ki zmanjšujejo obremenjevanje okolja in presegajo veljavne okoljske standarde pri pravnih osebah javnega ali zasebnega prava ter fizičnih osebah, ki opravljajo dejavnost. </w:t>
      </w:r>
      <w:r>
        <w:rPr>
          <w:rFonts w:asciiTheme="minorHAnsi" w:hAnsiTheme="minorHAnsi" w:cs="Arial"/>
        </w:rPr>
        <w:t>Cilj priglašene</w:t>
      </w:r>
      <w:r w:rsidRPr="00D050E9">
        <w:rPr>
          <w:rFonts w:asciiTheme="minorHAnsi" w:hAnsiTheme="minorHAnsi" w:cs="Arial"/>
        </w:rPr>
        <w:t xml:space="preserve"> shem</w:t>
      </w:r>
      <w:r>
        <w:rPr>
          <w:rFonts w:asciiTheme="minorHAnsi" w:hAnsiTheme="minorHAnsi" w:cs="Arial"/>
        </w:rPr>
        <w:t>e</w:t>
      </w:r>
      <w:r w:rsidRPr="00D050E9">
        <w:rPr>
          <w:rFonts w:asciiTheme="minorHAnsi" w:hAnsiTheme="minorHAnsi" w:cs="Arial"/>
        </w:rPr>
        <w:t xml:space="preserve"> je spodbujanje naložb varstva okolja v nakup novih prevoznih sredstev, z namenom zmanjšanja emisijskih vrednosti CO</w:t>
      </w:r>
      <w:r w:rsidRPr="00D050E9">
        <w:rPr>
          <w:rFonts w:asciiTheme="minorHAnsi" w:hAnsiTheme="minorHAnsi" w:cs="Arial"/>
          <w:vertAlign w:val="subscript"/>
        </w:rPr>
        <w:t>2</w:t>
      </w:r>
      <w:r w:rsidRPr="00D050E9">
        <w:rPr>
          <w:rFonts w:asciiTheme="minorHAnsi" w:hAnsiTheme="minorHAnsi" w:cs="Arial"/>
        </w:rPr>
        <w:t xml:space="preserve">, ki so do trikrat nižje kot pri klasičnih vozilih, zmanjšanje emisij NOx in zmanjšanje emisij prašnih delcev. Poleg tega gre tudi za doseganje cilja uvajanja nove tehnologije, ki je dolgoročno bolj konkurenčna, v začetni fazi pa cenovno dražja od že uveljavljenih tehnologij. </w:t>
      </w:r>
    </w:p>
    <w:p w:rsidR="00815A73" w:rsidRDefault="00815A73" w:rsidP="00D82DB9">
      <w:pPr>
        <w:tabs>
          <w:tab w:val="left" w:pos="1134"/>
        </w:tabs>
        <w:spacing w:line="276" w:lineRule="auto"/>
        <w:rPr>
          <w:rFonts w:asciiTheme="minorHAnsi" w:hAnsiTheme="minorHAnsi" w:cs="Arial"/>
        </w:rPr>
      </w:pPr>
    </w:p>
    <w:p w:rsidR="00815A73" w:rsidRDefault="00815A73" w:rsidP="00D82DB9">
      <w:pPr>
        <w:tabs>
          <w:tab w:val="left" w:pos="1134"/>
        </w:tabs>
        <w:spacing w:line="276" w:lineRule="auto"/>
        <w:rPr>
          <w:rFonts w:asciiTheme="minorHAnsi" w:hAnsiTheme="minorHAnsi" w:cs="Arial"/>
        </w:rPr>
      </w:pPr>
    </w:p>
    <w:p w:rsidR="00D82DB9" w:rsidRPr="00D050E9" w:rsidRDefault="00D82DB9" w:rsidP="00D82DB9">
      <w:pPr>
        <w:tabs>
          <w:tab w:val="left" w:pos="1134"/>
        </w:tabs>
        <w:spacing w:after="0" w:line="276" w:lineRule="auto"/>
        <w:rPr>
          <w:rFonts w:asciiTheme="minorHAnsi" w:hAnsiTheme="minorHAnsi" w:cs="Arial"/>
        </w:rPr>
      </w:pPr>
      <w:r>
        <w:rPr>
          <w:rFonts w:asciiTheme="minorHAnsi" w:hAnsiTheme="minorHAnsi" w:cs="Arial"/>
        </w:rPr>
        <w:lastRenderedPageBreak/>
        <w:t xml:space="preserve">Tabela: Dodeljena sredstva državnih pomoči po shemah v obdobju </w:t>
      </w:r>
      <w:r w:rsidR="00F17603">
        <w:rPr>
          <w:rFonts w:asciiTheme="minorHAnsi" w:hAnsiTheme="minorHAnsi" w:cs="Arial"/>
        </w:rPr>
        <w:t>2016–2018</w:t>
      </w:r>
    </w:p>
    <w:tbl>
      <w:tblPr>
        <w:tblStyle w:val="MediumGrid1-Accent5"/>
        <w:tblW w:w="9606" w:type="dxa"/>
        <w:tblLayout w:type="fixed"/>
        <w:tblLook w:val="04A0" w:firstRow="1" w:lastRow="0" w:firstColumn="1" w:lastColumn="0" w:noHBand="0" w:noVBand="1"/>
      </w:tblPr>
      <w:tblGrid>
        <w:gridCol w:w="1101"/>
        <w:gridCol w:w="1275"/>
        <w:gridCol w:w="993"/>
        <w:gridCol w:w="1134"/>
        <w:gridCol w:w="1417"/>
        <w:gridCol w:w="1134"/>
        <w:gridCol w:w="1276"/>
        <w:gridCol w:w="1276"/>
      </w:tblGrid>
      <w:tr w:rsidR="00D82DB9" w:rsidRPr="009B4D22"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920" w:type="dxa"/>
            <w:gridSpan w:val="5"/>
            <w:hideMark/>
          </w:tcPr>
          <w:p w:rsidR="00D82DB9" w:rsidRPr="009B4D22" w:rsidRDefault="00D82DB9" w:rsidP="004B401B">
            <w:pPr>
              <w:jc w:val="left"/>
              <w:rPr>
                <w:rFonts w:asciiTheme="minorHAnsi" w:eastAsia="Times New Roman" w:hAnsiTheme="minorHAnsi" w:cs="Arial"/>
                <w:b w:val="0"/>
                <w:bCs w:val="0"/>
                <w:sz w:val="18"/>
                <w:szCs w:val="18"/>
                <w:lang w:eastAsia="sl-SI"/>
              </w:rPr>
            </w:pPr>
            <w:r w:rsidRPr="009B4D22">
              <w:rPr>
                <w:rFonts w:asciiTheme="minorHAnsi" w:eastAsia="Times New Roman" w:hAnsiTheme="minorHAnsi" w:cs="Arial"/>
                <w:sz w:val="18"/>
                <w:szCs w:val="18"/>
                <w:lang w:eastAsia="sl-SI"/>
              </w:rPr>
              <w:t> </w:t>
            </w:r>
          </w:p>
        </w:tc>
        <w:tc>
          <w:tcPr>
            <w:tcW w:w="1134" w:type="dxa"/>
            <w:hideMark/>
          </w:tcPr>
          <w:p w:rsidR="00D82DB9" w:rsidRPr="009B4D22"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2016</w:t>
            </w:r>
          </w:p>
        </w:tc>
        <w:tc>
          <w:tcPr>
            <w:tcW w:w="1276" w:type="dxa"/>
          </w:tcPr>
          <w:p w:rsidR="00D82DB9" w:rsidRPr="009B4D22"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8"/>
                <w:szCs w:val="18"/>
                <w:lang w:eastAsia="sl-SI"/>
              </w:rPr>
            </w:pPr>
            <w:r>
              <w:rPr>
                <w:rFonts w:asciiTheme="minorHAnsi" w:eastAsia="Times New Roman" w:hAnsiTheme="minorHAnsi" w:cs="Arial"/>
                <w:sz w:val="18"/>
                <w:szCs w:val="18"/>
                <w:lang w:eastAsia="sl-SI"/>
              </w:rPr>
              <w:t>2017</w:t>
            </w:r>
          </w:p>
        </w:tc>
        <w:tc>
          <w:tcPr>
            <w:tcW w:w="1276" w:type="dxa"/>
          </w:tcPr>
          <w:p w:rsidR="00D82DB9" w:rsidRPr="009B4D22"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9B4D22"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9B4D22" w:rsidRDefault="00D82DB9" w:rsidP="004B401B">
            <w:pPr>
              <w:jc w:val="left"/>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Priglasitelj</w:t>
            </w:r>
          </w:p>
        </w:tc>
        <w:tc>
          <w:tcPr>
            <w:tcW w:w="1275" w:type="dxa"/>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9B4D22">
              <w:rPr>
                <w:rFonts w:asciiTheme="minorHAnsi" w:eastAsia="Times New Roman" w:hAnsiTheme="minorHAnsi" w:cs="Arial"/>
                <w:b/>
                <w:bCs/>
                <w:sz w:val="18"/>
                <w:szCs w:val="18"/>
                <w:lang w:eastAsia="sl-SI"/>
              </w:rPr>
              <w:t>Naziv sheme</w:t>
            </w:r>
          </w:p>
        </w:tc>
        <w:tc>
          <w:tcPr>
            <w:tcW w:w="993" w:type="dxa"/>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9B4D22">
              <w:rPr>
                <w:rFonts w:asciiTheme="minorHAnsi" w:eastAsia="Times New Roman" w:hAnsiTheme="minorHAnsi" w:cs="Arial"/>
                <w:b/>
                <w:bCs/>
                <w:sz w:val="18"/>
                <w:szCs w:val="18"/>
                <w:lang w:eastAsia="sl-SI"/>
              </w:rPr>
              <w:t>Kategorija</w:t>
            </w:r>
          </w:p>
        </w:tc>
        <w:tc>
          <w:tcPr>
            <w:tcW w:w="1134" w:type="dxa"/>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9B4D22">
              <w:rPr>
                <w:rFonts w:asciiTheme="minorHAnsi" w:eastAsia="Times New Roman" w:hAnsiTheme="minorHAnsi" w:cs="Arial"/>
                <w:b/>
                <w:bCs/>
                <w:sz w:val="18"/>
                <w:szCs w:val="18"/>
                <w:lang w:eastAsia="sl-SI"/>
              </w:rPr>
              <w:t>Instrument</w:t>
            </w:r>
          </w:p>
        </w:tc>
        <w:tc>
          <w:tcPr>
            <w:tcW w:w="1417" w:type="dxa"/>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9B4D22">
              <w:rPr>
                <w:rFonts w:asciiTheme="minorHAnsi" w:eastAsia="Times New Roman" w:hAnsiTheme="minorHAnsi" w:cs="Arial"/>
                <w:b/>
                <w:bCs/>
                <w:sz w:val="18"/>
                <w:szCs w:val="18"/>
                <w:lang w:eastAsia="sl-SI"/>
              </w:rPr>
              <w:t>Namen</w:t>
            </w:r>
          </w:p>
        </w:tc>
        <w:tc>
          <w:tcPr>
            <w:tcW w:w="3686" w:type="dxa"/>
            <w:gridSpan w:val="3"/>
            <w:hideMark/>
          </w:tcPr>
          <w:p w:rsidR="00D82DB9" w:rsidRPr="009B4D22"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9B4D22">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(EUR)</w:t>
            </w:r>
          </w:p>
        </w:tc>
      </w:tr>
      <w:tr w:rsidR="00D82DB9" w:rsidRPr="009B4D22" w:rsidTr="005A3A81">
        <w:trPr>
          <w:trHeight w:val="450"/>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9B4D22" w:rsidRDefault="00D82DB9" w:rsidP="004B401B">
            <w:pPr>
              <w:jc w:val="left"/>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Eko sklad, Slovenski okoljski javni sklad</w:t>
            </w:r>
          </w:p>
        </w:tc>
        <w:tc>
          <w:tcPr>
            <w:tcW w:w="1275" w:type="dxa"/>
            <w:hideMark/>
          </w:tcPr>
          <w:p w:rsidR="00D82DB9" w:rsidRPr="009B4D22"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Nakup okolju prijaznih prevoznih sredstev (BE01-5854067-2015)</w:t>
            </w:r>
          </w:p>
        </w:tc>
        <w:tc>
          <w:tcPr>
            <w:tcW w:w="993" w:type="dxa"/>
            <w:hideMark/>
          </w:tcPr>
          <w:p w:rsidR="00D82DB9" w:rsidRPr="009B4D22"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Varstvo okolja</w:t>
            </w:r>
          </w:p>
        </w:tc>
        <w:tc>
          <w:tcPr>
            <w:tcW w:w="1134" w:type="dxa"/>
            <w:hideMark/>
          </w:tcPr>
          <w:p w:rsidR="00D82DB9" w:rsidRPr="009B4D22"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417" w:type="dxa"/>
            <w:hideMark/>
          </w:tcPr>
          <w:p w:rsidR="00D82DB9" w:rsidRPr="009B4D22"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Pomoč za nakup transportnih vozil, ki presegajo standarde skupnosti za varstvo okolja</w:t>
            </w:r>
          </w:p>
        </w:tc>
        <w:tc>
          <w:tcPr>
            <w:tcW w:w="1134" w:type="dxa"/>
            <w:hideMark/>
          </w:tcPr>
          <w:p w:rsidR="00D82DB9" w:rsidRPr="009B4D22"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512.716,59</w:t>
            </w:r>
          </w:p>
        </w:tc>
        <w:tc>
          <w:tcPr>
            <w:tcW w:w="1276" w:type="dxa"/>
            <w:hideMark/>
          </w:tcPr>
          <w:p w:rsidR="00D82DB9" w:rsidRPr="009B4D22"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1.180.847,45</w:t>
            </w:r>
          </w:p>
        </w:tc>
        <w:tc>
          <w:tcPr>
            <w:tcW w:w="1276" w:type="dxa"/>
            <w:hideMark/>
          </w:tcPr>
          <w:p w:rsidR="00D82DB9" w:rsidRPr="009B4D22"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1.830.766,05</w:t>
            </w:r>
          </w:p>
        </w:tc>
      </w:tr>
      <w:tr w:rsidR="00D82DB9" w:rsidRPr="009B4D22" w:rsidTr="005A3A8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9B4D22" w:rsidRDefault="00D82DB9" w:rsidP="004B401B">
            <w:pPr>
              <w:jc w:val="left"/>
              <w:rPr>
                <w:rFonts w:asciiTheme="minorHAnsi" w:eastAsia="Times New Roman" w:hAnsiTheme="minorHAnsi" w:cs="Arial"/>
                <w:sz w:val="18"/>
                <w:szCs w:val="18"/>
                <w:lang w:eastAsia="sl-SI"/>
              </w:rPr>
            </w:pPr>
            <w:r w:rsidRPr="009B4D22">
              <w:rPr>
                <w:rFonts w:asciiTheme="minorHAnsi" w:eastAsia="Times New Roman" w:hAnsiTheme="minorHAnsi" w:cs="Arial"/>
                <w:sz w:val="18"/>
                <w:szCs w:val="18"/>
                <w:lang w:eastAsia="sl-SI"/>
              </w:rPr>
              <w:t>SKUPAJ</w:t>
            </w:r>
          </w:p>
        </w:tc>
        <w:tc>
          <w:tcPr>
            <w:tcW w:w="1275" w:type="dxa"/>
            <w:noWrap/>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3" w:type="dxa"/>
            <w:noWrap/>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417" w:type="dxa"/>
            <w:noWrap/>
            <w:hideMark/>
          </w:tcPr>
          <w:p w:rsidR="00D82DB9" w:rsidRPr="009B4D22"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686" w:type="dxa"/>
            <w:gridSpan w:val="3"/>
            <w:noWrap/>
            <w:hideMark/>
          </w:tcPr>
          <w:p w:rsidR="00D82DB9" w:rsidRPr="009B4D22"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9B4D22">
              <w:rPr>
                <w:rFonts w:asciiTheme="minorHAnsi" w:eastAsia="Times New Roman" w:hAnsiTheme="minorHAnsi" w:cs="Arial"/>
                <w:b/>
                <w:sz w:val="18"/>
                <w:szCs w:val="18"/>
                <w:lang w:eastAsia="sl-SI"/>
              </w:rPr>
              <w:t>3.524.330,09</w:t>
            </w:r>
          </w:p>
        </w:tc>
      </w:tr>
    </w:tbl>
    <w:p w:rsidR="00D82DB9" w:rsidRDefault="00D82DB9" w:rsidP="00D82DB9">
      <w:pPr>
        <w:spacing w:after="0" w:line="276" w:lineRule="auto"/>
        <w:rPr>
          <w:rFonts w:asciiTheme="minorHAnsi" w:hAnsiTheme="minorHAnsi" w:cs="Arial"/>
        </w:rPr>
      </w:pPr>
    </w:p>
    <w:p w:rsidR="00D82DB9" w:rsidRPr="0008473C" w:rsidRDefault="00D82DB9" w:rsidP="00D82DB9">
      <w:pPr>
        <w:spacing w:line="276" w:lineRule="auto"/>
        <w:rPr>
          <w:rFonts w:asciiTheme="minorHAnsi" w:hAnsiTheme="minorHAnsi" w:cs="Arial"/>
        </w:rPr>
      </w:pPr>
      <w:r w:rsidRPr="00D050E9">
        <w:rPr>
          <w:rFonts w:asciiTheme="minorHAnsi" w:hAnsiTheme="minorHAnsi" w:cs="Arial"/>
        </w:rPr>
        <w:t>Ciljno izhodišče je doseganje 18</w:t>
      </w:r>
      <w:r>
        <w:rPr>
          <w:rFonts w:asciiTheme="minorHAnsi" w:hAnsiTheme="minorHAnsi" w:cs="Arial"/>
        </w:rPr>
        <w:t xml:space="preserve"> %</w:t>
      </w:r>
      <w:r w:rsidRPr="00D050E9">
        <w:rPr>
          <w:rFonts w:asciiTheme="minorHAnsi" w:hAnsiTheme="minorHAnsi" w:cs="Arial"/>
        </w:rPr>
        <w:t xml:space="preserve"> zmanjšanja emisij CO</w:t>
      </w:r>
      <w:r w:rsidRPr="00D050E9">
        <w:rPr>
          <w:rFonts w:asciiTheme="minorHAnsi" w:hAnsiTheme="minorHAnsi" w:cs="Arial"/>
          <w:vertAlign w:val="subscript"/>
        </w:rPr>
        <w:t>2</w:t>
      </w:r>
      <w:r w:rsidRPr="00D050E9">
        <w:rPr>
          <w:rFonts w:asciiTheme="minorHAnsi" w:hAnsiTheme="minorHAnsi" w:cs="Arial"/>
        </w:rPr>
        <w:t xml:space="preserve"> v letu 2015 in njegovo postopno </w:t>
      </w:r>
      <w:r>
        <w:rPr>
          <w:rFonts w:asciiTheme="minorHAnsi" w:hAnsiTheme="minorHAnsi" w:cs="Arial"/>
        </w:rPr>
        <w:t>zviševanje do 40 % v letu 2020, pri čemer je izhodiščna vrednost povprečje za vozni park v letu 2007, ki znaša 158,7 g/km.</w:t>
      </w:r>
    </w:p>
    <w:p w:rsidR="00D82DB9" w:rsidRDefault="00D82DB9" w:rsidP="00D82DB9">
      <w:pPr>
        <w:spacing w:after="0"/>
        <w:rPr>
          <w:noProof/>
          <w:lang w:eastAsia="sl-SI"/>
        </w:rPr>
      </w:pPr>
      <w:r w:rsidRPr="00F74AB3">
        <w:rPr>
          <w:rFonts w:asciiTheme="minorHAnsi" w:hAnsiTheme="minorHAnsi" w:cs="Arial"/>
        </w:rPr>
        <w:t>Tabela: Prikaz poročanja o učinkovitosti sheme za leto 2018</w:t>
      </w:r>
      <w:r>
        <w:rPr>
          <w:rStyle w:val="FootnoteReference"/>
          <w:rFonts w:asciiTheme="minorHAnsi" w:hAnsiTheme="minorHAnsi" w:cs="Arial"/>
        </w:rPr>
        <w:footnoteReference w:id="25"/>
      </w:r>
    </w:p>
    <w:p w:rsidR="00D82DB9" w:rsidRPr="00D050E9" w:rsidRDefault="00D82DB9" w:rsidP="00D82DB9">
      <w:pPr>
        <w:spacing w:line="276" w:lineRule="auto"/>
        <w:rPr>
          <w:rFonts w:asciiTheme="minorHAnsi" w:hAnsiTheme="minorHAnsi" w:cs="Arial"/>
        </w:rPr>
      </w:pPr>
      <w:r>
        <w:rPr>
          <w:noProof/>
          <w:lang w:eastAsia="sl-SI"/>
        </w:rPr>
        <w:drawing>
          <wp:inline distT="0" distB="0" distL="0" distR="0" wp14:anchorId="07A65264" wp14:editId="12B388B8">
            <wp:extent cx="6541125" cy="2910434"/>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2032" t="24866" r="13599" b="22193"/>
                    <a:stretch/>
                  </pic:blipFill>
                  <pic:spPr bwMode="auto">
                    <a:xfrm>
                      <a:off x="0" y="0"/>
                      <a:ext cx="6549421" cy="2914125"/>
                    </a:xfrm>
                    <a:prstGeom prst="rect">
                      <a:avLst/>
                    </a:prstGeom>
                    <a:ln>
                      <a:noFill/>
                    </a:ln>
                    <a:extLst>
                      <a:ext uri="{53640926-AAD7-44D8-BBD7-CCE9431645EC}">
                        <a14:shadowObscured xmlns:a14="http://schemas.microsoft.com/office/drawing/2010/main"/>
                      </a:ext>
                    </a:extLst>
                  </pic:spPr>
                </pic:pic>
              </a:graphicData>
            </a:graphic>
          </wp:inline>
        </w:drawing>
      </w:r>
    </w:p>
    <w:p w:rsidR="00D82DB9" w:rsidRPr="009365CE" w:rsidRDefault="00D82DB9" w:rsidP="00D82DB9">
      <w:pPr>
        <w:spacing w:line="276" w:lineRule="auto"/>
        <w:rPr>
          <w:rFonts w:asciiTheme="minorHAnsi" w:hAnsiTheme="minorHAnsi" w:cs="Arial"/>
          <w:b/>
          <w:i/>
        </w:rPr>
      </w:pPr>
      <w:r>
        <w:rPr>
          <w:rFonts w:asciiTheme="minorHAnsi" w:hAnsiTheme="minorHAnsi" w:cs="Arial"/>
          <w:b/>
          <w:i/>
        </w:rPr>
        <w:t>V okviru navedene</w:t>
      </w:r>
      <w:r w:rsidRPr="00D050E9">
        <w:rPr>
          <w:rFonts w:asciiTheme="minorHAnsi" w:hAnsiTheme="minorHAnsi" w:cs="Arial"/>
          <w:b/>
          <w:i/>
        </w:rPr>
        <w:t xml:space="preserve"> sheme so bile</w:t>
      </w:r>
      <w:r>
        <w:rPr>
          <w:rFonts w:asciiTheme="minorHAnsi" w:hAnsiTheme="minorHAnsi" w:cs="Arial"/>
          <w:b/>
          <w:i/>
        </w:rPr>
        <w:t xml:space="preserve"> v letu 2018</w:t>
      </w:r>
      <w:r w:rsidRPr="00D050E9">
        <w:rPr>
          <w:rFonts w:asciiTheme="minorHAnsi" w:hAnsiTheme="minorHAnsi" w:cs="Arial"/>
          <w:b/>
          <w:i/>
        </w:rPr>
        <w:t xml:space="preserve"> izplača</w:t>
      </w:r>
      <w:r>
        <w:rPr>
          <w:rFonts w:asciiTheme="minorHAnsi" w:hAnsiTheme="minorHAnsi" w:cs="Arial"/>
          <w:b/>
          <w:i/>
        </w:rPr>
        <w:t>ne pomoči na podlagi objave treh</w:t>
      </w:r>
      <w:r w:rsidRPr="00D050E9">
        <w:rPr>
          <w:rFonts w:asciiTheme="minorHAnsi" w:hAnsiTheme="minorHAnsi" w:cs="Arial"/>
          <w:b/>
          <w:i/>
        </w:rPr>
        <w:t xml:space="preserve"> javnih pozivov. Dosežen rezultat glede na</w:t>
      </w:r>
      <w:r>
        <w:rPr>
          <w:rFonts w:asciiTheme="minorHAnsi" w:hAnsiTheme="minorHAnsi" w:cs="Arial"/>
          <w:b/>
          <w:i/>
        </w:rPr>
        <w:t xml:space="preserve"> predviden cilj je povprečno 89,3</w:t>
      </w:r>
      <w:r w:rsidRPr="00D050E9">
        <w:rPr>
          <w:rFonts w:asciiTheme="minorHAnsi" w:hAnsiTheme="minorHAnsi" w:cs="Arial"/>
          <w:b/>
          <w:i/>
        </w:rPr>
        <w:t xml:space="preserve"> % in skupni učinek izplačanih državnih pomoči ocenjen kot pozitiven.</w:t>
      </w:r>
    </w:p>
    <w:p w:rsidR="00D82DB9" w:rsidRDefault="00D82DB9" w:rsidP="00D82DB9">
      <w:pPr>
        <w:spacing w:after="0" w:line="276" w:lineRule="auto"/>
        <w:rPr>
          <w:rFonts w:asciiTheme="minorHAnsi" w:hAnsiTheme="minorHAnsi" w:cs="Arial"/>
        </w:rPr>
      </w:pPr>
    </w:p>
    <w:p w:rsidR="00815A73" w:rsidRPr="008E4398" w:rsidRDefault="00815A73" w:rsidP="00D82DB9">
      <w:pPr>
        <w:spacing w:after="0" w:line="276" w:lineRule="auto"/>
        <w:rPr>
          <w:rFonts w:asciiTheme="minorHAnsi" w:hAnsiTheme="minorHAnsi" w:cs="Arial"/>
        </w:rPr>
      </w:pPr>
    </w:p>
    <w:p w:rsidR="00D82DB9" w:rsidRPr="002877B8" w:rsidRDefault="002877B8" w:rsidP="005A3A81">
      <w:pPr>
        <w:pStyle w:val="Heading3USPENOST"/>
      </w:pPr>
      <w:bookmarkStart w:id="155" w:name="_Toc470776357"/>
      <w:bookmarkStart w:id="156" w:name="_Toc497749225"/>
      <w:bookmarkStart w:id="157" w:name="_Toc501099232"/>
      <w:bookmarkStart w:id="158" w:name="_Toc530654568"/>
      <w:bookmarkStart w:id="159" w:name="_Toc25934251"/>
      <w:r>
        <w:t xml:space="preserve">6.4.2 </w:t>
      </w:r>
      <w:r w:rsidR="00D82DB9" w:rsidRPr="002877B8">
        <w:t>Zaposlovanje</w:t>
      </w:r>
      <w:bookmarkEnd w:id="155"/>
      <w:bookmarkEnd w:id="156"/>
      <w:bookmarkEnd w:id="157"/>
      <w:bookmarkEnd w:id="158"/>
      <w:bookmarkEnd w:id="159"/>
    </w:p>
    <w:p w:rsidR="00D82DB9" w:rsidRPr="00D050E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r w:rsidRPr="00D050E9">
        <w:rPr>
          <w:rFonts w:asciiTheme="minorHAnsi" w:hAnsiTheme="minorHAnsi" w:cs="Arial"/>
        </w:rPr>
        <w:t>Pomoči, ki se dodeljujejo za spodbujanje zaposlovanja, naj bi spodbujale podjetja k povečanju stopnje zaposlenosti nekaterih kategorij prikrajšanih in invalidnih delavcev, še posebej mladih. Ker stroški dela tvorijo del običajnih poslovnih stroškov podjetja, bi morala imeti pomoč za sofinanciranje stroškov plače pozitiven vpliv na stopnjo zaposlenosti teh kategorij delavcev.</w:t>
      </w:r>
    </w:p>
    <w:p w:rsidR="00D82DB9" w:rsidRDefault="00D82DB9" w:rsidP="00D82DB9">
      <w:pPr>
        <w:spacing w:after="0" w:line="276" w:lineRule="auto"/>
        <w:rPr>
          <w:rFonts w:asciiTheme="minorHAnsi" w:hAnsiTheme="minorHAnsi" w:cs="Arial"/>
        </w:rPr>
      </w:pPr>
    </w:p>
    <w:p w:rsidR="00D82DB9" w:rsidRPr="00D050E9" w:rsidRDefault="00D82DB9" w:rsidP="00D82DB9">
      <w:pPr>
        <w:spacing w:before="20" w:after="0" w:line="276" w:lineRule="auto"/>
        <w:rPr>
          <w:rFonts w:asciiTheme="minorHAnsi" w:hAnsiTheme="minorHAnsi" w:cs="Arial"/>
          <w:sz w:val="20"/>
          <w:szCs w:val="20"/>
        </w:rPr>
      </w:pPr>
      <w:r w:rsidRPr="002E551D">
        <w:rPr>
          <w:rFonts w:asciiTheme="minorHAnsi" w:hAnsiTheme="minorHAnsi" w:cs="Arial"/>
          <w:b/>
          <w:i/>
          <w:u w:val="single"/>
        </w:rPr>
        <w:lastRenderedPageBreak/>
        <w:t xml:space="preserve">Pomoč delodajalcem zaradi zaposlenih invalidov </w:t>
      </w:r>
      <w:r w:rsidRPr="00BD0FF1">
        <w:rPr>
          <w:rFonts w:asciiTheme="minorHAnsi" w:hAnsiTheme="minorHAnsi" w:cs="Arial"/>
          <w:sz w:val="20"/>
          <w:szCs w:val="20"/>
        </w:rPr>
        <w:t>(BE01-5022860-2015)</w:t>
      </w:r>
    </w:p>
    <w:p w:rsidR="00D82DB9" w:rsidRPr="0067642E" w:rsidRDefault="00D82DB9" w:rsidP="00D82DB9">
      <w:pPr>
        <w:spacing w:after="0" w:line="276" w:lineRule="auto"/>
        <w:rPr>
          <w:rFonts w:asciiTheme="minorHAnsi" w:hAnsiTheme="minorHAnsi" w:cs="Arial"/>
        </w:rPr>
      </w:pPr>
      <w:r w:rsidRPr="0067642E">
        <w:rPr>
          <w:rFonts w:asciiTheme="minorHAnsi" w:hAnsiTheme="minorHAnsi" w:cs="Arial"/>
        </w:rPr>
        <w:t>Namen pomoči je povečati zaposljivost invalidov in vzpostaviti pogoje za njihovo enakovredno udeležbo na trgu dela z odstranjevanjem ovir in ustvarjanjem enakih možnosti. Da bi se ohranila delovna mesta in ustvarjala nova za invalide</w:t>
      </w:r>
      <w:r w:rsidR="00E367D9">
        <w:rPr>
          <w:rFonts w:asciiTheme="minorHAnsi" w:hAnsiTheme="minorHAnsi" w:cs="Arial"/>
        </w:rPr>
        <w:t>.</w:t>
      </w:r>
      <w:r w:rsidRPr="0067642E">
        <w:rPr>
          <w:rFonts w:asciiTheme="minorHAnsi" w:hAnsiTheme="minorHAnsi" w:cs="Arial"/>
        </w:rPr>
        <w:t xml:space="preserve"> Ministrstvo za delo, družino, socialne zadeve in enake možnosti (v nadaljevanju: MDDSZ) izvaja naslednje ukrepe:</w:t>
      </w:r>
    </w:p>
    <w:p w:rsidR="00D82DB9" w:rsidRPr="0067642E" w:rsidRDefault="00D82DB9" w:rsidP="00D82DB9">
      <w:pPr>
        <w:numPr>
          <w:ilvl w:val="0"/>
          <w:numId w:val="39"/>
        </w:numPr>
        <w:tabs>
          <w:tab w:val="left" w:pos="851"/>
        </w:tabs>
        <w:spacing w:after="0" w:line="276" w:lineRule="auto"/>
        <w:rPr>
          <w:rFonts w:asciiTheme="minorHAnsi" w:hAnsiTheme="minorHAnsi" w:cs="Arial"/>
        </w:rPr>
      </w:pPr>
      <w:r w:rsidRPr="0067642E">
        <w:rPr>
          <w:rFonts w:asciiTheme="minorHAnsi" w:hAnsiTheme="minorHAnsi" w:cs="Arial"/>
        </w:rPr>
        <w:t xml:space="preserve">sofinanciranje plač strokovnih delavcev in sodelavcev v zaposlitvenih centrih; </w:t>
      </w:r>
    </w:p>
    <w:p w:rsidR="00D82DB9" w:rsidRPr="0067642E" w:rsidRDefault="00D82DB9" w:rsidP="00D82DB9">
      <w:pPr>
        <w:numPr>
          <w:ilvl w:val="0"/>
          <w:numId w:val="39"/>
        </w:numPr>
        <w:tabs>
          <w:tab w:val="left" w:pos="851"/>
        </w:tabs>
        <w:spacing w:after="0" w:line="276" w:lineRule="auto"/>
        <w:rPr>
          <w:rFonts w:asciiTheme="minorHAnsi" w:hAnsiTheme="minorHAnsi" w:cs="Arial"/>
        </w:rPr>
      </w:pPr>
      <w:r w:rsidRPr="0067642E">
        <w:rPr>
          <w:rFonts w:asciiTheme="minorHAnsi" w:hAnsiTheme="minorHAnsi" w:cs="Arial"/>
        </w:rPr>
        <w:t>oprostitev prispevkov za socialno varnost (pokojninsko in invalidsko zavarovanje, zdravstveno varstvo, starševsko varstvo) zaradi zaposlenih invalidov;</w:t>
      </w:r>
    </w:p>
    <w:p w:rsidR="00D82DB9" w:rsidRPr="0067642E" w:rsidRDefault="00D82DB9" w:rsidP="00D82DB9">
      <w:pPr>
        <w:numPr>
          <w:ilvl w:val="0"/>
          <w:numId w:val="39"/>
        </w:numPr>
        <w:tabs>
          <w:tab w:val="left" w:pos="851"/>
        </w:tabs>
        <w:spacing w:after="0" w:line="276" w:lineRule="auto"/>
        <w:rPr>
          <w:rFonts w:asciiTheme="minorHAnsi" w:hAnsiTheme="minorHAnsi" w:cs="Arial"/>
        </w:rPr>
      </w:pPr>
      <w:r w:rsidRPr="0067642E">
        <w:rPr>
          <w:rFonts w:asciiTheme="minorHAnsi" w:hAnsiTheme="minorHAnsi" w:cs="Arial"/>
        </w:rPr>
        <w:t>subvencije plač invalidom;</w:t>
      </w:r>
    </w:p>
    <w:p w:rsidR="00D82DB9" w:rsidRPr="0067642E" w:rsidRDefault="00D82DB9" w:rsidP="00D82DB9">
      <w:pPr>
        <w:numPr>
          <w:ilvl w:val="0"/>
          <w:numId w:val="39"/>
        </w:numPr>
        <w:tabs>
          <w:tab w:val="left" w:pos="851"/>
        </w:tabs>
        <w:spacing w:after="0" w:line="276" w:lineRule="auto"/>
        <w:rPr>
          <w:rFonts w:asciiTheme="minorHAnsi" w:hAnsiTheme="minorHAnsi" w:cs="Arial"/>
        </w:rPr>
      </w:pPr>
      <w:r w:rsidRPr="0067642E">
        <w:rPr>
          <w:rFonts w:asciiTheme="minorHAnsi" w:hAnsiTheme="minorHAnsi" w:cs="Arial"/>
        </w:rPr>
        <w:t>plačilo stroškov prilagoditve delovnega mesta in sredstev za delo;</w:t>
      </w:r>
    </w:p>
    <w:p w:rsidR="00D82DB9" w:rsidRPr="0067642E" w:rsidRDefault="00D82DB9" w:rsidP="00D82DB9">
      <w:pPr>
        <w:numPr>
          <w:ilvl w:val="0"/>
          <w:numId w:val="39"/>
        </w:numPr>
        <w:tabs>
          <w:tab w:val="left" w:pos="851"/>
        </w:tabs>
        <w:spacing w:after="0" w:line="276" w:lineRule="auto"/>
        <w:rPr>
          <w:rFonts w:asciiTheme="minorHAnsi" w:hAnsiTheme="minorHAnsi" w:cs="Arial"/>
        </w:rPr>
      </w:pPr>
      <w:r w:rsidRPr="0067642E">
        <w:rPr>
          <w:rFonts w:asciiTheme="minorHAnsi" w:hAnsiTheme="minorHAnsi" w:cs="Arial"/>
        </w:rPr>
        <w:t>plačilo stroškov podpornih storitev;</w:t>
      </w:r>
    </w:p>
    <w:p w:rsidR="00D82DB9" w:rsidRPr="0067642E" w:rsidRDefault="00D82DB9" w:rsidP="00D82DB9">
      <w:pPr>
        <w:numPr>
          <w:ilvl w:val="0"/>
          <w:numId w:val="39"/>
        </w:numPr>
        <w:tabs>
          <w:tab w:val="left" w:pos="851"/>
        </w:tabs>
        <w:spacing w:after="0" w:line="276" w:lineRule="auto"/>
        <w:rPr>
          <w:rFonts w:asciiTheme="minorHAnsi" w:hAnsiTheme="minorHAnsi" w:cs="Arial"/>
        </w:rPr>
      </w:pPr>
      <w:r w:rsidRPr="0067642E">
        <w:rPr>
          <w:rFonts w:asciiTheme="minorHAnsi" w:hAnsiTheme="minorHAnsi" w:cs="Arial"/>
        </w:rPr>
        <w:t xml:space="preserve">oprostitev plačila prispevkov za pokojninsko in invalidsko zavarovanje; </w:t>
      </w:r>
    </w:p>
    <w:p w:rsidR="00D82DB9" w:rsidRPr="0067642E" w:rsidRDefault="00D82DB9" w:rsidP="00D82DB9">
      <w:pPr>
        <w:numPr>
          <w:ilvl w:val="0"/>
          <w:numId w:val="39"/>
        </w:numPr>
        <w:tabs>
          <w:tab w:val="left" w:pos="851"/>
        </w:tabs>
        <w:spacing w:after="0" w:line="276" w:lineRule="auto"/>
        <w:rPr>
          <w:rFonts w:asciiTheme="minorHAnsi" w:hAnsiTheme="minorHAnsi" w:cs="Arial"/>
        </w:rPr>
      </w:pPr>
      <w:r w:rsidRPr="0067642E">
        <w:rPr>
          <w:rFonts w:asciiTheme="minorHAnsi" w:hAnsiTheme="minorHAnsi" w:cs="Arial"/>
        </w:rPr>
        <w:t>nagrada za preseganje kvote.</w:t>
      </w:r>
    </w:p>
    <w:p w:rsidR="00D82DB9" w:rsidRDefault="00D82DB9" w:rsidP="00D82DB9">
      <w:pPr>
        <w:tabs>
          <w:tab w:val="left" w:pos="284"/>
        </w:tabs>
        <w:autoSpaceDE w:val="0"/>
        <w:autoSpaceDN w:val="0"/>
        <w:adjustRightInd w:val="0"/>
        <w:spacing w:line="276" w:lineRule="auto"/>
        <w:rPr>
          <w:rFonts w:asciiTheme="minorHAnsi" w:hAnsiTheme="minorHAnsi" w:cs="Arial"/>
        </w:rPr>
      </w:pPr>
      <w:r w:rsidRPr="0067642E">
        <w:rPr>
          <w:rFonts w:asciiTheme="minorHAnsi" w:hAnsiTheme="minorHAnsi" w:cs="Arial"/>
        </w:rPr>
        <w:t>Cilji priglašene sheme: ohraniti ves čas trajanja sheme enak ali manjši odstotek brezposelnih invalidov glede na druge brezposelne delavce.</w:t>
      </w:r>
    </w:p>
    <w:p w:rsidR="00D82DB9" w:rsidRPr="00D050E9" w:rsidRDefault="00D82DB9" w:rsidP="00D82DB9">
      <w:pPr>
        <w:tabs>
          <w:tab w:val="left" w:pos="284"/>
        </w:tabs>
        <w:autoSpaceDE w:val="0"/>
        <w:autoSpaceDN w:val="0"/>
        <w:adjustRightInd w:val="0"/>
        <w:spacing w:after="0"/>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140" w:type="dxa"/>
        <w:tblLook w:val="04A0" w:firstRow="1" w:lastRow="0" w:firstColumn="1" w:lastColumn="0" w:noHBand="0" w:noVBand="1"/>
      </w:tblPr>
      <w:tblGrid>
        <w:gridCol w:w="998"/>
        <w:gridCol w:w="1237"/>
        <w:gridCol w:w="1178"/>
        <w:gridCol w:w="1090"/>
        <w:gridCol w:w="1842"/>
        <w:gridCol w:w="1265"/>
        <w:gridCol w:w="1265"/>
        <w:gridCol w:w="1265"/>
      </w:tblGrid>
      <w:tr w:rsidR="00D82DB9" w:rsidRPr="00BA761C"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45" w:type="dxa"/>
            <w:gridSpan w:val="5"/>
            <w:hideMark/>
          </w:tcPr>
          <w:p w:rsidR="00D82DB9" w:rsidRPr="00BA761C" w:rsidRDefault="00D82DB9" w:rsidP="004B401B">
            <w:pPr>
              <w:jc w:val="left"/>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 </w:t>
            </w:r>
          </w:p>
        </w:tc>
        <w:tc>
          <w:tcPr>
            <w:tcW w:w="3795" w:type="dxa"/>
            <w:gridSpan w:val="3"/>
            <w:hideMark/>
          </w:tcPr>
          <w:p w:rsidR="00D82DB9" w:rsidRPr="00BA761C" w:rsidRDefault="00D82DB9" w:rsidP="004B40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Državna pomoč</w:t>
            </w:r>
            <w:r>
              <w:rPr>
                <w:rFonts w:asciiTheme="minorHAnsi" w:eastAsia="Times New Roman" w:hAnsiTheme="minorHAnsi" w:cs="Arial"/>
                <w:sz w:val="18"/>
                <w:szCs w:val="18"/>
                <w:lang w:eastAsia="sl-SI"/>
              </w:rPr>
              <w:t xml:space="preserve"> (v EUR)</w:t>
            </w:r>
          </w:p>
        </w:tc>
      </w:tr>
      <w:tr w:rsidR="00D82DB9" w:rsidRPr="00BA761C"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8" w:type="dxa"/>
            <w:hideMark/>
          </w:tcPr>
          <w:p w:rsidR="00D82DB9" w:rsidRPr="00BA761C" w:rsidRDefault="00D82DB9" w:rsidP="004B401B">
            <w:pPr>
              <w:jc w:val="left"/>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Priglasitelj</w:t>
            </w:r>
          </w:p>
        </w:tc>
        <w:tc>
          <w:tcPr>
            <w:tcW w:w="1237"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A761C">
              <w:rPr>
                <w:rFonts w:asciiTheme="minorHAnsi" w:eastAsia="Times New Roman" w:hAnsiTheme="minorHAnsi" w:cs="Arial"/>
                <w:b/>
                <w:bCs/>
                <w:sz w:val="18"/>
                <w:szCs w:val="18"/>
                <w:lang w:eastAsia="sl-SI"/>
              </w:rPr>
              <w:t>Naziv sheme</w:t>
            </w:r>
          </w:p>
        </w:tc>
        <w:tc>
          <w:tcPr>
            <w:tcW w:w="1178"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A761C">
              <w:rPr>
                <w:rFonts w:asciiTheme="minorHAnsi" w:eastAsia="Times New Roman" w:hAnsiTheme="minorHAnsi" w:cs="Arial"/>
                <w:b/>
                <w:bCs/>
                <w:sz w:val="18"/>
                <w:szCs w:val="18"/>
                <w:lang w:eastAsia="sl-SI"/>
              </w:rPr>
              <w:t>Kategorija</w:t>
            </w:r>
          </w:p>
        </w:tc>
        <w:tc>
          <w:tcPr>
            <w:tcW w:w="1090"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A761C">
              <w:rPr>
                <w:rFonts w:asciiTheme="minorHAnsi" w:eastAsia="Times New Roman" w:hAnsiTheme="minorHAnsi" w:cs="Arial"/>
                <w:b/>
                <w:bCs/>
                <w:sz w:val="18"/>
                <w:szCs w:val="18"/>
                <w:lang w:eastAsia="sl-SI"/>
              </w:rPr>
              <w:t>Instrument</w:t>
            </w:r>
          </w:p>
        </w:tc>
        <w:tc>
          <w:tcPr>
            <w:tcW w:w="1842"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A761C">
              <w:rPr>
                <w:rFonts w:asciiTheme="minorHAnsi" w:eastAsia="Times New Roman" w:hAnsiTheme="minorHAnsi" w:cs="Arial"/>
                <w:b/>
                <w:bCs/>
                <w:sz w:val="18"/>
                <w:szCs w:val="18"/>
                <w:lang w:eastAsia="sl-SI"/>
              </w:rPr>
              <w:t>Namen</w:t>
            </w:r>
          </w:p>
        </w:tc>
        <w:tc>
          <w:tcPr>
            <w:tcW w:w="1265"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A761C">
              <w:rPr>
                <w:rFonts w:asciiTheme="minorHAnsi" w:eastAsia="Times New Roman" w:hAnsiTheme="minorHAnsi" w:cs="Arial"/>
                <w:b/>
                <w:bCs/>
                <w:sz w:val="18"/>
                <w:szCs w:val="18"/>
                <w:lang w:eastAsia="sl-SI"/>
              </w:rPr>
              <w:t>2016</w:t>
            </w:r>
          </w:p>
        </w:tc>
        <w:tc>
          <w:tcPr>
            <w:tcW w:w="1265"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A761C">
              <w:rPr>
                <w:rFonts w:asciiTheme="minorHAnsi" w:eastAsia="Times New Roman" w:hAnsiTheme="minorHAnsi" w:cs="Arial"/>
                <w:b/>
                <w:bCs/>
                <w:sz w:val="18"/>
                <w:szCs w:val="18"/>
                <w:lang w:eastAsia="sl-SI"/>
              </w:rPr>
              <w:t>2017</w:t>
            </w:r>
          </w:p>
        </w:tc>
        <w:tc>
          <w:tcPr>
            <w:tcW w:w="1265"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A761C">
              <w:rPr>
                <w:rFonts w:asciiTheme="minorHAnsi" w:eastAsia="Times New Roman" w:hAnsiTheme="minorHAnsi" w:cs="Arial"/>
                <w:b/>
                <w:bCs/>
                <w:sz w:val="18"/>
                <w:szCs w:val="18"/>
                <w:lang w:eastAsia="sl-SI"/>
              </w:rPr>
              <w:t>2018</w:t>
            </w:r>
          </w:p>
        </w:tc>
      </w:tr>
      <w:tr w:rsidR="00D82DB9" w:rsidRPr="00BA761C" w:rsidTr="005A3A81">
        <w:trPr>
          <w:trHeight w:val="405"/>
        </w:trPr>
        <w:tc>
          <w:tcPr>
            <w:cnfStyle w:val="001000000000" w:firstRow="0" w:lastRow="0" w:firstColumn="1" w:lastColumn="0" w:oddVBand="0" w:evenVBand="0" w:oddHBand="0" w:evenHBand="0" w:firstRowFirstColumn="0" w:firstRowLastColumn="0" w:lastRowFirstColumn="0" w:lastRowLastColumn="0"/>
            <w:tcW w:w="998" w:type="dxa"/>
            <w:vMerge w:val="restart"/>
            <w:hideMark/>
          </w:tcPr>
          <w:p w:rsidR="00D82DB9" w:rsidRPr="00BA761C"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MDDSZ</w:t>
            </w:r>
          </w:p>
        </w:tc>
        <w:tc>
          <w:tcPr>
            <w:tcW w:w="1237" w:type="dxa"/>
            <w:vMerge w:val="restart"/>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Pomoč delodajalcem zaradi zaposlenih invalidov (BE01-5022860-2015)</w:t>
            </w:r>
          </w:p>
        </w:tc>
        <w:tc>
          <w:tcPr>
            <w:tcW w:w="1178" w:type="dxa"/>
            <w:vMerge w:val="restart"/>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Zaposlovanje</w:t>
            </w:r>
          </w:p>
        </w:tc>
        <w:tc>
          <w:tcPr>
            <w:tcW w:w="1090" w:type="dxa"/>
            <w:vMerge w:val="restart"/>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842" w:type="dxa"/>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Pomoč za nadomestilo dodatnih stroškov zaradi zaposlovanja invalidnih delavcev</w:t>
            </w:r>
          </w:p>
        </w:tc>
        <w:tc>
          <w:tcPr>
            <w:tcW w:w="1265" w:type="dxa"/>
            <w:hideMark/>
          </w:tcPr>
          <w:p w:rsidR="00D82DB9" w:rsidRPr="00BA761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1.861.182,31</w:t>
            </w:r>
          </w:p>
        </w:tc>
        <w:tc>
          <w:tcPr>
            <w:tcW w:w="1265" w:type="dxa"/>
            <w:hideMark/>
          </w:tcPr>
          <w:p w:rsidR="00D82DB9" w:rsidRPr="00BA761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2.282.932,60</w:t>
            </w:r>
          </w:p>
        </w:tc>
        <w:tc>
          <w:tcPr>
            <w:tcW w:w="1265" w:type="dxa"/>
            <w:hideMark/>
          </w:tcPr>
          <w:p w:rsidR="00D82DB9" w:rsidRPr="00BA761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2.707.920,86</w:t>
            </w:r>
          </w:p>
        </w:tc>
      </w:tr>
      <w:tr w:rsidR="00D82DB9" w:rsidRPr="00BA761C" w:rsidTr="005A3A8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98" w:type="dxa"/>
            <w:vMerge/>
            <w:hideMark/>
          </w:tcPr>
          <w:p w:rsidR="00D82DB9" w:rsidRPr="00BA761C" w:rsidRDefault="00D82DB9" w:rsidP="004B401B">
            <w:pPr>
              <w:jc w:val="left"/>
              <w:rPr>
                <w:rFonts w:asciiTheme="minorHAnsi" w:eastAsia="Times New Roman" w:hAnsiTheme="minorHAnsi" w:cs="Arial"/>
                <w:sz w:val="18"/>
                <w:szCs w:val="18"/>
                <w:lang w:eastAsia="sl-SI"/>
              </w:rPr>
            </w:pPr>
          </w:p>
        </w:tc>
        <w:tc>
          <w:tcPr>
            <w:tcW w:w="1237" w:type="dxa"/>
            <w:vMerge/>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78" w:type="dxa"/>
            <w:vMerge/>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90" w:type="dxa"/>
            <w:vMerge/>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842"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Pomoč za zaposlovanje invalidnih delavcev v obliki subvencij plač</w:t>
            </w:r>
          </w:p>
        </w:tc>
        <w:tc>
          <w:tcPr>
            <w:tcW w:w="1265" w:type="dxa"/>
            <w:hideMark/>
          </w:tcPr>
          <w:p w:rsidR="00D82DB9" w:rsidRPr="00BA761C"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14.382.178,49</w:t>
            </w:r>
          </w:p>
        </w:tc>
        <w:tc>
          <w:tcPr>
            <w:tcW w:w="1265" w:type="dxa"/>
            <w:hideMark/>
          </w:tcPr>
          <w:p w:rsidR="00D82DB9" w:rsidRPr="00BA761C"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15.360.802,78</w:t>
            </w:r>
          </w:p>
        </w:tc>
        <w:tc>
          <w:tcPr>
            <w:tcW w:w="1265" w:type="dxa"/>
            <w:hideMark/>
          </w:tcPr>
          <w:p w:rsidR="00D82DB9" w:rsidRPr="00BA761C"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17.619.542,36</w:t>
            </w:r>
          </w:p>
        </w:tc>
      </w:tr>
      <w:tr w:rsidR="00D82DB9" w:rsidRPr="00BA761C" w:rsidTr="005A3A81">
        <w:trPr>
          <w:trHeight w:val="405"/>
        </w:trPr>
        <w:tc>
          <w:tcPr>
            <w:cnfStyle w:val="001000000000" w:firstRow="0" w:lastRow="0" w:firstColumn="1" w:lastColumn="0" w:oddVBand="0" w:evenVBand="0" w:oddHBand="0" w:evenHBand="0" w:firstRowFirstColumn="0" w:firstRowLastColumn="0" w:lastRowFirstColumn="0" w:lastRowLastColumn="0"/>
            <w:tcW w:w="998" w:type="dxa"/>
            <w:vMerge/>
            <w:hideMark/>
          </w:tcPr>
          <w:p w:rsidR="00D82DB9" w:rsidRPr="00BA761C" w:rsidRDefault="00D82DB9" w:rsidP="004B401B">
            <w:pPr>
              <w:jc w:val="left"/>
              <w:rPr>
                <w:rFonts w:asciiTheme="minorHAnsi" w:eastAsia="Times New Roman" w:hAnsiTheme="minorHAnsi" w:cs="Arial"/>
                <w:sz w:val="18"/>
                <w:szCs w:val="18"/>
                <w:lang w:eastAsia="sl-SI"/>
              </w:rPr>
            </w:pPr>
          </w:p>
        </w:tc>
        <w:tc>
          <w:tcPr>
            <w:tcW w:w="1237" w:type="dxa"/>
            <w:vMerge/>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78" w:type="dxa"/>
            <w:vMerge/>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90" w:type="dxa"/>
            <w:vMerge w:val="restart"/>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Znižanje prispevkov za socialno varnost</w:t>
            </w:r>
          </w:p>
        </w:tc>
        <w:tc>
          <w:tcPr>
            <w:tcW w:w="1842" w:type="dxa"/>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Pomoč za nadomestilo dodatnih stroškov zaradi zaposlovanja invalidnih delavcev</w:t>
            </w:r>
          </w:p>
        </w:tc>
        <w:tc>
          <w:tcPr>
            <w:tcW w:w="1265" w:type="dxa"/>
            <w:hideMark/>
          </w:tcPr>
          <w:p w:rsidR="00D82DB9" w:rsidRPr="00BA761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14.733.861,53</w:t>
            </w:r>
          </w:p>
        </w:tc>
        <w:tc>
          <w:tcPr>
            <w:tcW w:w="1265" w:type="dxa"/>
            <w:hideMark/>
          </w:tcPr>
          <w:p w:rsidR="00D82DB9" w:rsidRPr="00BA761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17.359.675,85</w:t>
            </w:r>
          </w:p>
        </w:tc>
        <w:tc>
          <w:tcPr>
            <w:tcW w:w="1265" w:type="dxa"/>
            <w:hideMark/>
          </w:tcPr>
          <w:p w:rsidR="00D82DB9" w:rsidRPr="00BA761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14.672.631,33</w:t>
            </w:r>
          </w:p>
        </w:tc>
      </w:tr>
      <w:tr w:rsidR="00D82DB9" w:rsidRPr="00BA761C" w:rsidTr="005A3A8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8" w:type="dxa"/>
            <w:vMerge/>
            <w:hideMark/>
          </w:tcPr>
          <w:p w:rsidR="00D82DB9" w:rsidRPr="00BA761C" w:rsidRDefault="00D82DB9" w:rsidP="004B401B">
            <w:pPr>
              <w:jc w:val="left"/>
              <w:rPr>
                <w:rFonts w:asciiTheme="minorHAnsi" w:eastAsia="Times New Roman" w:hAnsiTheme="minorHAnsi" w:cs="Arial"/>
                <w:sz w:val="18"/>
                <w:szCs w:val="18"/>
                <w:lang w:eastAsia="sl-SI"/>
              </w:rPr>
            </w:pPr>
          </w:p>
        </w:tc>
        <w:tc>
          <w:tcPr>
            <w:tcW w:w="1237" w:type="dxa"/>
            <w:vMerge/>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78" w:type="dxa"/>
            <w:vMerge/>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90" w:type="dxa"/>
            <w:vMerge/>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842" w:type="dxa"/>
            <w:hideMark/>
          </w:tcPr>
          <w:p w:rsidR="00D82DB9" w:rsidRPr="00BA761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Pomoč za zaposlovanje invalidnih delavcev v obliki subvencij plač</w:t>
            </w:r>
          </w:p>
        </w:tc>
        <w:tc>
          <w:tcPr>
            <w:tcW w:w="1265" w:type="dxa"/>
            <w:hideMark/>
          </w:tcPr>
          <w:p w:rsidR="00D82DB9" w:rsidRPr="00BA761C"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58.119.069,42</w:t>
            </w:r>
          </w:p>
        </w:tc>
        <w:tc>
          <w:tcPr>
            <w:tcW w:w="1265" w:type="dxa"/>
            <w:hideMark/>
          </w:tcPr>
          <w:p w:rsidR="00D82DB9" w:rsidRPr="00BA761C"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62.283.007,16</w:t>
            </w:r>
          </w:p>
        </w:tc>
        <w:tc>
          <w:tcPr>
            <w:tcW w:w="1265" w:type="dxa"/>
            <w:hideMark/>
          </w:tcPr>
          <w:p w:rsidR="00D82DB9" w:rsidRPr="00BA761C"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BA761C">
              <w:rPr>
                <w:rFonts w:asciiTheme="minorHAnsi" w:eastAsia="Times New Roman" w:hAnsiTheme="minorHAnsi" w:cs="Arial"/>
                <w:sz w:val="18"/>
                <w:szCs w:val="18"/>
                <w:lang w:eastAsia="sl-SI"/>
              </w:rPr>
              <w:t xml:space="preserve">66.812.835,12 </w:t>
            </w:r>
          </w:p>
        </w:tc>
      </w:tr>
      <w:tr w:rsidR="00D82DB9" w:rsidRPr="00BA761C" w:rsidTr="005A3A81">
        <w:trPr>
          <w:trHeight w:val="225"/>
        </w:trPr>
        <w:tc>
          <w:tcPr>
            <w:cnfStyle w:val="001000000000" w:firstRow="0" w:lastRow="0" w:firstColumn="1" w:lastColumn="0" w:oddVBand="0" w:evenVBand="0" w:oddHBand="0" w:evenHBand="0" w:firstRowFirstColumn="0" w:firstRowLastColumn="0" w:lastRowFirstColumn="0" w:lastRowLastColumn="0"/>
            <w:tcW w:w="998" w:type="dxa"/>
            <w:noWrap/>
            <w:hideMark/>
          </w:tcPr>
          <w:p w:rsidR="00D82DB9" w:rsidRPr="00BA761C"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SKUPAJ</w:t>
            </w:r>
          </w:p>
        </w:tc>
        <w:tc>
          <w:tcPr>
            <w:tcW w:w="1237" w:type="dxa"/>
            <w:noWrap/>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78" w:type="dxa"/>
            <w:noWrap/>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90" w:type="dxa"/>
            <w:noWrap/>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842" w:type="dxa"/>
            <w:noWrap/>
            <w:hideMark/>
          </w:tcPr>
          <w:p w:rsidR="00D82DB9" w:rsidRPr="00BA761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3795" w:type="dxa"/>
            <w:gridSpan w:val="3"/>
            <w:noWrap/>
            <w:hideMark/>
          </w:tcPr>
          <w:p w:rsidR="00D82DB9" w:rsidRPr="00BA761C"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BA761C">
              <w:rPr>
                <w:rFonts w:asciiTheme="minorHAnsi" w:eastAsia="Times New Roman" w:hAnsiTheme="minorHAnsi" w:cs="Arial"/>
                <w:b/>
                <w:sz w:val="18"/>
                <w:szCs w:val="18"/>
                <w:lang w:eastAsia="sl-SI"/>
              </w:rPr>
              <w:t>288.195.639,81</w:t>
            </w:r>
          </w:p>
        </w:tc>
      </w:tr>
    </w:tbl>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D6849" w:rsidRDefault="008D6849"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sidRPr="00F74AB3">
        <w:rPr>
          <w:rFonts w:asciiTheme="minorHAnsi" w:hAnsiTheme="minorHAnsi" w:cs="Arial"/>
        </w:rPr>
        <w:lastRenderedPageBreak/>
        <w:t>Tabela: Prikaz poročanja o učinkovitosti sheme za leto 2018</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Pr>
          <w:noProof/>
          <w:lang w:eastAsia="sl-SI"/>
        </w:rPr>
        <w:drawing>
          <wp:inline distT="0" distB="0" distL="0" distR="0" wp14:anchorId="0C90ABC7" wp14:editId="251A95DC">
            <wp:extent cx="5706745" cy="1714572"/>
            <wp:effectExtent l="0" t="0" r="8255" b="0"/>
            <wp:docPr id="70" name="Picture 7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1"/>
                    <a:srcRect l="16712" t="28877" r="17109" b="39305"/>
                    <a:stretch/>
                  </pic:blipFill>
                  <pic:spPr bwMode="auto">
                    <a:xfrm>
                      <a:off x="0" y="0"/>
                      <a:ext cx="5706745" cy="171457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07F3E4FA" wp14:editId="32A40C4F">
            <wp:extent cx="5706745" cy="2300657"/>
            <wp:effectExtent l="0" t="0" r="8255" b="4445"/>
            <wp:docPr id="71" name="Picture 7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2"/>
                    <a:srcRect l="16712" t="31283" r="16942" b="25920"/>
                    <a:stretch/>
                  </pic:blipFill>
                  <pic:spPr bwMode="auto">
                    <a:xfrm>
                      <a:off x="0" y="0"/>
                      <a:ext cx="5706745" cy="2300657"/>
                    </a:xfrm>
                    <a:prstGeom prst="rect">
                      <a:avLst/>
                    </a:prstGeom>
                    <a:ln>
                      <a:noFill/>
                    </a:ln>
                    <a:extLst>
                      <a:ext uri="{53640926-AAD7-44D8-BBD7-CCE9431645EC}">
                        <a14:shadowObscured xmlns:a14="http://schemas.microsoft.com/office/drawing/2010/main"/>
                      </a:ext>
                    </a:extLst>
                  </pic:spPr>
                </pic:pic>
              </a:graphicData>
            </a:graphic>
          </wp:inline>
        </w:drawing>
      </w:r>
    </w:p>
    <w:p w:rsidR="00D82DB9" w:rsidRPr="001128F9" w:rsidRDefault="00D82DB9" w:rsidP="00D82DB9">
      <w:pPr>
        <w:spacing w:before="20" w:after="0" w:line="276" w:lineRule="auto"/>
        <w:rPr>
          <w:rFonts w:asciiTheme="minorHAnsi" w:hAnsiTheme="minorHAnsi"/>
          <w:noProof/>
          <w:sz w:val="21"/>
          <w:szCs w:val="21"/>
          <w:lang w:eastAsia="sl-SI"/>
        </w:rPr>
      </w:pPr>
      <w:r w:rsidRPr="001128F9">
        <w:rPr>
          <w:rFonts w:asciiTheme="minorHAnsi" w:hAnsiTheme="minorHAnsi"/>
          <w:noProof/>
          <w:sz w:val="21"/>
          <w:szCs w:val="21"/>
          <w:lang w:eastAsia="sl-SI"/>
        </w:rPr>
        <w:t xml:space="preserve">Viri: </w:t>
      </w:r>
    </w:p>
    <w:p w:rsidR="00D82DB9" w:rsidRPr="001128F9" w:rsidRDefault="00D82DB9" w:rsidP="00D82DB9">
      <w:pPr>
        <w:spacing w:before="20" w:after="0" w:line="276" w:lineRule="auto"/>
        <w:rPr>
          <w:rFonts w:asciiTheme="minorHAnsi" w:hAnsiTheme="minorHAnsi"/>
          <w:noProof/>
          <w:sz w:val="21"/>
          <w:szCs w:val="21"/>
          <w:lang w:eastAsia="sl-SI"/>
        </w:rPr>
      </w:pPr>
      <w:r w:rsidRPr="001128F9">
        <w:rPr>
          <w:rFonts w:asciiTheme="minorHAnsi" w:hAnsiTheme="minorHAnsi"/>
          <w:noProof/>
          <w:sz w:val="21"/>
          <w:szCs w:val="21"/>
          <w:lang w:eastAsia="sl-SI"/>
        </w:rPr>
        <w:t xml:space="preserve">* Zavod RS za zaposlovanje </w:t>
      </w:r>
    </w:p>
    <w:p w:rsidR="00D82DB9" w:rsidRPr="001128F9" w:rsidRDefault="00D82DB9" w:rsidP="00D82DB9">
      <w:pPr>
        <w:spacing w:before="20" w:after="0" w:line="276" w:lineRule="auto"/>
        <w:rPr>
          <w:rFonts w:asciiTheme="minorHAnsi" w:hAnsiTheme="minorHAnsi"/>
          <w:noProof/>
          <w:sz w:val="21"/>
          <w:szCs w:val="21"/>
          <w:lang w:eastAsia="sl-SI"/>
        </w:rPr>
      </w:pPr>
      <w:r w:rsidRPr="001128F9">
        <w:rPr>
          <w:rFonts w:asciiTheme="minorHAnsi" w:hAnsiTheme="minorHAnsi"/>
          <w:noProof/>
          <w:sz w:val="21"/>
          <w:szCs w:val="21"/>
          <w:lang w:eastAsia="sl-SI"/>
        </w:rPr>
        <w:t>** Javni štipendijski, razvojni, invalidski in preživninski sklad RS</w:t>
      </w: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Pr="00C91458" w:rsidRDefault="00D82DB9" w:rsidP="00D82DB9">
      <w:pPr>
        <w:autoSpaceDE w:val="0"/>
        <w:autoSpaceDN w:val="0"/>
        <w:adjustRightInd w:val="0"/>
        <w:spacing w:line="276" w:lineRule="auto"/>
        <w:rPr>
          <w:rFonts w:asciiTheme="minorHAnsi" w:hAnsiTheme="minorHAnsi" w:cs="Arial"/>
          <w:color w:val="000000"/>
          <w:lang w:eastAsia="sl-SI"/>
        </w:rPr>
      </w:pPr>
      <w:r w:rsidRPr="00C91458">
        <w:rPr>
          <w:rFonts w:asciiTheme="minorHAnsi" w:hAnsiTheme="minorHAnsi" w:cs="Arial"/>
          <w:color w:val="000000"/>
          <w:lang w:eastAsia="sl-SI"/>
        </w:rPr>
        <w:t>Podatki iz uradnih evidenc na dan 31.12.2018 kažejo, da je bilo v Republiki Sloveniji zaposlenih skupaj 892.404 delavcev, od tega 34.311 invalidov, kar predstavlja 3,84</w:t>
      </w:r>
      <w:r w:rsidR="00E367D9">
        <w:rPr>
          <w:rFonts w:asciiTheme="minorHAnsi" w:hAnsiTheme="minorHAnsi" w:cs="Arial"/>
          <w:color w:val="000000"/>
          <w:lang w:eastAsia="sl-SI"/>
        </w:rPr>
        <w:t xml:space="preserve"> </w:t>
      </w:r>
      <w:r w:rsidRPr="00C91458">
        <w:rPr>
          <w:rFonts w:asciiTheme="minorHAnsi" w:hAnsiTheme="minorHAnsi" w:cs="Arial"/>
          <w:color w:val="000000"/>
          <w:lang w:eastAsia="sl-SI"/>
        </w:rPr>
        <w:t>% zaposlenih invalidov od skupnega števila zaposlenih v Republiki Sloveniji. Primerjalno z letom 2017 se je delež zaposlenih invalidov ohranil oziroma za le 0,01 odstotne točke zmanjšal ob hkratnem povečanju števila zaposlenih invalidov; v letu 2018 se je število zaposlenih invalidov povišalo za 1.027</w:t>
      </w:r>
      <w:r>
        <w:rPr>
          <w:rFonts w:asciiTheme="minorHAnsi" w:hAnsiTheme="minorHAnsi" w:cs="Arial"/>
          <w:color w:val="000000"/>
          <w:lang w:eastAsia="sl-SI"/>
        </w:rPr>
        <w:t xml:space="preserve"> glede na leto 2017. </w:t>
      </w:r>
      <w:r w:rsidRPr="00C91458">
        <w:rPr>
          <w:rFonts w:asciiTheme="minorHAnsi" w:hAnsiTheme="minorHAnsi" w:cs="Arial"/>
          <w:color w:val="000000"/>
          <w:lang w:eastAsia="sl-SI"/>
        </w:rPr>
        <w:t xml:space="preserve">Na dolgoletnem povprečju </w:t>
      </w:r>
      <w:r>
        <w:rPr>
          <w:rFonts w:asciiTheme="minorHAnsi" w:hAnsiTheme="minorHAnsi" w:cs="Arial"/>
          <w:color w:val="000000"/>
          <w:lang w:eastAsia="sl-SI"/>
        </w:rPr>
        <w:t>je opaziti</w:t>
      </w:r>
      <w:r w:rsidRPr="00C91458">
        <w:rPr>
          <w:rFonts w:asciiTheme="minorHAnsi" w:hAnsiTheme="minorHAnsi" w:cs="Arial"/>
          <w:color w:val="000000"/>
          <w:lang w:eastAsia="sl-SI"/>
        </w:rPr>
        <w:t xml:space="preserve"> trend rasti zaposlovanja i</w:t>
      </w:r>
      <w:r>
        <w:rPr>
          <w:rFonts w:asciiTheme="minorHAnsi" w:hAnsiTheme="minorHAnsi" w:cs="Arial"/>
          <w:color w:val="000000"/>
          <w:lang w:eastAsia="sl-SI"/>
        </w:rPr>
        <w:t>nvalidov med brezposelnimi delavci</w:t>
      </w:r>
      <w:r w:rsidRPr="00C91458">
        <w:rPr>
          <w:rFonts w:asciiTheme="minorHAnsi" w:hAnsiTheme="minorHAnsi" w:cs="Arial"/>
          <w:color w:val="000000"/>
          <w:lang w:eastAsia="sl-SI"/>
        </w:rPr>
        <w:t xml:space="preserve">, pri čemer se ohranja tudi dinamika zaposlovanja, kar  potrjuje uspešnost sheme pomoči. </w:t>
      </w:r>
    </w:p>
    <w:p w:rsidR="00D82DB9" w:rsidRPr="00C91458" w:rsidRDefault="00D82DB9" w:rsidP="00D82DB9">
      <w:pPr>
        <w:autoSpaceDE w:val="0"/>
        <w:autoSpaceDN w:val="0"/>
        <w:adjustRightInd w:val="0"/>
        <w:spacing w:line="276" w:lineRule="auto"/>
        <w:rPr>
          <w:rFonts w:asciiTheme="minorHAnsi" w:hAnsiTheme="minorHAnsi" w:cs="Arial"/>
          <w:color w:val="000000"/>
          <w:lang w:eastAsia="sl-SI"/>
        </w:rPr>
      </w:pPr>
      <w:r w:rsidRPr="00C91458">
        <w:rPr>
          <w:rFonts w:asciiTheme="minorHAnsi" w:hAnsiTheme="minorHAnsi" w:cs="Arial"/>
          <w:color w:val="000000"/>
          <w:lang w:eastAsia="sl-SI"/>
        </w:rPr>
        <w:t xml:space="preserve">V letu 2018 je bilo registriranih 13.663 brezposelnih oseb s statusom invalida, kar je za 996 manj, </w:t>
      </w:r>
      <w:r>
        <w:rPr>
          <w:rFonts w:asciiTheme="minorHAnsi" w:hAnsiTheme="minorHAnsi" w:cs="Arial"/>
          <w:color w:val="000000"/>
          <w:lang w:eastAsia="sl-SI"/>
        </w:rPr>
        <w:t>kot v letu 2017, ko je bilo registriranih</w:t>
      </w:r>
      <w:r w:rsidRPr="00C91458">
        <w:rPr>
          <w:rFonts w:asciiTheme="minorHAnsi" w:hAnsiTheme="minorHAnsi" w:cs="Arial"/>
          <w:color w:val="000000"/>
          <w:lang w:eastAsia="sl-SI"/>
        </w:rPr>
        <w:t xml:space="preserve"> 14.659 brezposelnih invalidov. Zaradi upada števila vseh brezposelnih oseb se je kljub zmanjšanju števila brezposelnih invalidov sicer minimalno povečal delež invalidov v strukturi brezposelnih oseb, vendar je zmanjšanje zanemarljivo, saj predstavlja le 0,02 odstotne točke. </w:t>
      </w:r>
    </w:p>
    <w:p w:rsidR="00D82DB9" w:rsidRPr="00C91458" w:rsidRDefault="00D82DB9" w:rsidP="00D82DB9">
      <w:pPr>
        <w:autoSpaceDE w:val="0"/>
        <w:autoSpaceDN w:val="0"/>
        <w:adjustRightInd w:val="0"/>
        <w:spacing w:line="276" w:lineRule="auto"/>
        <w:rPr>
          <w:rFonts w:asciiTheme="minorHAnsi" w:hAnsiTheme="minorHAnsi" w:cs="Arial"/>
          <w:color w:val="000000"/>
          <w:lang w:eastAsia="sl-SI"/>
        </w:rPr>
      </w:pPr>
      <w:r w:rsidRPr="00C91458">
        <w:rPr>
          <w:rFonts w:asciiTheme="minorHAnsi" w:hAnsiTheme="minorHAnsi" w:cs="Arial"/>
          <w:color w:val="000000"/>
          <w:lang w:eastAsia="sl-SI"/>
        </w:rPr>
        <w:t xml:space="preserve">Na podlagi navedenega se ocenjuje, da je imela </w:t>
      </w:r>
      <w:r w:rsidRPr="00406618">
        <w:rPr>
          <w:rFonts w:asciiTheme="minorHAnsi" w:hAnsiTheme="minorHAnsi" w:cs="Arial"/>
          <w:b/>
          <w:i/>
          <w:color w:val="000000"/>
          <w:lang w:eastAsia="sl-SI"/>
        </w:rPr>
        <w:t>shema državnih pomoči odlične pozitivne učinke na ohranjanje delovnih mest invalidov, zaposlovanje invalidov izmed brezposelnih oseb in povečevanja števila oziroma ohranjanja deleža zaposlenih invalidov</w:t>
      </w:r>
      <w:r w:rsidRPr="00406618">
        <w:rPr>
          <w:rFonts w:asciiTheme="minorHAnsi" w:hAnsiTheme="minorHAnsi" w:cs="Arial"/>
          <w:color w:val="000000"/>
          <w:lang w:eastAsia="sl-SI"/>
        </w:rPr>
        <w:t xml:space="preserve"> (</w:t>
      </w:r>
      <w:r w:rsidRPr="00406618">
        <w:rPr>
          <w:rFonts w:asciiTheme="minorHAnsi" w:hAnsiTheme="minorHAnsi" w:cs="Arial"/>
          <w:b/>
          <w:i/>
          <w:color w:val="000000"/>
          <w:lang w:eastAsia="sl-SI"/>
        </w:rPr>
        <w:t>ocena 5 izmed 1-5</w:t>
      </w:r>
      <w:r w:rsidRPr="00406618">
        <w:rPr>
          <w:rFonts w:asciiTheme="minorHAnsi" w:hAnsiTheme="minorHAnsi" w:cs="Arial"/>
          <w:color w:val="000000"/>
          <w:lang w:eastAsia="sl-SI"/>
        </w:rPr>
        <w:t>).</w:t>
      </w:r>
    </w:p>
    <w:p w:rsidR="00D82DB9" w:rsidRDefault="00D82DB9" w:rsidP="00D82DB9">
      <w:pPr>
        <w:spacing w:before="20" w:after="0" w:line="276" w:lineRule="auto"/>
        <w:rPr>
          <w:rFonts w:asciiTheme="minorHAnsi" w:hAnsiTheme="minorHAnsi" w:cs="Arial"/>
        </w:rPr>
      </w:pPr>
    </w:p>
    <w:p w:rsidR="00815A73" w:rsidRDefault="00815A73" w:rsidP="00D82DB9">
      <w:pPr>
        <w:spacing w:before="20" w:after="0" w:line="276" w:lineRule="auto"/>
        <w:rPr>
          <w:rFonts w:asciiTheme="minorHAnsi" w:hAnsiTheme="minorHAnsi" w:cs="Arial"/>
        </w:rPr>
      </w:pPr>
    </w:p>
    <w:p w:rsidR="00815A73" w:rsidRDefault="00815A73" w:rsidP="00D82DB9">
      <w:pPr>
        <w:spacing w:before="20" w:after="0" w:line="276" w:lineRule="auto"/>
        <w:rPr>
          <w:rFonts w:asciiTheme="minorHAnsi" w:hAnsiTheme="minorHAnsi" w:cs="Arial"/>
        </w:rPr>
      </w:pPr>
    </w:p>
    <w:p w:rsidR="00D82DB9" w:rsidRPr="00554219" w:rsidRDefault="00D82DB9" w:rsidP="00D82DB9">
      <w:pPr>
        <w:spacing w:before="20" w:after="0" w:line="276" w:lineRule="auto"/>
        <w:rPr>
          <w:rFonts w:asciiTheme="minorHAnsi" w:hAnsiTheme="minorHAnsi" w:cs="Arial"/>
          <w:b/>
          <w:i/>
          <w:u w:val="single"/>
        </w:rPr>
      </w:pPr>
      <w:r w:rsidRPr="00554219">
        <w:rPr>
          <w:rFonts w:asciiTheme="minorHAnsi" w:hAnsiTheme="minorHAnsi" w:cs="Arial"/>
          <w:b/>
          <w:i/>
          <w:u w:val="single"/>
        </w:rPr>
        <w:lastRenderedPageBreak/>
        <w:t>Povračilo prispevkov delodajalca in davčna olajšava za zaposlovanje</w:t>
      </w:r>
      <w:r w:rsidRPr="00554219">
        <w:rPr>
          <w:rFonts w:asciiTheme="minorHAnsi" w:hAnsiTheme="minorHAnsi" w:cs="Arial"/>
          <w:b/>
          <w:i/>
        </w:rPr>
        <w:t xml:space="preserve">  </w:t>
      </w:r>
      <w:r w:rsidRPr="00554219">
        <w:rPr>
          <w:rFonts w:asciiTheme="minorHAnsi" w:hAnsiTheme="minorHAnsi" w:cs="Arial"/>
          <w:sz w:val="20"/>
          <w:szCs w:val="20"/>
        </w:rPr>
        <w:t>(BE04-2399245-2014)</w:t>
      </w:r>
      <w:r w:rsidRPr="00554219">
        <w:rPr>
          <w:rFonts w:asciiTheme="minorHAnsi" w:hAnsiTheme="minorHAnsi" w:cs="Arial"/>
          <w:b/>
          <w:i/>
          <w:u w:val="single"/>
        </w:rPr>
        <w:t xml:space="preserve">   </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sidRPr="00554219">
        <w:rPr>
          <w:rFonts w:asciiTheme="minorHAnsi" w:hAnsiTheme="minorHAnsi" w:cs="Arial"/>
        </w:rPr>
        <w:t>Z ukrepi v okviru priglašenih shem se spodbuja zaposlovanje na problemskem območju z visoko brezposelnostjo in sicer s povračilom plačanih prispevkov delodajalca za novo zaposlene težje zaposljive brezposelne osebe. Pri tem je pomembno le, da izbrane osebe ustrezajo ciljnim skupinam ter da se zaposlijo oziroma opravljajo delo na problemskem območju in to najmanj za dobo 12 mesecev.</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019" w:type="dxa"/>
        <w:tblLook w:val="04A0" w:firstRow="1" w:lastRow="0" w:firstColumn="1" w:lastColumn="0" w:noHBand="0" w:noVBand="1"/>
      </w:tblPr>
      <w:tblGrid>
        <w:gridCol w:w="998"/>
        <w:gridCol w:w="1378"/>
        <w:gridCol w:w="1237"/>
        <w:gridCol w:w="1633"/>
        <w:gridCol w:w="1452"/>
        <w:gridCol w:w="1134"/>
        <w:gridCol w:w="1173"/>
        <w:gridCol w:w="1180"/>
      </w:tblGrid>
      <w:tr w:rsidR="00D82DB9" w:rsidRPr="003F09BE"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532" w:type="dxa"/>
            <w:gridSpan w:val="5"/>
            <w:hideMark/>
          </w:tcPr>
          <w:p w:rsidR="00D82DB9" w:rsidRPr="003F09BE" w:rsidRDefault="00D82DB9" w:rsidP="004B401B">
            <w:pPr>
              <w:jc w:val="left"/>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 </w:t>
            </w:r>
          </w:p>
        </w:tc>
        <w:tc>
          <w:tcPr>
            <w:tcW w:w="1134" w:type="dxa"/>
            <w:hideMark/>
          </w:tcPr>
          <w:p w:rsidR="00D82DB9" w:rsidRPr="003F09BE"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2016</w:t>
            </w:r>
          </w:p>
        </w:tc>
        <w:tc>
          <w:tcPr>
            <w:tcW w:w="1173" w:type="dxa"/>
            <w:hideMark/>
          </w:tcPr>
          <w:p w:rsidR="00D82DB9" w:rsidRPr="003F09BE"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2017</w:t>
            </w:r>
          </w:p>
        </w:tc>
        <w:tc>
          <w:tcPr>
            <w:tcW w:w="1180" w:type="dxa"/>
            <w:hideMark/>
          </w:tcPr>
          <w:p w:rsidR="00D82DB9" w:rsidRPr="003F09BE"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2018</w:t>
            </w:r>
          </w:p>
        </w:tc>
      </w:tr>
      <w:tr w:rsidR="00D82DB9" w:rsidRPr="003F09BE" w:rsidTr="005A3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2" w:type="dxa"/>
            <w:hideMark/>
          </w:tcPr>
          <w:p w:rsidR="00D82DB9" w:rsidRPr="003F09BE" w:rsidRDefault="00D82DB9" w:rsidP="004B401B">
            <w:pPr>
              <w:jc w:val="left"/>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Priglasitelj</w:t>
            </w:r>
          </w:p>
        </w:tc>
        <w:tc>
          <w:tcPr>
            <w:tcW w:w="1378" w:type="dxa"/>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F09BE">
              <w:rPr>
                <w:rFonts w:asciiTheme="minorHAnsi" w:eastAsia="Times New Roman" w:hAnsiTheme="minorHAnsi" w:cs="Arial"/>
                <w:b/>
                <w:bCs/>
                <w:sz w:val="18"/>
                <w:szCs w:val="18"/>
                <w:lang w:eastAsia="sl-SI"/>
              </w:rPr>
              <w:t>Naziv sheme</w:t>
            </w:r>
          </w:p>
        </w:tc>
        <w:tc>
          <w:tcPr>
            <w:tcW w:w="1237" w:type="dxa"/>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F09BE">
              <w:rPr>
                <w:rFonts w:asciiTheme="minorHAnsi" w:eastAsia="Times New Roman" w:hAnsiTheme="minorHAnsi" w:cs="Arial"/>
                <w:b/>
                <w:bCs/>
                <w:sz w:val="18"/>
                <w:szCs w:val="18"/>
                <w:lang w:eastAsia="sl-SI"/>
              </w:rPr>
              <w:t>Kategorija</w:t>
            </w:r>
          </w:p>
        </w:tc>
        <w:tc>
          <w:tcPr>
            <w:tcW w:w="1633" w:type="dxa"/>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F09BE">
              <w:rPr>
                <w:rFonts w:asciiTheme="minorHAnsi" w:eastAsia="Times New Roman" w:hAnsiTheme="minorHAnsi" w:cs="Arial"/>
                <w:b/>
                <w:bCs/>
                <w:sz w:val="18"/>
                <w:szCs w:val="18"/>
                <w:lang w:eastAsia="sl-SI"/>
              </w:rPr>
              <w:t>Instrument</w:t>
            </w:r>
          </w:p>
        </w:tc>
        <w:tc>
          <w:tcPr>
            <w:tcW w:w="1452" w:type="dxa"/>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F09BE">
              <w:rPr>
                <w:rFonts w:asciiTheme="minorHAnsi" w:eastAsia="Times New Roman" w:hAnsiTheme="minorHAnsi" w:cs="Arial"/>
                <w:b/>
                <w:bCs/>
                <w:sz w:val="18"/>
                <w:szCs w:val="18"/>
                <w:lang w:eastAsia="sl-SI"/>
              </w:rPr>
              <w:t>Namen</w:t>
            </w:r>
          </w:p>
        </w:tc>
        <w:tc>
          <w:tcPr>
            <w:tcW w:w="3487" w:type="dxa"/>
            <w:gridSpan w:val="3"/>
            <w:hideMark/>
          </w:tcPr>
          <w:p w:rsidR="00D82DB9" w:rsidRPr="003F09BE"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Državna pomoč (v EUR)</w:t>
            </w:r>
          </w:p>
        </w:tc>
      </w:tr>
      <w:tr w:rsidR="00D82DB9" w:rsidRPr="003F09BE" w:rsidTr="005A3A81">
        <w:trPr>
          <w:trHeight w:val="405"/>
        </w:trPr>
        <w:tc>
          <w:tcPr>
            <w:cnfStyle w:val="001000000000" w:firstRow="0" w:lastRow="0" w:firstColumn="1" w:lastColumn="0" w:oddVBand="0" w:evenVBand="0" w:oddHBand="0" w:evenHBand="0" w:firstRowFirstColumn="0" w:firstRowLastColumn="0" w:lastRowFirstColumn="0" w:lastRowLastColumn="0"/>
            <w:tcW w:w="832" w:type="dxa"/>
            <w:vMerge w:val="restart"/>
            <w:hideMark/>
          </w:tcPr>
          <w:p w:rsidR="00D82DB9" w:rsidRPr="003F09BE" w:rsidRDefault="00D82DB9" w:rsidP="004B401B">
            <w:pPr>
              <w:jc w:val="left"/>
              <w:rPr>
                <w:rFonts w:asciiTheme="minorHAnsi" w:eastAsia="Times New Roman" w:hAnsiTheme="minorHAnsi" w:cs="Arial"/>
                <w:sz w:val="18"/>
                <w:szCs w:val="18"/>
                <w:lang w:eastAsia="sl-SI"/>
              </w:rPr>
            </w:pPr>
            <w:r w:rsidRPr="00A43024">
              <w:rPr>
                <w:rFonts w:asciiTheme="minorHAnsi" w:eastAsia="Times New Roman" w:hAnsiTheme="minorHAnsi" w:cs="Arial"/>
                <w:sz w:val="18"/>
                <w:szCs w:val="18"/>
                <w:lang w:eastAsia="sl-SI"/>
              </w:rPr>
              <w:t>MGRT</w:t>
            </w:r>
          </w:p>
        </w:tc>
        <w:tc>
          <w:tcPr>
            <w:tcW w:w="1378" w:type="dxa"/>
            <w:vMerge w:val="restart"/>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Povračilo prispevkov delodajalca in davčna olajšava za zaposlovanje (BE04-2399245-2014)</w:t>
            </w:r>
          </w:p>
        </w:tc>
        <w:tc>
          <w:tcPr>
            <w:tcW w:w="1237" w:type="dxa"/>
            <w:vMerge w:val="restart"/>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Zaposlovanje</w:t>
            </w:r>
          </w:p>
        </w:tc>
        <w:tc>
          <w:tcPr>
            <w:tcW w:w="1633" w:type="dxa"/>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Davčne olajšave</w:t>
            </w:r>
          </w:p>
        </w:tc>
        <w:tc>
          <w:tcPr>
            <w:tcW w:w="1452" w:type="dxa"/>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Pomoč za zaposlovanje prikrajšanih delavcev v obliki subvencij plač</w:t>
            </w:r>
          </w:p>
        </w:tc>
        <w:tc>
          <w:tcPr>
            <w:tcW w:w="1134" w:type="dxa"/>
            <w:hideMark/>
          </w:tcPr>
          <w:p w:rsidR="00D82DB9" w:rsidRPr="003F09B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313.933,81</w:t>
            </w:r>
          </w:p>
        </w:tc>
        <w:tc>
          <w:tcPr>
            <w:tcW w:w="1173" w:type="dxa"/>
            <w:hideMark/>
          </w:tcPr>
          <w:p w:rsidR="00D82DB9" w:rsidRPr="003F09B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243.207,52</w:t>
            </w:r>
          </w:p>
        </w:tc>
        <w:tc>
          <w:tcPr>
            <w:tcW w:w="1180" w:type="dxa"/>
            <w:hideMark/>
          </w:tcPr>
          <w:p w:rsidR="00D82DB9" w:rsidRPr="003F09B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212.726,61</w:t>
            </w:r>
          </w:p>
        </w:tc>
      </w:tr>
      <w:tr w:rsidR="00D82DB9" w:rsidRPr="003F09BE" w:rsidTr="005A3A8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832" w:type="dxa"/>
            <w:vMerge/>
            <w:hideMark/>
          </w:tcPr>
          <w:p w:rsidR="00D82DB9" w:rsidRPr="003F09BE" w:rsidRDefault="00D82DB9" w:rsidP="004B401B">
            <w:pPr>
              <w:jc w:val="left"/>
              <w:rPr>
                <w:rFonts w:asciiTheme="minorHAnsi" w:eastAsia="Times New Roman" w:hAnsiTheme="minorHAnsi" w:cs="Arial"/>
                <w:sz w:val="18"/>
                <w:szCs w:val="18"/>
                <w:lang w:eastAsia="sl-SI"/>
              </w:rPr>
            </w:pPr>
          </w:p>
        </w:tc>
        <w:tc>
          <w:tcPr>
            <w:tcW w:w="1378" w:type="dxa"/>
            <w:vMerge/>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37" w:type="dxa"/>
            <w:vMerge/>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633" w:type="dxa"/>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Znižanje prispevkov za socialno varnost</w:t>
            </w:r>
          </w:p>
        </w:tc>
        <w:tc>
          <w:tcPr>
            <w:tcW w:w="1452" w:type="dxa"/>
            <w:hideMark/>
          </w:tcPr>
          <w:p w:rsidR="00D82DB9" w:rsidRPr="003F09B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Pomoč za zaposlovanje prikrajšanih delavcev v obliki subvencij plač</w:t>
            </w:r>
          </w:p>
        </w:tc>
        <w:tc>
          <w:tcPr>
            <w:tcW w:w="1134" w:type="dxa"/>
            <w:hideMark/>
          </w:tcPr>
          <w:p w:rsidR="00D82DB9" w:rsidRPr="003F09BE"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844.750,68</w:t>
            </w:r>
          </w:p>
        </w:tc>
        <w:tc>
          <w:tcPr>
            <w:tcW w:w="1173" w:type="dxa"/>
            <w:hideMark/>
          </w:tcPr>
          <w:p w:rsidR="00D82DB9" w:rsidRPr="003F09BE"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1.050.196,76</w:t>
            </w:r>
          </w:p>
        </w:tc>
        <w:tc>
          <w:tcPr>
            <w:tcW w:w="1180" w:type="dxa"/>
            <w:hideMark/>
          </w:tcPr>
          <w:p w:rsidR="00D82DB9" w:rsidRPr="003F09BE"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840.248,23</w:t>
            </w:r>
          </w:p>
        </w:tc>
      </w:tr>
      <w:tr w:rsidR="00D82DB9" w:rsidRPr="003F09BE" w:rsidTr="005A3A81">
        <w:trPr>
          <w:trHeight w:val="225"/>
        </w:trPr>
        <w:tc>
          <w:tcPr>
            <w:cnfStyle w:val="001000000000" w:firstRow="0" w:lastRow="0" w:firstColumn="1" w:lastColumn="0" w:oddVBand="0" w:evenVBand="0" w:oddHBand="0" w:evenHBand="0" w:firstRowFirstColumn="0" w:firstRowLastColumn="0" w:lastRowFirstColumn="0" w:lastRowLastColumn="0"/>
            <w:tcW w:w="832" w:type="dxa"/>
            <w:noWrap/>
            <w:hideMark/>
          </w:tcPr>
          <w:p w:rsidR="00D82DB9" w:rsidRPr="003F09BE" w:rsidRDefault="00D82DB9" w:rsidP="004B401B">
            <w:pPr>
              <w:jc w:val="left"/>
              <w:rPr>
                <w:rFonts w:asciiTheme="minorHAnsi" w:eastAsia="Times New Roman" w:hAnsiTheme="minorHAnsi" w:cs="Arial"/>
                <w:sz w:val="18"/>
                <w:szCs w:val="18"/>
                <w:lang w:eastAsia="sl-SI"/>
              </w:rPr>
            </w:pPr>
            <w:r w:rsidRPr="003F09BE">
              <w:rPr>
                <w:rFonts w:asciiTheme="minorHAnsi" w:eastAsia="Times New Roman" w:hAnsiTheme="minorHAnsi" w:cs="Arial"/>
                <w:sz w:val="18"/>
                <w:szCs w:val="18"/>
                <w:lang w:eastAsia="sl-SI"/>
              </w:rPr>
              <w:t>SKUPAJ</w:t>
            </w:r>
          </w:p>
        </w:tc>
        <w:tc>
          <w:tcPr>
            <w:tcW w:w="1378" w:type="dxa"/>
            <w:noWrap/>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37" w:type="dxa"/>
            <w:noWrap/>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633" w:type="dxa"/>
            <w:noWrap/>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452" w:type="dxa"/>
            <w:noWrap/>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73" w:type="dxa"/>
            <w:noWrap/>
            <w:hideMark/>
          </w:tcPr>
          <w:p w:rsidR="00D82DB9" w:rsidRPr="003F09B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80" w:type="dxa"/>
            <w:noWrap/>
            <w:hideMark/>
          </w:tcPr>
          <w:p w:rsidR="00D82DB9" w:rsidRPr="003F09B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3F09BE">
              <w:rPr>
                <w:rFonts w:asciiTheme="minorHAnsi" w:eastAsia="Times New Roman" w:hAnsiTheme="minorHAnsi" w:cs="Arial"/>
                <w:b/>
                <w:sz w:val="18"/>
                <w:szCs w:val="18"/>
                <w:lang w:eastAsia="sl-SI"/>
              </w:rPr>
              <w:t>3.505.063,61</w:t>
            </w:r>
          </w:p>
        </w:tc>
      </w:tr>
    </w:tbl>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Pr="00870B05" w:rsidRDefault="00D82DB9" w:rsidP="00D82DB9">
      <w:pPr>
        <w:autoSpaceDE w:val="0"/>
        <w:autoSpaceDN w:val="0"/>
        <w:spacing w:after="0" w:line="276" w:lineRule="auto"/>
        <w:rPr>
          <w:rFonts w:asciiTheme="minorHAnsi" w:hAnsiTheme="minorHAnsi"/>
        </w:rPr>
      </w:pPr>
      <w:r w:rsidRPr="00870B05">
        <w:rPr>
          <w:rFonts w:asciiTheme="minorHAnsi" w:hAnsiTheme="minorHAnsi"/>
        </w:rPr>
        <w:t>V letu 2018 so bila po shemi</w:t>
      </w:r>
      <w:r w:rsidRPr="00870B05">
        <w:rPr>
          <w:rFonts w:asciiTheme="minorHAnsi" w:hAnsiTheme="minorHAnsi"/>
          <w:b/>
          <w:bCs/>
          <w:i/>
          <w:iCs/>
        </w:rPr>
        <w:t xml:space="preserve"> </w:t>
      </w:r>
      <w:r w:rsidRPr="00870B05">
        <w:rPr>
          <w:rFonts w:asciiTheme="minorHAnsi" w:hAnsiTheme="minorHAnsi"/>
          <w:b/>
          <w:bCs/>
        </w:rPr>
        <w:t>»Povračilo prispevkov delodajalca in davčna olajšava za zaposlovanje«</w:t>
      </w:r>
      <w:r w:rsidRPr="00870B05">
        <w:rPr>
          <w:rFonts w:asciiTheme="minorHAnsi" w:hAnsiTheme="minorHAnsi"/>
          <w:b/>
          <w:bCs/>
          <w:i/>
          <w:iCs/>
        </w:rPr>
        <w:t xml:space="preserve"> </w:t>
      </w:r>
      <w:r w:rsidRPr="00870B05">
        <w:rPr>
          <w:rFonts w:asciiTheme="minorHAnsi" w:hAnsiTheme="minorHAnsi"/>
        </w:rPr>
        <w:t xml:space="preserve">(problemska območja Pokolpje, Maribor z okolico, Hrastnik, Radeče in Trbovlje ter Pomurska regija) sredstva izplačana za dva ukrepa: </w:t>
      </w:r>
    </w:p>
    <w:p w:rsidR="00D82DB9" w:rsidRPr="00450282" w:rsidRDefault="00D82DB9" w:rsidP="00D82DB9">
      <w:pPr>
        <w:numPr>
          <w:ilvl w:val="0"/>
          <w:numId w:val="39"/>
        </w:numPr>
        <w:spacing w:after="0" w:line="276" w:lineRule="auto"/>
        <w:rPr>
          <w:rFonts w:asciiTheme="minorHAnsi" w:eastAsia="Times New Roman" w:hAnsiTheme="minorHAnsi"/>
          <w:b/>
          <w:bCs/>
          <w:i/>
          <w:iCs/>
        </w:rPr>
      </w:pPr>
      <w:r w:rsidRPr="00870B05">
        <w:rPr>
          <w:rFonts w:asciiTheme="minorHAnsi" w:eastAsia="Times New Roman" w:hAnsiTheme="minorHAnsi"/>
        </w:rPr>
        <w:t>povračilo prispevkov na podlagi Zakona o spodbujanju skladnega regionalnega razvoja ZSRR-2: planirano št. zaposlitev težje zaposljivih brezposelnih oseb je bilo 330, doseženo št. zaposlite</w:t>
      </w:r>
      <w:r>
        <w:rPr>
          <w:rFonts w:asciiTheme="minorHAnsi" w:eastAsia="Times New Roman" w:hAnsiTheme="minorHAnsi"/>
        </w:rPr>
        <w:t>v pa 153, povrnjenih sredstev je bilo</w:t>
      </w:r>
      <w:r w:rsidRPr="00870B05">
        <w:rPr>
          <w:rFonts w:asciiTheme="minorHAnsi" w:eastAsia="Times New Roman" w:hAnsiTheme="minorHAnsi"/>
        </w:rPr>
        <w:t xml:space="preserve"> 263.704,18 EUR od 570.000 EUR načrtovanih. Uspešnost ukrepa je 78</w:t>
      </w:r>
      <w:r w:rsidR="00E367D9">
        <w:rPr>
          <w:rFonts w:asciiTheme="minorHAnsi" w:eastAsia="Times New Roman" w:hAnsiTheme="minorHAnsi"/>
        </w:rPr>
        <w:t xml:space="preserve"> </w:t>
      </w:r>
      <w:r w:rsidRPr="00870B05">
        <w:rPr>
          <w:rFonts w:asciiTheme="minorHAnsi" w:eastAsia="Times New Roman" w:hAnsiTheme="minorHAnsi"/>
        </w:rPr>
        <w:t xml:space="preserve">%, </w:t>
      </w:r>
      <w:r w:rsidRPr="00870B05">
        <w:rPr>
          <w:rFonts w:asciiTheme="minorHAnsi" w:eastAsia="Times New Roman" w:hAnsiTheme="minorHAnsi"/>
          <w:b/>
          <w:i/>
        </w:rPr>
        <w:t>učinek pa pozitiven</w:t>
      </w:r>
      <w:r w:rsidRPr="00870B05">
        <w:rPr>
          <w:rFonts w:asciiTheme="minorHAnsi" w:eastAsia="Times New Roman" w:hAnsiTheme="minorHAnsi"/>
        </w:rPr>
        <w:t xml:space="preserve">, saj se je </w:t>
      </w:r>
      <w:r>
        <w:rPr>
          <w:rFonts w:asciiTheme="minorHAnsi" w:eastAsia="Times New Roman" w:hAnsiTheme="minorHAnsi"/>
        </w:rPr>
        <w:t>št.</w:t>
      </w:r>
      <w:r w:rsidRPr="00870B05">
        <w:rPr>
          <w:rFonts w:asciiTheme="minorHAnsi" w:eastAsia="Times New Roman" w:hAnsiTheme="minorHAnsi"/>
        </w:rPr>
        <w:t xml:space="preserve"> težje zaposljivih v Pokolpju, Mariboru z okolico, Hrastniku, Radečah in Trbovljah v letu </w:t>
      </w:r>
      <w:r>
        <w:rPr>
          <w:rFonts w:asciiTheme="minorHAnsi" w:eastAsia="Times New Roman" w:hAnsiTheme="minorHAnsi"/>
        </w:rPr>
        <w:t>2018</w:t>
      </w:r>
      <w:r w:rsidRPr="00870B05">
        <w:rPr>
          <w:rFonts w:asciiTheme="minorHAnsi" w:eastAsia="Times New Roman" w:hAnsiTheme="minorHAnsi"/>
        </w:rPr>
        <w:t xml:space="preserve"> zmanjšalo kar za tretjino</w:t>
      </w:r>
      <w:r>
        <w:rPr>
          <w:rFonts w:asciiTheme="minorHAnsi" w:eastAsia="Times New Roman" w:hAnsiTheme="minorHAnsi"/>
        </w:rPr>
        <w:t xml:space="preserve"> glede</w:t>
      </w:r>
      <w:r w:rsidRPr="00870B05">
        <w:rPr>
          <w:rFonts w:asciiTheme="minorHAnsi" w:eastAsia="Times New Roman" w:hAnsiTheme="minorHAnsi"/>
        </w:rPr>
        <w:t xml:space="preserve"> na leto 2015, in sicer na 10.322 oseb (dec. 2018) </w:t>
      </w:r>
      <w:r w:rsidRPr="00870B05">
        <w:rPr>
          <w:rFonts w:asciiTheme="minorHAnsi" w:eastAsia="Times New Roman" w:hAnsiTheme="minorHAnsi"/>
          <w:b/>
          <w:bCs/>
          <w:i/>
          <w:iCs/>
        </w:rPr>
        <w:t xml:space="preserve">in ocenjena je 50-odstotna ohranitev zaposlitev tudi po letu, za katerega </w:t>
      </w:r>
      <w:r w:rsidRPr="00450282">
        <w:rPr>
          <w:rFonts w:asciiTheme="minorHAnsi" w:eastAsia="Times New Roman" w:hAnsiTheme="minorHAnsi"/>
          <w:b/>
          <w:bCs/>
          <w:i/>
          <w:iCs/>
        </w:rPr>
        <w:t>se je povrnilo</w:t>
      </w:r>
      <w:r>
        <w:rPr>
          <w:rFonts w:asciiTheme="minorHAnsi" w:eastAsia="Times New Roman" w:hAnsiTheme="minorHAnsi"/>
          <w:b/>
          <w:bCs/>
          <w:i/>
          <w:iCs/>
        </w:rPr>
        <w:t xml:space="preserve"> prispevke</w:t>
      </w:r>
      <w:r w:rsidRPr="00450282">
        <w:rPr>
          <w:rFonts w:asciiTheme="minorHAnsi" w:eastAsia="Times New Roman" w:hAnsiTheme="minorHAnsi"/>
          <w:b/>
          <w:bCs/>
          <w:i/>
          <w:iCs/>
        </w:rPr>
        <w:t xml:space="preserve">; </w:t>
      </w:r>
      <w:r w:rsidRPr="00450282">
        <w:rPr>
          <w:rFonts w:asciiTheme="minorHAnsi" w:eastAsia="Times New Roman" w:hAnsiTheme="minorHAnsi"/>
        </w:rPr>
        <w:t>in</w:t>
      </w:r>
    </w:p>
    <w:p w:rsidR="00D82DB9" w:rsidRPr="00F02A51" w:rsidRDefault="00D82DB9" w:rsidP="00D82DB9">
      <w:pPr>
        <w:numPr>
          <w:ilvl w:val="0"/>
          <w:numId w:val="39"/>
        </w:numPr>
        <w:spacing w:after="0" w:line="276" w:lineRule="auto"/>
        <w:rPr>
          <w:rFonts w:asciiTheme="minorHAnsi" w:hAnsiTheme="minorHAnsi"/>
        </w:rPr>
      </w:pPr>
      <w:r w:rsidRPr="00F02A51">
        <w:rPr>
          <w:rFonts w:asciiTheme="minorHAnsi" w:eastAsia="Times New Roman" w:hAnsiTheme="minorHAnsi"/>
        </w:rPr>
        <w:t>povračilo prispevkov na podlagi Zakona o razvojni podpori Pomurski regiji v obdobju 2010–2015: planirano št. zaposlitev težje zaposljivih brezposelnih oseb je bilo 370, doseženo št. zaposlitev za najmanj 2 leti pa 204, izplačanih sredstev je bilo 576.544,05 EUR od 910.000 EUR načrtovanih. Uspešnost ukrepa je 126</w:t>
      </w:r>
      <w:r w:rsidR="00E367D9">
        <w:rPr>
          <w:rFonts w:asciiTheme="minorHAnsi" w:eastAsia="Times New Roman" w:hAnsiTheme="minorHAnsi"/>
        </w:rPr>
        <w:t xml:space="preserve"> </w:t>
      </w:r>
      <w:r w:rsidRPr="00F02A51">
        <w:rPr>
          <w:rFonts w:asciiTheme="minorHAnsi" w:eastAsia="Times New Roman" w:hAnsiTheme="minorHAnsi"/>
        </w:rPr>
        <w:t xml:space="preserve">%, </w:t>
      </w:r>
      <w:r w:rsidRPr="00F02A51">
        <w:rPr>
          <w:rFonts w:asciiTheme="minorHAnsi" w:eastAsia="Times New Roman" w:hAnsiTheme="minorHAnsi"/>
          <w:b/>
          <w:i/>
        </w:rPr>
        <w:t>učinek pa pozitiven</w:t>
      </w:r>
      <w:r w:rsidRPr="00F02A51">
        <w:rPr>
          <w:rFonts w:asciiTheme="minorHAnsi" w:eastAsia="Times New Roman" w:hAnsiTheme="minorHAnsi"/>
        </w:rPr>
        <w:t xml:space="preserve">, saj se je št. težje zaposljivih brezposelnih v Pomurju v letu 2018 zmanjšalo za tretjino na 6.202 v primerjavi z dec. 2014. </w:t>
      </w: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815A73" w:rsidRDefault="00815A73" w:rsidP="00D82DB9">
      <w:pPr>
        <w:tabs>
          <w:tab w:val="left" w:pos="284"/>
        </w:tabs>
        <w:autoSpaceDE w:val="0"/>
        <w:autoSpaceDN w:val="0"/>
        <w:adjustRightInd w:val="0"/>
        <w:spacing w:after="0" w:line="276" w:lineRule="auto"/>
        <w:rPr>
          <w:rFonts w:asciiTheme="minorHAnsi" w:hAnsiTheme="minorHAnsi"/>
          <w:highlight w:val="yellow"/>
        </w:rPr>
      </w:pPr>
    </w:p>
    <w:p w:rsidR="00815A73" w:rsidRDefault="00815A73"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yellow"/>
        </w:rPr>
      </w:pPr>
      <w:r w:rsidRPr="00F74AB3">
        <w:rPr>
          <w:rFonts w:asciiTheme="minorHAnsi" w:hAnsiTheme="minorHAnsi" w:cs="Arial"/>
        </w:rPr>
        <w:t>Tabela: Prikaz poročanja o učinkovitosti sheme za leto 2018</w:t>
      </w:r>
    </w:p>
    <w:p w:rsidR="00D82DB9" w:rsidRDefault="00D82DB9" w:rsidP="00D82DB9">
      <w:pPr>
        <w:tabs>
          <w:tab w:val="left" w:pos="284"/>
        </w:tabs>
        <w:autoSpaceDE w:val="0"/>
        <w:autoSpaceDN w:val="0"/>
        <w:adjustRightInd w:val="0"/>
        <w:spacing w:after="0" w:line="276" w:lineRule="auto"/>
        <w:rPr>
          <w:rFonts w:asciiTheme="minorHAnsi" w:hAnsiTheme="minorHAnsi"/>
          <w:highlight w:val="lightGray"/>
        </w:rPr>
      </w:pPr>
      <w:r>
        <w:rPr>
          <w:noProof/>
          <w:lang w:eastAsia="sl-SI"/>
        </w:rPr>
        <w:drawing>
          <wp:inline distT="0" distB="0" distL="0" distR="0" wp14:anchorId="5A790319" wp14:editId="6F78AC19">
            <wp:extent cx="5706745" cy="3394171"/>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7110" t="15344" r="17820" b="13227"/>
                    <a:stretch/>
                  </pic:blipFill>
                  <pic:spPr bwMode="auto">
                    <a:xfrm>
                      <a:off x="0" y="0"/>
                      <a:ext cx="5706745" cy="3394171"/>
                    </a:xfrm>
                    <a:prstGeom prst="rect">
                      <a:avLst/>
                    </a:prstGeom>
                    <a:ln>
                      <a:noFill/>
                    </a:ln>
                    <a:extLst>
                      <a:ext uri="{53640926-AAD7-44D8-BBD7-CCE9431645EC}">
                        <a14:shadowObscured xmlns:a14="http://schemas.microsoft.com/office/drawing/2010/main"/>
                      </a:ext>
                    </a:extLst>
                  </pic:spPr>
                </pic:pic>
              </a:graphicData>
            </a:graphic>
          </wp:inline>
        </w:drawing>
      </w:r>
    </w:p>
    <w:p w:rsidR="00D82DB9" w:rsidRDefault="00D82DB9" w:rsidP="00D82DB9">
      <w:pPr>
        <w:tabs>
          <w:tab w:val="left" w:pos="284"/>
        </w:tabs>
        <w:autoSpaceDE w:val="0"/>
        <w:autoSpaceDN w:val="0"/>
        <w:adjustRightInd w:val="0"/>
        <w:spacing w:after="0" w:line="276" w:lineRule="auto"/>
        <w:rPr>
          <w:rFonts w:asciiTheme="minorHAnsi" w:hAnsiTheme="minorHAnsi"/>
          <w:highlight w:val="lightGray"/>
        </w:rPr>
      </w:pPr>
      <w:r>
        <w:rPr>
          <w:noProof/>
          <w:lang w:eastAsia="sl-SI"/>
        </w:rPr>
        <w:drawing>
          <wp:inline distT="0" distB="0" distL="0" distR="0" wp14:anchorId="036F2902" wp14:editId="5A84D0D2">
            <wp:extent cx="5706745" cy="250316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6780" t="21958" r="17820" b="25132"/>
                    <a:stretch/>
                  </pic:blipFill>
                  <pic:spPr bwMode="auto">
                    <a:xfrm>
                      <a:off x="0" y="0"/>
                      <a:ext cx="5706745" cy="2503168"/>
                    </a:xfrm>
                    <a:prstGeom prst="rect">
                      <a:avLst/>
                    </a:prstGeom>
                    <a:ln>
                      <a:noFill/>
                    </a:ln>
                    <a:extLst>
                      <a:ext uri="{53640926-AAD7-44D8-BBD7-CCE9431645EC}">
                        <a14:shadowObscured xmlns:a14="http://schemas.microsoft.com/office/drawing/2010/main"/>
                      </a:ext>
                    </a:extLst>
                  </pic:spPr>
                </pic:pic>
              </a:graphicData>
            </a:graphic>
          </wp:inline>
        </w:drawing>
      </w:r>
    </w:p>
    <w:p w:rsidR="00D82DB9" w:rsidRDefault="00D82DB9" w:rsidP="00D82DB9">
      <w:pPr>
        <w:tabs>
          <w:tab w:val="left" w:pos="284"/>
        </w:tabs>
        <w:autoSpaceDE w:val="0"/>
        <w:autoSpaceDN w:val="0"/>
        <w:adjustRightInd w:val="0"/>
        <w:spacing w:after="0" w:line="276" w:lineRule="auto"/>
        <w:rPr>
          <w:rFonts w:asciiTheme="minorHAnsi" w:hAnsiTheme="minorHAnsi"/>
          <w:highlight w:val="lightGray"/>
        </w:rPr>
      </w:pPr>
    </w:p>
    <w:p w:rsidR="00D82DB9" w:rsidRDefault="00D82DB9" w:rsidP="00D82DB9">
      <w:pPr>
        <w:tabs>
          <w:tab w:val="left" w:pos="284"/>
        </w:tabs>
        <w:autoSpaceDE w:val="0"/>
        <w:autoSpaceDN w:val="0"/>
        <w:adjustRightInd w:val="0"/>
        <w:spacing w:after="0" w:line="276" w:lineRule="auto"/>
        <w:rPr>
          <w:rFonts w:asciiTheme="minorHAnsi" w:hAnsiTheme="minorHAnsi"/>
          <w:highlight w:val="lightGray"/>
        </w:rPr>
      </w:pPr>
    </w:p>
    <w:p w:rsidR="00D82DB9" w:rsidRPr="00D050E9" w:rsidRDefault="00F90425" w:rsidP="005A3A81">
      <w:pPr>
        <w:pStyle w:val="Heading3USPENOST"/>
      </w:pPr>
      <w:bookmarkStart w:id="160" w:name="_Toc530654569"/>
      <w:bookmarkStart w:id="161" w:name="_Toc25934252"/>
      <w:bookmarkStart w:id="162" w:name="_Toc465170744"/>
      <w:bookmarkStart w:id="163" w:name="_Toc470776358"/>
      <w:bookmarkStart w:id="164" w:name="_Toc497749226"/>
      <w:bookmarkStart w:id="165" w:name="_Toc501099233"/>
      <w:r>
        <w:t xml:space="preserve">6.4.3 </w:t>
      </w:r>
      <w:r w:rsidR="00D82DB9" w:rsidRPr="00D050E9">
        <w:t>Raziskave in razvoj ter inovacije</w:t>
      </w:r>
      <w:bookmarkEnd w:id="160"/>
      <w:bookmarkEnd w:id="161"/>
    </w:p>
    <w:p w:rsidR="00D82DB9" w:rsidRPr="00D050E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r w:rsidRPr="00D050E9">
        <w:rPr>
          <w:rFonts w:asciiTheme="minorHAnsi" w:hAnsiTheme="minorHAnsi" w:cs="Arial"/>
        </w:rPr>
        <w:t xml:space="preserve">Pomoč za raziskave in razvoj ter pomoč za inovacije lahko prispevata k trajnostni gospodarski rasti, okrepita konkurenčnost in spodbudita zaposlovanje. Pri pomočeh za raziskovalne in razvojne projekte se pomoči delijo na kategorije temeljnih raziskav, industrijskih raziskav ali eksperimentalnega razvoja. </w:t>
      </w:r>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before="20" w:after="0" w:line="276" w:lineRule="auto"/>
        <w:rPr>
          <w:rFonts w:asciiTheme="minorHAnsi" w:hAnsiTheme="minorHAnsi" w:cs="Arial"/>
          <w:sz w:val="20"/>
          <w:szCs w:val="20"/>
        </w:rPr>
      </w:pPr>
      <w:r w:rsidRPr="00D050E9">
        <w:rPr>
          <w:rFonts w:asciiTheme="minorHAnsi" w:hAnsiTheme="minorHAnsi" w:cs="Arial"/>
          <w:b/>
          <w:i/>
          <w:u w:val="single"/>
        </w:rPr>
        <w:t>Programi spodbujanja tehnološkega razvoja</w:t>
      </w:r>
      <w:r>
        <w:rPr>
          <w:rFonts w:asciiTheme="minorHAnsi" w:hAnsiTheme="minorHAnsi" w:cs="Arial"/>
          <w:b/>
          <w:i/>
          <w:u w:val="single"/>
        </w:rPr>
        <w:t xml:space="preserve"> – MGRT </w:t>
      </w:r>
      <w:r w:rsidRPr="00D050E9">
        <w:rPr>
          <w:rFonts w:asciiTheme="minorHAnsi" w:hAnsiTheme="minorHAnsi" w:cs="Arial"/>
          <w:sz w:val="20"/>
          <w:szCs w:val="20"/>
        </w:rPr>
        <w:t xml:space="preserve"> (BE01-2399245-2012)</w:t>
      </w:r>
    </w:p>
    <w:p w:rsidR="00D82DB9" w:rsidRPr="0018119D" w:rsidRDefault="00D82DB9" w:rsidP="00D82DB9">
      <w:pPr>
        <w:spacing w:line="276" w:lineRule="auto"/>
        <w:rPr>
          <w:rFonts w:asciiTheme="minorHAnsi" w:hAnsiTheme="minorHAnsi" w:cs="Arial"/>
        </w:rPr>
      </w:pPr>
      <w:r w:rsidRPr="00D050E9">
        <w:rPr>
          <w:rFonts w:asciiTheme="minorHAnsi" w:hAnsiTheme="minorHAnsi" w:cs="Arial"/>
        </w:rPr>
        <w:t>Osnovo za usmerjanje dejavnosti na področju tehnološkega r</w:t>
      </w:r>
      <w:r>
        <w:rPr>
          <w:rFonts w:asciiTheme="minorHAnsi" w:hAnsiTheme="minorHAnsi" w:cs="Arial"/>
        </w:rPr>
        <w:t>azvoja v Sloveniji predstavlja</w:t>
      </w:r>
      <w:r w:rsidRPr="00D050E9">
        <w:rPr>
          <w:rFonts w:asciiTheme="minorHAnsi" w:hAnsiTheme="minorHAnsi" w:cs="Arial"/>
        </w:rPr>
        <w:t xml:space="preserve"> Program za spodbujanje tehnološkega razvoja in inovacij v letu 2013 in 2014 (v nadaljevanju: Program ukrepov </w:t>
      </w:r>
      <w:r w:rsidRPr="00D050E9">
        <w:rPr>
          <w:rFonts w:asciiTheme="minorHAnsi" w:hAnsiTheme="minorHAnsi" w:cs="Arial"/>
        </w:rPr>
        <w:lastRenderedPageBreak/>
        <w:t>2013</w:t>
      </w:r>
      <w:r>
        <w:rPr>
          <w:rFonts w:asciiTheme="minorHAnsi" w:hAnsiTheme="minorHAnsi" w:cs="Arial"/>
        </w:rPr>
        <w:t>–2014), ki ga i</w:t>
      </w:r>
      <w:r w:rsidRPr="00D050E9">
        <w:rPr>
          <w:rFonts w:asciiTheme="minorHAnsi" w:hAnsiTheme="minorHAnsi" w:cs="Arial"/>
        </w:rPr>
        <w:t>zvaja MGRT</w:t>
      </w:r>
      <w:r>
        <w:rPr>
          <w:rFonts w:asciiTheme="minorHAnsi" w:hAnsiTheme="minorHAnsi" w:cs="Arial"/>
        </w:rPr>
        <w:t xml:space="preserve"> in predstavlja akcijski dokument</w:t>
      </w:r>
      <w:r w:rsidRPr="00D050E9">
        <w:rPr>
          <w:rFonts w:asciiTheme="minorHAnsi" w:hAnsiTheme="minorHAnsi" w:cs="Arial"/>
        </w:rPr>
        <w:t xml:space="preserve"> za izvedbo ukrep</w:t>
      </w:r>
      <w:r>
        <w:rPr>
          <w:rFonts w:asciiTheme="minorHAnsi" w:hAnsiTheme="minorHAnsi" w:cs="Arial"/>
        </w:rPr>
        <w:t>ov, ki so zapisani v strategiji</w:t>
      </w:r>
      <w:r w:rsidRPr="00D050E9">
        <w:rPr>
          <w:rFonts w:asciiTheme="minorHAnsi" w:hAnsiTheme="minorHAnsi" w:cs="Arial"/>
        </w:rPr>
        <w:t xml:space="preserve"> razvoja Slovenije. </w:t>
      </w:r>
    </w:p>
    <w:p w:rsidR="00D82DB9" w:rsidRPr="00D050E9" w:rsidRDefault="00D82DB9" w:rsidP="00D82DB9">
      <w:pPr>
        <w:spacing w:after="0" w:line="276" w:lineRule="auto"/>
        <w:rPr>
          <w:rFonts w:asciiTheme="minorHAnsi" w:hAnsiTheme="minorHAnsi" w:cs="Arial"/>
          <w:lang w:eastAsia="sl-SI"/>
        </w:rPr>
      </w:pPr>
      <w:r w:rsidRPr="00D050E9">
        <w:rPr>
          <w:rFonts w:asciiTheme="minorHAnsi" w:hAnsiTheme="minorHAnsi" w:cs="Arial"/>
          <w:b/>
          <w:lang w:eastAsia="sl-SI"/>
        </w:rPr>
        <w:t>Program ukrepov 2013</w:t>
      </w:r>
      <w:r>
        <w:rPr>
          <w:rFonts w:asciiTheme="minorHAnsi" w:hAnsiTheme="minorHAnsi" w:cs="Arial"/>
          <w:b/>
          <w:lang w:eastAsia="sl-SI"/>
        </w:rPr>
        <w:t>–</w:t>
      </w:r>
      <w:r w:rsidRPr="00D050E9">
        <w:rPr>
          <w:rFonts w:asciiTheme="minorHAnsi" w:hAnsiTheme="minorHAnsi" w:cs="Arial"/>
          <w:b/>
          <w:lang w:eastAsia="sl-SI"/>
        </w:rPr>
        <w:t>2014</w:t>
      </w:r>
      <w:r w:rsidRPr="00D050E9">
        <w:rPr>
          <w:rFonts w:asciiTheme="minorHAnsi" w:hAnsiTheme="minorHAnsi" w:cs="Arial"/>
          <w:lang w:eastAsia="sl-SI"/>
        </w:rPr>
        <w:t xml:space="preserve"> opredeljuje ukrepe za vzpostavitev inovativnega gospodarstva ter za vzpostavitev zmogljivosti v podporo raziskavam in inovacijam. Pri tem zasleduje cilje: </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 xml:space="preserve">povečanje dodane vrednosti na zaposlenega za dve odstotni točki, </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 xml:space="preserve">povečanje prihodkov v letu prejetja pomoči glede na predhodno leto na nivoju posameznih prejemnikov pomoči za pet odstotnih točk, </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 xml:space="preserve">ohranitev števila raziskovalno razvojnega kadra v gospodarstvu oziroma povečanje za približno eno odstotno točko in </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 xml:space="preserve">povečanje izdatkov poslovnega sektorja za raziskave, razvoj in inovacije za eno odstotno točko na nivoju celotne Slovenije. </w:t>
      </w:r>
    </w:p>
    <w:p w:rsidR="00D82DB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173" w:type="dxa"/>
        <w:tblLayout w:type="fixed"/>
        <w:tblLook w:val="04A0" w:firstRow="1" w:lastRow="0" w:firstColumn="1" w:lastColumn="0" w:noHBand="0" w:noVBand="1"/>
      </w:tblPr>
      <w:tblGrid>
        <w:gridCol w:w="1101"/>
        <w:gridCol w:w="1842"/>
        <w:gridCol w:w="1134"/>
        <w:gridCol w:w="1134"/>
        <w:gridCol w:w="1418"/>
        <w:gridCol w:w="1276"/>
        <w:gridCol w:w="1134"/>
        <w:gridCol w:w="1134"/>
      </w:tblGrid>
      <w:tr w:rsidR="00D82DB9" w:rsidRPr="0045306F"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629" w:type="dxa"/>
            <w:gridSpan w:val="5"/>
            <w:hideMark/>
          </w:tcPr>
          <w:p w:rsidR="00D82DB9" w:rsidRPr="0045306F" w:rsidRDefault="00D82DB9" w:rsidP="004B401B">
            <w:pPr>
              <w:jc w:val="left"/>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 </w:t>
            </w:r>
          </w:p>
        </w:tc>
        <w:tc>
          <w:tcPr>
            <w:tcW w:w="1276" w:type="dxa"/>
            <w:hideMark/>
          </w:tcPr>
          <w:p w:rsidR="00D82DB9" w:rsidRPr="0045306F"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2016</w:t>
            </w:r>
          </w:p>
        </w:tc>
        <w:tc>
          <w:tcPr>
            <w:tcW w:w="1134" w:type="dxa"/>
            <w:hideMark/>
          </w:tcPr>
          <w:p w:rsidR="00D82DB9" w:rsidRPr="0045306F"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2017</w:t>
            </w:r>
          </w:p>
        </w:tc>
        <w:tc>
          <w:tcPr>
            <w:tcW w:w="1134" w:type="dxa"/>
            <w:hideMark/>
          </w:tcPr>
          <w:p w:rsidR="00D82DB9" w:rsidRPr="0045306F"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2018</w:t>
            </w:r>
          </w:p>
        </w:tc>
      </w:tr>
      <w:tr w:rsidR="00D82DB9" w:rsidRPr="0045306F"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45306F" w:rsidRDefault="00D82DB9" w:rsidP="004B401B">
            <w:pPr>
              <w:jc w:val="left"/>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Priglasitelj</w:t>
            </w:r>
          </w:p>
        </w:tc>
        <w:tc>
          <w:tcPr>
            <w:tcW w:w="1842" w:type="dxa"/>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5306F">
              <w:rPr>
                <w:rFonts w:asciiTheme="minorHAnsi" w:eastAsia="Times New Roman" w:hAnsiTheme="minorHAnsi" w:cs="Arial"/>
                <w:b/>
                <w:bCs/>
                <w:sz w:val="18"/>
                <w:szCs w:val="18"/>
                <w:lang w:eastAsia="sl-SI"/>
              </w:rPr>
              <w:t>Naziv sheme</w:t>
            </w:r>
          </w:p>
        </w:tc>
        <w:tc>
          <w:tcPr>
            <w:tcW w:w="1134" w:type="dxa"/>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5306F">
              <w:rPr>
                <w:rFonts w:asciiTheme="minorHAnsi" w:eastAsia="Times New Roman" w:hAnsiTheme="minorHAnsi" w:cs="Arial"/>
                <w:b/>
                <w:bCs/>
                <w:sz w:val="18"/>
                <w:szCs w:val="18"/>
                <w:lang w:eastAsia="sl-SI"/>
              </w:rPr>
              <w:t>Kategorija</w:t>
            </w:r>
          </w:p>
        </w:tc>
        <w:tc>
          <w:tcPr>
            <w:tcW w:w="1134" w:type="dxa"/>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5306F">
              <w:rPr>
                <w:rFonts w:asciiTheme="minorHAnsi" w:eastAsia="Times New Roman" w:hAnsiTheme="minorHAnsi" w:cs="Arial"/>
                <w:b/>
                <w:bCs/>
                <w:sz w:val="18"/>
                <w:szCs w:val="18"/>
                <w:lang w:eastAsia="sl-SI"/>
              </w:rPr>
              <w:t>Instrument</w:t>
            </w:r>
          </w:p>
        </w:tc>
        <w:tc>
          <w:tcPr>
            <w:tcW w:w="1418" w:type="dxa"/>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5306F">
              <w:rPr>
                <w:rFonts w:asciiTheme="minorHAnsi" w:eastAsia="Times New Roman" w:hAnsiTheme="minorHAnsi" w:cs="Arial"/>
                <w:b/>
                <w:bCs/>
                <w:sz w:val="18"/>
                <w:szCs w:val="18"/>
                <w:lang w:eastAsia="sl-SI"/>
              </w:rPr>
              <w:t>Namen</w:t>
            </w:r>
          </w:p>
        </w:tc>
        <w:tc>
          <w:tcPr>
            <w:tcW w:w="3544" w:type="dxa"/>
            <w:gridSpan w:val="3"/>
            <w:hideMark/>
          </w:tcPr>
          <w:p w:rsidR="00D82DB9" w:rsidRPr="0045306F"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5306F">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45306F" w:rsidTr="005A3A81">
        <w:trPr>
          <w:trHeight w:val="255"/>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D82DB9" w:rsidRPr="0045306F"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MGRT</w:t>
            </w:r>
          </w:p>
        </w:tc>
        <w:tc>
          <w:tcPr>
            <w:tcW w:w="1842" w:type="dxa"/>
            <w:vMerge w:val="restart"/>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Program za spodbujanje tehnološkega razvoja in inovacij v letu 2013 (BE01-2399245-2012)</w:t>
            </w:r>
          </w:p>
        </w:tc>
        <w:tc>
          <w:tcPr>
            <w:tcW w:w="1134" w:type="dxa"/>
            <w:vMerge w:val="restart"/>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Raziskave in razvoj ter inovacije</w:t>
            </w:r>
          </w:p>
        </w:tc>
        <w:tc>
          <w:tcPr>
            <w:tcW w:w="1134" w:type="dxa"/>
            <w:vMerge w:val="restart"/>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418" w:type="dxa"/>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Eksperimentalni razvoj</w:t>
            </w:r>
          </w:p>
        </w:tc>
        <w:tc>
          <w:tcPr>
            <w:tcW w:w="1276" w:type="dxa"/>
            <w:hideMark/>
          </w:tcPr>
          <w:p w:rsidR="00D82DB9" w:rsidRPr="0045306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 </w:t>
            </w:r>
          </w:p>
        </w:tc>
        <w:tc>
          <w:tcPr>
            <w:tcW w:w="1134" w:type="dxa"/>
            <w:hideMark/>
          </w:tcPr>
          <w:p w:rsidR="00D82DB9" w:rsidRPr="0045306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10.303,14</w:t>
            </w:r>
          </w:p>
        </w:tc>
        <w:tc>
          <w:tcPr>
            <w:tcW w:w="1134" w:type="dxa"/>
            <w:hideMark/>
          </w:tcPr>
          <w:p w:rsidR="00D82DB9" w:rsidRPr="0045306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187.582,78</w:t>
            </w:r>
          </w:p>
        </w:tc>
      </w:tr>
      <w:tr w:rsidR="00D82DB9" w:rsidRPr="0045306F" w:rsidTr="005A3A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01" w:type="dxa"/>
            <w:vMerge/>
            <w:hideMark/>
          </w:tcPr>
          <w:p w:rsidR="00D82DB9" w:rsidRPr="0045306F" w:rsidRDefault="00D82DB9" w:rsidP="004B401B">
            <w:pPr>
              <w:jc w:val="left"/>
              <w:rPr>
                <w:rFonts w:asciiTheme="minorHAnsi" w:eastAsia="Times New Roman" w:hAnsiTheme="minorHAnsi" w:cs="Arial"/>
                <w:sz w:val="18"/>
                <w:szCs w:val="18"/>
                <w:lang w:eastAsia="sl-SI"/>
              </w:rPr>
            </w:pPr>
          </w:p>
        </w:tc>
        <w:tc>
          <w:tcPr>
            <w:tcW w:w="1842" w:type="dxa"/>
            <w:vMerge/>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vMerge/>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vMerge/>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418" w:type="dxa"/>
            <w:hideMark/>
          </w:tcPr>
          <w:p w:rsidR="00D82DB9" w:rsidRPr="0045306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Industrijske raziskave</w:t>
            </w:r>
          </w:p>
        </w:tc>
        <w:tc>
          <w:tcPr>
            <w:tcW w:w="1276" w:type="dxa"/>
            <w:hideMark/>
          </w:tcPr>
          <w:p w:rsidR="00D82DB9" w:rsidRPr="0045306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1.445.035,08</w:t>
            </w:r>
          </w:p>
        </w:tc>
        <w:tc>
          <w:tcPr>
            <w:tcW w:w="1134" w:type="dxa"/>
            <w:hideMark/>
          </w:tcPr>
          <w:p w:rsidR="00D82DB9" w:rsidRPr="0045306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680.932,62</w:t>
            </w:r>
          </w:p>
        </w:tc>
        <w:tc>
          <w:tcPr>
            <w:tcW w:w="1134" w:type="dxa"/>
            <w:hideMark/>
          </w:tcPr>
          <w:p w:rsidR="00D82DB9" w:rsidRPr="0045306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 xml:space="preserve">  </w:t>
            </w:r>
          </w:p>
        </w:tc>
      </w:tr>
      <w:tr w:rsidR="00D82DB9" w:rsidRPr="0045306F" w:rsidTr="005A3A81">
        <w:trPr>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45306F" w:rsidRDefault="00D82DB9" w:rsidP="004B401B">
            <w:pPr>
              <w:jc w:val="left"/>
              <w:rPr>
                <w:rFonts w:asciiTheme="minorHAnsi" w:eastAsia="Times New Roman" w:hAnsiTheme="minorHAnsi" w:cs="Arial"/>
                <w:sz w:val="18"/>
                <w:szCs w:val="18"/>
                <w:lang w:eastAsia="sl-SI"/>
              </w:rPr>
            </w:pPr>
            <w:r w:rsidRPr="0045306F">
              <w:rPr>
                <w:rFonts w:asciiTheme="minorHAnsi" w:eastAsia="Times New Roman" w:hAnsiTheme="minorHAnsi" w:cs="Arial"/>
                <w:sz w:val="18"/>
                <w:szCs w:val="18"/>
                <w:lang w:eastAsia="sl-SI"/>
              </w:rPr>
              <w:t>SKUPAJ</w:t>
            </w:r>
          </w:p>
        </w:tc>
        <w:tc>
          <w:tcPr>
            <w:tcW w:w="1842" w:type="dxa"/>
            <w:noWrap/>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418" w:type="dxa"/>
            <w:noWrap/>
            <w:hideMark/>
          </w:tcPr>
          <w:p w:rsidR="00D82DB9" w:rsidRPr="0045306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3544" w:type="dxa"/>
            <w:gridSpan w:val="3"/>
            <w:noWrap/>
            <w:hideMark/>
          </w:tcPr>
          <w:p w:rsidR="00D82DB9" w:rsidRPr="0045306F"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AB0051">
              <w:rPr>
                <w:rFonts w:asciiTheme="minorHAnsi" w:eastAsia="Times New Roman" w:hAnsiTheme="minorHAnsi" w:cs="Arial"/>
                <w:b/>
                <w:sz w:val="18"/>
                <w:szCs w:val="18"/>
                <w:lang w:eastAsia="sl-SI"/>
              </w:rPr>
              <w:t>2</w:t>
            </w:r>
            <w:r>
              <w:rPr>
                <w:rFonts w:asciiTheme="minorHAnsi" w:eastAsia="Times New Roman" w:hAnsiTheme="minorHAnsi" w:cs="Arial"/>
                <w:b/>
                <w:sz w:val="18"/>
                <w:szCs w:val="18"/>
                <w:lang w:eastAsia="sl-SI"/>
              </w:rPr>
              <w:t>.</w:t>
            </w:r>
            <w:r w:rsidRPr="00AB0051">
              <w:rPr>
                <w:rFonts w:asciiTheme="minorHAnsi" w:eastAsia="Times New Roman" w:hAnsiTheme="minorHAnsi" w:cs="Arial"/>
                <w:b/>
                <w:sz w:val="18"/>
                <w:szCs w:val="18"/>
                <w:lang w:eastAsia="sl-SI"/>
              </w:rPr>
              <w:t>323</w:t>
            </w:r>
            <w:r>
              <w:rPr>
                <w:rFonts w:asciiTheme="minorHAnsi" w:eastAsia="Times New Roman" w:hAnsiTheme="minorHAnsi" w:cs="Arial"/>
                <w:b/>
                <w:sz w:val="18"/>
                <w:szCs w:val="18"/>
                <w:lang w:eastAsia="sl-SI"/>
              </w:rPr>
              <w:t>.</w:t>
            </w:r>
            <w:r w:rsidRPr="00AB0051">
              <w:rPr>
                <w:rFonts w:asciiTheme="minorHAnsi" w:eastAsia="Times New Roman" w:hAnsiTheme="minorHAnsi" w:cs="Arial"/>
                <w:b/>
                <w:sz w:val="18"/>
                <w:szCs w:val="18"/>
                <w:lang w:eastAsia="sl-SI"/>
              </w:rPr>
              <w:t>853,62</w:t>
            </w:r>
          </w:p>
        </w:tc>
      </w:tr>
    </w:tbl>
    <w:p w:rsidR="00D82DB9" w:rsidRPr="00D050E9" w:rsidRDefault="00D82DB9" w:rsidP="00D82DB9">
      <w:pPr>
        <w:spacing w:line="276" w:lineRule="auto"/>
        <w:rPr>
          <w:rFonts w:asciiTheme="minorHAnsi" w:hAnsiTheme="minorHAnsi" w:cs="Arial"/>
        </w:rPr>
      </w:pPr>
    </w:p>
    <w:p w:rsidR="00D82DB9" w:rsidRDefault="00D82DB9" w:rsidP="00D82DB9">
      <w:pPr>
        <w:spacing w:line="276" w:lineRule="auto"/>
        <w:rPr>
          <w:rFonts w:asciiTheme="minorHAnsi" w:hAnsiTheme="minorHAnsi" w:cs="Arial"/>
        </w:rPr>
      </w:pPr>
      <w:r w:rsidRPr="00D050E9">
        <w:rPr>
          <w:rFonts w:asciiTheme="minorHAnsi" w:eastAsia="Times New Roman" w:hAnsiTheme="minorHAnsi" w:cs="Arial"/>
          <w:lang w:eastAsia="sl-SI"/>
        </w:rPr>
        <w:t xml:space="preserve">Tudi v obdobju </w:t>
      </w:r>
      <w:r>
        <w:rPr>
          <w:rFonts w:asciiTheme="minorHAnsi" w:eastAsia="Times New Roman" w:hAnsiTheme="minorHAnsi" w:cs="Arial"/>
          <w:i/>
          <w:lang w:eastAsia="sl-SI"/>
        </w:rPr>
        <w:t>2016 –2018</w:t>
      </w:r>
      <w:r w:rsidRPr="00D050E9">
        <w:rPr>
          <w:rFonts w:asciiTheme="minorHAnsi" w:eastAsia="Times New Roman" w:hAnsiTheme="minorHAnsi" w:cs="Arial"/>
          <w:lang w:eastAsia="sl-SI"/>
        </w:rPr>
        <w:t xml:space="preserve"> je bila med ključnimi cilji </w:t>
      </w:r>
      <w:r w:rsidRPr="00D050E9">
        <w:rPr>
          <w:rFonts w:asciiTheme="minorHAnsi" w:hAnsiTheme="minorHAnsi" w:cs="Arial"/>
        </w:rPr>
        <w:t xml:space="preserve">ohranitev stopnje vlaganja v raziskave in razvoj v podjetjih. To podjetjem tudi v času krize omogoča konkuriranje na svetovnih trgih z njihovimi izdelki, storitvami in predvsem razpoložljivim znanjem. </w:t>
      </w:r>
      <w:r>
        <w:rPr>
          <w:rFonts w:asciiTheme="minorHAnsi" w:hAnsiTheme="minorHAnsi" w:cs="Arial"/>
        </w:rPr>
        <w:t>V letu 2018</w:t>
      </w:r>
      <w:r w:rsidRPr="00D050E9">
        <w:rPr>
          <w:rFonts w:asciiTheme="minorHAnsi" w:hAnsiTheme="minorHAnsi" w:cs="Arial"/>
        </w:rPr>
        <w:t xml:space="preserve"> je MGRT sofinanciralo </w:t>
      </w:r>
      <w:r w:rsidR="00E367D9">
        <w:rPr>
          <w:rFonts w:asciiTheme="minorHAnsi" w:hAnsiTheme="minorHAnsi" w:cs="Arial"/>
        </w:rPr>
        <w:t>10 mednarodnih raziskovalno-razvojnih (R</w:t>
      </w:r>
      <w:r>
        <w:rPr>
          <w:rFonts w:asciiTheme="minorHAnsi" w:hAnsiTheme="minorHAnsi" w:cs="Arial"/>
        </w:rPr>
        <w:t>R</w:t>
      </w:r>
      <w:r w:rsidR="00E367D9">
        <w:rPr>
          <w:rFonts w:asciiTheme="minorHAnsi" w:hAnsiTheme="minorHAnsi" w:cs="Arial"/>
        </w:rPr>
        <w:t>)</w:t>
      </w:r>
      <w:r>
        <w:rPr>
          <w:rFonts w:asciiTheme="minorHAnsi" w:hAnsiTheme="minorHAnsi" w:cs="Arial"/>
        </w:rPr>
        <w:t xml:space="preserve"> projektov v okviru programa EUREKA 2014 ter 1 projekt v okviru programa </w:t>
      </w:r>
      <w:r w:rsidRPr="00D050E9">
        <w:rPr>
          <w:rFonts w:asciiTheme="minorHAnsi" w:hAnsiTheme="minorHAnsi" w:cs="Arial"/>
        </w:rPr>
        <w:t xml:space="preserve"> Eurostars</w:t>
      </w:r>
      <w:r>
        <w:rPr>
          <w:rFonts w:asciiTheme="minorHAnsi" w:hAnsiTheme="minorHAnsi" w:cs="Arial"/>
        </w:rPr>
        <w:t xml:space="preserve"> 2014</w:t>
      </w:r>
      <w:r w:rsidRPr="00D050E9">
        <w:rPr>
          <w:rFonts w:asciiTheme="minorHAnsi" w:hAnsiTheme="minorHAnsi" w:cs="Arial"/>
        </w:rPr>
        <w:t>.</w:t>
      </w:r>
      <w:r>
        <w:rPr>
          <w:rFonts w:asciiTheme="minorHAnsi" w:hAnsiTheme="minorHAnsi" w:cs="Arial"/>
        </w:rPr>
        <w:t xml:space="preserve"> </w:t>
      </w:r>
    </w:p>
    <w:p w:rsidR="00D82DB9" w:rsidRPr="009365CE" w:rsidRDefault="00D82DB9" w:rsidP="00D82DB9">
      <w:pPr>
        <w:spacing w:after="0" w:line="276" w:lineRule="auto"/>
        <w:rPr>
          <w:rFonts w:asciiTheme="minorHAnsi" w:hAnsiTheme="minorHAnsi" w:cs="Arial"/>
        </w:rPr>
      </w:pPr>
      <w:r w:rsidRPr="00F74AB3">
        <w:rPr>
          <w:rFonts w:asciiTheme="minorHAnsi" w:hAnsiTheme="minorHAnsi" w:cs="Arial"/>
        </w:rPr>
        <w:t>Tabela: Prikaz poročanja o učinkovitosti sheme za leto 2018</w:t>
      </w:r>
    </w:p>
    <w:p w:rsidR="00D82DB9" w:rsidRDefault="00D82DB9" w:rsidP="00D82DB9">
      <w:pPr>
        <w:spacing w:line="276" w:lineRule="auto"/>
        <w:rPr>
          <w:rFonts w:asciiTheme="minorHAnsi" w:hAnsiTheme="minorHAnsi" w:cs="Arial"/>
        </w:rPr>
      </w:pPr>
      <w:r>
        <w:rPr>
          <w:noProof/>
          <w:lang w:eastAsia="sl-SI"/>
        </w:rPr>
        <w:drawing>
          <wp:inline distT="0" distB="0" distL="0" distR="0" wp14:anchorId="344BF0BD" wp14:editId="605F6471">
            <wp:extent cx="6638925" cy="25717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8189" t="36640" r="7750" b="12567"/>
                    <a:stretch/>
                  </pic:blipFill>
                  <pic:spPr bwMode="auto">
                    <a:xfrm>
                      <a:off x="0" y="0"/>
                      <a:ext cx="6644176" cy="2573784"/>
                    </a:xfrm>
                    <a:prstGeom prst="rect">
                      <a:avLst/>
                    </a:prstGeom>
                    <a:ln>
                      <a:noFill/>
                    </a:ln>
                    <a:extLst>
                      <a:ext uri="{53640926-AAD7-44D8-BBD7-CCE9431645EC}">
                        <a14:shadowObscured xmlns:a14="http://schemas.microsoft.com/office/drawing/2010/main"/>
                      </a:ext>
                    </a:extLst>
                  </pic:spPr>
                </pic:pic>
              </a:graphicData>
            </a:graphic>
          </wp:inline>
        </w:drawing>
      </w:r>
    </w:p>
    <w:p w:rsidR="00D82DB9" w:rsidRPr="00845987" w:rsidRDefault="00D82DB9" w:rsidP="00D82DB9">
      <w:pPr>
        <w:spacing w:after="0" w:line="276" w:lineRule="auto"/>
        <w:rPr>
          <w:rFonts w:asciiTheme="minorHAnsi" w:hAnsiTheme="minorHAnsi" w:cs="Arial"/>
        </w:rPr>
      </w:pPr>
      <w:r w:rsidRPr="00D050E9">
        <w:rPr>
          <w:rFonts w:asciiTheme="minorHAnsi" w:hAnsiTheme="minorHAnsi" w:cs="Arial"/>
          <w:b/>
          <w:i/>
        </w:rPr>
        <w:t xml:space="preserve">Ocenjen učinek je pozitiven, saj je bilo </w:t>
      </w:r>
      <w:r>
        <w:rPr>
          <w:rFonts w:asciiTheme="minorHAnsi" w:hAnsiTheme="minorHAnsi" w:cs="Arial"/>
          <w:b/>
          <w:i/>
        </w:rPr>
        <w:t>podprto število</w:t>
      </w:r>
      <w:r w:rsidRPr="00D050E9">
        <w:rPr>
          <w:rFonts w:asciiTheme="minorHAnsi" w:hAnsiTheme="minorHAnsi" w:cs="Arial"/>
          <w:b/>
          <w:i/>
        </w:rPr>
        <w:t xml:space="preserve"> projektov </w:t>
      </w:r>
      <w:r>
        <w:rPr>
          <w:rFonts w:asciiTheme="minorHAnsi" w:hAnsiTheme="minorHAnsi" w:cs="Arial"/>
          <w:b/>
          <w:i/>
        </w:rPr>
        <w:t xml:space="preserve">v skladu z načrtovanimi cilji </w:t>
      </w:r>
      <w:r w:rsidRPr="00D050E9">
        <w:rPr>
          <w:rFonts w:asciiTheme="minorHAnsi" w:hAnsiTheme="minorHAnsi" w:cs="Arial"/>
          <w:b/>
          <w:i/>
        </w:rPr>
        <w:t xml:space="preserve">in realizacija 100-odstotna. </w:t>
      </w:r>
      <w:r>
        <w:rPr>
          <w:rFonts w:asciiTheme="minorHAnsi" w:hAnsiTheme="minorHAnsi" w:cs="Arial"/>
          <w:b/>
          <w:i/>
        </w:rPr>
        <w:t>Shema je ocenjena kot učinkovita - ocena 4</w:t>
      </w:r>
      <w:r w:rsidRPr="00D050E9">
        <w:rPr>
          <w:rFonts w:asciiTheme="minorHAnsi" w:hAnsiTheme="minorHAnsi" w:cs="Arial"/>
          <w:b/>
          <w:i/>
        </w:rPr>
        <w:t xml:space="preserve"> (izmed 1-5).</w:t>
      </w:r>
    </w:p>
    <w:p w:rsidR="00D82DB9" w:rsidRDefault="00D82DB9" w:rsidP="00D82DB9">
      <w:pPr>
        <w:spacing w:before="20" w:after="0" w:line="276" w:lineRule="auto"/>
        <w:rPr>
          <w:rFonts w:asciiTheme="minorHAnsi" w:hAnsiTheme="minorHAnsi" w:cs="Arial"/>
        </w:rPr>
      </w:pPr>
    </w:p>
    <w:p w:rsidR="00D82DB9" w:rsidRDefault="00D82DB9" w:rsidP="00D82DB9">
      <w:pPr>
        <w:spacing w:before="20" w:after="0" w:line="276" w:lineRule="auto"/>
        <w:rPr>
          <w:rFonts w:asciiTheme="minorHAnsi" w:hAnsiTheme="minorHAnsi" w:cs="Arial"/>
        </w:rPr>
      </w:pPr>
    </w:p>
    <w:p w:rsidR="00815A73" w:rsidRDefault="00815A73" w:rsidP="00D82DB9">
      <w:pPr>
        <w:spacing w:before="20" w:after="0" w:line="276" w:lineRule="auto"/>
        <w:rPr>
          <w:rFonts w:asciiTheme="minorHAnsi" w:hAnsiTheme="minorHAnsi" w:cs="Arial"/>
        </w:rPr>
      </w:pPr>
    </w:p>
    <w:p w:rsidR="00815A73" w:rsidRDefault="00815A73" w:rsidP="00D82DB9">
      <w:pPr>
        <w:spacing w:before="20" w:after="0" w:line="276" w:lineRule="auto"/>
        <w:rPr>
          <w:rFonts w:asciiTheme="minorHAnsi" w:hAnsiTheme="minorHAnsi" w:cs="Arial"/>
        </w:rPr>
      </w:pPr>
    </w:p>
    <w:p w:rsidR="00D82DB9" w:rsidRPr="00D050E9" w:rsidRDefault="00D82DB9" w:rsidP="00D82DB9">
      <w:pPr>
        <w:spacing w:before="20" w:after="0" w:line="276" w:lineRule="auto"/>
        <w:rPr>
          <w:rFonts w:asciiTheme="minorHAnsi" w:hAnsiTheme="minorHAnsi" w:cs="Arial"/>
        </w:rPr>
      </w:pPr>
      <w:r w:rsidRPr="00D050E9">
        <w:rPr>
          <w:rFonts w:asciiTheme="minorHAnsi" w:hAnsiTheme="minorHAnsi" w:cs="Arial"/>
          <w:b/>
          <w:i/>
          <w:u w:val="single"/>
        </w:rPr>
        <w:t>Program iz</w:t>
      </w:r>
      <w:r>
        <w:rPr>
          <w:rFonts w:asciiTheme="minorHAnsi" w:hAnsiTheme="minorHAnsi" w:cs="Arial"/>
          <w:b/>
          <w:i/>
          <w:u w:val="single"/>
        </w:rPr>
        <w:t>vajanja finančnih spodbud MGRT -</w:t>
      </w:r>
      <w:r w:rsidRPr="00D050E9">
        <w:rPr>
          <w:rFonts w:asciiTheme="minorHAnsi" w:hAnsiTheme="minorHAnsi" w:cs="Arial"/>
          <w:b/>
          <w:i/>
          <w:u w:val="single"/>
        </w:rPr>
        <w:t xml:space="preserve"> Raziskave, razvoj in inovacije</w:t>
      </w:r>
      <w:r w:rsidRPr="00D050E9">
        <w:rPr>
          <w:rFonts w:asciiTheme="minorHAnsi" w:hAnsiTheme="minorHAnsi" w:cs="Arial"/>
          <w:sz w:val="20"/>
          <w:szCs w:val="20"/>
        </w:rPr>
        <w:t xml:space="preserve"> (BE01-2399245-2015)</w:t>
      </w:r>
    </w:p>
    <w:p w:rsidR="00D82DB9" w:rsidRPr="00D050E9" w:rsidRDefault="00D82DB9" w:rsidP="00D82DB9">
      <w:pPr>
        <w:spacing w:after="0" w:line="276" w:lineRule="auto"/>
        <w:ind w:right="-79"/>
        <w:rPr>
          <w:rFonts w:asciiTheme="minorHAnsi" w:hAnsiTheme="minorHAnsi" w:cs="Arial"/>
          <w:lang w:eastAsia="x-none"/>
        </w:rPr>
      </w:pPr>
      <w:r w:rsidRPr="00D050E9">
        <w:rPr>
          <w:rFonts w:asciiTheme="minorHAnsi" w:hAnsiTheme="minorHAnsi" w:cs="Arial"/>
          <w:lang w:eastAsia="sl-SI"/>
        </w:rPr>
        <w:t xml:space="preserve">Spodbude podjetjem so namenjene za </w:t>
      </w:r>
      <w:r w:rsidRPr="00D050E9">
        <w:rPr>
          <w:rFonts w:asciiTheme="minorHAnsi" w:hAnsiTheme="minorHAnsi" w:cs="Arial"/>
          <w:lang w:eastAsia="x-none"/>
        </w:rPr>
        <w:t>raziskovalne in razvojne projekte (industrijske raziskave in eksperimentalni razvoj, študije izvedljivosti), za inovacijske grozde, za inovacije za MSP ter za procesne in organizacijske inovacije. Sofinancirani so ukrepi:</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Mreženje in krepitev vezi ter sinergij v inovacijskem procesu;</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Spodbujanje inovacijskih procesov in z njim povezanih naložb;</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Komercializacija razvitih rešitev in spodbujanje povpraševanja;</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Krepitev kompetenc in inovacijskih potencialov podjetij;</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Spodbujanje nadgrajevanja internacionalizacije podjetij.</w:t>
      </w:r>
    </w:p>
    <w:p w:rsidR="00D82DB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color w:val="000000"/>
        </w:rPr>
      </w:pPr>
      <w:r w:rsidRPr="00D050E9">
        <w:rPr>
          <w:rFonts w:asciiTheme="minorHAnsi" w:hAnsiTheme="minorHAnsi" w:cs="Arial"/>
        </w:rPr>
        <w:t xml:space="preserve">Dolgoročni cilji so povečati globalno konkurenčnost Slovenije s spodbujanjem inovativnosti in podjetniških vlaganj v raziskave in tehnološki razvoj, </w:t>
      </w:r>
      <w:r w:rsidRPr="00D050E9">
        <w:rPr>
          <w:rFonts w:asciiTheme="minorHAnsi" w:hAnsiTheme="minorHAnsi" w:cs="Arial"/>
          <w:color w:val="000000"/>
        </w:rPr>
        <w:t>dvosmerni pretok in uporaba znanja za gospodarski razvoj in kakovostna delovna mesta. Merjeni bodo na podlagi deležev:</w:t>
      </w:r>
    </w:p>
    <w:p w:rsidR="00D82DB9" w:rsidRPr="00D050E9" w:rsidRDefault="00D82DB9" w:rsidP="00D82DB9">
      <w:pPr>
        <w:pStyle w:val="ListParagraph"/>
        <w:numPr>
          <w:ilvl w:val="0"/>
          <w:numId w:val="46"/>
        </w:numPr>
        <w:spacing w:after="0" w:line="276" w:lineRule="auto"/>
        <w:ind w:left="714" w:hanging="357"/>
        <w:rPr>
          <w:rFonts w:asciiTheme="minorHAnsi" w:hAnsiTheme="minorHAnsi" w:cs="Arial"/>
        </w:rPr>
      </w:pPr>
      <w:r w:rsidRPr="00D050E9">
        <w:rPr>
          <w:rFonts w:asciiTheme="minorHAnsi" w:hAnsiTheme="minorHAnsi" w:cs="Arial"/>
          <w:lang w:eastAsia="sl-SI"/>
        </w:rPr>
        <w:t>sredstev gospodarskih družb za financiranje raziskovalno razvojnih dejavnosti v BDP (ciljna vrednost v letu 2023 je 2 %)</w:t>
      </w:r>
    </w:p>
    <w:p w:rsidR="00D82DB9" w:rsidRPr="00D050E9" w:rsidRDefault="00D82DB9" w:rsidP="00D82DB9">
      <w:pPr>
        <w:pStyle w:val="ListParagraph"/>
        <w:numPr>
          <w:ilvl w:val="0"/>
          <w:numId w:val="46"/>
        </w:numPr>
        <w:spacing w:after="80" w:line="276" w:lineRule="auto"/>
        <w:rPr>
          <w:rFonts w:asciiTheme="minorHAnsi" w:hAnsiTheme="minorHAnsi" w:cs="Arial"/>
        </w:rPr>
      </w:pPr>
      <w:r w:rsidRPr="00D050E9">
        <w:rPr>
          <w:rFonts w:asciiTheme="minorHAnsi" w:hAnsiTheme="minorHAnsi" w:cs="Arial"/>
          <w:lang w:eastAsia="sl-SI"/>
        </w:rPr>
        <w:t>inovacijsko aktivnih podjetij (ciljna vrednost v letu 2023 je 55 %).</w:t>
      </w:r>
    </w:p>
    <w:p w:rsidR="00D82DB9" w:rsidRPr="00D050E9" w:rsidRDefault="00D82DB9" w:rsidP="00D82DB9">
      <w:pPr>
        <w:spacing w:after="0" w:line="276" w:lineRule="auto"/>
        <w:rPr>
          <w:rFonts w:asciiTheme="minorHAnsi" w:hAnsiTheme="minorHAnsi" w:cs="Arial"/>
        </w:rPr>
      </w:pPr>
    </w:p>
    <w:p w:rsidR="00D82DB9" w:rsidRDefault="00D82DB9" w:rsidP="00D82DB9">
      <w:pPr>
        <w:spacing w:line="276" w:lineRule="auto"/>
        <w:rPr>
          <w:rFonts w:asciiTheme="minorHAnsi" w:hAnsiTheme="minorHAnsi" w:cs="Arial"/>
        </w:rPr>
      </w:pPr>
      <w:r w:rsidRPr="00D050E9">
        <w:rPr>
          <w:rFonts w:asciiTheme="minorHAnsi" w:hAnsiTheme="minorHAnsi" w:cs="Arial"/>
        </w:rPr>
        <w:t>Zaradi nastopa globalne krize v letu 2008 se je v Sloveniji skoraj izničil napredek v gospodarskem razvoju, zato so se nekateri dolgoročni cilji spremenili. Cilj do leta 2013 povečati vlaganja v raziskave in razvoj okoli 3 % BDP se je tako zamaknil na leto 2020.</w:t>
      </w:r>
    </w:p>
    <w:p w:rsidR="00D82DB9" w:rsidRPr="00D050E9" w:rsidRDefault="00D82DB9" w:rsidP="00D82DB9">
      <w:pPr>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889" w:type="dxa"/>
        <w:tblLayout w:type="fixed"/>
        <w:tblLook w:val="04A0" w:firstRow="1" w:lastRow="0" w:firstColumn="1" w:lastColumn="0" w:noHBand="0" w:noVBand="1"/>
      </w:tblPr>
      <w:tblGrid>
        <w:gridCol w:w="1101"/>
        <w:gridCol w:w="1559"/>
        <w:gridCol w:w="1237"/>
        <w:gridCol w:w="1052"/>
        <w:gridCol w:w="1396"/>
        <w:gridCol w:w="993"/>
        <w:gridCol w:w="1173"/>
        <w:gridCol w:w="1378"/>
      </w:tblGrid>
      <w:tr w:rsidR="00D82DB9" w:rsidRPr="007674CA"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45" w:type="dxa"/>
            <w:gridSpan w:val="5"/>
            <w:hideMark/>
          </w:tcPr>
          <w:p w:rsidR="00D82DB9" w:rsidRPr="007674CA" w:rsidRDefault="00D82DB9" w:rsidP="004B401B">
            <w:pPr>
              <w:jc w:val="left"/>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 </w:t>
            </w:r>
          </w:p>
        </w:tc>
        <w:tc>
          <w:tcPr>
            <w:tcW w:w="993" w:type="dxa"/>
            <w:hideMark/>
          </w:tcPr>
          <w:p w:rsidR="00D82DB9" w:rsidRPr="007674CA"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2016</w:t>
            </w:r>
          </w:p>
        </w:tc>
        <w:tc>
          <w:tcPr>
            <w:tcW w:w="1173" w:type="dxa"/>
            <w:hideMark/>
          </w:tcPr>
          <w:p w:rsidR="00D82DB9" w:rsidRPr="007674CA"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2017</w:t>
            </w:r>
          </w:p>
        </w:tc>
        <w:tc>
          <w:tcPr>
            <w:tcW w:w="1378" w:type="dxa"/>
            <w:hideMark/>
          </w:tcPr>
          <w:p w:rsidR="00D82DB9" w:rsidRPr="007674CA"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2018</w:t>
            </w:r>
          </w:p>
        </w:tc>
      </w:tr>
      <w:tr w:rsidR="00D82DB9" w:rsidRPr="007674CA"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7674CA" w:rsidRDefault="00D82DB9" w:rsidP="004B401B">
            <w:pPr>
              <w:jc w:val="left"/>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Priglasitelj</w:t>
            </w:r>
          </w:p>
        </w:tc>
        <w:tc>
          <w:tcPr>
            <w:tcW w:w="1559" w:type="dxa"/>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674CA">
              <w:rPr>
                <w:rFonts w:asciiTheme="minorHAnsi" w:eastAsia="Times New Roman" w:hAnsiTheme="minorHAnsi" w:cs="Arial"/>
                <w:b/>
                <w:bCs/>
                <w:sz w:val="18"/>
                <w:szCs w:val="18"/>
                <w:lang w:eastAsia="sl-SI"/>
              </w:rPr>
              <w:t>Naziv sheme</w:t>
            </w:r>
          </w:p>
        </w:tc>
        <w:tc>
          <w:tcPr>
            <w:tcW w:w="1237" w:type="dxa"/>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674CA">
              <w:rPr>
                <w:rFonts w:asciiTheme="minorHAnsi" w:eastAsia="Times New Roman" w:hAnsiTheme="minorHAnsi" w:cs="Arial"/>
                <w:b/>
                <w:bCs/>
                <w:sz w:val="18"/>
                <w:szCs w:val="18"/>
                <w:lang w:eastAsia="sl-SI"/>
              </w:rPr>
              <w:t>Kategorija</w:t>
            </w:r>
          </w:p>
        </w:tc>
        <w:tc>
          <w:tcPr>
            <w:tcW w:w="1052" w:type="dxa"/>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674CA">
              <w:rPr>
                <w:rFonts w:asciiTheme="minorHAnsi" w:eastAsia="Times New Roman" w:hAnsiTheme="minorHAnsi" w:cs="Arial"/>
                <w:b/>
                <w:bCs/>
                <w:sz w:val="18"/>
                <w:szCs w:val="18"/>
                <w:lang w:eastAsia="sl-SI"/>
              </w:rPr>
              <w:t>Instrument</w:t>
            </w:r>
          </w:p>
        </w:tc>
        <w:tc>
          <w:tcPr>
            <w:tcW w:w="1396" w:type="dxa"/>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674CA">
              <w:rPr>
                <w:rFonts w:asciiTheme="minorHAnsi" w:eastAsia="Times New Roman" w:hAnsiTheme="minorHAnsi" w:cs="Arial"/>
                <w:b/>
                <w:bCs/>
                <w:sz w:val="18"/>
                <w:szCs w:val="18"/>
                <w:lang w:eastAsia="sl-SI"/>
              </w:rPr>
              <w:t>Namen</w:t>
            </w:r>
          </w:p>
        </w:tc>
        <w:tc>
          <w:tcPr>
            <w:tcW w:w="3544" w:type="dxa"/>
            <w:gridSpan w:val="3"/>
            <w:hideMark/>
          </w:tcPr>
          <w:p w:rsidR="00D82DB9" w:rsidRPr="007674CA"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674CA">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7674CA" w:rsidTr="005A3A81">
        <w:trPr>
          <w:trHeight w:val="255"/>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D82DB9" w:rsidRPr="007674CA"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MGRT</w:t>
            </w:r>
          </w:p>
        </w:tc>
        <w:tc>
          <w:tcPr>
            <w:tcW w:w="1559" w:type="dxa"/>
            <w:vMerge w:val="restart"/>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Program izvajanja finančnih spodbud MGRT - RRI (BE01-2399245-2015)</w:t>
            </w:r>
          </w:p>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37" w:type="dxa"/>
            <w:vMerge w:val="restart"/>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Raziskave in razvoj ter inovacije</w:t>
            </w:r>
          </w:p>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vMerge w:val="restart"/>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396" w:type="dxa"/>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Industrijske raziskave</w:t>
            </w:r>
          </w:p>
        </w:tc>
        <w:tc>
          <w:tcPr>
            <w:tcW w:w="993" w:type="dxa"/>
            <w:hideMark/>
          </w:tcPr>
          <w:p w:rsidR="00D82DB9" w:rsidRPr="007674C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53.724,07</w:t>
            </w:r>
          </w:p>
        </w:tc>
        <w:tc>
          <w:tcPr>
            <w:tcW w:w="1173" w:type="dxa"/>
            <w:hideMark/>
          </w:tcPr>
          <w:p w:rsidR="00D82DB9" w:rsidRPr="007674C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282.586,60</w:t>
            </w:r>
          </w:p>
        </w:tc>
        <w:tc>
          <w:tcPr>
            <w:tcW w:w="1378" w:type="dxa"/>
            <w:hideMark/>
          </w:tcPr>
          <w:p w:rsidR="00D82DB9" w:rsidRPr="007674C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 </w:t>
            </w:r>
          </w:p>
        </w:tc>
      </w:tr>
      <w:tr w:rsidR="00D82DB9" w:rsidRPr="007674CA" w:rsidTr="005A3A8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01" w:type="dxa"/>
            <w:vMerge/>
            <w:hideMark/>
          </w:tcPr>
          <w:p w:rsidR="00D82DB9" w:rsidRPr="007674CA" w:rsidRDefault="00D82DB9" w:rsidP="004B401B">
            <w:pPr>
              <w:jc w:val="left"/>
              <w:rPr>
                <w:rFonts w:asciiTheme="minorHAnsi" w:eastAsia="Times New Roman" w:hAnsiTheme="minorHAnsi" w:cs="Arial"/>
                <w:sz w:val="18"/>
                <w:szCs w:val="18"/>
                <w:lang w:eastAsia="sl-SI"/>
              </w:rPr>
            </w:pPr>
          </w:p>
        </w:tc>
        <w:tc>
          <w:tcPr>
            <w:tcW w:w="1559" w:type="dxa"/>
            <w:vMerge/>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37" w:type="dxa"/>
            <w:vMerge/>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vMerge/>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396" w:type="dxa"/>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Eksperimentalni razvoj</w:t>
            </w:r>
          </w:p>
        </w:tc>
        <w:tc>
          <w:tcPr>
            <w:tcW w:w="993" w:type="dxa"/>
            <w:hideMark/>
          </w:tcPr>
          <w:p w:rsidR="00D82DB9" w:rsidRPr="007674C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 </w:t>
            </w:r>
          </w:p>
        </w:tc>
        <w:tc>
          <w:tcPr>
            <w:tcW w:w="1173" w:type="dxa"/>
            <w:hideMark/>
          </w:tcPr>
          <w:p w:rsidR="00D82DB9" w:rsidRPr="007674C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7.792.384,87</w:t>
            </w:r>
          </w:p>
        </w:tc>
        <w:tc>
          <w:tcPr>
            <w:tcW w:w="1378" w:type="dxa"/>
            <w:hideMark/>
          </w:tcPr>
          <w:p w:rsidR="00D82DB9" w:rsidRPr="007674C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22.447.530,24</w:t>
            </w:r>
          </w:p>
        </w:tc>
      </w:tr>
      <w:tr w:rsidR="00D82DB9" w:rsidRPr="007674CA" w:rsidTr="005A3A81">
        <w:trPr>
          <w:trHeight w:val="465"/>
        </w:trPr>
        <w:tc>
          <w:tcPr>
            <w:cnfStyle w:val="001000000000" w:firstRow="0" w:lastRow="0" w:firstColumn="1" w:lastColumn="0" w:oddVBand="0" w:evenVBand="0" w:oddHBand="0" w:evenHBand="0" w:firstRowFirstColumn="0" w:firstRowLastColumn="0" w:lastRowFirstColumn="0" w:lastRowLastColumn="0"/>
            <w:tcW w:w="1101" w:type="dxa"/>
            <w:vMerge/>
            <w:hideMark/>
          </w:tcPr>
          <w:p w:rsidR="00D82DB9" w:rsidRPr="007674CA" w:rsidRDefault="00D82DB9" w:rsidP="004B401B">
            <w:pPr>
              <w:jc w:val="left"/>
              <w:rPr>
                <w:rFonts w:asciiTheme="minorHAnsi" w:eastAsia="Times New Roman" w:hAnsiTheme="minorHAnsi" w:cs="Arial"/>
                <w:sz w:val="18"/>
                <w:szCs w:val="18"/>
                <w:lang w:eastAsia="sl-SI"/>
              </w:rPr>
            </w:pPr>
          </w:p>
        </w:tc>
        <w:tc>
          <w:tcPr>
            <w:tcW w:w="1559" w:type="dxa"/>
            <w:vMerge/>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37" w:type="dxa"/>
            <w:vMerge/>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vMerge/>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396" w:type="dxa"/>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Pomoč za inovacijske grozde</w:t>
            </w:r>
          </w:p>
        </w:tc>
        <w:tc>
          <w:tcPr>
            <w:tcW w:w="993" w:type="dxa"/>
            <w:hideMark/>
          </w:tcPr>
          <w:p w:rsidR="00D82DB9" w:rsidRPr="007674C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 </w:t>
            </w:r>
          </w:p>
        </w:tc>
        <w:tc>
          <w:tcPr>
            <w:tcW w:w="1173" w:type="dxa"/>
            <w:hideMark/>
          </w:tcPr>
          <w:p w:rsidR="00D82DB9" w:rsidRPr="007674C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593.562,91</w:t>
            </w:r>
          </w:p>
        </w:tc>
        <w:tc>
          <w:tcPr>
            <w:tcW w:w="1378" w:type="dxa"/>
            <w:hideMark/>
          </w:tcPr>
          <w:p w:rsidR="00D82DB9" w:rsidRPr="007674C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1.054.440,90</w:t>
            </w:r>
          </w:p>
        </w:tc>
      </w:tr>
      <w:tr w:rsidR="00D82DB9" w:rsidRPr="007674CA" w:rsidTr="005A3A8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01" w:type="dxa"/>
            <w:vMerge/>
            <w:hideMark/>
          </w:tcPr>
          <w:p w:rsidR="00D82DB9" w:rsidRPr="007674CA" w:rsidRDefault="00D82DB9" w:rsidP="004B401B">
            <w:pPr>
              <w:jc w:val="left"/>
              <w:rPr>
                <w:rFonts w:asciiTheme="minorHAnsi" w:eastAsia="Times New Roman" w:hAnsiTheme="minorHAnsi" w:cs="Arial"/>
                <w:sz w:val="18"/>
                <w:szCs w:val="18"/>
                <w:lang w:eastAsia="sl-SI"/>
              </w:rPr>
            </w:pPr>
          </w:p>
        </w:tc>
        <w:tc>
          <w:tcPr>
            <w:tcW w:w="1559" w:type="dxa"/>
            <w:vMerge/>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37" w:type="dxa"/>
            <w:vMerge/>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vMerge/>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396" w:type="dxa"/>
            <w:hideMark/>
          </w:tcPr>
          <w:p w:rsidR="00D82DB9" w:rsidRPr="007674C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Študije o tehnični izvedljivosti</w:t>
            </w:r>
          </w:p>
        </w:tc>
        <w:tc>
          <w:tcPr>
            <w:tcW w:w="993" w:type="dxa"/>
            <w:hideMark/>
          </w:tcPr>
          <w:p w:rsidR="00D82DB9" w:rsidRPr="007674C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 </w:t>
            </w:r>
          </w:p>
        </w:tc>
        <w:tc>
          <w:tcPr>
            <w:tcW w:w="1173" w:type="dxa"/>
            <w:hideMark/>
          </w:tcPr>
          <w:p w:rsidR="00D82DB9" w:rsidRPr="007674C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210.000,00</w:t>
            </w:r>
          </w:p>
        </w:tc>
        <w:tc>
          <w:tcPr>
            <w:tcW w:w="1378" w:type="dxa"/>
            <w:hideMark/>
          </w:tcPr>
          <w:p w:rsidR="00D82DB9" w:rsidRPr="007674CA"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140.000,00</w:t>
            </w:r>
          </w:p>
        </w:tc>
      </w:tr>
      <w:tr w:rsidR="00D82DB9" w:rsidRPr="007674CA" w:rsidTr="005A3A81">
        <w:trPr>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7674CA" w:rsidRDefault="00D82DB9" w:rsidP="004B401B">
            <w:pPr>
              <w:jc w:val="left"/>
              <w:rPr>
                <w:rFonts w:asciiTheme="minorHAnsi" w:eastAsia="Times New Roman" w:hAnsiTheme="minorHAnsi" w:cs="Arial"/>
                <w:sz w:val="18"/>
                <w:szCs w:val="18"/>
                <w:lang w:eastAsia="sl-SI"/>
              </w:rPr>
            </w:pPr>
            <w:r w:rsidRPr="007674CA">
              <w:rPr>
                <w:rFonts w:asciiTheme="minorHAnsi" w:eastAsia="Times New Roman" w:hAnsiTheme="minorHAnsi" w:cs="Arial"/>
                <w:sz w:val="18"/>
                <w:szCs w:val="18"/>
                <w:lang w:eastAsia="sl-SI"/>
              </w:rPr>
              <w:t>SKUPAJ</w:t>
            </w:r>
          </w:p>
        </w:tc>
        <w:tc>
          <w:tcPr>
            <w:tcW w:w="1559" w:type="dxa"/>
            <w:noWrap/>
            <w:hideMark/>
          </w:tcPr>
          <w:p w:rsidR="00D82DB9" w:rsidRPr="007674CA" w:rsidRDefault="00D82DB9" w:rsidP="004B401B">
            <w:pPr>
              <w:ind w:left="-391" w:firstLine="533"/>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37" w:type="dxa"/>
            <w:noWrap/>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396" w:type="dxa"/>
            <w:noWrap/>
            <w:hideMark/>
          </w:tcPr>
          <w:p w:rsidR="00D82DB9" w:rsidRPr="007674C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3544" w:type="dxa"/>
            <w:gridSpan w:val="3"/>
            <w:noWrap/>
            <w:hideMark/>
          </w:tcPr>
          <w:p w:rsidR="00D82DB9" w:rsidRPr="007674CA"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7674CA">
              <w:rPr>
                <w:rFonts w:asciiTheme="minorHAnsi" w:eastAsia="Times New Roman" w:hAnsiTheme="minorHAnsi" w:cs="Arial"/>
                <w:b/>
                <w:sz w:val="18"/>
                <w:szCs w:val="18"/>
                <w:lang w:eastAsia="sl-SI"/>
              </w:rPr>
              <w:t>32.574.229,59</w:t>
            </w:r>
          </w:p>
        </w:tc>
      </w:tr>
    </w:tbl>
    <w:p w:rsidR="00D82DB9" w:rsidRPr="00D050E9" w:rsidRDefault="00D82DB9" w:rsidP="00D82DB9">
      <w:pPr>
        <w:spacing w:after="0" w:line="276" w:lineRule="auto"/>
        <w:ind w:right="-82"/>
        <w:rPr>
          <w:rFonts w:asciiTheme="minorHAnsi" w:hAnsiTheme="minorHAnsi" w:cs="Arial"/>
        </w:rPr>
      </w:pPr>
    </w:p>
    <w:p w:rsidR="00D82DB9" w:rsidRPr="00D050E9" w:rsidRDefault="00D82DB9" w:rsidP="00D82DB9">
      <w:pPr>
        <w:spacing w:after="0" w:line="276" w:lineRule="auto"/>
        <w:rPr>
          <w:rFonts w:asciiTheme="minorHAnsi" w:hAnsiTheme="minorHAnsi" w:cs="Arial"/>
          <w:bCs/>
          <w:color w:val="000000"/>
        </w:rPr>
      </w:pPr>
      <w:r w:rsidRPr="00D050E9">
        <w:rPr>
          <w:rFonts w:asciiTheme="minorHAnsi" w:hAnsiTheme="minorHAnsi" w:cs="Arial"/>
          <w:bCs/>
          <w:color w:val="000000"/>
        </w:rPr>
        <w:t xml:space="preserve">V okviru Programa izvajanja finančnih spodbud MGRT – Raziskave, razvoj in inovacije so bili podprti naslednji ukrepi: </w:t>
      </w:r>
    </w:p>
    <w:p w:rsidR="00D82DB9" w:rsidRDefault="00D82DB9" w:rsidP="00D82DB9">
      <w:pPr>
        <w:pStyle w:val="ListParagraph"/>
        <w:numPr>
          <w:ilvl w:val="0"/>
          <w:numId w:val="47"/>
        </w:numPr>
        <w:spacing w:after="0" w:line="276" w:lineRule="auto"/>
        <w:rPr>
          <w:rFonts w:asciiTheme="minorHAnsi" w:hAnsiTheme="minorHAnsi" w:cs="Arial"/>
        </w:rPr>
      </w:pPr>
      <w:r w:rsidRPr="000F29C3">
        <w:rPr>
          <w:rFonts w:asciiTheme="minorHAnsi" w:hAnsiTheme="minorHAnsi"/>
        </w:rPr>
        <w:t xml:space="preserve">EUREKA 2016 – Načrtovano število podprtih podjetij je bilo 10, realizacija v letu 2018 pa 15 podprtih podjetij. </w:t>
      </w:r>
      <w:r w:rsidRPr="000F29C3">
        <w:rPr>
          <w:rFonts w:asciiTheme="minorHAnsi" w:hAnsiTheme="minorHAnsi" w:cs="Arial"/>
        </w:rPr>
        <w:t>Učinek je pozitiven. Z istimi sredstvi smo podprli veliko več od predvidenih podjetij. Poraba sredstev je bila sicer nekaj odstotkov nižja od predvidene, kar je ob upoštevanju dejstva, da gre za RR projekte, kjer so spremembe stalnica, pričakovano. Odstotek porabe je glede na navedeno visok. Pozitiven učinek se kaže tudi v tem, da so vsi predvideni cilji projektov, ne glede na znižano sofinanciranje doseženi.</w:t>
      </w:r>
    </w:p>
    <w:p w:rsidR="00D82DB9" w:rsidRDefault="00D82DB9" w:rsidP="00D82DB9">
      <w:pPr>
        <w:pStyle w:val="ListParagraph"/>
        <w:numPr>
          <w:ilvl w:val="0"/>
          <w:numId w:val="47"/>
        </w:numPr>
        <w:spacing w:after="0" w:line="276" w:lineRule="auto"/>
        <w:rPr>
          <w:rFonts w:asciiTheme="minorHAnsi" w:hAnsiTheme="minorHAnsi" w:cs="Arial"/>
        </w:rPr>
      </w:pPr>
      <w:r>
        <w:rPr>
          <w:rFonts w:asciiTheme="minorHAnsi" w:hAnsiTheme="minorHAnsi"/>
        </w:rPr>
        <w:lastRenderedPageBreak/>
        <w:t>EUREKA 2017</w:t>
      </w:r>
      <w:r w:rsidRPr="000F29C3">
        <w:rPr>
          <w:rFonts w:asciiTheme="minorHAnsi" w:hAnsiTheme="minorHAnsi"/>
        </w:rPr>
        <w:t xml:space="preserve"> – Načrtovano število podprtih podjetij je bilo 10, realizacija v letu 2018 pa 15 podprtih podjetij.</w:t>
      </w:r>
      <w:r w:rsidRPr="000F29C3">
        <w:rPr>
          <w:rFonts w:asciiTheme="minorHAnsi" w:hAnsiTheme="minorHAnsi" w:cs="Arial"/>
        </w:rPr>
        <w:t xml:space="preserve"> Projekti so še v fazi izvajanja zato na ravni podjetij učinkov podpore še ni pričakovati, nedvomno pa je pozitivni učinek vlaganja gospodarstva v raziskave in razvoj in njihovega mednarodnega povezovanja že dosežen. Črpanje sredstev je bilo skoraj 95%, kar ob upoštevanju, da je šlo v večini primerov za začetno fazo izvajanja projektov in da gre za sredstva strukturnih skladov, katerih črpanje je za podjetja bolj zapleteno, po našem mnenju pomeni velik uspeh javnega razpisa.</w:t>
      </w:r>
    </w:p>
    <w:p w:rsidR="00D82DB9" w:rsidRPr="000F29C3" w:rsidRDefault="00D82DB9" w:rsidP="00D82DB9">
      <w:pPr>
        <w:pStyle w:val="ListParagraph"/>
        <w:numPr>
          <w:ilvl w:val="0"/>
          <w:numId w:val="47"/>
        </w:numPr>
        <w:spacing w:after="0" w:line="276" w:lineRule="auto"/>
        <w:rPr>
          <w:rFonts w:asciiTheme="minorHAnsi" w:hAnsiTheme="minorHAnsi" w:cs="Arial"/>
        </w:rPr>
      </w:pPr>
      <w:r w:rsidRPr="000F29C3">
        <w:rPr>
          <w:rFonts w:asciiTheme="minorHAnsi" w:hAnsiTheme="minorHAnsi"/>
        </w:rPr>
        <w:t xml:space="preserve">EUROSTARS 2016 - Načrtovano število </w:t>
      </w:r>
      <w:r>
        <w:rPr>
          <w:rFonts w:asciiTheme="minorHAnsi" w:hAnsiTheme="minorHAnsi"/>
        </w:rPr>
        <w:t>podprtih mednarodno pozitivno ocenjenih projektov  je bilo 8</w:t>
      </w:r>
      <w:r w:rsidRPr="000F29C3">
        <w:rPr>
          <w:rFonts w:asciiTheme="minorHAnsi" w:hAnsiTheme="minorHAnsi"/>
        </w:rPr>
        <w:t>, realizacija v letu 2018</w:t>
      </w:r>
      <w:r>
        <w:rPr>
          <w:rFonts w:asciiTheme="minorHAnsi" w:hAnsiTheme="minorHAnsi"/>
        </w:rPr>
        <w:t xml:space="preserve"> pa</w:t>
      </w:r>
      <w:r w:rsidRPr="000F29C3">
        <w:rPr>
          <w:rFonts w:asciiTheme="minorHAnsi" w:hAnsiTheme="minorHAnsi"/>
        </w:rPr>
        <w:t xml:space="preserve"> </w:t>
      </w:r>
      <w:r>
        <w:rPr>
          <w:rFonts w:asciiTheme="minorHAnsi" w:hAnsiTheme="minorHAnsi"/>
        </w:rPr>
        <w:t>v skladu z načrtovanim</w:t>
      </w:r>
      <w:r w:rsidRPr="000F29C3">
        <w:rPr>
          <w:rFonts w:asciiTheme="minorHAnsi" w:hAnsiTheme="minorHAnsi"/>
        </w:rPr>
        <w:t>.</w:t>
      </w:r>
      <w:r>
        <w:rPr>
          <w:rFonts w:asciiTheme="minorHAnsi" w:hAnsiTheme="minorHAnsi"/>
        </w:rPr>
        <w:t xml:space="preserve"> </w:t>
      </w:r>
      <w:r w:rsidRPr="000F29C3">
        <w:rPr>
          <w:rFonts w:asciiTheme="minorHAnsi" w:hAnsiTheme="minorHAnsi" w:cs="Arial"/>
        </w:rPr>
        <w:t>Projekti so še v fazi izvajanja zato na ravni podjetij učinkov podpore še ni pričakovati, nedvomno pa je pozitivni učinek vlaganja gospodarstva v raziskave in razvoj in njihovega mednarodnega povezovanja že dosežen.</w:t>
      </w:r>
      <w:r>
        <w:rPr>
          <w:rFonts w:asciiTheme="minorHAnsi" w:hAnsiTheme="minorHAnsi" w:cs="Arial"/>
        </w:rPr>
        <w:t xml:space="preserve"> </w:t>
      </w:r>
      <w:r w:rsidRPr="00E40E1D">
        <w:rPr>
          <w:rFonts w:asciiTheme="minorHAnsi" w:hAnsiTheme="minorHAnsi" w:cs="Arial"/>
        </w:rPr>
        <w:t>Prav tako se pozitivni učinek kaže v tem, da za izvajanje teh projektov uspemo zagotoviti zadostna sredstva za vse projekte, ki so na mednarodni ravni pozitivno ocenjeni iz česar izhaja, da so nedvomno visoko kvalitetni in tehnološko napredni. Slovenija je ena redkih držav, ki ji ob takem številu projektov to uspeva. Poraba sredstev je skoraj 95</w:t>
      </w:r>
      <w:r w:rsidR="00E367D9">
        <w:rPr>
          <w:rFonts w:asciiTheme="minorHAnsi" w:hAnsiTheme="minorHAnsi" w:cs="Arial"/>
        </w:rPr>
        <w:t xml:space="preserve"> </w:t>
      </w:r>
      <w:r w:rsidRPr="00E40E1D">
        <w:rPr>
          <w:rFonts w:asciiTheme="minorHAnsi" w:hAnsiTheme="minorHAnsi" w:cs="Arial"/>
        </w:rPr>
        <w:t>%, kar je za RR projekte nepričakovano visoko in kaže tudi na dobro planiranje projektov s strani upravičencev.</w:t>
      </w:r>
    </w:p>
    <w:p w:rsidR="00D82DB9" w:rsidRPr="00D050E9" w:rsidRDefault="00D82DB9" w:rsidP="00D82DB9">
      <w:pPr>
        <w:pStyle w:val="ListParagraph"/>
        <w:numPr>
          <w:ilvl w:val="0"/>
          <w:numId w:val="47"/>
        </w:numPr>
        <w:spacing w:after="0" w:line="276" w:lineRule="auto"/>
        <w:rPr>
          <w:rFonts w:asciiTheme="minorHAnsi" w:hAnsiTheme="minorHAnsi" w:cs="Arial"/>
        </w:rPr>
      </w:pPr>
      <w:r w:rsidRPr="00D050E9">
        <w:rPr>
          <w:rFonts w:asciiTheme="minorHAnsi" w:hAnsiTheme="minorHAnsi"/>
        </w:rPr>
        <w:t xml:space="preserve">EUROSTARS 2017 - </w:t>
      </w:r>
      <w:r w:rsidRPr="000F29C3">
        <w:rPr>
          <w:rFonts w:asciiTheme="minorHAnsi" w:hAnsiTheme="minorHAnsi"/>
        </w:rPr>
        <w:t xml:space="preserve">Načrtovano število </w:t>
      </w:r>
      <w:r>
        <w:rPr>
          <w:rFonts w:asciiTheme="minorHAnsi" w:hAnsiTheme="minorHAnsi"/>
        </w:rPr>
        <w:t>podprtih mednarodno pozitivno ocenjenih projektov  je bilo 6</w:t>
      </w:r>
      <w:r w:rsidRPr="000F29C3">
        <w:rPr>
          <w:rFonts w:asciiTheme="minorHAnsi" w:hAnsiTheme="minorHAnsi"/>
        </w:rPr>
        <w:t xml:space="preserve">, realizacija v letu 2018 </w:t>
      </w:r>
      <w:r>
        <w:rPr>
          <w:rFonts w:asciiTheme="minorHAnsi" w:hAnsiTheme="minorHAnsi"/>
        </w:rPr>
        <w:t>pa v skladu z načrtovanim</w:t>
      </w:r>
      <w:r w:rsidRPr="000F29C3">
        <w:rPr>
          <w:rFonts w:asciiTheme="minorHAnsi" w:hAnsiTheme="minorHAnsi"/>
        </w:rPr>
        <w:t>.</w:t>
      </w:r>
      <w:r>
        <w:rPr>
          <w:rFonts w:asciiTheme="minorHAnsi" w:hAnsiTheme="minorHAnsi"/>
        </w:rPr>
        <w:t xml:space="preserve">  </w:t>
      </w:r>
      <w:r w:rsidRPr="00D050E9">
        <w:rPr>
          <w:rFonts w:asciiTheme="minorHAnsi" w:hAnsiTheme="minorHAnsi" w:cs="Arial"/>
        </w:rPr>
        <w:t xml:space="preserve">Projekti so še v fazi izvajanja zato na ravni podjetij učinkov podpore še ni pričakovati, nedvomno pa je pozitivni učinek vlaganja gospodarstva v raziskave in razvoj in njihovega mednarodnega povezovanja že dosežen. </w:t>
      </w:r>
      <w:r w:rsidRPr="00F20E86">
        <w:rPr>
          <w:rFonts w:asciiTheme="minorHAnsi" w:hAnsiTheme="minorHAnsi" w:cs="Arial"/>
        </w:rPr>
        <w:t>Prav tako se pozitivni učinek kaže v tem, da za izvajanje teh projektov uspemo zagotoviti zadostna sredstva za vse projekte, ki so na mednarodni ravni pozitivno ocenjeni iz česar izhaja, da so nedvomno visoko kvalitetni in tehnološko napredni. Slovenija je ena redkih držav, ki ji ob takem številu projektov to uspeva. Poraba sredstev je preko 85</w:t>
      </w:r>
      <w:r w:rsidR="00E367D9">
        <w:rPr>
          <w:rFonts w:asciiTheme="minorHAnsi" w:hAnsiTheme="minorHAnsi" w:cs="Arial"/>
        </w:rPr>
        <w:t xml:space="preserve"> </w:t>
      </w:r>
      <w:r w:rsidRPr="00F20E86">
        <w:rPr>
          <w:rFonts w:asciiTheme="minorHAnsi" w:hAnsiTheme="minorHAnsi" w:cs="Arial"/>
        </w:rPr>
        <w:t xml:space="preserve">%, kar je za RR projekte nepričakovano visoko in kaže tudi na dobro planiranje </w:t>
      </w:r>
      <w:r>
        <w:rPr>
          <w:rFonts w:asciiTheme="minorHAnsi" w:hAnsiTheme="minorHAnsi" w:cs="Arial"/>
        </w:rPr>
        <w:t>projektov s strani upravičencev</w:t>
      </w:r>
      <w:r w:rsidRPr="00D050E9">
        <w:rPr>
          <w:rFonts w:asciiTheme="minorHAnsi" w:hAnsiTheme="minorHAnsi" w:cs="Arial"/>
        </w:rPr>
        <w:t>.</w:t>
      </w:r>
    </w:p>
    <w:p w:rsidR="00D82DB9" w:rsidRPr="00D050E9" w:rsidRDefault="00D82DB9" w:rsidP="00D82DB9">
      <w:pPr>
        <w:pStyle w:val="ListParagraph"/>
        <w:numPr>
          <w:ilvl w:val="0"/>
          <w:numId w:val="47"/>
        </w:numPr>
        <w:spacing w:after="0" w:line="276" w:lineRule="auto"/>
        <w:rPr>
          <w:rFonts w:asciiTheme="minorHAnsi" w:hAnsiTheme="minorHAnsi" w:cs="Arial"/>
        </w:rPr>
      </w:pPr>
      <w:r w:rsidRPr="00D050E9">
        <w:rPr>
          <w:rFonts w:asciiTheme="minorHAnsi" w:hAnsiTheme="minorHAnsi"/>
        </w:rPr>
        <w:t xml:space="preserve">KKIPP 2016 </w:t>
      </w:r>
      <w:r>
        <w:rPr>
          <w:rFonts w:asciiTheme="minorHAnsi" w:hAnsiTheme="minorHAnsi"/>
        </w:rPr>
        <w:t>–</w:t>
      </w:r>
      <w:r w:rsidRPr="00D050E9">
        <w:rPr>
          <w:rFonts w:asciiTheme="minorHAnsi" w:hAnsiTheme="minorHAnsi"/>
        </w:rPr>
        <w:t xml:space="preserve"> </w:t>
      </w:r>
      <w:r>
        <w:rPr>
          <w:rFonts w:asciiTheme="minorHAnsi" w:hAnsiTheme="minorHAnsi"/>
        </w:rPr>
        <w:t xml:space="preserve">Načrtovano število podprtih podjetij je bilo 81, realizacija v letu 2018 pa 76 podprtih podjetij. </w:t>
      </w:r>
      <w:r w:rsidRPr="00FC31EF">
        <w:rPr>
          <w:rFonts w:asciiTheme="minorHAnsi" w:hAnsiTheme="minorHAnsi" w:cs="Arial"/>
        </w:rPr>
        <w:t xml:space="preserve">Finančni učinek je bil realiziran v 89,91 % deležu glede na načrtovano in je nižji od predvidenega. Od prijavljenih 81 podjetij jih je 5 podalo odstopno izjavo preden so bili izplačani prvi zahtevki za izplačilo. Od tega so bila 3 podjetja iz vzhodne regije in 2 podjetji iz zahodne regije. V veljavi je ostalo 93,83% pogodb, zaradi česar </w:t>
      </w:r>
      <w:r>
        <w:rPr>
          <w:rFonts w:asciiTheme="minorHAnsi" w:hAnsiTheme="minorHAnsi" w:cs="Arial"/>
        </w:rPr>
        <w:t>se ocenjuje</w:t>
      </w:r>
      <w:r w:rsidRPr="00FC31EF">
        <w:rPr>
          <w:rFonts w:asciiTheme="minorHAnsi" w:hAnsiTheme="minorHAnsi" w:cs="Arial"/>
        </w:rPr>
        <w:t>, da je načrtovan cilj pozitiven.</w:t>
      </w:r>
    </w:p>
    <w:p w:rsidR="00D82DB9" w:rsidRPr="00D050E9" w:rsidRDefault="00D82DB9" w:rsidP="00D82DB9">
      <w:pPr>
        <w:pStyle w:val="ListParagraph"/>
        <w:numPr>
          <w:ilvl w:val="0"/>
          <w:numId w:val="47"/>
        </w:numPr>
        <w:spacing w:after="0" w:line="276" w:lineRule="auto"/>
        <w:rPr>
          <w:rFonts w:asciiTheme="minorHAnsi" w:hAnsiTheme="minorHAnsi" w:cs="Arial"/>
        </w:rPr>
      </w:pPr>
      <w:r w:rsidRPr="00D050E9">
        <w:rPr>
          <w:rFonts w:asciiTheme="minorHAnsi" w:hAnsiTheme="minorHAnsi"/>
        </w:rPr>
        <w:t xml:space="preserve">PDP 2016 </w:t>
      </w:r>
      <w:r>
        <w:rPr>
          <w:rFonts w:asciiTheme="minorHAnsi" w:hAnsiTheme="minorHAnsi"/>
        </w:rPr>
        <w:t>–</w:t>
      </w:r>
      <w:r w:rsidRPr="00D050E9">
        <w:rPr>
          <w:rFonts w:asciiTheme="minorHAnsi" w:hAnsiTheme="minorHAnsi"/>
        </w:rPr>
        <w:t xml:space="preserve"> </w:t>
      </w:r>
      <w:r>
        <w:rPr>
          <w:rFonts w:asciiTheme="minorHAnsi" w:hAnsiTheme="minorHAnsi"/>
        </w:rPr>
        <w:t xml:space="preserve">Načrtovano število podprtih demonstracijskih projektov je bilo 7, realizacija v letu 2018 pa v skladu z načrti. </w:t>
      </w:r>
      <w:r w:rsidRPr="00D300E5">
        <w:rPr>
          <w:rFonts w:asciiTheme="minorHAnsi" w:hAnsiTheme="minorHAnsi" w:cs="Arial"/>
        </w:rPr>
        <w:t>Glede na zadan cilj je bilo porabljenih 10,28% manj sredstev od načrtovanih, hkrati pa je bilo  število sofinanciranih podjetij enako načrtovanemu (100%), kar kljub vsemu pomeni, da lahko ukrep ocenimo kot učinkovit, saj smo za 11,46% presegli načrtovan ci</w:t>
      </w:r>
      <w:r>
        <w:rPr>
          <w:rFonts w:asciiTheme="minorHAnsi" w:hAnsiTheme="minorHAnsi" w:cs="Arial"/>
        </w:rPr>
        <w:t>lj glede na porabljena sredstva</w:t>
      </w:r>
      <w:r w:rsidRPr="00D050E9">
        <w:rPr>
          <w:rFonts w:asciiTheme="minorHAnsi" w:hAnsiTheme="minorHAnsi" w:cs="Arial"/>
        </w:rPr>
        <w:t>.</w:t>
      </w:r>
    </w:p>
    <w:p w:rsidR="00D82DB9" w:rsidRDefault="00D82DB9" w:rsidP="00D82DB9">
      <w:pPr>
        <w:pStyle w:val="ListParagraph"/>
        <w:numPr>
          <w:ilvl w:val="0"/>
          <w:numId w:val="47"/>
        </w:numPr>
        <w:spacing w:after="0" w:line="276" w:lineRule="auto"/>
        <w:rPr>
          <w:rFonts w:asciiTheme="minorHAnsi" w:hAnsiTheme="minorHAnsi" w:cs="Arial"/>
        </w:rPr>
      </w:pPr>
      <w:r w:rsidRPr="00D050E9">
        <w:rPr>
          <w:rFonts w:asciiTheme="minorHAnsi" w:hAnsiTheme="minorHAnsi"/>
        </w:rPr>
        <w:t xml:space="preserve">RRI 2016 - </w:t>
      </w:r>
      <w:r w:rsidRPr="00DC7D2F">
        <w:rPr>
          <w:rFonts w:asciiTheme="minorHAnsi" w:hAnsiTheme="minorHAnsi" w:cs="Arial"/>
        </w:rPr>
        <w:t xml:space="preserve">Od 73 načrtovanih podjetij (od teh 33 iz Vzhodne  in 40 iz Zahodne regije) so od pogodbe še pred prejemom </w:t>
      </w:r>
      <w:r w:rsidR="00E367D9">
        <w:rPr>
          <w:rFonts w:asciiTheme="minorHAnsi" w:hAnsiTheme="minorHAnsi" w:cs="Arial"/>
        </w:rPr>
        <w:t xml:space="preserve">subvencije </w:t>
      </w:r>
      <w:r w:rsidRPr="00DC7D2F">
        <w:rPr>
          <w:rFonts w:asciiTheme="minorHAnsi" w:hAnsiTheme="minorHAnsi" w:cs="Arial"/>
        </w:rPr>
        <w:t>odstopila 4 podjetja (od teh 2 iz Vzhodne in 2 iz Zahodne regije), 1 podjetje (iz Vzhodne regije) pa je odstopilo še pred podpisom pogodbe, tako, da je podporo dejansko prejelo 68 podjetij.</w:t>
      </w:r>
      <w:r>
        <w:rPr>
          <w:rFonts w:asciiTheme="minorHAnsi" w:hAnsiTheme="minorHAnsi" w:cs="Arial"/>
        </w:rPr>
        <w:t xml:space="preserve"> </w:t>
      </w:r>
      <w:r w:rsidRPr="00DC7D2F">
        <w:rPr>
          <w:rFonts w:asciiTheme="minorHAnsi" w:hAnsiTheme="minorHAnsi" w:cs="Arial"/>
        </w:rPr>
        <w:t>Glede na zadan cilj je bilo porabljenih 6,44% manj sredstev od načrtovanih, hkrati pa je bilo tudi število sofinanciranih podjetij za  6,9% nižje od načrtovanega, kar kljub vsemu pomeni, da lahko ukrep ocenimo kot učinkovit, saj smo načrtovan cilj glede na porabljena sredstva dosegli na 99,56%.</w:t>
      </w:r>
    </w:p>
    <w:p w:rsidR="00D82DB9" w:rsidRPr="00DC7D2F" w:rsidRDefault="00D82DB9" w:rsidP="00D82DB9">
      <w:pPr>
        <w:pStyle w:val="ListParagraph"/>
        <w:numPr>
          <w:ilvl w:val="0"/>
          <w:numId w:val="47"/>
        </w:numPr>
        <w:spacing w:after="0" w:line="276" w:lineRule="auto"/>
        <w:rPr>
          <w:rFonts w:asciiTheme="minorHAnsi" w:hAnsiTheme="minorHAnsi" w:cs="Arial"/>
        </w:rPr>
      </w:pPr>
      <w:r>
        <w:rPr>
          <w:rFonts w:asciiTheme="minorHAnsi" w:hAnsiTheme="minorHAnsi"/>
        </w:rPr>
        <w:t>RRI 2 -</w:t>
      </w:r>
      <w:r>
        <w:rPr>
          <w:rFonts w:asciiTheme="minorHAnsi" w:hAnsiTheme="minorHAnsi" w:cs="Arial"/>
        </w:rPr>
        <w:t xml:space="preserve"> </w:t>
      </w:r>
      <w:r>
        <w:rPr>
          <w:rFonts w:asciiTheme="minorHAnsi" w:hAnsiTheme="minorHAnsi"/>
        </w:rPr>
        <w:t xml:space="preserve">Načrtovano število podprtih podjetij je bilo 141, realizacija v letu 2018 pa 138 podprtih podjetij. </w:t>
      </w:r>
      <w:r w:rsidRPr="00314309">
        <w:rPr>
          <w:rFonts w:asciiTheme="minorHAnsi" w:hAnsiTheme="minorHAnsi"/>
        </w:rPr>
        <w:t xml:space="preserve">Po prejemu sklepa ter še pred podpisom pogodbe sta odstopila en </w:t>
      </w:r>
      <w:r w:rsidRPr="00314309">
        <w:rPr>
          <w:rFonts w:asciiTheme="minorHAnsi" w:hAnsiTheme="minorHAnsi"/>
        </w:rPr>
        <w:lastRenderedPageBreak/>
        <w:t>samostojni prijavitelj ter en prijavitelj konzorcija z dvema konzorcijskima partnerjema. Glede na to imamo 98% prejemnikov sredstev glede na načrtovano vrednost. Črpanje sredstev pa je bilo v letu 2018 89%, kar je posledica spremenjene dinamike izvajanja projektov ter nižjih stroškov samega izvajanja RRI projektov.</w:t>
      </w:r>
    </w:p>
    <w:p w:rsidR="00D82DB9" w:rsidRDefault="00D82DB9" w:rsidP="00D82DB9">
      <w:pPr>
        <w:pStyle w:val="ListParagraph"/>
        <w:numPr>
          <w:ilvl w:val="0"/>
          <w:numId w:val="47"/>
        </w:numPr>
        <w:spacing w:after="0" w:line="276" w:lineRule="auto"/>
        <w:rPr>
          <w:rFonts w:asciiTheme="minorHAnsi" w:hAnsiTheme="minorHAnsi" w:cs="Arial"/>
        </w:rPr>
      </w:pPr>
      <w:r w:rsidRPr="0024605A">
        <w:rPr>
          <w:rFonts w:asciiTheme="minorHAnsi" w:hAnsiTheme="minorHAnsi"/>
        </w:rPr>
        <w:t xml:space="preserve">SME 2016 - faza 1 - Načrtovano število podprtih podjetij je bilo 30, realizacija v letu 2018 pa 4 podprta podjetja. </w:t>
      </w:r>
      <w:r w:rsidRPr="0024605A">
        <w:rPr>
          <w:rFonts w:asciiTheme="minorHAnsi" w:hAnsiTheme="minorHAnsi" w:cs="Arial"/>
        </w:rPr>
        <w:t>Po treh odpiranjih je glede na zadan cilj bilo porabljenih 60% manj sredstev od načrtovanih. Razlog za to je, da ima javni razpis več (štiri) odpiranja. Do sedaj smo poročali le o rezultatih prvih dveh odpiranj. Znane so tudi zaključene operacije tretjega odpiranja, ki pa so bile izplačane šele letos, zato jih v tem trenutku ne moremo upoštevati. Sledilo bo še eno odpiranje v tem letu (15.5.2019).</w:t>
      </w:r>
    </w:p>
    <w:p w:rsidR="00D82DB9" w:rsidRDefault="00D82DB9" w:rsidP="00D82DB9">
      <w:pPr>
        <w:pStyle w:val="ListParagraph"/>
        <w:numPr>
          <w:ilvl w:val="0"/>
          <w:numId w:val="47"/>
        </w:numPr>
        <w:spacing w:after="0" w:line="276" w:lineRule="auto"/>
        <w:rPr>
          <w:rFonts w:asciiTheme="minorHAnsi" w:hAnsiTheme="minorHAnsi" w:cs="Arial"/>
        </w:rPr>
      </w:pPr>
      <w:r>
        <w:rPr>
          <w:rFonts w:asciiTheme="minorHAnsi" w:hAnsiTheme="minorHAnsi"/>
        </w:rPr>
        <w:t>SME 2017 - faza 2</w:t>
      </w:r>
      <w:r w:rsidRPr="0024605A">
        <w:rPr>
          <w:rFonts w:asciiTheme="minorHAnsi" w:hAnsiTheme="minorHAnsi"/>
        </w:rPr>
        <w:t xml:space="preserve"> - Načrtovano število podprtih podjetij je bilo </w:t>
      </w:r>
      <w:r>
        <w:rPr>
          <w:rFonts w:asciiTheme="minorHAnsi" w:hAnsiTheme="minorHAnsi"/>
        </w:rPr>
        <w:t>1</w:t>
      </w:r>
      <w:r w:rsidRPr="0024605A">
        <w:rPr>
          <w:rFonts w:asciiTheme="minorHAnsi" w:hAnsiTheme="minorHAnsi"/>
        </w:rPr>
        <w:t>0</w:t>
      </w:r>
      <w:r>
        <w:rPr>
          <w:rFonts w:asciiTheme="minorHAnsi" w:hAnsiTheme="minorHAnsi"/>
        </w:rPr>
        <w:t xml:space="preserve"> </w:t>
      </w:r>
      <w:r w:rsidRPr="0024605A">
        <w:rPr>
          <w:rFonts w:asciiTheme="minorHAnsi" w:hAnsiTheme="minorHAnsi"/>
        </w:rPr>
        <w:t xml:space="preserve">(6 na vzhodu in 4 na zahodu), realizacija v letu 2018 pa </w:t>
      </w:r>
      <w:r>
        <w:rPr>
          <w:rFonts w:asciiTheme="minorHAnsi" w:hAnsiTheme="minorHAnsi"/>
        </w:rPr>
        <w:t>5</w:t>
      </w:r>
      <w:r w:rsidRPr="0024605A">
        <w:rPr>
          <w:rFonts w:asciiTheme="minorHAnsi" w:hAnsiTheme="minorHAnsi"/>
        </w:rPr>
        <w:t xml:space="preserve"> podprt</w:t>
      </w:r>
      <w:r>
        <w:rPr>
          <w:rFonts w:asciiTheme="minorHAnsi" w:hAnsiTheme="minorHAnsi"/>
        </w:rPr>
        <w:t>ih</w:t>
      </w:r>
      <w:r w:rsidRPr="0024605A">
        <w:rPr>
          <w:rFonts w:asciiTheme="minorHAnsi" w:hAnsiTheme="minorHAnsi"/>
        </w:rPr>
        <w:t xml:space="preserve"> podjet</w:t>
      </w:r>
      <w:r>
        <w:rPr>
          <w:rFonts w:asciiTheme="minorHAnsi" w:hAnsiTheme="minorHAnsi"/>
        </w:rPr>
        <w:t xml:space="preserve">ij </w:t>
      </w:r>
      <w:r w:rsidRPr="0024605A">
        <w:rPr>
          <w:rFonts w:asciiTheme="minorHAnsi" w:hAnsiTheme="minorHAnsi"/>
        </w:rPr>
        <w:t>(3 na vzhodu in 2 na zahodu</w:t>
      </w:r>
      <w:r>
        <w:rPr>
          <w:rFonts w:asciiTheme="minorHAnsi" w:hAnsiTheme="minorHAnsi"/>
        </w:rPr>
        <w:t>).</w:t>
      </w:r>
    </w:p>
    <w:p w:rsidR="00D82DB9" w:rsidRPr="0024605A" w:rsidRDefault="00D82DB9" w:rsidP="00D82DB9">
      <w:pPr>
        <w:pStyle w:val="ListParagraph"/>
        <w:numPr>
          <w:ilvl w:val="0"/>
          <w:numId w:val="47"/>
        </w:numPr>
        <w:spacing w:after="0" w:line="276" w:lineRule="auto"/>
        <w:rPr>
          <w:rFonts w:asciiTheme="minorHAnsi" w:hAnsiTheme="minorHAnsi" w:cs="Arial"/>
        </w:rPr>
      </w:pPr>
      <w:r w:rsidRPr="0024605A">
        <w:rPr>
          <w:rFonts w:asciiTheme="minorHAnsi" w:hAnsiTheme="minorHAnsi"/>
        </w:rPr>
        <w:t xml:space="preserve">SRIP 2016–2017 </w:t>
      </w:r>
      <w:r>
        <w:rPr>
          <w:rFonts w:asciiTheme="minorHAnsi" w:hAnsiTheme="minorHAnsi"/>
        </w:rPr>
        <w:t>–</w:t>
      </w:r>
      <w:r w:rsidRPr="0024605A">
        <w:rPr>
          <w:rFonts w:asciiTheme="minorHAnsi" w:hAnsiTheme="minorHAnsi"/>
        </w:rPr>
        <w:t xml:space="preserve"> </w:t>
      </w:r>
      <w:r>
        <w:rPr>
          <w:rFonts w:asciiTheme="minorHAnsi" w:hAnsiTheme="minorHAnsi"/>
        </w:rPr>
        <w:t xml:space="preserve">Načrtovano število vzpostavljenih razvojnih partnerstev je bilo 5, realizacija v letu 2018 pa 9 razvojnih partnerstev. </w:t>
      </w:r>
      <w:r w:rsidRPr="00601B7A">
        <w:rPr>
          <w:rFonts w:asciiTheme="minorHAnsi" w:hAnsiTheme="minorHAnsi" w:cs="Arial"/>
        </w:rPr>
        <w:t>Učinek je pozitiven, kajti vzpostavljenih je 9 partnerstev, ki  so pričela delovati na vseh 9 podr</w:t>
      </w:r>
      <w:r>
        <w:rPr>
          <w:rFonts w:asciiTheme="minorHAnsi" w:hAnsiTheme="minorHAnsi" w:cs="Arial"/>
        </w:rPr>
        <w:t>očjih Pametne specializacije S4</w:t>
      </w:r>
      <w:r w:rsidRPr="0024605A">
        <w:rPr>
          <w:rFonts w:asciiTheme="minorHAnsi" w:hAnsiTheme="minorHAnsi" w:cs="Arial"/>
        </w:rPr>
        <w:t>.</w:t>
      </w:r>
    </w:p>
    <w:p w:rsidR="00D82DB9" w:rsidRPr="00D050E9" w:rsidRDefault="00D82DB9" w:rsidP="00D82DB9">
      <w:pPr>
        <w:spacing w:after="0" w:line="276" w:lineRule="auto"/>
        <w:rPr>
          <w:rFonts w:asciiTheme="minorHAnsi" w:hAnsiTheme="minorHAnsi" w:cs="Arial"/>
          <w:b/>
          <w:bCs/>
          <w:i/>
          <w:color w:val="000000"/>
        </w:rPr>
      </w:pPr>
    </w:p>
    <w:p w:rsidR="00D82DB9" w:rsidRDefault="00D82DB9" w:rsidP="00D82DB9">
      <w:pPr>
        <w:spacing w:line="276" w:lineRule="auto"/>
        <w:rPr>
          <w:rFonts w:asciiTheme="minorHAnsi" w:hAnsiTheme="minorHAnsi" w:cs="Arial"/>
          <w:b/>
          <w:bCs/>
          <w:i/>
          <w:color w:val="000000"/>
        </w:rPr>
      </w:pPr>
      <w:r w:rsidRPr="00D050E9">
        <w:rPr>
          <w:rFonts w:asciiTheme="minorHAnsi" w:hAnsiTheme="minorHAnsi" w:cs="Arial"/>
          <w:b/>
          <w:bCs/>
          <w:i/>
          <w:color w:val="000000"/>
        </w:rPr>
        <w:t>Ocenjen učinek navedenih ukrepov je pozitiven.</w:t>
      </w:r>
      <w:r>
        <w:rPr>
          <w:rFonts w:asciiTheme="minorHAnsi" w:hAnsiTheme="minorHAnsi" w:cs="Arial"/>
          <w:b/>
          <w:bCs/>
          <w:i/>
          <w:color w:val="000000"/>
        </w:rPr>
        <w:t xml:space="preserve"> </w:t>
      </w:r>
      <w:r>
        <w:rPr>
          <w:rFonts w:asciiTheme="minorHAnsi" w:hAnsiTheme="minorHAnsi" w:cs="Arial"/>
          <w:b/>
          <w:i/>
        </w:rPr>
        <w:t>Shema je ocenjena kot učinkovita - ocena 4</w:t>
      </w:r>
      <w:r w:rsidRPr="00D050E9">
        <w:rPr>
          <w:rFonts w:asciiTheme="minorHAnsi" w:hAnsiTheme="minorHAnsi" w:cs="Arial"/>
          <w:b/>
          <w:i/>
        </w:rPr>
        <w:t xml:space="preserve"> (izmed 1-5).</w:t>
      </w:r>
    </w:p>
    <w:p w:rsidR="00D82DB9" w:rsidRDefault="00D82DB9" w:rsidP="00D82DB9">
      <w:pPr>
        <w:spacing w:after="0" w:line="276" w:lineRule="auto"/>
        <w:rPr>
          <w:rFonts w:asciiTheme="minorHAnsi" w:hAnsiTheme="minorHAnsi" w:cs="Arial"/>
          <w:sz w:val="20"/>
          <w:szCs w:val="20"/>
        </w:rPr>
      </w:pPr>
      <w:r w:rsidRPr="00D050E9">
        <w:rPr>
          <w:rFonts w:asciiTheme="minorHAnsi" w:hAnsiTheme="minorHAnsi" w:cs="Arial"/>
          <w:b/>
          <w:i/>
          <w:u w:val="single"/>
        </w:rPr>
        <w:t>Program za spodbujanje raziskav in razvoja MIZŠ na področju znanosti za obdobje 2016</w:t>
      </w:r>
      <w:r>
        <w:rPr>
          <w:rFonts w:asciiTheme="minorHAnsi" w:hAnsiTheme="minorHAnsi" w:cs="Arial"/>
          <w:b/>
          <w:i/>
          <w:u w:val="single"/>
        </w:rPr>
        <w:t>–</w:t>
      </w:r>
      <w:r w:rsidRPr="00D050E9">
        <w:rPr>
          <w:rFonts w:asciiTheme="minorHAnsi" w:hAnsiTheme="minorHAnsi" w:cs="Arial"/>
          <w:b/>
          <w:i/>
          <w:u w:val="single"/>
        </w:rPr>
        <w:t>2020</w:t>
      </w:r>
      <w:r w:rsidRPr="00D050E9">
        <w:rPr>
          <w:rFonts w:asciiTheme="minorHAnsi" w:hAnsiTheme="minorHAnsi" w:cs="Arial"/>
          <w:sz w:val="20"/>
          <w:szCs w:val="20"/>
        </w:rPr>
        <w:t xml:space="preserve">  (BE01-2399300-2016)</w:t>
      </w:r>
    </w:p>
    <w:p w:rsidR="00D82DB9" w:rsidRDefault="00D82DB9" w:rsidP="00D82DB9">
      <w:pPr>
        <w:spacing w:after="0" w:line="276" w:lineRule="auto"/>
        <w:rPr>
          <w:rFonts w:asciiTheme="minorHAnsi" w:hAnsiTheme="minorHAnsi" w:cs="Arial"/>
          <w:sz w:val="20"/>
          <w:szCs w:val="20"/>
        </w:rPr>
      </w:pPr>
    </w:p>
    <w:p w:rsidR="00D82DB9" w:rsidRPr="00D050E9" w:rsidRDefault="00D82DB9" w:rsidP="00D82DB9">
      <w:pPr>
        <w:spacing w:after="0" w:line="276" w:lineRule="auto"/>
        <w:rPr>
          <w:rFonts w:asciiTheme="minorHAnsi" w:hAnsiTheme="minorHAnsi" w:cs="Arial"/>
          <w:sz w:val="20"/>
          <w:szCs w:val="20"/>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463" w:type="dxa"/>
        <w:tblLook w:val="04A0" w:firstRow="1" w:lastRow="0" w:firstColumn="1" w:lastColumn="0" w:noHBand="0" w:noVBand="1"/>
      </w:tblPr>
      <w:tblGrid>
        <w:gridCol w:w="998"/>
        <w:gridCol w:w="1945"/>
        <w:gridCol w:w="1134"/>
        <w:gridCol w:w="1052"/>
        <w:gridCol w:w="1783"/>
        <w:gridCol w:w="1275"/>
        <w:gridCol w:w="1276"/>
      </w:tblGrid>
      <w:tr w:rsidR="00D82DB9" w:rsidRPr="005C60FD"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912" w:type="dxa"/>
            <w:gridSpan w:val="5"/>
            <w:hideMark/>
          </w:tcPr>
          <w:p w:rsidR="00D82DB9" w:rsidRPr="005C60FD" w:rsidRDefault="00D82DB9" w:rsidP="004B401B">
            <w:pPr>
              <w:jc w:val="left"/>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 </w:t>
            </w:r>
          </w:p>
        </w:tc>
        <w:tc>
          <w:tcPr>
            <w:tcW w:w="1275" w:type="dxa"/>
            <w:hideMark/>
          </w:tcPr>
          <w:p w:rsidR="00D82DB9" w:rsidRPr="005C60FD"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2017</w:t>
            </w:r>
          </w:p>
        </w:tc>
        <w:tc>
          <w:tcPr>
            <w:tcW w:w="1276" w:type="dxa"/>
            <w:hideMark/>
          </w:tcPr>
          <w:p w:rsidR="00D82DB9" w:rsidRPr="005C60FD"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2018</w:t>
            </w:r>
          </w:p>
        </w:tc>
      </w:tr>
      <w:tr w:rsidR="00D82DB9" w:rsidRPr="005C60FD"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8" w:type="dxa"/>
            <w:hideMark/>
          </w:tcPr>
          <w:p w:rsidR="00D82DB9" w:rsidRPr="005C60FD" w:rsidRDefault="00D82DB9" w:rsidP="004B401B">
            <w:pPr>
              <w:jc w:val="left"/>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Priglasitelj</w:t>
            </w:r>
          </w:p>
        </w:tc>
        <w:tc>
          <w:tcPr>
            <w:tcW w:w="1945" w:type="dxa"/>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C60FD">
              <w:rPr>
                <w:rFonts w:asciiTheme="minorHAnsi" w:eastAsia="Times New Roman" w:hAnsiTheme="minorHAnsi" w:cs="Arial"/>
                <w:b/>
                <w:bCs/>
                <w:sz w:val="18"/>
                <w:szCs w:val="18"/>
                <w:lang w:eastAsia="sl-SI"/>
              </w:rPr>
              <w:t>Naziv sheme</w:t>
            </w:r>
          </w:p>
        </w:tc>
        <w:tc>
          <w:tcPr>
            <w:tcW w:w="1134" w:type="dxa"/>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C60FD">
              <w:rPr>
                <w:rFonts w:asciiTheme="minorHAnsi" w:eastAsia="Times New Roman" w:hAnsiTheme="minorHAnsi" w:cs="Arial"/>
                <w:b/>
                <w:bCs/>
                <w:sz w:val="18"/>
                <w:szCs w:val="18"/>
                <w:lang w:eastAsia="sl-SI"/>
              </w:rPr>
              <w:t>Kategorija</w:t>
            </w:r>
          </w:p>
        </w:tc>
        <w:tc>
          <w:tcPr>
            <w:tcW w:w="1052" w:type="dxa"/>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C60FD">
              <w:rPr>
                <w:rFonts w:asciiTheme="minorHAnsi" w:eastAsia="Times New Roman" w:hAnsiTheme="minorHAnsi" w:cs="Arial"/>
                <w:b/>
                <w:bCs/>
                <w:sz w:val="18"/>
                <w:szCs w:val="18"/>
                <w:lang w:eastAsia="sl-SI"/>
              </w:rPr>
              <w:t>Instrument</w:t>
            </w:r>
          </w:p>
        </w:tc>
        <w:tc>
          <w:tcPr>
            <w:tcW w:w="1783" w:type="dxa"/>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C60FD">
              <w:rPr>
                <w:rFonts w:asciiTheme="minorHAnsi" w:eastAsia="Times New Roman" w:hAnsiTheme="minorHAnsi" w:cs="Arial"/>
                <w:b/>
                <w:bCs/>
                <w:sz w:val="18"/>
                <w:szCs w:val="18"/>
                <w:lang w:eastAsia="sl-SI"/>
              </w:rPr>
              <w:t>Namen</w:t>
            </w:r>
          </w:p>
        </w:tc>
        <w:tc>
          <w:tcPr>
            <w:tcW w:w="2551" w:type="dxa"/>
            <w:gridSpan w:val="2"/>
            <w:hideMark/>
          </w:tcPr>
          <w:p w:rsidR="00D82DB9" w:rsidRPr="005C60FD"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C60FD">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5C60FD" w:rsidTr="005A3A81">
        <w:trPr>
          <w:trHeight w:val="435"/>
        </w:trPr>
        <w:tc>
          <w:tcPr>
            <w:cnfStyle w:val="001000000000" w:firstRow="0" w:lastRow="0" w:firstColumn="1" w:lastColumn="0" w:oddVBand="0" w:evenVBand="0" w:oddHBand="0" w:evenHBand="0" w:firstRowFirstColumn="0" w:firstRowLastColumn="0" w:lastRowFirstColumn="0" w:lastRowLastColumn="0"/>
            <w:tcW w:w="998" w:type="dxa"/>
            <w:vMerge w:val="restart"/>
            <w:hideMark/>
          </w:tcPr>
          <w:p w:rsidR="00D82DB9" w:rsidRPr="005C60FD"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MIZŠ</w:t>
            </w:r>
          </w:p>
        </w:tc>
        <w:tc>
          <w:tcPr>
            <w:tcW w:w="1945" w:type="dxa"/>
            <w:vMerge w:val="restart"/>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Program za spodbujanje raziskav in razvoja MIZŠ na p</w:t>
            </w:r>
            <w:r>
              <w:rPr>
                <w:rFonts w:asciiTheme="minorHAnsi" w:eastAsia="Times New Roman" w:hAnsiTheme="minorHAnsi" w:cs="Arial"/>
                <w:sz w:val="18"/>
                <w:szCs w:val="18"/>
                <w:lang w:eastAsia="sl-SI"/>
              </w:rPr>
              <w:t xml:space="preserve">odročju znanosti za obdobje 2016 </w:t>
            </w:r>
            <w:r w:rsidRPr="005C60FD">
              <w:rPr>
                <w:rFonts w:asciiTheme="minorHAnsi" w:eastAsia="Times New Roman" w:hAnsiTheme="minorHAnsi" w:cs="Arial"/>
                <w:sz w:val="18"/>
                <w:szCs w:val="18"/>
                <w:lang w:eastAsia="sl-SI"/>
              </w:rPr>
              <w:t>-2020 (BE01-2399300-2016)</w:t>
            </w:r>
          </w:p>
        </w:tc>
        <w:tc>
          <w:tcPr>
            <w:tcW w:w="1134" w:type="dxa"/>
            <w:vMerge w:val="restart"/>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Raziskave in razvoj ter inovacije</w:t>
            </w:r>
          </w:p>
        </w:tc>
        <w:tc>
          <w:tcPr>
            <w:tcW w:w="1052" w:type="dxa"/>
            <w:vMerge w:val="restart"/>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783" w:type="dxa"/>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Eksperimentalni razvoj</w:t>
            </w:r>
          </w:p>
        </w:tc>
        <w:tc>
          <w:tcPr>
            <w:tcW w:w="1275" w:type="dxa"/>
            <w:hideMark/>
          </w:tcPr>
          <w:p w:rsidR="00D82DB9" w:rsidRPr="005C60FD"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735.913,89</w:t>
            </w:r>
          </w:p>
        </w:tc>
        <w:tc>
          <w:tcPr>
            <w:tcW w:w="1276" w:type="dxa"/>
            <w:hideMark/>
          </w:tcPr>
          <w:p w:rsidR="00D82DB9" w:rsidRPr="005C60FD"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3.457.011,59</w:t>
            </w:r>
          </w:p>
        </w:tc>
      </w:tr>
      <w:tr w:rsidR="00D82DB9" w:rsidRPr="005C60FD" w:rsidTr="005A3A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98" w:type="dxa"/>
            <w:vMerge/>
            <w:hideMark/>
          </w:tcPr>
          <w:p w:rsidR="00D82DB9" w:rsidRPr="005C60FD" w:rsidRDefault="00D82DB9" w:rsidP="004B401B">
            <w:pPr>
              <w:jc w:val="left"/>
              <w:rPr>
                <w:rFonts w:asciiTheme="minorHAnsi" w:eastAsia="Times New Roman" w:hAnsiTheme="minorHAnsi" w:cs="Arial"/>
                <w:sz w:val="18"/>
                <w:szCs w:val="18"/>
                <w:lang w:eastAsia="sl-SI"/>
              </w:rPr>
            </w:pPr>
          </w:p>
        </w:tc>
        <w:tc>
          <w:tcPr>
            <w:tcW w:w="1945" w:type="dxa"/>
            <w:vMerge/>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vMerge/>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vMerge/>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783" w:type="dxa"/>
            <w:hideMark/>
          </w:tcPr>
          <w:p w:rsidR="00D82DB9" w:rsidRPr="005C60F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Industrijske raziskave</w:t>
            </w:r>
          </w:p>
        </w:tc>
        <w:tc>
          <w:tcPr>
            <w:tcW w:w="1275" w:type="dxa"/>
            <w:hideMark/>
          </w:tcPr>
          <w:p w:rsidR="00D82DB9" w:rsidRPr="005C60FD"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17.386.465,71</w:t>
            </w:r>
          </w:p>
        </w:tc>
        <w:tc>
          <w:tcPr>
            <w:tcW w:w="1276" w:type="dxa"/>
            <w:hideMark/>
          </w:tcPr>
          <w:p w:rsidR="00D82DB9" w:rsidRPr="005C60FD"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16.008.466,58</w:t>
            </w:r>
          </w:p>
        </w:tc>
      </w:tr>
      <w:tr w:rsidR="00D82DB9" w:rsidRPr="005C60FD" w:rsidTr="005A3A81">
        <w:trPr>
          <w:trHeight w:val="225"/>
        </w:trPr>
        <w:tc>
          <w:tcPr>
            <w:cnfStyle w:val="001000000000" w:firstRow="0" w:lastRow="0" w:firstColumn="1" w:lastColumn="0" w:oddVBand="0" w:evenVBand="0" w:oddHBand="0" w:evenHBand="0" w:firstRowFirstColumn="0" w:firstRowLastColumn="0" w:lastRowFirstColumn="0" w:lastRowLastColumn="0"/>
            <w:tcW w:w="998" w:type="dxa"/>
            <w:noWrap/>
            <w:hideMark/>
          </w:tcPr>
          <w:p w:rsidR="00D82DB9" w:rsidRPr="005C60FD" w:rsidRDefault="00D82DB9" w:rsidP="004B401B">
            <w:pPr>
              <w:jc w:val="left"/>
              <w:rPr>
                <w:rFonts w:asciiTheme="minorHAnsi" w:eastAsia="Times New Roman" w:hAnsiTheme="minorHAnsi" w:cs="Arial"/>
                <w:sz w:val="18"/>
                <w:szCs w:val="18"/>
                <w:lang w:eastAsia="sl-SI"/>
              </w:rPr>
            </w:pPr>
            <w:r w:rsidRPr="005C60FD">
              <w:rPr>
                <w:rFonts w:asciiTheme="minorHAnsi" w:eastAsia="Times New Roman" w:hAnsiTheme="minorHAnsi" w:cs="Arial"/>
                <w:sz w:val="18"/>
                <w:szCs w:val="18"/>
                <w:lang w:eastAsia="sl-SI"/>
              </w:rPr>
              <w:t>SKUPAJ</w:t>
            </w:r>
          </w:p>
        </w:tc>
        <w:tc>
          <w:tcPr>
            <w:tcW w:w="1945" w:type="dxa"/>
            <w:noWrap/>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783" w:type="dxa"/>
            <w:noWrap/>
            <w:hideMark/>
          </w:tcPr>
          <w:p w:rsidR="00D82DB9" w:rsidRPr="005C60F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2551" w:type="dxa"/>
            <w:gridSpan w:val="2"/>
            <w:noWrap/>
            <w:hideMark/>
          </w:tcPr>
          <w:p w:rsidR="00D82DB9" w:rsidRPr="005C60FD"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5C60FD">
              <w:rPr>
                <w:rFonts w:asciiTheme="minorHAnsi" w:eastAsia="Times New Roman" w:hAnsiTheme="minorHAnsi" w:cs="Arial"/>
                <w:b/>
                <w:sz w:val="18"/>
                <w:szCs w:val="18"/>
                <w:lang w:eastAsia="sl-SI"/>
              </w:rPr>
              <w:t>37.587.857,77</w:t>
            </w:r>
          </w:p>
        </w:tc>
      </w:tr>
    </w:tbl>
    <w:p w:rsidR="00D82DB9" w:rsidRPr="00D050E9" w:rsidRDefault="00D82DB9" w:rsidP="00D82DB9">
      <w:pPr>
        <w:pStyle w:val="podpisi"/>
        <w:spacing w:line="276" w:lineRule="auto"/>
        <w:rPr>
          <w:rFonts w:asciiTheme="minorHAnsi" w:hAnsiTheme="minorHAnsi" w:cs="Arial"/>
          <w:sz w:val="22"/>
          <w:szCs w:val="22"/>
          <w:lang w:val="sl-SI"/>
        </w:rPr>
      </w:pPr>
    </w:p>
    <w:p w:rsidR="00D82DB9" w:rsidRPr="00D050E9" w:rsidRDefault="00D82DB9" w:rsidP="00D82DB9">
      <w:pPr>
        <w:autoSpaceDE w:val="0"/>
        <w:autoSpaceDN w:val="0"/>
        <w:adjustRightInd w:val="0"/>
        <w:rPr>
          <w:rFonts w:asciiTheme="minorHAnsi" w:hAnsiTheme="minorHAnsi" w:cs="Arial"/>
          <w:color w:val="000000"/>
        </w:rPr>
      </w:pPr>
      <w:r w:rsidRPr="00D050E9">
        <w:rPr>
          <w:rFonts w:asciiTheme="minorHAnsi" w:hAnsiTheme="minorHAnsi" w:cs="Arial"/>
          <w:color w:val="000000"/>
        </w:rPr>
        <w:t>V sklopu priglašene sheme državne pomoči »Program za spodbujanje raziskav in razvoja MIZŠ na področju znanosti za obdobje 2016-2020«, št. priglasitve: BE01-2399300-2016, je b</w:t>
      </w:r>
      <w:r>
        <w:rPr>
          <w:rFonts w:asciiTheme="minorHAnsi" w:hAnsiTheme="minorHAnsi" w:cs="Arial"/>
          <w:color w:val="000000"/>
        </w:rPr>
        <w:t>ila v letu 2018</w:t>
      </w:r>
      <w:r w:rsidRPr="00D050E9">
        <w:rPr>
          <w:rFonts w:asciiTheme="minorHAnsi" w:hAnsiTheme="minorHAnsi" w:cs="Arial"/>
          <w:color w:val="000000"/>
        </w:rPr>
        <w:t xml:space="preserve"> dodeljena državna pomoč za spodbujanje raziskav in razvoja na dva načina: </w:t>
      </w:r>
    </w:p>
    <w:p w:rsidR="00D82DB9" w:rsidRPr="00D050E9" w:rsidRDefault="00D82DB9" w:rsidP="00D82DB9">
      <w:pPr>
        <w:autoSpaceDE w:val="0"/>
        <w:autoSpaceDN w:val="0"/>
        <w:adjustRightInd w:val="0"/>
        <w:rPr>
          <w:rFonts w:asciiTheme="minorHAnsi" w:hAnsiTheme="minorHAnsi" w:cs="Arial"/>
          <w:color w:val="000000"/>
        </w:rPr>
      </w:pPr>
      <w:r w:rsidRPr="00D050E9">
        <w:rPr>
          <w:rFonts w:asciiTheme="minorHAnsi" w:hAnsiTheme="minorHAnsi" w:cs="Arial"/>
          <w:color w:val="000000"/>
        </w:rPr>
        <w:t xml:space="preserve"> 1. javno financiranje transnacionalnega in evropskega sodelovanja v okviru večletnih okvirnih programov EU (npr. Obzorje 2020), podpornih programov in drugih ukrepov EU za krepitev skupnega evropskega raziskovalnega prostora. </w:t>
      </w:r>
    </w:p>
    <w:p w:rsidR="00D82DB9" w:rsidRPr="00D050E9" w:rsidRDefault="00D82DB9" w:rsidP="00D82DB9">
      <w:pPr>
        <w:autoSpaceDE w:val="0"/>
        <w:autoSpaceDN w:val="0"/>
        <w:adjustRightInd w:val="0"/>
        <w:spacing w:line="276" w:lineRule="auto"/>
        <w:rPr>
          <w:rFonts w:asciiTheme="minorHAnsi" w:hAnsiTheme="minorHAnsi"/>
        </w:rPr>
      </w:pPr>
      <w:r w:rsidRPr="00D050E9">
        <w:rPr>
          <w:rFonts w:asciiTheme="minorHAnsi" w:hAnsiTheme="minorHAnsi" w:cs="Arial"/>
          <w:color w:val="000000"/>
        </w:rPr>
        <w:t>Skladno s tem so s strani MIZŠ kot partnerji konzorcijev evropskih financerskih organizacij (ERA-NET projekti) izvajali skupne transnacio</w:t>
      </w:r>
      <w:r>
        <w:rPr>
          <w:rFonts w:asciiTheme="minorHAnsi" w:hAnsiTheme="minorHAnsi" w:cs="Arial"/>
          <w:color w:val="000000"/>
        </w:rPr>
        <w:t>nalne javne razpise. V letu 2018</w:t>
      </w:r>
      <w:r w:rsidRPr="00D050E9">
        <w:rPr>
          <w:rFonts w:asciiTheme="minorHAnsi" w:hAnsiTheme="minorHAnsi" w:cs="Arial"/>
          <w:color w:val="000000"/>
        </w:rPr>
        <w:t xml:space="preserve"> so sofinancirali slovenske partnerje s področja raziskovalne in razvojne dejavnosti v okviru skupnega transnacionalnega razpisa M-ERA.NET 2014</w:t>
      </w:r>
      <w:r>
        <w:rPr>
          <w:rFonts w:asciiTheme="minorHAnsi" w:hAnsiTheme="minorHAnsi" w:cs="Arial"/>
          <w:color w:val="000000"/>
        </w:rPr>
        <w:t xml:space="preserve"> in M-ERA.NET 2016</w:t>
      </w:r>
      <w:r w:rsidRPr="00D050E9">
        <w:rPr>
          <w:rFonts w:asciiTheme="minorHAnsi" w:hAnsiTheme="minorHAnsi" w:cs="Arial"/>
          <w:color w:val="000000"/>
        </w:rPr>
        <w:t xml:space="preserve">. Cilj javnega razpisa v okviru iniciative M-ERA.NET 2014 je spodbujati transnacionalno in evropsko sodelovanje in s tem okrepiti znanstveno skupnost na področju raziskav sodobnih materialov, inženiringa (vključno z mikro in nano tehnologijami) in sodobnih proizvodnih procesov v Evropi in svetu. </w:t>
      </w:r>
      <w:r w:rsidRPr="00D050E9">
        <w:rPr>
          <w:rFonts w:asciiTheme="minorHAnsi" w:hAnsiTheme="minorHAnsi"/>
        </w:rPr>
        <w:t>Skupna viš</w:t>
      </w:r>
      <w:r>
        <w:rPr>
          <w:rFonts w:asciiTheme="minorHAnsi" w:hAnsiTheme="minorHAnsi"/>
        </w:rPr>
        <w:t>ina nepovratnih sredstev izvedbe</w:t>
      </w:r>
      <w:r w:rsidRPr="00D050E9">
        <w:rPr>
          <w:rFonts w:asciiTheme="minorHAnsi" w:hAnsiTheme="minorHAnsi"/>
        </w:rPr>
        <w:t xml:space="preserve"> javnega razpisa, ki so namenjena za sofinanciranje aktivnosti slovenskih partnerjev pri transnacionalnih </w:t>
      </w:r>
      <w:r w:rsidRPr="00D050E9">
        <w:rPr>
          <w:rFonts w:asciiTheme="minorHAnsi" w:hAnsiTheme="minorHAnsi"/>
        </w:rPr>
        <w:lastRenderedPageBreak/>
        <w:t>raziskovalnih projektih, znaša 630.000,00 EUR za celotno obdobje trajanja projektov, posamezni projekt pa je lahko sofinanciran v višini največ 210.000,00 EUR, oziroma največ do 70.000,00 EUR na leto. Na Javnem razpisu sta bila izbrana 2 konzorcija s slovenskimi partnerji. Predvideno obdobje za porabo sredstev so proračunska leta 2016, 2017, 2018 in 2019.</w:t>
      </w:r>
    </w:p>
    <w:p w:rsidR="00D82DB9" w:rsidRPr="00D050E9" w:rsidRDefault="00D82DB9" w:rsidP="00D82DB9">
      <w:pPr>
        <w:autoSpaceDE w:val="0"/>
        <w:autoSpaceDN w:val="0"/>
        <w:adjustRightInd w:val="0"/>
        <w:spacing w:line="276" w:lineRule="auto"/>
        <w:rPr>
          <w:rFonts w:asciiTheme="minorHAnsi" w:hAnsiTheme="minorHAnsi" w:cs="Arial"/>
          <w:color w:val="000000"/>
        </w:rPr>
      </w:pPr>
      <w:r w:rsidRPr="00D050E9">
        <w:rPr>
          <w:rFonts w:asciiTheme="minorHAnsi" w:hAnsiTheme="minorHAnsi" w:cs="Arial"/>
          <w:color w:val="000000"/>
        </w:rPr>
        <w:t xml:space="preserve">2. javno financiranje evropske kohezijske politike. Javno financiranje se izvede v skladu z veljavnimi postopki dodeljevanja javnih sredstev, ki veljajo za evropsko kohezijsko politiko (to je npr. Uredba o porabi sredstev evropske kohezijske politike v Republiki Sloveniji v programskem obdobju 2014–2020 za cilj naložbe za rast in delovna mesta). </w:t>
      </w:r>
    </w:p>
    <w:p w:rsidR="00D82DB9" w:rsidRPr="00D050E9" w:rsidRDefault="00D82DB9" w:rsidP="00D82DB9">
      <w:pPr>
        <w:pStyle w:val="podpisi"/>
        <w:spacing w:line="276" w:lineRule="auto"/>
        <w:jc w:val="both"/>
        <w:rPr>
          <w:rFonts w:asciiTheme="minorHAnsi" w:eastAsiaTheme="minorHAnsi" w:hAnsiTheme="minorHAnsi" w:cs="Arial"/>
          <w:color w:val="000000"/>
          <w:sz w:val="22"/>
          <w:szCs w:val="22"/>
          <w:lang w:val="sl-SI"/>
        </w:rPr>
      </w:pPr>
      <w:r w:rsidRPr="00D050E9">
        <w:rPr>
          <w:rFonts w:asciiTheme="minorHAnsi" w:eastAsiaTheme="minorHAnsi" w:hAnsiTheme="minorHAnsi" w:cs="Arial"/>
          <w:color w:val="000000"/>
          <w:sz w:val="22"/>
          <w:szCs w:val="22"/>
          <w:lang w:val="sl-SI"/>
        </w:rPr>
        <w:t>V tem okviru so izvajali Javni razpis za »RRI v verigah in mrežah vrednosti, Sklop 1: Spodbujanje izvajanja raziskov</w:t>
      </w:r>
      <w:r w:rsidR="00E367D9">
        <w:rPr>
          <w:rFonts w:asciiTheme="minorHAnsi" w:eastAsiaTheme="minorHAnsi" w:hAnsiTheme="minorHAnsi" w:cs="Arial"/>
          <w:color w:val="000000"/>
          <w:sz w:val="22"/>
          <w:szCs w:val="22"/>
          <w:lang w:val="sl-SI"/>
        </w:rPr>
        <w:t>alno-razvojnih programov (TRL 3–</w:t>
      </w:r>
      <w:r w:rsidRPr="00D050E9">
        <w:rPr>
          <w:rFonts w:asciiTheme="minorHAnsi" w:eastAsiaTheme="minorHAnsi" w:hAnsiTheme="minorHAnsi" w:cs="Arial"/>
          <w:color w:val="000000"/>
          <w:sz w:val="22"/>
          <w:szCs w:val="22"/>
          <w:lang w:val="sl-SI"/>
        </w:rPr>
        <w:t xml:space="preserve">6)« (v nadaljevanju: Javni razpis). </w:t>
      </w:r>
      <w:r w:rsidRPr="00D050E9">
        <w:rPr>
          <w:rFonts w:asciiTheme="minorHAnsi" w:hAnsiTheme="minorHAnsi"/>
          <w:sz w:val="22"/>
          <w:szCs w:val="22"/>
          <w:lang w:val="sl-SI"/>
        </w:rPr>
        <w:t xml:space="preserve">Cilj je podpreti programe konzorcijev, ki bodo zajemali projekte, usmerjene k novim produktom in storitvam z visoko dodano vrednostjo in z izkazanim tržnim potencialom na mednarodni ravni ter posledično večje konkurenčnosti udeleženih partnerjev v verigah vrednosti. </w:t>
      </w:r>
      <w:r w:rsidRPr="00D050E9">
        <w:rPr>
          <w:rFonts w:asciiTheme="minorHAnsi" w:hAnsiTheme="minorHAnsi"/>
          <w:sz w:val="23"/>
          <w:szCs w:val="23"/>
          <w:lang w:val="sl-SI"/>
        </w:rPr>
        <w:t xml:space="preserve">Skupna višina nepovratnih sredstev, ki so namenjena za izvedbo javnega razpisa, znaša 55.000.000,00 EUR, posamezni program je lahko sofinanciran v višini največ 6.000.000,00 EUR. </w:t>
      </w:r>
      <w:r w:rsidRPr="00D050E9">
        <w:rPr>
          <w:rFonts w:asciiTheme="minorHAnsi" w:hAnsiTheme="minorHAnsi"/>
          <w:sz w:val="22"/>
          <w:szCs w:val="22"/>
          <w:lang w:val="sl-SI"/>
        </w:rPr>
        <w:t>Na Javnem razpisu je bilo izbranih 9 konzorcijev, v katere je povezanih 160 podjetij in raziskovalnih organizacij. V konzorcijih sodeluje med 10 in 26 partnerjev. Gre za v</w:t>
      </w:r>
      <w:r>
        <w:rPr>
          <w:rFonts w:asciiTheme="minorHAnsi" w:hAnsiTheme="minorHAnsi"/>
          <w:sz w:val="22"/>
          <w:szCs w:val="22"/>
          <w:lang w:val="sl-SI"/>
        </w:rPr>
        <w:t>ečletne projekte, ki se zaključijo do 30.6.2020. Konzorciji so v letu 2018</w:t>
      </w:r>
      <w:r w:rsidRPr="00D050E9">
        <w:rPr>
          <w:rFonts w:asciiTheme="minorHAnsi" w:hAnsiTheme="minorHAnsi"/>
          <w:sz w:val="22"/>
          <w:szCs w:val="22"/>
          <w:lang w:val="sl-SI"/>
        </w:rPr>
        <w:t xml:space="preserve"> časovno in finančno uspešno izvajali vse razvojno-raziskovalne projekte, ki tečejo znotraj programov in so se v omenjenem obdobju začeli. Učinki dodeljene pomoči bodo analizirani v evalvaciji po koncu izvajanja programov.</w:t>
      </w:r>
    </w:p>
    <w:p w:rsidR="00D82DB9" w:rsidRPr="00D050E9" w:rsidRDefault="00D82DB9" w:rsidP="00D82DB9">
      <w:pPr>
        <w:autoSpaceDE w:val="0"/>
        <w:autoSpaceDN w:val="0"/>
        <w:adjustRightInd w:val="0"/>
        <w:spacing w:after="0"/>
        <w:jc w:val="left"/>
        <w:rPr>
          <w:rFonts w:asciiTheme="minorHAnsi" w:hAnsiTheme="minorHAnsi" w:cs="Arial"/>
          <w:color w:val="000000"/>
          <w:sz w:val="24"/>
          <w:szCs w:val="24"/>
        </w:rPr>
      </w:pPr>
    </w:p>
    <w:p w:rsidR="00D82DB9" w:rsidRDefault="00D82DB9" w:rsidP="00D82DB9">
      <w:pPr>
        <w:spacing w:after="0" w:line="276" w:lineRule="auto"/>
        <w:rPr>
          <w:rFonts w:asciiTheme="minorHAnsi" w:hAnsiTheme="minorHAnsi" w:cs="Arial"/>
          <w:b/>
          <w:bCs/>
          <w:i/>
          <w:color w:val="000000"/>
        </w:rPr>
      </w:pPr>
      <w:r w:rsidRPr="00D050E9">
        <w:rPr>
          <w:rFonts w:asciiTheme="minorHAnsi" w:hAnsiTheme="minorHAnsi"/>
        </w:rPr>
        <w:t xml:space="preserve">Dosežke projekta se bo bolj natančno preverjalo ob izteku projekta, tako glede na učinke, pozitivne vplive na okolje, kot tudi sama kakovost projekta. </w:t>
      </w:r>
      <w:r w:rsidRPr="00D050E9">
        <w:rPr>
          <w:rFonts w:asciiTheme="minorHAnsi" w:hAnsiTheme="minorHAnsi"/>
          <w:b/>
          <w:i/>
        </w:rPr>
        <w:t xml:space="preserve">Dosedanji </w:t>
      </w:r>
      <w:r w:rsidRPr="00D050E9">
        <w:rPr>
          <w:rFonts w:asciiTheme="minorHAnsi" w:hAnsiTheme="minorHAnsi" w:cs="Arial"/>
          <w:b/>
          <w:bCs/>
          <w:i/>
          <w:color w:val="000000"/>
        </w:rPr>
        <w:t>ocenjen učinek navedenih ukrepov je pozitiven.</w:t>
      </w:r>
    </w:p>
    <w:p w:rsidR="00D82DB9" w:rsidRDefault="00D82DB9"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815A73" w:rsidRDefault="00815A73" w:rsidP="00D82DB9">
      <w:pPr>
        <w:spacing w:after="0" w:line="276" w:lineRule="auto"/>
        <w:rPr>
          <w:rFonts w:asciiTheme="minorHAnsi" w:hAnsiTheme="minorHAnsi" w:cs="Arial"/>
          <w:bCs/>
          <w:color w:val="000000"/>
        </w:rPr>
      </w:pPr>
    </w:p>
    <w:p w:rsidR="00D82DB9" w:rsidRDefault="00D82DB9" w:rsidP="00D82DB9">
      <w:pPr>
        <w:spacing w:after="0" w:line="276" w:lineRule="auto"/>
        <w:rPr>
          <w:rFonts w:asciiTheme="minorHAnsi" w:hAnsiTheme="minorHAnsi" w:cs="Arial"/>
          <w:bCs/>
          <w:color w:val="000000"/>
        </w:rPr>
      </w:pPr>
      <w:r w:rsidRPr="00276F3D">
        <w:rPr>
          <w:rFonts w:asciiTheme="minorHAnsi" w:hAnsiTheme="minorHAnsi" w:cs="Arial"/>
          <w:bCs/>
          <w:color w:val="000000"/>
        </w:rPr>
        <w:t>Tabela: Prikaz poročanja o učinkovitosti sheme za leto 2018</w:t>
      </w:r>
    </w:p>
    <w:p w:rsidR="00D82DB9" w:rsidRDefault="00D82DB9" w:rsidP="00D82DB9">
      <w:pPr>
        <w:spacing w:line="276" w:lineRule="auto"/>
        <w:rPr>
          <w:rFonts w:asciiTheme="minorHAnsi" w:hAnsiTheme="minorHAnsi" w:cs="Arial"/>
          <w:bCs/>
          <w:color w:val="000000"/>
        </w:rPr>
      </w:pPr>
      <w:r>
        <w:rPr>
          <w:noProof/>
          <w:lang w:eastAsia="sl-SI"/>
        </w:rPr>
        <w:drawing>
          <wp:inline distT="0" distB="0" distL="0" distR="0" wp14:anchorId="469D1E77" wp14:editId="14A685C9">
            <wp:extent cx="5706745" cy="2184497"/>
            <wp:effectExtent l="0" t="0" r="8255"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8884" t="29679" r="16942" b="31016"/>
                    <a:stretch/>
                  </pic:blipFill>
                  <pic:spPr bwMode="auto">
                    <a:xfrm>
                      <a:off x="0" y="0"/>
                      <a:ext cx="5706745" cy="21844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53673F98" wp14:editId="3AFF8050">
            <wp:extent cx="5706745" cy="2912956"/>
            <wp:effectExtent l="0" t="0" r="8255"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8884" t="21658" r="16942" b="25935"/>
                    <a:stretch/>
                  </pic:blipFill>
                  <pic:spPr bwMode="auto">
                    <a:xfrm>
                      <a:off x="0" y="0"/>
                      <a:ext cx="5706745" cy="29129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lastRenderedPageBreak/>
        <w:drawing>
          <wp:inline distT="0" distB="0" distL="0" distR="0" wp14:anchorId="76EA4B96" wp14:editId="1562A11F">
            <wp:extent cx="5706745" cy="2890315"/>
            <wp:effectExtent l="0" t="0" r="825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18718" t="27273" r="16942" b="20589"/>
                    <a:stretch/>
                  </pic:blipFill>
                  <pic:spPr bwMode="auto">
                    <a:xfrm>
                      <a:off x="0" y="0"/>
                      <a:ext cx="5706745" cy="289031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03CBDDD5" wp14:editId="3F09F75D">
            <wp:extent cx="5706745" cy="243964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8718" t="31016" r="16775" b="24866"/>
                    <a:stretch/>
                  </pic:blipFill>
                  <pic:spPr bwMode="auto">
                    <a:xfrm>
                      <a:off x="0" y="0"/>
                      <a:ext cx="5706745" cy="2439646"/>
                    </a:xfrm>
                    <a:prstGeom prst="rect">
                      <a:avLst/>
                    </a:prstGeom>
                    <a:ln>
                      <a:noFill/>
                    </a:ln>
                    <a:extLst>
                      <a:ext uri="{53640926-AAD7-44D8-BBD7-CCE9431645EC}">
                        <a14:shadowObscured xmlns:a14="http://schemas.microsoft.com/office/drawing/2010/main"/>
                      </a:ext>
                    </a:extLst>
                  </pic:spPr>
                </pic:pic>
              </a:graphicData>
            </a:graphic>
          </wp:inline>
        </w:drawing>
      </w:r>
    </w:p>
    <w:p w:rsidR="00D82DB9" w:rsidRPr="00067DEF" w:rsidRDefault="00D82DB9" w:rsidP="00D82DB9">
      <w:pPr>
        <w:rPr>
          <w:rFonts w:asciiTheme="minorHAnsi" w:hAnsiTheme="minorHAnsi"/>
          <w:b/>
        </w:rPr>
      </w:pPr>
      <w:r>
        <w:rPr>
          <w:rFonts w:asciiTheme="minorHAnsi" w:hAnsiTheme="minorHAnsi"/>
          <w:b/>
        </w:rPr>
        <w:t>K</w:t>
      </w:r>
      <w:r w:rsidRPr="00067DEF">
        <w:rPr>
          <w:rFonts w:asciiTheme="minorHAnsi" w:hAnsiTheme="minorHAnsi"/>
          <w:b/>
        </w:rPr>
        <w:t>ljučni razlogi za izvajanje ukrepov:</w:t>
      </w:r>
    </w:p>
    <w:p w:rsidR="00D82DB9" w:rsidRPr="00067DEF" w:rsidRDefault="00D82DB9" w:rsidP="00D82DB9">
      <w:pPr>
        <w:rPr>
          <w:rFonts w:asciiTheme="minorHAnsi" w:hAnsiTheme="minorHAnsi"/>
          <w:b/>
        </w:rPr>
      </w:pPr>
      <w:r w:rsidRPr="00067DEF">
        <w:rPr>
          <w:rFonts w:asciiTheme="minorHAnsi" w:hAnsiTheme="minorHAnsi"/>
        </w:rPr>
        <w:t xml:space="preserve">Ukrepi v okviru </w:t>
      </w:r>
      <w:r w:rsidRPr="00067DEF">
        <w:rPr>
          <w:rFonts w:asciiTheme="minorHAnsi" w:hAnsiTheme="minorHAnsi"/>
          <w:b/>
        </w:rPr>
        <w:t>sheme »Program za spodbujanje raziskav in razvoja MIZŠ na področju znanosti 2016-2020«</w:t>
      </w:r>
      <w:r w:rsidRPr="00067DEF">
        <w:rPr>
          <w:rFonts w:asciiTheme="minorHAnsi" w:hAnsiTheme="minorHAnsi"/>
        </w:rPr>
        <w:t xml:space="preserve"> spodbujajo izvajanje </w:t>
      </w:r>
      <w:r w:rsidRPr="00067DEF">
        <w:rPr>
          <w:rFonts w:asciiTheme="minorHAnsi" w:hAnsiTheme="minorHAnsi"/>
          <w:b/>
        </w:rPr>
        <w:t>raziskovalno-razvojnih aktivnosti skladno s cilji, določenimi v pravilih državnih pomoči, vezanih na raziskovalno-razvojno dejavnost.</w:t>
      </w:r>
    </w:p>
    <w:p w:rsidR="00D82DB9" w:rsidRPr="00067DEF" w:rsidRDefault="00D82DB9" w:rsidP="00D82DB9">
      <w:pPr>
        <w:rPr>
          <w:rFonts w:asciiTheme="minorHAnsi" w:hAnsiTheme="minorHAnsi"/>
          <w:u w:val="single"/>
        </w:rPr>
      </w:pPr>
      <w:r w:rsidRPr="00067DEF">
        <w:rPr>
          <w:rFonts w:asciiTheme="minorHAnsi" w:hAnsiTheme="minorHAnsi"/>
        </w:rPr>
        <w:t xml:space="preserve">Financiranje raziskovalno-razvojnih projektov podjetij iz javnih virov je pomemben mehanizem, ki skuša maksimizirati učinke raziskav in razvoja. </w:t>
      </w:r>
      <w:r w:rsidRPr="00067DEF">
        <w:rPr>
          <w:rFonts w:asciiTheme="minorHAnsi" w:hAnsiTheme="minorHAnsi"/>
          <w:b/>
          <w:u w:val="single"/>
        </w:rPr>
        <w:t>Okvir za DP za raziskave in razvoj ter inovacije (RRI)</w:t>
      </w:r>
      <w:r w:rsidRPr="00067DEF">
        <w:rPr>
          <w:rFonts w:asciiTheme="minorHAnsi" w:hAnsiTheme="minorHAnsi"/>
          <w:b/>
        </w:rPr>
        <w:t xml:space="preserve"> </w:t>
      </w:r>
      <w:r w:rsidRPr="00067DEF">
        <w:rPr>
          <w:rFonts w:asciiTheme="minorHAnsi" w:hAnsiTheme="minorHAnsi"/>
          <w:b/>
          <w:u w:val="single"/>
        </w:rPr>
        <w:t>predstavlja ključne razloge za ustreznost podpore takšnim projektom z javnimi sredstvi.</w:t>
      </w:r>
    </w:p>
    <w:p w:rsidR="00D82DB9" w:rsidRPr="00067DEF" w:rsidRDefault="00D82DB9" w:rsidP="00D82DB9">
      <w:pPr>
        <w:rPr>
          <w:rFonts w:asciiTheme="minorHAnsi" w:hAnsiTheme="minorHAnsi"/>
        </w:rPr>
      </w:pPr>
      <w:r w:rsidRPr="00067DEF">
        <w:rPr>
          <w:rFonts w:asciiTheme="minorHAnsi" w:hAnsiTheme="minorHAnsi"/>
        </w:rPr>
        <w:t>Okvir pojasnjuje, da se RRI izvajajo prek vrste dejavnosti, ki spodbujajo rast v gospodarstvu, prispevajo k teritorialni in socialni koheziji ali podpori splošnih interesov potrošnikov.</w:t>
      </w:r>
    </w:p>
    <w:p w:rsidR="00D82DB9" w:rsidRPr="00067DEF" w:rsidRDefault="00D82DB9" w:rsidP="00D82DB9">
      <w:pPr>
        <w:rPr>
          <w:rFonts w:asciiTheme="minorHAnsi" w:hAnsiTheme="minorHAnsi"/>
          <w:b/>
        </w:rPr>
      </w:pPr>
      <w:r w:rsidRPr="00067DEF">
        <w:rPr>
          <w:rFonts w:asciiTheme="minorHAnsi" w:hAnsiTheme="minorHAnsi"/>
          <w:b/>
        </w:rPr>
        <w:t>Javno financiranje vskoči, kjer se podjetja ne bi dovolj sama angažirala in s tem izkoristila vse razpoložljive zmogljivosti RRI.</w:t>
      </w:r>
      <w:r w:rsidRPr="00067DEF">
        <w:rPr>
          <w:rFonts w:asciiTheme="minorHAnsi" w:hAnsiTheme="minorHAnsi"/>
        </w:rPr>
        <w:t xml:space="preserve"> Razlogi so lahko v tem, da podjetja ne vidijo dovolj velikih koristi, saj ne upoštevajo pozitivnih zunanjih učinkov za druge udeležence v gospodarstvu. RRI namreč pogosto prinašajo korist za družbo v obliki pozitivnih učinkov prelivanja. Na primer učinki prelivanja znanja ali večje priložnosti za druge gospodarske udeležence, da razvijejo dopolnilne proizvode in storitve. Številni projekti, če bi jih prepustili trgu, bi zato bili premalo privlačni za zasebnike, tudi če bi bili projekti koristni za družbo. </w:t>
      </w:r>
      <w:r w:rsidRPr="00067DEF">
        <w:rPr>
          <w:rFonts w:asciiTheme="minorHAnsi" w:hAnsiTheme="minorHAnsi"/>
          <w:b/>
        </w:rPr>
        <w:t>Javno financiranje takšnih projektov zato prispeva k izvajanju projektov, na podlagi katerih bodo ustvarjene skupne družbene ali gospodarske koristi.</w:t>
      </w:r>
    </w:p>
    <w:p w:rsidR="00D82DB9" w:rsidRPr="00067DEF" w:rsidRDefault="00D82DB9" w:rsidP="00D82DB9">
      <w:pPr>
        <w:rPr>
          <w:rFonts w:asciiTheme="minorHAnsi" w:hAnsiTheme="minorHAnsi"/>
        </w:rPr>
      </w:pPr>
      <w:r w:rsidRPr="00067DEF">
        <w:rPr>
          <w:rFonts w:asciiTheme="minorHAnsi" w:hAnsiTheme="minorHAnsi"/>
          <w:b/>
        </w:rPr>
        <w:lastRenderedPageBreak/>
        <w:t>Drug razlog za financiranje raziskovalno-razvojnih projektov iz javnih sredstev je ta, da je za RRI značilna visoka stopnja negotovosti.</w:t>
      </w:r>
      <w:r w:rsidRPr="00067DEF">
        <w:rPr>
          <w:rFonts w:asciiTheme="minorHAnsi" w:hAnsiTheme="minorHAnsi"/>
        </w:rPr>
        <w:t xml:space="preserve"> Aktivnosti se lahko opredelijo kot raziskovalno-razvojne aktivnosti, v kolikor zadostijo petim ključnim kriterijem: novost, kreativnost, negotovost, sistematičnost ter prenosljivost. Ravno element negotovosti glede rezultata je lahko ovira pri odločanju podjetja za izvajanje RRI projektov. Projekti tako nimajo zadostnega dostopa do virov financiranja, saj zasebni vlagatelji včasih neradi financirajo takšne projekte, visokokvalificirano osebje pa se ne zaveda zaposlitvenih možnosti v inovativnih podjetjih. Posledično dodelitev človeških in finančnih virov ni vedno ustrezna, tako da se projekti, ki bi družbi in gospodarstvu doprinesli veliko, ne izvedejo. </w:t>
      </w:r>
    </w:p>
    <w:p w:rsidR="00D82DB9" w:rsidRPr="00067DEF" w:rsidRDefault="00D82DB9" w:rsidP="00D82DB9">
      <w:pPr>
        <w:spacing w:after="0"/>
        <w:rPr>
          <w:rFonts w:asciiTheme="minorHAnsi" w:hAnsiTheme="minorHAnsi"/>
          <w:b/>
        </w:rPr>
      </w:pPr>
      <w:r w:rsidRPr="00067DEF">
        <w:rPr>
          <w:rFonts w:asciiTheme="minorHAnsi" w:hAnsiTheme="minorHAnsi"/>
          <w:b/>
        </w:rPr>
        <w:t>Posebno vrsto raziskovalno-razvojnih projektov predstavljajo raziskovalno-razvojni projekti, kjer sodelujejo raziskovalne organizacije in podjetja. Takšni sodelovalni projekti so nujni za izvedbo ambicioznih projektov, kjer pride do prebojnih rezultatov na mednarodnem trgu in v družbi.</w:t>
      </w:r>
    </w:p>
    <w:p w:rsidR="00D82DB9" w:rsidRDefault="00D82DB9" w:rsidP="00D82DB9">
      <w:pPr>
        <w:spacing w:after="0"/>
        <w:rPr>
          <w:rFonts w:asciiTheme="minorHAnsi" w:hAnsiTheme="minorHAnsi"/>
          <w:b/>
        </w:rPr>
      </w:pPr>
    </w:p>
    <w:p w:rsidR="00D82DB9" w:rsidRPr="00067DEF" w:rsidRDefault="00D82DB9" w:rsidP="00D82DB9">
      <w:pPr>
        <w:spacing w:after="0"/>
        <w:rPr>
          <w:rFonts w:asciiTheme="minorHAnsi" w:hAnsiTheme="minorHAnsi"/>
          <w:b/>
        </w:rPr>
      </w:pPr>
      <w:r>
        <w:rPr>
          <w:rFonts w:asciiTheme="minorHAnsi" w:hAnsiTheme="minorHAnsi"/>
          <w:b/>
        </w:rPr>
        <w:t>P</w:t>
      </w:r>
      <w:r w:rsidRPr="00067DEF">
        <w:rPr>
          <w:rFonts w:asciiTheme="minorHAnsi" w:hAnsiTheme="minorHAnsi"/>
          <w:b/>
        </w:rPr>
        <w:t>ovzetek poročila o izvedenih aktivnostih:</w:t>
      </w:r>
    </w:p>
    <w:p w:rsidR="00D82DB9" w:rsidRPr="00067DEF" w:rsidRDefault="00D82DB9" w:rsidP="00D82DB9">
      <w:pPr>
        <w:spacing w:after="0"/>
        <w:rPr>
          <w:rFonts w:asciiTheme="minorHAnsi" w:hAnsiTheme="minorHAnsi"/>
        </w:rPr>
      </w:pPr>
      <w:r w:rsidRPr="00067DEF">
        <w:rPr>
          <w:rFonts w:asciiTheme="minorHAnsi" w:hAnsiTheme="minorHAnsi"/>
        </w:rPr>
        <w:t>Podrobno poročilo za vsak ukrep je preds</w:t>
      </w:r>
      <w:r>
        <w:rPr>
          <w:rFonts w:asciiTheme="minorHAnsi" w:hAnsiTheme="minorHAnsi"/>
        </w:rPr>
        <w:t>tavljeno v dokumentu, ki priloženo</w:t>
      </w:r>
      <w:r w:rsidRPr="00067DEF">
        <w:rPr>
          <w:rFonts w:asciiTheme="minorHAnsi" w:hAnsiTheme="minorHAnsi"/>
        </w:rPr>
        <w:t xml:space="preserve"> k izpolnjenim tabelam. </w:t>
      </w:r>
      <w:r>
        <w:rPr>
          <w:rFonts w:asciiTheme="minorHAnsi" w:hAnsiTheme="minorHAnsi"/>
        </w:rPr>
        <w:t>Resorno ministrstvo v nadaljevanju predstavlja</w:t>
      </w:r>
      <w:r w:rsidRPr="00067DEF">
        <w:rPr>
          <w:rFonts w:asciiTheme="minorHAnsi" w:hAnsiTheme="minorHAnsi"/>
        </w:rPr>
        <w:t xml:space="preserve"> povzetek za bolj jasno sliko.</w:t>
      </w:r>
    </w:p>
    <w:p w:rsidR="00D82DB9" w:rsidRPr="00067DEF" w:rsidRDefault="00D82DB9" w:rsidP="00D82DB9">
      <w:pPr>
        <w:pStyle w:val="ListParagraph"/>
        <w:rPr>
          <w:rFonts w:asciiTheme="minorHAnsi" w:hAnsiTheme="minorHAnsi"/>
          <w:b/>
        </w:rPr>
      </w:pPr>
    </w:p>
    <w:p w:rsidR="00D82DB9" w:rsidRPr="00067DEF" w:rsidRDefault="00D82DB9" w:rsidP="00D82DB9">
      <w:pPr>
        <w:pStyle w:val="ListParagraph"/>
        <w:numPr>
          <w:ilvl w:val="0"/>
          <w:numId w:val="63"/>
        </w:numPr>
        <w:spacing w:line="259" w:lineRule="auto"/>
        <w:rPr>
          <w:rFonts w:asciiTheme="minorHAnsi" w:hAnsiTheme="minorHAnsi"/>
          <w:b/>
          <w:u w:val="single"/>
        </w:rPr>
      </w:pPr>
      <w:r w:rsidRPr="00067DEF">
        <w:rPr>
          <w:rFonts w:asciiTheme="minorHAnsi" w:hAnsiTheme="minorHAnsi"/>
          <w:b/>
          <w:u w:val="single"/>
        </w:rPr>
        <w:t>Ukrep Izboljšanje mednarodne konkurenčnosti in odličnih raziskav za sodelovanje v verigah vrednosti – v sklopu javnega financiranja evropske kohezijske politike</w:t>
      </w:r>
    </w:p>
    <w:p w:rsidR="00D82DB9" w:rsidRPr="00067DEF" w:rsidRDefault="00D82DB9" w:rsidP="00D82DB9">
      <w:pPr>
        <w:rPr>
          <w:rFonts w:asciiTheme="minorHAnsi" w:hAnsiTheme="minorHAnsi"/>
        </w:rPr>
      </w:pPr>
      <w:r w:rsidRPr="00067DEF">
        <w:rPr>
          <w:rFonts w:asciiTheme="minorHAnsi" w:hAnsiTheme="minorHAnsi"/>
        </w:rPr>
        <w:t>Razpisi:</w:t>
      </w:r>
    </w:p>
    <w:p w:rsidR="00D82DB9" w:rsidRPr="00067DEF" w:rsidRDefault="00D82DB9" w:rsidP="00D82DB9">
      <w:pPr>
        <w:pStyle w:val="ListParagraph"/>
        <w:numPr>
          <w:ilvl w:val="0"/>
          <w:numId w:val="62"/>
        </w:numPr>
        <w:spacing w:line="259" w:lineRule="auto"/>
        <w:rPr>
          <w:rFonts w:asciiTheme="minorHAnsi" w:hAnsiTheme="minorHAnsi"/>
        </w:rPr>
      </w:pPr>
      <w:r w:rsidRPr="00067DEF">
        <w:rPr>
          <w:rFonts w:asciiTheme="minorHAnsi" w:hAnsiTheme="minorHAnsi"/>
        </w:rPr>
        <w:t xml:space="preserve">Javni razpis za »Spodbujanje izvajanja raziskovalno-razvojnih </w:t>
      </w:r>
      <w:r w:rsidRPr="00067DEF">
        <w:rPr>
          <w:rFonts w:asciiTheme="minorHAnsi" w:hAnsiTheme="minorHAnsi"/>
          <w:u w:val="single"/>
        </w:rPr>
        <w:t>programov</w:t>
      </w:r>
      <w:r w:rsidR="00E367D9">
        <w:rPr>
          <w:rFonts w:asciiTheme="minorHAnsi" w:hAnsiTheme="minorHAnsi"/>
        </w:rPr>
        <w:t xml:space="preserve"> (TRL 3–</w:t>
      </w:r>
      <w:r w:rsidRPr="00067DEF">
        <w:rPr>
          <w:rFonts w:asciiTheme="minorHAnsi" w:hAnsiTheme="minorHAnsi"/>
        </w:rPr>
        <w:t>6)«</w:t>
      </w:r>
    </w:p>
    <w:p w:rsidR="00D82DB9" w:rsidRPr="00067DEF" w:rsidRDefault="00D82DB9" w:rsidP="00D82DB9">
      <w:pPr>
        <w:pStyle w:val="ListParagraph"/>
        <w:numPr>
          <w:ilvl w:val="0"/>
          <w:numId w:val="62"/>
        </w:numPr>
        <w:spacing w:line="259" w:lineRule="auto"/>
        <w:rPr>
          <w:rFonts w:asciiTheme="minorHAnsi" w:hAnsiTheme="minorHAnsi"/>
        </w:rPr>
      </w:pPr>
      <w:r w:rsidRPr="00067DEF">
        <w:rPr>
          <w:rFonts w:asciiTheme="minorHAnsi" w:hAnsiTheme="minorHAnsi"/>
        </w:rPr>
        <w:t xml:space="preserve">Javni razpis za »Spodbujanje izvajanja raziskovalno-razvojnih </w:t>
      </w:r>
      <w:r w:rsidRPr="00067DEF">
        <w:rPr>
          <w:rFonts w:asciiTheme="minorHAnsi" w:hAnsiTheme="minorHAnsi"/>
          <w:u w:val="single"/>
        </w:rPr>
        <w:t>projektov</w:t>
      </w:r>
      <w:r w:rsidR="00E367D9">
        <w:rPr>
          <w:rFonts w:asciiTheme="minorHAnsi" w:hAnsiTheme="minorHAnsi"/>
        </w:rPr>
        <w:t xml:space="preserve"> (TRL 3–</w:t>
      </w:r>
      <w:r w:rsidRPr="00067DEF">
        <w:rPr>
          <w:rFonts w:asciiTheme="minorHAnsi" w:hAnsiTheme="minorHAnsi"/>
        </w:rPr>
        <w:t xml:space="preserve">6)« </w:t>
      </w:r>
    </w:p>
    <w:p w:rsidR="00D82DB9" w:rsidRPr="00067DEF" w:rsidRDefault="00D82DB9" w:rsidP="00D82DB9">
      <w:pPr>
        <w:rPr>
          <w:rFonts w:asciiTheme="minorHAnsi" w:hAnsiTheme="minorHAnsi"/>
        </w:rPr>
      </w:pPr>
      <w:r w:rsidRPr="00067DEF">
        <w:rPr>
          <w:rFonts w:asciiTheme="minorHAnsi" w:hAnsiTheme="minorHAnsi"/>
        </w:rPr>
        <w:t>Ključni cilji:</w:t>
      </w:r>
    </w:p>
    <w:p w:rsidR="00D82DB9" w:rsidRPr="00067DEF" w:rsidRDefault="00D82DB9" w:rsidP="00D82DB9">
      <w:pPr>
        <w:rPr>
          <w:rFonts w:asciiTheme="minorHAnsi" w:hAnsiTheme="minorHAnsi"/>
        </w:rPr>
      </w:pPr>
      <w:r w:rsidRPr="00067DEF">
        <w:rPr>
          <w:rFonts w:asciiTheme="minorHAnsi" w:hAnsiTheme="minorHAnsi"/>
        </w:rPr>
        <w:t>Ukrepa se osredotočata na sodelovalne raziskovalno-razvojne programe in projekte, ki povezujejo akademsko sfero in podjetja ter ustvarja novo znanje, usmerjeno v nove storitve in produkte na globalnem trgu. Področja, na katerih se izvajajo aktivnosti, so določena v Strategiji pametne specializacije, ki opredeljuje tista področja, na katerih ima Slovenija možnosti za preboj.</w:t>
      </w:r>
    </w:p>
    <w:p w:rsidR="00D82DB9" w:rsidRPr="00067DEF" w:rsidRDefault="00D82DB9" w:rsidP="00D82DB9">
      <w:pPr>
        <w:rPr>
          <w:rFonts w:asciiTheme="minorHAnsi" w:hAnsiTheme="minorHAnsi"/>
        </w:rPr>
      </w:pPr>
      <w:r w:rsidRPr="00067DEF">
        <w:rPr>
          <w:rFonts w:asciiTheme="minorHAnsi" w:hAnsiTheme="minorHAnsi"/>
        </w:rPr>
        <w:t>Črpanje:</w:t>
      </w:r>
    </w:p>
    <w:p w:rsidR="00D82DB9" w:rsidRPr="00067DEF" w:rsidRDefault="00D82DB9" w:rsidP="00D82DB9">
      <w:pPr>
        <w:rPr>
          <w:rFonts w:asciiTheme="minorHAnsi" w:hAnsiTheme="minorHAnsi"/>
        </w:rPr>
      </w:pPr>
      <w:r w:rsidRPr="00067DEF">
        <w:rPr>
          <w:rFonts w:asciiTheme="minorHAnsi" w:hAnsiTheme="minorHAnsi"/>
        </w:rPr>
        <w:t xml:space="preserve">V letu 2018 je bilo v okviru ukrepa izplačanih 19.231.606 EUR za »Spodbujanje izvajanja raziskovalno-razvojnih </w:t>
      </w:r>
      <w:r w:rsidRPr="00067DEF">
        <w:rPr>
          <w:rFonts w:asciiTheme="minorHAnsi" w:hAnsiTheme="minorHAnsi"/>
          <w:u w:val="single"/>
        </w:rPr>
        <w:t>programov</w:t>
      </w:r>
      <w:r w:rsidRPr="00067DEF">
        <w:rPr>
          <w:rFonts w:asciiTheme="minorHAnsi" w:hAnsiTheme="minorHAnsi"/>
        </w:rPr>
        <w:t xml:space="preserve"> (TRL 3-6)« in 183.417 EUR za »Spodbujanje izvajanja raziskovalno-razvojnih </w:t>
      </w:r>
      <w:r w:rsidRPr="00067DEF">
        <w:rPr>
          <w:rFonts w:asciiTheme="minorHAnsi" w:hAnsiTheme="minorHAnsi"/>
          <w:u w:val="single"/>
        </w:rPr>
        <w:t>projektov</w:t>
      </w:r>
      <w:r w:rsidRPr="00067DEF">
        <w:rPr>
          <w:rFonts w:asciiTheme="minorHAnsi" w:hAnsiTheme="minorHAnsi"/>
        </w:rPr>
        <w:t xml:space="preserve"> (TRL 3-6)« (ta razpis se je šele začel izvajati).</w:t>
      </w:r>
    </w:p>
    <w:p w:rsidR="00D82DB9" w:rsidRPr="00067DEF" w:rsidRDefault="00D82DB9" w:rsidP="00D82DB9">
      <w:pPr>
        <w:rPr>
          <w:rFonts w:asciiTheme="minorHAnsi" w:hAnsiTheme="minorHAnsi"/>
        </w:rPr>
      </w:pPr>
      <w:r w:rsidRPr="00067DEF">
        <w:rPr>
          <w:rFonts w:asciiTheme="minorHAnsi" w:hAnsiTheme="minorHAnsi"/>
        </w:rPr>
        <w:t>Rezultati:</w:t>
      </w:r>
    </w:p>
    <w:p w:rsidR="00D82DB9" w:rsidRPr="00067DEF" w:rsidRDefault="00D82DB9" w:rsidP="00D82DB9">
      <w:pPr>
        <w:rPr>
          <w:rFonts w:asciiTheme="minorHAnsi" w:hAnsiTheme="minorHAnsi"/>
        </w:rPr>
      </w:pPr>
      <w:r w:rsidRPr="00067DEF">
        <w:rPr>
          <w:rFonts w:asciiTheme="minorHAnsi" w:hAnsiTheme="minorHAnsi"/>
          <w:u w:val="single"/>
        </w:rPr>
        <w:t>Aktivnosti vseh projektov so v letu 2018 še potekale.</w:t>
      </w:r>
      <w:r w:rsidRPr="00067DEF">
        <w:rPr>
          <w:rFonts w:asciiTheme="minorHAnsi" w:hAnsiTheme="minorHAnsi"/>
        </w:rPr>
        <w:t xml:space="preserve"> Gre namreč za večletne projekte, kjer se rezultati raziskav in razvoja dosežejo ob koncu izvajanja posameznega projekta.</w:t>
      </w:r>
    </w:p>
    <w:p w:rsidR="00D82DB9" w:rsidRPr="00067DEF" w:rsidRDefault="00D82DB9" w:rsidP="00D82DB9">
      <w:pPr>
        <w:rPr>
          <w:rFonts w:asciiTheme="minorHAnsi" w:hAnsiTheme="minorHAnsi"/>
        </w:rPr>
      </w:pPr>
      <w:r w:rsidRPr="00067DEF">
        <w:rPr>
          <w:rFonts w:asciiTheme="minorHAnsi" w:hAnsiTheme="minorHAnsi"/>
        </w:rPr>
        <w:t>Kazalniki:</w:t>
      </w:r>
    </w:p>
    <w:p w:rsidR="00D82DB9" w:rsidRPr="00067DEF" w:rsidRDefault="00D82DB9" w:rsidP="00D82DB9">
      <w:pPr>
        <w:rPr>
          <w:rFonts w:asciiTheme="minorHAnsi" w:hAnsiTheme="minorHAnsi"/>
        </w:rPr>
      </w:pPr>
      <w:r w:rsidRPr="00067DEF">
        <w:rPr>
          <w:rFonts w:asciiTheme="minorHAnsi" w:hAnsiTheme="minorHAnsi"/>
        </w:rPr>
        <w:t>Kazalniki v okviru ukrepa so skladni z Operativnim programom za izvajanje evropske kohezijske politike v obdobju 2013-2020:</w:t>
      </w:r>
    </w:p>
    <w:p w:rsidR="00D82DB9" w:rsidRPr="00067DEF" w:rsidRDefault="00D82DB9" w:rsidP="00D82DB9">
      <w:pPr>
        <w:pStyle w:val="BodyText22"/>
        <w:numPr>
          <w:ilvl w:val="0"/>
          <w:numId w:val="62"/>
        </w:numPr>
        <w:rPr>
          <w:rFonts w:asciiTheme="minorHAnsi" w:hAnsiTheme="minorHAnsi"/>
          <w:sz w:val="22"/>
          <w:szCs w:val="22"/>
        </w:rPr>
      </w:pPr>
      <w:r w:rsidRPr="00067DEF">
        <w:rPr>
          <w:rFonts w:asciiTheme="minorHAnsi" w:hAnsiTheme="minorHAnsi"/>
          <w:sz w:val="22"/>
          <w:szCs w:val="22"/>
          <w:u w:val="single"/>
        </w:rPr>
        <w:t>Število novih raziskovalcev pri podprtih subjektih</w:t>
      </w:r>
      <w:r w:rsidRPr="00067DEF">
        <w:rPr>
          <w:rFonts w:asciiTheme="minorHAnsi" w:hAnsiTheme="minorHAnsi"/>
          <w:sz w:val="22"/>
          <w:szCs w:val="22"/>
        </w:rPr>
        <w:t xml:space="preserve"> (v letu 2018 doseženo 186 FTE pri »Spodbujanje izvajanja raziskovalno-razvojnih programov (TRL 3-6)« in 13,79 FTE pri »Spodbujanje izvajanja raziskovalno-razvojnih projektov (TRL 3-6)«.</w:t>
      </w:r>
    </w:p>
    <w:p w:rsidR="00D82DB9" w:rsidRPr="00067DEF" w:rsidRDefault="00D82DB9" w:rsidP="00D82DB9">
      <w:pPr>
        <w:pStyle w:val="BodyText22"/>
        <w:numPr>
          <w:ilvl w:val="0"/>
          <w:numId w:val="62"/>
        </w:numPr>
        <w:rPr>
          <w:rFonts w:asciiTheme="minorHAnsi" w:hAnsiTheme="minorHAnsi"/>
          <w:sz w:val="22"/>
          <w:szCs w:val="22"/>
        </w:rPr>
      </w:pPr>
      <w:r w:rsidRPr="00067DEF">
        <w:rPr>
          <w:rFonts w:asciiTheme="minorHAnsi" w:hAnsiTheme="minorHAnsi"/>
          <w:sz w:val="22"/>
          <w:szCs w:val="22"/>
          <w:u w:val="single"/>
        </w:rPr>
        <w:t>Število podjetij, ki sodelujejo z raziskovalnimi ustanovami</w:t>
      </w:r>
      <w:r w:rsidRPr="00067DEF">
        <w:rPr>
          <w:rFonts w:asciiTheme="minorHAnsi" w:hAnsiTheme="minorHAnsi"/>
          <w:sz w:val="22"/>
          <w:szCs w:val="22"/>
        </w:rPr>
        <w:t xml:space="preserve"> (v letu 2018 doseženo 91 pri »Spodbujanje izvajanja raziskovalno-razvojnih programov (TRL 3-6)« in 52 pri »Spodbujanje izvajanja raziskovalno-razvojnih projektov (TRL 3-6)«.</w:t>
      </w:r>
    </w:p>
    <w:p w:rsidR="00D82DB9" w:rsidRPr="00067DEF" w:rsidRDefault="00D82DB9" w:rsidP="00D82DB9">
      <w:pPr>
        <w:pStyle w:val="BodyText22"/>
        <w:ind w:left="0"/>
        <w:rPr>
          <w:rFonts w:asciiTheme="minorHAnsi" w:hAnsiTheme="minorHAnsi"/>
          <w:sz w:val="22"/>
          <w:szCs w:val="22"/>
          <w:u w:val="single"/>
        </w:rPr>
      </w:pPr>
    </w:p>
    <w:p w:rsidR="00D82DB9" w:rsidRPr="00F17603" w:rsidRDefault="00D82DB9" w:rsidP="00D82DB9">
      <w:pPr>
        <w:pStyle w:val="BodyText22"/>
        <w:ind w:left="0"/>
        <w:rPr>
          <w:rFonts w:asciiTheme="minorHAnsi" w:hAnsiTheme="minorHAnsi"/>
          <w:sz w:val="22"/>
          <w:szCs w:val="22"/>
        </w:rPr>
      </w:pPr>
      <w:r w:rsidRPr="00F17603">
        <w:rPr>
          <w:rFonts w:asciiTheme="minorHAnsi" w:hAnsiTheme="minorHAnsi"/>
          <w:sz w:val="22"/>
          <w:szCs w:val="22"/>
        </w:rPr>
        <w:lastRenderedPageBreak/>
        <w:t>Dodatna informacija:</w:t>
      </w:r>
    </w:p>
    <w:p w:rsidR="00D82DB9" w:rsidRPr="00067DEF" w:rsidRDefault="00D82DB9" w:rsidP="00D82DB9">
      <w:pPr>
        <w:rPr>
          <w:rFonts w:asciiTheme="minorHAnsi" w:hAnsiTheme="minorHAnsi"/>
        </w:rPr>
      </w:pPr>
      <w:r w:rsidRPr="00067DEF">
        <w:rPr>
          <w:rFonts w:asciiTheme="minorHAnsi" w:hAnsiTheme="minorHAnsi"/>
        </w:rPr>
        <w:t>Na javnem razpisu za »Spodbujanje izvajanja raziskovalno-razvojnih programov (TRL 3-6)« je bila v prvi polovici 2019 izvedena vmesna evalvacija programov, kjer so mednarodno priznani strokovnjaki obiskali prejemnike državnih pomoči in presodili, ali raziskovalno-razvojne aktivnosti potekajo skladno z načrti, ter hkrati ocenili, ali programi prispevajo tudi k širšim ciljem javnega razpisa (na primer h krepitvi vezi med gospodarsko in akademsko sfero).</w:t>
      </w:r>
    </w:p>
    <w:p w:rsidR="00D82DB9" w:rsidRPr="00067DEF" w:rsidRDefault="00D82DB9" w:rsidP="00D82DB9">
      <w:pPr>
        <w:rPr>
          <w:rFonts w:asciiTheme="minorHAnsi" w:hAnsiTheme="minorHAnsi"/>
        </w:rPr>
      </w:pPr>
      <w:r>
        <w:rPr>
          <w:rFonts w:asciiTheme="minorHAnsi" w:hAnsiTheme="minorHAnsi"/>
        </w:rPr>
        <w:t>Povezava</w:t>
      </w:r>
      <w:r w:rsidRPr="00067DEF">
        <w:rPr>
          <w:rFonts w:asciiTheme="minorHAnsi" w:hAnsiTheme="minorHAnsi"/>
        </w:rPr>
        <w:t xml:space="preserve"> do objave poročil za boljšo sliko o podprtih projektih:</w:t>
      </w:r>
    </w:p>
    <w:p w:rsidR="00D82DB9" w:rsidRDefault="007C0775" w:rsidP="00D82DB9">
      <w:pPr>
        <w:rPr>
          <w:rFonts w:asciiTheme="minorHAnsi" w:hAnsiTheme="minorHAnsi" w:cs="Calibri"/>
          <w:color w:val="0000FF"/>
          <w:u w:val="single"/>
        </w:rPr>
      </w:pPr>
      <w:hyperlink r:id="rId80" w:history="1">
        <w:r w:rsidR="00D82DB9" w:rsidRPr="00067DEF">
          <w:rPr>
            <w:rFonts w:asciiTheme="minorHAnsi" w:hAnsiTheme="minorHAnsi" w:cs="Calibri"/>
            <w:color w:val="0000FF"/>
            <w:u w:val="single"/>
          </w:rPr>
          <w:t>https://www.gov.si/novice/2019-10-17-vmesna-evalvacija-9-programov-izbranih-v-okviru-javnega-razpisa-spodbujanje-izvajanja-raziskovalno-razvojnih-programov-trl-3-6/</w:t>
        </w:r>
      </w:hyperlink>
    </w:p>
    <w:p w:rsidR="00D82DB9" w:rsidRPr="00067DEF" w:rsidRDefault="00D82DB9" w:rsidP="00D82DB9">
      <w:pPr>
        <w:rPr>
          <w:rFonts w:asciiTheme="minorHAnsi" w:hAnsiTheme="minorHAnsi"/>
        </w:rPr>
      </w:pPr>
    </w:p>
    <w:p w:rsidR="00D82DB9" w:rsidRPr="00067DEF" w:rsidRDefault="00D82DB9">
      <w:pPr>
        <w:pStyle w:val="ListParagraph"/>
        <w:numPr>
          <w:ilvl w:val="0"/>
          <w:numId w:val="63"/>
        </w:numPr>
        <w:spacing w:line="259" w:lineRule="auto"/>
        <w:rPr>
          <w:rFonts w:asciiTheme="minorHAnsi" w:hAnsiTheme="minorHAnsi"/>
          <w:b/>
          <w:u w:val="single"/>
        </w:rPr>
      </w:pPr>
      <w:r w:rsidRPr="00067DEF">
        <w:rPr>
          <w:rFonts w:asciiTheme="minorHAnsi" w:hAnsiTheme="minorHAnsi"/>
          <w:b/>
          <w:u w:val="single"/>
        </w:rPr>
        <w:t>Javno financiranje transnacionalnega in evropskega sodelovanja (ERA-NET):</w:t>
      </w:r>
    </w:p>
    <w:p w:rsidR="00D82DB9" w:rsidRPr="00067DEF" w:rsidRDefault="00D82DB9" w:rsidP="00D82DB9">
      <w:pPr>
        <w:pStyle w:val="ListParagraph"/>
        <w:rPr>
          <w:rFonts w:asciiTheme="minorHAnsi" w:hAnsiTheme="minorHAnsi"/>
          <w:b/>
        </w:rPr>
      </w:pPr>
      <w:r w:rsidRPr="00067DEF">
        <w:rPr>
          <w:rFonts w:asciiTheme="minorHAnsi" w:hAnsiTheme="minorHAnsi"/>
          <w:b/>
        </w:rPr>
        <w:t xml:space="preserve">Skupna transnacionalna razpisa M-ERA.NET 2014 in M-ERA.NET 2016 izvedena v okviru 7. Operativnega programa Evropske komisije </w:t>
      </w:r>
    </w:p>
    <w:p w:rsidR="00D82DB9" w:rsidRPr="00067DEF" w:rsidRDefault="00D82DB9" w:rsidP="008D6849">
      <w:pPr>
        <w:spacing w:after="0" w:line="276" w:lineRule="auto"/>
        <w:rPr>
          <w:rFonts w:asciiTheme="minorHAnsi" w:hAnsiTheme="minorHAnsi"/>
        </w:rPr>
      </w:pPr>
      <w:r w:rsidRPr="00067DEF">
        <w:rPr>
          <w:rFonts w:asciiTheme="minorHAnsi" w:hAnsiTheme="minorHAnsi"/>
        </w:rPr>
        <w:t>Ključni cilji:</w:t>
      </w:r>
    </w:p>
    <w:p w:rsidR="00D82DB9" w:rsidRPr="00067DEF" w:rsidRDefault="00D82DB9" w:rsidP="008D6849">
      <w:pPr>
        <w:spacing w:after="0" w:line="276" w:lineRule="auto"/>
        <w:rPr>
          <w:rFonts w:asciiTheme="minorHAnsi" w:hAnsiTheme="minorHAnsi"/>
        </w:rPr>
      </w:pPr>
      <w:r w:rsidRPr="00067DEF">
        <w:rPr>
          <w:rFonts w:asciiTheme="minorHAnsi" w:hAnsiTheme="minorHAnsi"/>
        </w:rPr>
        <w:t>Povečati koordiniranost nacionalnih virov financiranja za raziskave in razvoja znotraj EU s področja novih materialov, nanotehnologije in novih proizvodnih tehnologij ter obenem povečati konkurenčnost evropske raziskovalne skupnosti in tako okrepiti Evropski raziskovalni prostor.</w:t>
      </w:r>
    </w:p>
    <w:p w:rsidR="008D6849" w:rsidRDefault="008D6849" w:rsidP="008D6849">
      <w:pPr>
        <w:spacing w:after="0" w:line="276" w:lineRule="auto"/>
        <w:rPr>
          <w:rFonts w:asciiTheme="minorHAnsi" w:hAnsiTheme="minorHAnsi"/>
        </w:rPr>
      </w:pPr>
    </w:p>
    <w:p w:rsidR="00D82DB9" w:rsidRPr="00067DEF" w:rsidRDefault="00D82DB9" w:rsidP="008D6849">
      <w:pPr>
        <w:spacing w:after="0" w:line="276" w:lineRule="auto"/>
        <w:rPr>
          <w:rFonts w:asciiTheme="minorHAnsi" w:hAnsiTheme="minorHAnsi"/>
        </w:rPr>
      </w:pPr>
      <w:r w:rsidRPr="00067DEF">
        <w:rPr>
          <w:rFonts w:asciiTheme="minorHAnsi" w:hAnsiTheme="minorHAnsi"/>
        </w:rPr>
        <w:t>Črpanje:</w:t>
      </w:r>
    </w:p>
    <w:p w:rsidR="00D82DB9" w:rsidRPr="00067DEF" w:rsidRDefault="00D82DB9" w:rsidP="008D6849">
      <w:pPr>
        <w:spacing w:after="0" w:line="276" w:lineRule="auto"/>
        <w:rPr>
          <w:rFonts w:asciiTheme="minorHAnsi" w:hAnsiTheme="minorHAnsi"/>
        </w:rPr>
      </w:pPr>
      <w:r w:rsidRPr="00067DEF">
        <w:rPr>
          <w:rFonts w:asciiTheme="minorHAnsi" w:hAnsiTheme="minorHAnsi"/>
        </w:rPr>
        <w:t>V letu 2018 je bilo v okviru ukrepa izplačanih 34.560 EUR.</w:t>
      </w:r>
    </w:p>
    <w:p w:rsidR="008D6849" w:rsidRDefault="008D6849" w:rsidP="008D6849">
      <w:pPr>
        <w:spacing w:after="0" w:line="276" w:lineRule="auto"/>
        <w:rPr>
          <w:rFonts w:asciiTheme="minorHAnsi" w:hAnsiTheme="minorHAnsi"/>
        </w:rPr>
      </w:pPr>
    </w:p>
    <w:p w:rsidR="00D82DB9" w:rsidRPr="00067DEF" w:rsidRDefault="00D82DB9" w:rsidP="008D6849">
      <w:pPr>
        <w:spacing w:after="0" w:line="276" w:lineRule="auto"/>
        <w:rPr>
          <w:rFonts w:asciiTheme="minorHAnsi" w:hAnsiTheme="minorHAnsi"/>
        </w:rPr>
      </w:pPr>
      <w:r w:rsidRPr="00067DEF">
        <w:rPr>
          <w:rFonts w:asciiTheme="minorHAnsi" w:hAnsiTheme="minorHAnsi"/>
        </w:rPr>
        <w:t>Rezultati:</w:t>
      </w:r>
    </w:p>
    <w:p w:rsidR="00D82DB9" w:rsidRPr="00067DEF" w:rsidRDefault="00D82DB9" w:rsidP="008D6849">
      <w:pPr>
        <w:spacing w:after="0" w:line="276" w:lineRule="auto"/>
        <w:rPr>
          <w:rFonts w:asciiTheme="minorHAnsi" w:hAnsiTheme="minorHAnsi"/>
        </w:rPr>
      </w:pPr>
      <w:r w:rsidRPr="00067DEF">
        <w:rPr>
          <w:rFonts w:asciiTheme="minorHAnsi" w:hAnsiTheme="minorHAnsi"/>
        </w:rPr>
        <w:t>Izbrani sofinancirani projekti so večletni. Dosežke projekta se bo bolj natančno preverjalo ob izteku projekta, tako glede na učinke, pozitivne vplive  na okolje, kot tudi sama kakovost projekta.</w:t>
      </w:r>
    </w:p>
    <w:p w:rsidR="00D82DB9" w:rsidRDefault="00D82DB9" w:rsidP="00D82DB9">
      <w:pPr>
        <w:spacing w:line="276" w:lineRule="auto"/>
        <w:rPr>
          <w:rFonts w:asciiTheme="minorHAnsi" w:hAnsiTheme="minorHAnsi" w:cs="Arial"/>
          <w:bCs/>
          <w:color w:val="000000"/>
        </w:rPr>
      </w:pPr>
    </w:p>
    <w:p w:rsidR="00D82DB9" w:rsidRDefault="00D82DB9" w:rsidP="00D82DB9">
      <w:pPr>
        <w:spacing w:after="0" w:line="276" w:lineRule="auto"/>
        <w:rPr>
          <w:rFonts w:asciiTheme="minorHAnsi" w:hAnsiTheme="minorHAnsi" w:cs="Arial"/>
          <w:sz w:val="20"/>
          <w:szCs w:val="20"/>
        </w:rPr>
      </w:pPr>
      <w:r w:rsidRPr="00B45F0A">
        <w:rPr>
          <w:rFonts w:asciiTheme="minorHAnsi" w:hAnsiTheme="minorHAnsi" w:cs="Arial"/>
          <w:b/>
          <w:i/>
          <w:u w:val="single"/>
        </w:rPr>
        <w:t xml:space="preserve">Raziskovalni </w:t>
      </w:r>
      <w:r>
        <w:rPr>
          <w:rFonts w:asciiTheme="minorHAnsi" w:hAnsiTheme="minorHAnsi" w:cs="Arial"/>
          <w:b/>
          <w:i/>
          <w:u w:val="single"/>
        </w:rPr>
        <w:t xml:space="preserve">projekti temeljnega raziskovanja – ARRS </w:t>
      </w:r>
      <w:r w:rsidRPr="00B45F0A">
        <w:rPr>
          <w:rFonts w:asciiTheme="minorHAnsi" w:hAnsiTheme="minorHAnsi" w:cs="Arial"/>
          <w:sz w:val="20"/>
          <w:szCs w:val="20"/>
        </w:rPr>
        <w:t>(BE01-1937286-2009 in BE01-1937286-2015)</w:t>
      </w:r>
    </w:p>
    <w:p w:rsidR="00D82DB9" w:rsidRDefault="00D82DB9" w:rsidP="00D82DB9">
      <w:pPr>
        <w:spacing w:after="0" w:line="276" w:lineRule="auto"/>
        <w:rPr>
          <w:rFonts w:asciiTheme="minorHAnsi" w:hAnsiTheme="minorHAnsi" w:cs="Arial"/>
          <w:sz w:val="20"/>
          <w:szCs w:val="20"/>
        </w:rPr>
      </w:pPr>
    </w:p>
    <w:p w:rsidR="00D82DB9" w:rsidRPr="006B32AE" w:rsidRDefault="00D82DB9" w:rsidP="00D82DB9">
      <w:pPr>
        <w:spacing w:after="0" w:line="276" w:lineRule="auto"/>
        <w:rPr>
          <w:rFonts w:asciiTheme="minorHAnsi" w:hAnsiTheme="minorHAnsi" w:cs="Arial"/>
          <w:sz w:val="20"/>
          <w:szCs w:val="20"/>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776" w:type="dxa"/>
        <w:tblLayout w:type="fixed"/>
        <w:tblLook w:val="04A0" w:firstRow="1" w:lastRow="0" w:firstColumn="1" w:lastColumn="0" w:noHBand="0" w:noVBand="1"/>
      </w:tblPr>
      <w:tblGrid>
        <w:gridCol w:w="1042"/>
        <w:gridCol w:w="2067"/>
        <w:gridCol w:w="83"/>
        <w:gridCol w:w="940"/>
        <w:gridCol w:w="1075"/>
        <w:gridCol w:w="941"/>
        <w:gridCol w:w="1209"/>
        <w:gridCol w:w="1209"/>
        <w:gridCol w:w="1210"/>
      </w:tblGrid>
      <w:tr w:rsidR="00D82DB9" w:rsidRPr="00072174" w:rsidTr="005A3A81">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148" w:type="dxa"/>
            <w:gridSpan w:val="6"/>
            <w:hideMark/>
          </w:tcPr>
          <w:p w:rsidR="00D82DB9" w:rsidRPr="00072174" w:rsidRDefault="00D82DB9" w:rsidP="004B401B">
            <w:pPr>
              <w:jc w:val="left"/>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 </w:t>
            </w:r>
          </w:p>
        </w:tc>
        <w:tc>
          <w:tcPr>
            <w:tcW w:w="1209" w:type="dxa"/>
            <w:hideMark/>
          </w:tcPr>
          <w:p w:rsidR="00D82DB9" w:rsidRPr="00072174"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2016</w:t>
            </w:r>
          </w:p>
        </w:tc>
        <w:tc>
          <w:tcPr>
            <w:tcW w:w="1209" w:type="dxa"/>
            <w:hideMark/>
          </w:tcPr>
          <w:p w:rsidR="00D82DB9" w:rsidRPr="00072174"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2017</w:t>
            </w:r>
          </w:p>
        </w:tc>
        <w:tc>
          <w:tcPr>
            <w:tcW w:w="1210" w:type="dxa"/>
            <w:hideMark/>
          </w:tcPr>
          <w:p w:rsidR="00D82DB9" w:rsidRPr="00072174"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2018</w:t>
            </w:r>
          </w:p>
        </w:tc>
      </w:tr>
      <w:tr w:rsidR="00D82DB9" w:rsidRPr="00072174" w:rsidTr="005A3A81">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42" w:type="dxa"/>
            <w:hideMark/>
          </w:tcPr>
          <w:p w:rsidR="00D82DB9" w:rsidRPr="00072174" w:rsidRDefault="00D82DB9" w:rsidP="004B401B">
            <w:pPr>
              <w:jc w:val="left"/>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Priglasitelj</w:t>
            </w:r>
          </w:p>
        </w:tc>
        <w:tc>
          <w:tcPr>
            <w:tcW w:w="2067" w:type="dxa"/>
            <w:hideMark/>
          </w:tcPr>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72174">
              <w:rPr>
                <w:rFonts w:asciiTheme="minorHAnsi" w:eastAsia="Times New Roman" w:hAnsiTheme="minorHAnsi" w:cs="Arial"/>
                <w:b/>
                <w:bCs/>
                <w:sz w:val="18"/>
                <w:szCs w:val="18"/>
                <w:lang w:eastAsia="sl-SI"/>
              </w:rPr>
              <w:t>Naziv sheme</w:t>
            </w:r>
          </w:p>
        </w:tc>
        <w:tc>
          <w:tcPr>
            <w:tcW w:w="1023" w:type="dxa"/>
            <w:gridSpan w:val="2"/>
            <w:hideMark/>
          </w:tcPr>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72174">
              <w:rPr>
                <w:rFonts w:asciiTheme="minorHAnsi" w:eastAsia="Times New Roman" w:hAnsiTheme="minorHAnsi" w:cs="Arial"/>
                <w:b/>
                <w:bCs/>
                <w:sz w:val="18"/>
                <w:szCs w:val="18"/>
                <w:lang w:eastAsia="sl-SI"/>
              </w:rPr>
              <w:t>Kategorija</w:t>
            </w:r>
          </w:p>
        </w:tc>
        <w:tc>
          <w:tcPr>
            <w:tcW w:w="1075" w:type="dxa"/>
            <w:hideMark/>
          </w:tcPr>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72174">
              <w:rPr>
                <w:rFonts w:asciiTheme="minorHAnsi" w:eastAsia="Times New Roman" w:hAnsiTheme="minorHAnsi" w:cs="Arial"/>
                <w:b/>
                <w:bCs/>
                <w:sz w:val="18"/>
                <w:szCs w:val="18"/>
                <w:lang w:eastAsia="sl-SI"/>
              </w:rPr>
              <w:t>Instrument</w:t>
            </w:r>
          </w:p>
        </w:tc>
        <w:tc>
          <w:tcPr>
            <w:tcW w:w="941" w:type="dxa"/>
            <w:hideMark/>
          </w:tcPr>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72174">
              <w:rPr>
                <w:rFonts w:asciiTheme="minorHAnsi" w:eastAsia="Times New Roman" w:hAnsiTheme="minorHAnsi" w:cs="Arial"/>
                <w:b/>
                <w:bCs/>
                <w:sz w:val="18"/>
                <w:szCs w:val="18"/>
                <w:lang w:eastAsia="sl-SI"/>
              </w:rPr>
              <w:t>Namen</w:t>
            </w:r>
          </w:p>
        </w:tc>
        <w:tc>
          <w:tcPr>
            <w:tcW w:w="3628" w:type="dxa"/>
            <w:gridSpan w:val="3"/>
            <w:hideMark/>
          </w:tcPr>
          <w:p w:rsidR="00D82DB9" w:rsidRPr="00072174"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72174">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072174" w:rsidTr="005A3A81">
        <w:trPr>
          <w:trHeight w:val="903"/>
        </w:trPr>
        <w:tc>
          <w:tcPr>
            <w:cnfStyle w:val="001000000000" w:firstRow="0" w:lastRow="0" w:firstColumn="1" w:lastColumn="0" w:oddVBand="0" w:evenVBand="0" w:oddHBand="0" w:evenHBand="0" w:firstRowFirstColumn="0" w:firstRowLastColumn="0" w:lastRowFirstColumn="0" w:lastRowLastColumn="0"/>
            <w:tcW w:w="1042" w:type="dxa"/>
            <w:hideMark/>
          </w:tcPr>
          <w:p w:rsidR="00D82DB9" w:rsidRPr="00072174"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ARRS</w:t>
            </w:r>
          </w:p>
        </w:tc>
        <w:tc>
          <w:tcPr>
            <w:tcW w:w="2150" w:type="dxa"/>
            <w:gridSpan w:val="2"/>
            <w:hideMark/>
          </w:tcPr>
          <w:p w:rsidR="00D82DB9"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 xml:space="preserve">Projekti temeljnega in aplikativnega raziskovanja, Ciljni raziskovalni programi in Sofinanciranje mednarodnih raziskav in projektov EUREKA </w:t>
            </w:r>
          </w:p>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(BE01-1937286-2009)</w:t>
            </w:r>
          </w:p>
        </w:tc>
        <w:tc>
          <w:tcPr>
            <w:tcW w:w="940" w:type="dxa"/>
            <w:hideMark/>
          </w:tcPr>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Raziskave in razvoj ter inovacije</w:t>
            </w:r>
          </w:p>
        </w:tc>
        <w:tc>
          <w:tcPr>
            <w:tcW w:w="1075" w:type="dxa"/>
            <w:hideMark/>
          </w:tcPr>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941" w:type="dxa"/>
            <w:hideMark/>
          </w:tcPr>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Temeljne raziskave</w:t>
            </w:r>
          </w:p>
        </w:tc>
        <w:tc>
          <w:tcPr>
            <w:tcW w:w="1209" w:type="dxa"/>
            <w:hideMark/>
          </w:tcPr>
          <w:p w:rsidR="00D82DB9" w:rsidRPr="00072174"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5.820.581,10</w:t>
            </w:r>
          </w:p>
        </w:tc>
        <w:tc>
          <w:tcPr>
            <w:tcW w:w="1209" w:type="dxa"/>
            <w:hideMark/>
          </w:tcPr>
          <w:p w:rsidR="00D82DB9" w:rsidRPr="00072174"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1.654.573,89</w:t>
            </w:r>
          </w:p>
        </w:tc>
        <w:tc>
          <w:tcPr>
            <w:tcW w:w="1210" w:type="dxa"/>
            <w:hideMark/>
          </w:tcPr>
          <w:p w:rsidR="00D82DB9" w:rsidRPr="00072174"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2.141,59</w:t>
            </w:r>
          </w:p>
        </w:tc>
      </w:tr>
      <w:tr w:rsidR="00D82DB9" w:rsidRPr="00072174" w:rsidTr="005A3A8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042" w:type="dxa"/>
            <w:hideMark/>
          </w:tcPr>
          <w:p w:rsidR="00D82DB9" w:rsidRPr="00072174"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ARRS</w:t>
            </w:r>
          </w:p>
        </w:tc>
        <w:tc>
          <w:tcPr>
            <w:tcW w:w="2150" w:type="dxa"/>
            <w:gridSpan w:val="2"/>
            <w:hideMark/>
          </w:tcPr>
          <w:p w:rsidR="00D82DB9"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 xml:space="preserve">Raziskovalni projekti temeljnega raziskovanja - skupinska </w:t>
            </w:r>
          </w:p>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(BE01-1937286-2015)</w:t>
            </w:r>
          </w:p>
        </w:tc>
        <w:tc>
          <w:tcPr>
            <w:tcW w:w="940" w:type="dxa"/>
            <w:hideMark/>
          </w:tcPr>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Raziskave in razvoj ter inovacije</w:t>
            </w:r>
          </w:p>
        </w:tc>
        <w:tc>
          <w:tcPr>
            <w:tcW w:w="1075" w:type="dxa"/>
            <w:hideMark/>
          </w:tcPr>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941" w:type="dxa"/>
            <w:hideMark/>
          </w:tcPr>
          <w:p w:rsidR="00D82DB9" w:rsidRPr="00072174"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Temeljne raziskave</w:t>
            </w:r>
          </w:p>
        </w:tc>
        <w:tc>
          <w:tcPr>
            <w:tcW w:w="1209" w:type="dxa"/>
            <w:hideMark/>
          </w:tcPr>
          <w:p w:rsidR="00D82DB9" w:rsidRPr="00072174"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2.374.645,91</w:t>
            </w:r>
          </w:p>
        </w:tc>
        <w:tc>
          <w:tcPr>
            <w:tcW w:w="1209" w:type="dxa"/>
            <w:hideMark/>
          </w:tcPr>
          <w:p w:rsidR="00D82DB9" w:rsidRPr="00072174"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5.007.055,01</w:t>
            </w:r>
          </w:p>
        </w:tc>
        <w:tc>
          <w:tcPr>
            <w:tcW w:w="1210" w:type="dxa"/>
            <w:hideMark/>
          </w:tcPr>
          <w:p w:rsidR="00D82DB9" w:rsidRPr="00072174"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7.378.789,39</w:t>
            </w:r>
          </w:p>
        </w:tc>
      </w:tr>
      <w:tr w:rsidR="00D82DB9" w:rsidRPr="00072174" w:rsidTr="005A3A81">
        <w:trPr>
          <w:trHeight w:val="218"/>
        </w:trPr>
        <w:tc>
          <w:tcPr>
            <w:cnfStyle w:val="001000000000" w:firstRow="0" w:lastRow="0" w:firstColumn="1" w:lastColumn="0" w:oddVBand="0" w:evenVBand="0" w:oddHBand="0" w:evenHBand="0" w:firstRowFirstColumn="0" w:firstRowLastColumn="0" w:lastRowFirstColumn="0" w:lastRowLastColumn="0"/>
            <w:tcW w:w="1042" w:type="dxa"/>
            <w:noWrap/>
            <w:hideMark/>
          </w:tcPr>
          <w:p w:rsidR="00D82DB9" w:rsidRPr="00072174" w:rsidRDefault="00D82DB9" w:rsidP="004B401B">
            <w:pPr>
              <w:jc w:val="left"/>
              <w:rPr>
                <w:rFonts w:asciiTheme="minorHAnsi" w:eastAsia="Times New Roman" w:hAnsiTheme="minorHAnsi" w:cs="Arial"/>
                <w:sz w:val="18"/>
                <w:szCs w:val="18"/>
                <w:lang w:eastAsia="sl-SI"/>
              </w:rPr>
            </w:pPr>
            <w:r w:rsidRPr="00072174">
              <w:rPr>
                <w:rFonts w:asciiTheme="minorHAnsi" w:eastAsia="Times New Roman" w:hAnsiTheme="minorHAnsi" w:cs="Arial"/>
                <w:sz w:val="18"/>
                <w:szCs w:val="18"/>
                <w:lang w:eastAsia="sl-SI"/>
              </w:rPr>
              <w:t>SKUPAJ</w:t>
            </w:r>
          </w:p>
        </w:tc>
        <w:tc>
          <w:tcPr>
            <w:tcW w:w="2150" w:type="dxa"/>
            <w:gridSpan w:val="2"/>
            <w:noWrap/>
            <w:hideMark/>
          </w:tcPr>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940" w:type="dxa"/>
            <w:noWrap/>
            <w:hideMark/>
          </w:tcPr>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75" w:type="dxa"/>
            <w:noWrap/>
            <w:hideMark/>
          </w:tcPr>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941" w:type="dxa"/>
            <w:noWrap/>
            <w:hideMark/>
          </w:tcPr>
          <w:p w:rsidR="00D82DB9" w:rsidRPr="00072174"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3628" w:type="dxa"/>
            <w:gridSpan w:val="3"/>
            <w:noWrap/>
            <w:hideMark/>
          </w:tcPr>
          <w:p w:rsidR="00D82DB9" w:rsidRPr="00072174"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072174">
              <w:rPr>
                <w:rFonts w:asciiTheme="minorHAnsi" w:eastAsia="Times New Roman" w:hAnsiTheme="minorHAnsi" w:cs="Arial"/>
                <w:b/>
                <w:sz w:val="18"/>
                <w:szCs w:val="18"/>
                <w:lang w:eastAsia="sl-SI"/>
              </w:rPr>
              <w:t>22.237.786,89</w:t>
            </w:r>
          </w:p>
        </w:tc>
      </w:tr>
    </w:tbl>
    <w:p w:rsidR="00D82DB9" w:rsidRDefault="00D82DB9" w:rsidP="00D82DB9">
      <w:pPr>
        <w:spacing w:after="0" w:line="276" w:lineRule="auto"/>
        <w:rPr>
          <w:rFonts w:asciiTheme="minorHAnsi" w:hAnsiTheme="minorHAnsi" w:cs="Arial"/>
          <w:spacing w:val="-2"/>
        </w:rPr>
      </w:pPr>
    </w:p>
    <w:p w:rsidR="00815A73" w:rsidRDefault="00D82DB9" w:rsidP="008D6849">
      <w:pPr>
        <w:spacing w:after="0" w:line="276" w:lineRule="auto"/>
        <w:rPr>
          <w:rFonts w:asciiTheme="minorHAnsi" w:hAnsiTheme="minorHAnsi" w:cs="Helvetica Light"/>
          <w:color w:val="221E1F"/>
        </w:rPr>
      </w:pPr>
      <w:r w:rsidRPr="00815A73">
        <w:rPr>
          <w:rFonts w:asciiTheme="minorHAnsi" w:hAnsiTheme="minorHAnsi" w:cs="Arial"/>
          <w:spacing w:val="-2"/>
        </w:rPr>
        <w:lastRenderedPageBreak/>
        <w:t>Javna agencija za raziskovalno dejavnost Republike Slovenije je v okviru shem državnih pomoči v letu 2018 (so)financirala 99 različnih raziskovalnih projektov, od tega je bilo 25 temeljnih, 61 aplikativnih</w:t>
      </w:r>
      <w:r w:rsidRPr="00815A73">
        <w:rPr>
          <w:rStyle w:val="FootnoteReference"/>
          <w:rFonts w:asciiTheme="minorHAnsi" w:hAnsiTheme="minorHAnsi" w:cs="Arial"/>
          <w:spacing w:val="-2"/>
        </w:rPr>
        <w:footnoteReference w:id="26"/>
      </w:r>
      <w:r w:rsidRPr="00815A73">
        <w:rPr>
          <w:rFonts w:asciiTheme="minorHAnsi" w:hAnsiTheme="minorHAnsi" w:cs="Arial"/>
          <w:spacing w:val="-2"/>
        </w:rPr>
        <w:t xml:space="preserve"> in 3 podoktorske raziskovalne projekte ter 9 ciljnih raziskovalnih programov. Največ raziskovalnih projektov (39) je bilo na področju tehnike. Sledijo raziskovalni projekti na področju biotehnike (21), naravoslovje (13), interdisciplinarne raziskave (12), družboslovje (11), medicina (7) in humanistika (4). </w:t>
      </w:r>
      <w:r w:rsidRPr="00815A73">
        <w:rPr>
          <w:rFonts w:asciiTheme="minorHAnsi" w:hAnsiTheme="minorHAnsi" w:cs="Arial"/>
          <w:lang w:eastAsia="sl-SI"/>
        </w:rPr>
        <w:t>V letu 2018 je Agencija na podlagi javnih razpisov odobrila in začela financirati 243 projektov,</w:t>
      </w:r>
      <w:r w:rsidRPr="00815A73">
        <w:rPr>
          <w:rFonts w:asciiTheme="minorHAnsi" w:hAnsiTheme="minorHAnsi" w:cs="Arial"/>
          <w:spacing w:val="-2"/>
        </w:rPr>
        <w:t xml:space="preserve"> od katerih </w:t>
      </w:r>
      <w:r w:rsidRPr="00815A73">
        <w:rPr>
          <w:rFonts w:asciiTheme="minorHAnsi" w:hAnsiTheme="minorHAnsi" w:cs="Arial"/>
          <w:lang w:eastAsia="sl-SI"/>
        </w:rPr>
        <w:t xml:space="preserve">predstavlja državno pomoč le slabih 12 odstotkov projektov in pri manj kot 5 odstotkov projektov, ki so državna pomoč, je kot izvajalec, soizvajalec ali sofinancer projekta velika gospodarska družba. </w:t>
      </w:r>
      <w:r w:rsidRPr="00815A73">
        <w:rPr>
          <w:rFonts w:asciiTheme="minorHAnsi" w:hAnsiTheme="minorHAnsi" w:cs="Helvetica Light"/>
          <w:color w:val="221E1F"/>
        </w:rPr>
        <w:t>V letu 2018 so se za</w:t>
      </w:r>
      <w:r w:rsidRPr="00815A73">
        <w:rPr>
          <w:rFonts w:asciiTheme="minorHAnsi" w:eastAsia="Times New Roman" w:hAnsiTheme="minorHAnsi" w:cstheme="minorHAnsi"/>
          <w:spacing w:val="-2"/>
          <w:szCs w:val="20"/>
        </w:rPr>
        <w:t xml:space="preserve">ključili le 4 raziskovalni projekti v okviru dodeljenih shem državnih pomoči (1 podoktorski raziskovalni projekt in 3 projekti CRP) in v svojih zaključnih poročilih </w:t>
      </w:r>
      <w:r w:rsidRPr="00815A73">
        <w:rPr>
          <w:rFonts w:asciiTheme="minorHAnsi" w:hAnsiTheme="minorHAnsi" w:cs="Helvetica Light"/>
          <w:color w:val="221E1F"/>
        </w:rPr>
        <w:t xml:space="preserve">izkazujejo izredno visoko stopnjo doseženih ciljev, ki so bili zastavljeni (skupno 35 ciljev). Zastavljeni cilji in doseženi rezultati kažejo močno uravnoteženost med teoretično in praktično uporabno naravnanostjo projektov državnih pomoči. </w:t>
      </w:r>
    </w:p>
    <w:p w:rsidR="00815A73" w:rsidRDefault="00815A73" w:rsidP="008D6849">
      <w:pPr>
        <w:spacing w:after="0" w:line="276" w:lineRule="auto"/>
        <w:rPr>
          <w:rFonts w:asciiTheme="minorHAnsi" w:hAnsiTheme="minorHAnsi" w:cs="Helvetica Light"/>
          <w:color w:val="221E1F"/>
        </w:rPr>
      </w:pPr>
    </w:p>
    <w:p w:rsidR="00D82DB9" w:rsidRPr="00815A73" w:rsidRDefault="00D82DB9" w:rsidP="008D6849">
      <w:pPr>
        <w:spacing w:after="0" w:line="276" w:lineRule="auto"/>
        <w:rPr>
          <w:rFonts w:asciiTheme="minorHAnsi" w:hAnsiTheme="minorHAnsi" w:cs="Helvetica Light"/>
          <w:color w:val="221E1F"/>
        </w:rPr>
      </w:pPr>
      <w:r w:rsidRPr="00815A73">
        <w:rPr>
          <w:rFonts w:asciiTheme="minorHAnsi" w:hAnsiTheme="minorHAnsi" w:cs="Helvetica Light"/>
          <w:color w:val="221E1F"/>
        </w:rPr>
        <w:t>Najpogosteje zastavljeni in realizirani cilji zaključenih projektov državnih pomoči so:</w:t>
      </w:r>
    </w:p>
    <w:p w:rsidR="00D82DB9" w:rsidRPr="00815A73" w:rsidRDefault="00D82DB9" w:rsidP="008D6849">
      <w:pPr>
        <w:pStyle w:val="ListParagraph"/>
        <w:numPr>
          <w:ilvl w:val="0"/>
          <w:numId w:val="60"/>
        </w:numPr>
        <w:spacing w:after="0" w:line="276" w:lineRule="auto"/>
        <w:ind w:left="567" w:hanging="283"/>
        <w:rPr>
          <w:rFonts w:asciiTheme="minorHAnsi" w:hAnsiTheme="minorHAnsi" w:cs="Helvetica Light"/>
          <w:color w:val="221E1F"/>
        </w:rPr>
      </w:pPr>
      <w:r w:rsidRPr="00815A73">
        <w:rPr>
          <w:rFonts w:asciiTheme="minorHAnsi" w:hAnsiTheme="minorHAnsi" w:cs="Helvetica Light"/>
          <w:color w:val="221E1F"/>
        </w:rPr>
        <w:t>pridobitev novih praktičnih znanj, informacij in veščin,</w:t>
      </w:r>
    </w:p>
    <w:p w:rsidR="00D82DB9" w:rsidRPr="00815A73" w:rsidRDefault="00D82DB9" w:rsidP="008D6849">
      <w:pPr>
        <w:pStyle w:val="ListParagraph"/>
        <w:numPr>
          <w:ilvl w:val="0"/>
          <w:numId w:val="60"/>
        </w:numPr>
        <w:spacing w:after="0" w:line="276" w:lineRule="auto"/>
        <w:ind w:left="567" w:hanging="283"/>
        <w:rPr>
          <w:rFonts w:asciiTheme="minorHAnsi" w:hAnsiTheme="minorHAnsi" w:cs="Helvetica Light"/>
          <w:color w:val="221E1F"/>
        </w:rPr>
      </w:pPr>
      <w:r w:rsidRPr="00815A73">
        <w:rPr>
          <w:rFonts w:asciiTheme="minorHAnsi" w:hAnsiTheme="minorHAnsi" w:cs="Helvetica Light"/>
          <w:color w:val="221E1F"/>
        </w:rPr>
        <w:t>pridobitev novih znanstvenih spoznanj in</w:t>
      </w:r>
    </w:p>
    <w:p w:rsidR="00D82DB9" w:rsidRPr="00815A73" w:rsidRDefault="00D82DB9" w:rsidP="00D82DB9">
      <w:pPr>
        <w:pStyle w:val="ListParagraph"/>
        <w:numPr>
          <w:ilvl w:val="0"/>
          <w:numId w:val="60"/>
        </w:numPr>
        <w:spacing w:line="259" w:lineRule="auto"/>
        <w:ind w:left="567" w:hanging="283"/>
        <w:rPr>
          <w:rFonts w:asciiTheme="minorHAnsi" w:hAnsiTheme="minorHAnsi" w:cs="Helvetica Light"/>
          <w:color w:val="221E1F"/>
        </w:rPr>
      </w:pPr>
      <w:r w:rsidRPr="00815A73">
        <w:rPr>
          <w:rFonts w:asciiTheme="minorHAnsi" w:hAnsiTheme="minorHAnsi" w:cs="Helvetica Light"/>
          <w:color w:val="221E1F"/>
        </w:rPr>
        <w:t>posredovanje novih znanj neposrednim uporabnikom (seminarji, forumi, konference),</w:t>
      </w:r>
    </w:p>
    <w:p w:rsidR="00D82DB9" w:rsidRPr="00815A73" w:rsidRDefault="00D82DB9" w:rsidP="00D82DB9">
      <w:pPr>
        <w:pStyle w:val="ListParagraph"/>
        <w:numPr>
          <w:ilvl w:val="0"/>
          <w:numId w:val="60"/>
        </w:numPr>
        <w:spacing w:after="0" w:line="259" w:lineRule="auto"/>
        <w:ind w:left="567" w:hanging="283"/>
        <w:rPr>
          <w:rFonts w:asciiTheme="minorHAnsi" w:hAnsiTheme="minorHAnsi" w:cs="Helvetica Light"/>
          <w:color w:val="221E1F"/>
        </w:rPr>
      </w:pPr>
      <w:r w:rsidRPr="00815A73">
        <w:rPr>
          <w:rFonts w:asciiTheme="minorHAnsi" w:hAnsiTheme="minorHAnsi" w:cs="Helvetica Light"/>
          <w:color w:val="221E1F"/>
        </w:rPr>
        <w:t xml:space="preserve">prenos obstoječih tehnologij, znanj, metod in postopkov v prakso ter </w:t>
      </w:r>
    </w:p>
    <w:p w:rsidR="00D82DB9" w:rsidRPr="00815A73" w:rsidRDefault="00D82DB9" w:rsidP="00D82DB9">
      <w:pPr>
        <w:pStyle w:val="ListParagraph"/>
        <w:numPr>
          <w:ilvl w:val="0"/>
          <w:numId w:val="60"/>
        </w:numPr>
        <w:spacing w:line="259" w:lineRule="auto"/>
        <w:ind w:left="568" w:hanging="284"/>
        <w:rPr>
          <w:rFonts w:asciiTheme="minorHAnsi" w:hAnsiTheme="minorHAnsi" w:cs="Helvetica Light"/>
          <w:color w:val="221E1F"/>
        </w:rPr>
      </w:pPr>
      <w:r w:rsidRPr="00815A73">
        <w:rPr>
          <w:rFonts w:asciiTheme="minorHAnsi" w:hAnsiTheme="minorHAnsi" w:cs="Helvetica Light"/>
          <w:color w:val="221E1F"/>
        </w:rPr>
        <w:t>prispevek k ohranjanju/varovanje naravne in kulturne dediščine.</w:t>
      </w:r>
    </w:p>
    <w:p w:rsidR="00D82DB9" w:rsidRPr="00CE19DE" w:rsidRDefault="00D82DB9" w:rsidP="00D82DB9">
      <w:pPr>
        <w:rPr>
          <w:rFonts w:asciiTheme="minorHAnsi" w:hAnsiTheme="minorHAnsi" w:cs="Helvetica Light"/>
          <w:color w:val="221E1F"/>
        </w:rPr>
      </w:pPr>
      <w:r w:rsidRPr="00273BAD">
        <w:rPr>
          <w:rFonts w:asciiTheme="minorHAnsi" w:hAnsiTheme="minorHAnsi" w:cs="Helvetica Light"/>
          <w:color w:val="221E1F"/>
        </w:rPr>
        <w:t>Stopnja reali</w:t>
      </w:r>
      <w:r>
        <w:rPr>
          <w:rFonts w:asciiTheme="minorHAnsi" w:hAnsiTheme="minorHAnsi" w:cs="Helvetica Light"/>
          <w:color w:val="221E1F"/>
        </w:rPr>
        <w:t>zacije ciljev je oziroma bo 100</w:t>
      </w:r>
      <w:r w:rsidRPr="00273BAD">
        <w:rPr>
          <w:rFonts w:asciiTheme="minorHAnsi" w:hAnsiTheme="minorHAnsi" w:cs="Helvetica Light"/>
          <w:color w:val="221E1F"/>
        </w:rPr>
        <w:t xml:space="preserve"> </w:t>
      </w:r>
      <w:r>
        <w:rPr>
          <w:rFonts w:asciiTheme="minorHAnsi" w:hAnsiTheme="minorHAnsi" w:cs="Helvetica Light"/>
          <w:color w:val="221E1F"/>
        </w:rPr>
        <w:t>odstotna: doseženih je bilo 97,1</w:t>
      </w:r>
      <w:r w:rsidRPr="00273BAD">
        <w:rPr>
          <w:rFonts w:asciiTheme="minorHAnsi" w:hAnsiTheme="minorHAnsi" w:cs="Helvetica Light"/>
          <w:color w:val="221E1F"/>
        </w:rPr>
        <w:t xml:space="preserve"> odstotkov zastavljenih ciljev in </w:t>
      </w:r>
      <w:r>
        <w:rPr>
          <w:rFonts w:asciiTheme="minorHAnsi" w:hAnsiTheme="minorHAnsi" w:cs="Helvetica Light"/>
          <w:color w:val="221E1F"/>
        </w:rPr>
        <w:t>le 2,9</w:t>
      </w:r>
      <w:r w:rsidRPr="00273BAD">
        <w:rPr>
          <w:rFonts w:asciiTheme="minorHAnsi" w:hAnsiTheme="minorHAnsi" w:cs="Helvetica Light"/>
          <w:color w:val="221E1F"/>
        </w:rPr>
        <w:t xml:space="preserve"> odstotka zastavljenih ciljev bo doseženih v 3 letih. </w:t>
      </w:r>
    </w:p>
    <w:p w:rsidR="00D82DB9" w:rsidRPr="003D73A6" w:rsidRDefault="00D82DB9" w:rsidP="00D82DB9">
      <w:pPr>
        <w:spacing w:line="276" w:lineRule="auto"/>
        <w:rPr>
          <w:rFonts w:asciiTheme="minorHAnsi" w:hAnsiTheme="minorHAnsi" w:cs="Arial"/>
          <w:b/>
          <w:i/>
          <w:spacing w:val="-2"/>
        </w:rPr>
      </w:pPr>
      <w:r w:rsidRPr="003D73A6">
        <w:rPr>
          <w:rFonts w:asciiTheme="minorHAnsi" w:hAnsiTheme="minorHAnsi" w:cs="Arial"/>
          <w:b/>
          <w:i/>
          <w:spacing w:val="-2"/>
        </w:rPr>
        <w:t>V letu 2018 zaključeni raziskovalni projekti državnih pomoči izkazujejo pozitivne in izredno velike znanstvenoraziskovalne in razvojne rezultate ter pomembne vplive oziroma učinke</w:t>
      </w:r>
      <w:r w:rsidRPr="003D73A6">
        <w:rPr>
          <w:rFonts w:asciiTheme="minorHAnsi" w:hAnsiTheme="minorHAnsi" w:cs="Arial"/>
          <w:spacing w:val="-2"/>
        </w:rPr>
        <w:t xml:space="preserve"> </w:t>
      </w:r>
      <w:r w:rsidRPr="003D73A6">
        <w:rPr>
          <w:rFonts w:asciiTheme="minorHAnsi" w:hAnsiTheme="minorHAnsi" w:cs="Arial"/>
          <w:b/>
          <w:i/>
          <w:spacing w:val="-2"/>
        </w:rPr>
        <w:t>za gospodarski, tehnološki, družbeni, infrastrukturni, okoljski in kulturni razvoj Slovenije.</w:t>
      </w:r>
      <w:r w:rsidRPr="003D73A6">
        <w:t xml:space="preserve"> </w:t>
      </w:r>
      <w:r w:rsidRPr="003D73A6">
        <w:rPr>
          <w:rFonts w:asciiTheme="minorHAnsi" w:hAnsiTheme="minorHAnsi" w:cs="Arial"/>
          <w:b/>
          <w:i/>
          <w:spacing w:val="-2"/>
        </w:rPr>
        <w:t>Iz zaključnih poročil izhaja, da so vsi zastavljeni cilji bili realizirani in uporabljeni ali delno uporabljeni oziroma bodo uporabljeni v naslednjih treh letih.</w:t>
      </w:r>
    </w:p>
    <w:p w:rsidR="00D82DB9" w:rsidRDefault="00D82DB9" w:rsidP="00D82DB9">
      <w:pPr>
        <w:spacing w:line="276" w:lineRule="auto"/>
        <w:rPr>
          <w:rFonts w:asciiTheme="minorHAnsi" w:hAnsiTheme="minorHAnsi" w:cs="Arial"/>
          <w:spacing w:val="-2"/>
        </w:rPr>
      </w:pPr>
      <w:r w:rsidRPr="003D73A6">
        <w:rPr>
          <w:rFonts w:asciiTheme="minorHAnsi" w:hAnsiTheme="minorHAnsi" w:cs="Arial"/>
          <w:b/>
          <w:i/>
          <w:spacing w:val="-2"/>
        </w:rPr>
        <w:t>Javna agencija za raziskovalno dejavnost Republike Slovenije ocenjuje dodeljene državne pomoči po obeh shemah kot zelo uspešne</w:t>
      </w:r>
      <w:r w:rsidRPr="003D73A6">
        <w:rPr>
          <w:rFonts w:asciiTheme="minorHAnsi" w:hAnsiTheme="minorHAnsi" w:cs="Arial"/>
          <w:spacing w:val="-2"/>
        </w:rPr>
        <w:t>.</w:t>
      </w:r>
      <w:r w:rsidRPr="00D050E9">
        <w:rPr>
          <w:rFonts w:asciiTheme="minorHAnsi" w:hAnsiTheme="minorHAnsi" w:cs="Arial"/>
          <w:spacing w:val="-2"/>
        </w:rPr>
        <w:t xml:space="preserve"> </w:t>
      </w:r>
    </w:p>
    <w:p w:rsidR="00D82DB9" w:rsidRPr="00D050E9" w:rsidRDefault="00D82DB9" w:rsidP="00D82DB9">
      <w:pPr>
        <w:spacing w:line="276" w:lineRule="auto"/>
        <w:rPr>
          <w:rFonts w:asciiTheme="minorHAnsi" w:hAnsiTheme="minorHAnsi" w:cs="Arial"/>
          <w:spacing w:val="-2"/>
        </w:rPr>
      </w:pPr>
    </w:p>
    <w:p w:rsidR="00D82DB9" w:rsidRPr="00460D47" w:rsidRDefault="00D82DB9" w:rsidP="00D82DB9">
      <w:pPr>
        <w:spacing w:after="0" w:line="276" w:lineRule="auto"/>
        <w:rPr>
          <w:rFonts w:asciiTheme="minorHAnsi" w:hAnsiTheme="minorHAnsi" w:cs="Arial"/>
        </w:rPr>
      </w:pPr>
      <w:r w:rsidRPr="00460D47">
        <w:rPr>
          <w:rFonts w:asciiTheme="minorHAnsi" w:hAnsiTheme="minorHAnsi" w:cs="Arial"/>
          <w:b/>
          <w:i/>
          <w:u w:val="single"/>
        </w:rPr>
        <w:t xml:space="preserve">Posebni pogoji financiranja inovacijske dejavnosti malih in srednje velikih podjetij </w:t>
      </w:r>
      <w:r w:rsidRPr="00460D47">
        <w:rPr>
          <w:rFonts w:asciiTheme="minorHAnsi" w:hAnsiTheme="minorHAnsi" w:cs="Arial"/>
          <w:sz w:val="20"/>
          <w:szCs w:val="20"/>
        </w:rPr>
        <w:t>(BE03-5665493-2014)</w:t>
      </w:r>
      <w:r>
        <w:rPr>
          <w:rFonts w:asciiTheme="minorHAnsi" w:hAnsiTheme="minorHAnsi" w:cs="Arial"/>
        </w:rPr>
        <w:t xml:space="preserve"> ter </w:t>
      </w:r>
      <w:r w:rsidRPr="00460D47">
        <w:rPr>
          <w:rFonts w:asciiTheme="minorHAnsi" w:hAnsiTheme="minorHAnsi" w:cs="Arial"/>
          <w:b/>
          <w:i/>
          <w:u w:val="single"/>
        </w:rPr>
        <w:t xml:space="preserve">Posebni pogoji financiranja tehnološko - razvojnih projektov, Raziskave in razvoj </w:t>
      </w:r>
      <w:r w:rsidRPr="00460D47">
        <w:rPr>
          <w:rFonts w:asciiTheme="minorHAnsi" w:hAnsiTheme="minorHAnsi" w:cs="Arial"/>
          <w:sz w:val="20"/>
          <w:szCs w:val="20"/>
        </w:rPr>
        <w:t>(BE02-5665493-2014)</w:t>
      </w:r>
      <w:r>
        <w:rPr>
          <w:rFonts w:asciiTheme="minorHAnsi" w:hAnsiTheme="minorHAnsi" w:cs="Arial"/>
          <w:sz w:val="20"/>
          <w:szCs w:val="20"/>
        </w:rPr>
        <w:t xml:space="preserve"> - </w:t>
      </w:r>
      <w:r w:rsidRPr="00FC5614">
        <w:rPr>
          <w:rFonts w:asciiTheme="minorHAnsi" w:hAnsiTheme="minorHAnsi" w:cs="Arial"/>
          <w:b/>
          <w:i/>
        </w:rPr>
        <w:t>SID banka</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Pr="005A3A81" w:rsidRDefault="00D82DB9" w:rsidP="00D82DB9">
      <w:pPr>
        <w:tabs>
          <w:tab w:val="left" w:pos="284"/>
        </w:tabs>
        <w:autoSpaceDE w:val="0"/>
        <w:autoSpaceDN w:val="0"/>
        <w:adjustRightInd w:val="0"/>
        <w:spacing w:after="0" w:line="276" w:lineRule="auto"/>
        <w:rPr>
          <w:rStyle w:val="Strong"/>
          <w:rFonts w:asciiTheme="minorHAnsi" w:hAnsiTheme="minorHAnsi" w:cs="Arial"/>
          <w:i w:val="0"/>
          <w:color w:val="auto"/>
        </w:rPr>
      </w:pPr>
      <w:r w:rsidRPr="005A3A81">
        <w:rPr>
          <w:rFonts w:asciiTheme="minorHAnsi" w:hAnsiTheme="minorHAnsi" w:cs="Arial"/>
          <w:bCs/>
          <w:spacing w:val="5"/>
          <w:lang w:eastAsia="sl-SI"/>
        </w:rPr>
        <w:t xml:space="preserve">SID banka namenja finančne spodbude podjetjem ne glede na velikost </w:t>
      </w:r>
      <w:r w:rsidRPr="00815A73">
        <w:rPr>
          <w:rFonts w:asciiTheme="minorHAnsi" w:hAnsiTheme="minorHAnsi" w:cs="Arial"/>
          <w:bCs/>
          <w:i/>
          <w:spacing w:val="5"/>
          <w:lang w:eastAsia="sl-SI"/>
        </w:rPr>
        <w:t>za n</w:t>
      </w:r>
      <w:r w:rsidRPr="005A3A81">
        <w:rPr>
          <w:rStyle w:val="Strong"/>
          <w:rFonts w:asciiTheme="minorHAnsi" w:hAnsiTheme="minorHAnsi" w:cs="Arial"/>
          <w:color w:val="auto"/>
        </w:rPr>
        <w:t>ove naložbe za uvajanje novih produktov na trg ali uvajanje novih rešitev v podjetju ter za razvijanje in uvajanje tehnoloških inovacij.</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815A73" w:rsidRDefault="00815A73" w:rsidP="00D82DB9">
      <w:pPr>
        <w:tabs>
          <w:tab w:val="left" w:pos="284"/>
        </w:tabs>
        <w:autoSpaceDE w:val="0"/>
        <w:autoSpaceDN w:val="0"/>
        <w:adjustRightInd w:val="0"/>
        <w:spacing w:after="0" w:line="276" w:lineRule="auto"/>
        <w:rPr>
          <w:rFonts w:asciiTheme="minorHAnsi" w:hAnsiTheme="minorHAnsi" w:cs="Arial"/>
        </w:rPr>
      </w:pP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5000" w:type="pct"/>
        <w:tblLook w:val="04A0" w:firstRow="1" w:lastRow="0" w:firstColumn="1" w:lastColumn="0" w:noHBand="0" w:noVBand="1"/>
      </w:tblPr>
      <w:tblGrid>
        <w:gridCol w:w="2256"/>
        <w:gridCol w:w="1609"/>
        <w:gridCol w:w="1124"/>
        <w:gridCol w:w="1105"/>
        <w:gridCol w:w="927"/>
        <w:gridCol w:w="1204"/>
        <w:gridCol w:w="1063"/>
      </w:tblGrid>
      <w:tr w:rsidR="004B6694" w:rsidRPr="00BF65B5" w:rsidTr="004B66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9" w:type="pct"/>
            <w:gridSpan w:val="5"/>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648" w:type="pct"/>
            <w:hideMark/>
          </w:tcPr>
          <w:p w:rsidR="004B6694" w:rsidRPr="00BF65B5" w:rsidRDefault="004B6694" w:rsidP="0089051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2016</w:t>
            </w:r>
          </w:p>
        </w:tc>
        <w:tc>
          <w:tcPr>
            <w:tcW w:w="573" w:type="pct"/>
            <w:hideMark/>
          </w:tcPr>
          <w:p w:rsidR="004B6694" w:rsidRPr="00BF65B5" w:rsidRDefault="004B6694" w:rsidP="00890514">
            <w:pPr>
              <w:ind w:right="-276"/>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Pr>
                <w:rFonts w:ascii="Calibri" w:eastAsia="Times New Roman" w:hAnsi="Calibri" w:cs="Arial"/>
                <w:sz w:val="18"/>
                <w:szCs w:val="18"/>
                <w:lang w:eastAsia="sl-SI"/>
              </w:rPr>
              <w:t>2018</w:t>
            </w:r>
          </w:p>
        </w:tc>
      </w:tr>
      <w:tr w:rsidR="004B6694" w:rsidRPr="00BF65B5" w:rsidTr="005A3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pct"/>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Priglasitelj</w:t>
            </w:r>
          </w:p>
        </w:tc>
        <w:tc>
          <w:tcPr>
            <w:tcW w:w="866"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Naziv sheme</w:t>
            </w:r>
          </w:p>
        </w:tc>
        <w:tc>
          <w:tcPr>
            <w:tcW w:w="605"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Kategorija</w:t>
            </w:r>
          </w:p>
        </w:tc>
        <w:tc>
          <w:tcPr>
            <w:tcW w:w="595"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Instrument</w:t>
            </w:r>
          </w:p>
        </w:tc>
        <w:tc>
          <w:tcPr>
            <w:tcW w:w="499"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Namen</w:t>
            </w:r>
          </w:p>
        </w:tc>
        <w:tc>
          <w:tcPr>
            <w:tcW w:w="1221" w:type="pct"/>
            <w:gridSpan w:val="2"/>
            <w:hideMark/>
          </w:tcPr>
          <w:p w:rsidR="004B6694" w:rsidRPr="00BF65B5" w:rsidRDefault="004B6694" w:rsidP="008905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Bruto znesek</w:t>
            </w:r>
          </w:p>
        </w:tc>
      </w:tr>
      <w:tr w:rsidR="004B6694" w:rsidRPr="00BF65B5" w:rsidTr="005A3A81">
        <w:trPr>
          <w:trHeight w:val="1514"/>
        </w:trPr>
        <w:tc>
          <w:tcPr>
            <w:cnfStyle w:val="001000000000" w:firstRow="0" w:lastRow="0" w:firstColumn="1" w:lastColumn="0" w:oddVBand="0" w:evenVBand="0" w:oddHBand="0" w:evenHBand="0" w:firstRowFirstColumn="0" w:firstRowLastColumn="0" w:lastRowFirstColumn="0" w:lastRowLastColumn="0"/>
            <w:tcW w:w="1215" w:type="pct"/>
            <w:hideMark/>
          </w:tcPr>
          <w:p w:rsidR="004B6694" w:rsidRPr="00BF65B5" w:rsidRDefault="004B6694" w:rsidP="00890514">
            <w:pPr>
              <w:jc w:val="center"/>
              <w:rPr>
                <w:rFonts w:ascii="Calibri" w:eastAsia="Times New Roman" w:hAnsi="Calibri" w:cs="Arial"/>
                <w:sz w:val="18"/>
                <w:szCs w:val="18"/>
                <w:lang w:eastAsia="sl-SI"/>
              </w:rPr>
            </w:pPr>
            <w:r w:rsidRPr="00BF65B5">
              <w:rPr>
                <w:rFonts w:ascii="Calibri" w:eastAsia="Times New Roman" w:hAnsi="Calibri" w:cs="Arial"/>
                <w:sz w:val="18"/>
                <w:szCs w:val="18"/>
                <w:lang w:eastAsia="sl-SI"/>
              </w:rPr>
              <w:t>SID  banka</w:t>
            </w:r>
          </w:p>
        </w:tc>
        <w:tc>
          <w:tcPr>
            <w:tcW w:w="866" w:type="pct"/>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Posebni pogoji financiranja inovacijske dejavnosti malih in srednje velikih podjetij (BE03-5665493-2014)</w:t>
            </w:r>
          </w:p>
        </w:tc>
        <w:tc>
          <w:tcPr>
            <w:tcW w:w="605" w:type="pct"/>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Raziskave in razvoj ter inovacije</w:t>
            </w:r>
          </w:p>
        </w:tc>
        <w:tc>
          <w:tcPr>
            <w:tcW w:w="595" w:type="pct"/>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Ugodna posojila</w:t>
            </w:r>
          </w:p>
        </w:tc>
        <w:tc>
          <w:tcPr>
            <w:tcW w:w="499" w:type="pct"/>
            <w:hideMark/>
          </w:tcPr>
          <w:p w:rsidR="004B6694"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60D47">
              <w:rPr>
                <w:rFonts w:asciiTheme="minorHAnsi" w:eastAsia="Times New Roman" w:hAnsiTheme="minorHAnsi" w:cs="Arial"/>
                <w:sz w:val="18"/>
                <w:szCs w:val="18"/>
                <w:lang w:eastAsia="sl-SI"/>
              </w:rPr>
              <w:t>Eksperi</w:t>
            </w:r>
            <w:r>
              <w:rPr>
                <w:rFonts w:asciiTheme="minorHAnsi" w:eastAsia="Times New Roman" w:hAnsiTheme="minorHAnsi" w:cs="Arial"/>
                <w:sz w:val="18"/>
                <w:szCs w:val="18"/>
                <w:lang w:eastAsia="sl-SI"/>
              </w:rPr>
              <w:t>-</w:t>
            </w:r>
          </w:p>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men</w:t>
            </w:r>
            <w:r>
              <w:rPr>
                <w:rFonts w:asciiTheme="minorHAnsi" w:eastAsia="Times New Roman" w:hAnsiTheme="minorHAnsi" w:cs="Arial"/>
                <w:sz w:val="18"/>
                <w:szCs w:val="18"/>
                <w:lang w:eastAsia="sl-SI"/>
              </w:rPr>
              <w:t xml:space="preserve">talni </w:t>
            </w:r>
            <w:r w:rsidRPr="00460D47">
              <w:rPr>
                <w:rFonts w:asciiTheme="minorHAnsi" w:eastAsia="Times New Roman" w:hAnsiTheme="minorHAnsi" w:cs="Arial"/>
                <w:sz w:val="18"/>
                <w:szCs w:val="18"/>
                <w:lang w:eastAsia="sl-SI"/>
              </w:rPr>
              <w:t>razvoj</w:t>
            </w:r>
          </w:p>
        </w:tc>
        <w:tc>
          <w:tcPr>
            <w:tcW w:w="648"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1.780.000,00</w:t>
            </w:r>
          </w:p>
        </w:tc>
        <w:tc>
          <w:tcPr>
            <w:tcW w:w="573"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150.000,00</w:t>
            </w:r>
          </w:p>
        </w:tc>
      </w:tr>
      <w:tr w:rsidR="004B6694" w:rsidRPr="00BF65B5" w:rsidTr="005A3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15" w:type="pct"/>
            <w:noWrap/>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866" w:type="pct"/>
            <w:noWrap/>
            <w:hideMark/>
          </w:tcPr>
          <w:p w:rsidR="004B6694" w:rsidRPr="00BF65B5" w:rsidRDefault="004B6694" w:rsidP="008905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 </w:t>
            </w:r>
          </w:p>
        </w:tc>
        <w:tc>
          <w:tcPr>
            <w:tcW w:w="605" w:type="pct"/>
            <w:noWrap/>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595" w:type="pct"/>
            <w:noWrap/>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499" w:type="pct"/>
            <w:noWrap/>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221" w:type="pct"/>
            <w:gridSpan w:val="2"/>
            <w:noWrap/>
            <w:hideMark/>
          </w:tcPr>
          <w:p w:rsidR="004B6694" w:rsidRPr="00BF65B5" w:rsidRDefault="004B6694" w:rsidP="008905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8"/>
                <w:szCs w:val="18"/>
                <w:lang w:eastAsia="sl-SI"/>
              </w:rPr>
            </w:pPr>
            <w:r w:rsidRPr="00BF65B5">
              <w:rPr>
                <w:rFonts w:ascii="Calibri" w:eastAsia="Times New Roman" w:hAnsi="Calibri" w:cs="Arial"/>
                <w:b/>
                <w:sz w:val="18"/>
                <w:szCs w:val="18"/>
                <w:lang w:eastAsia="sl-SI"/>
              </w:rPr>
              <w:t>Državna pomoč</w:t>
            </w:r>
          </w:p>
        </w:tc>
      </w:tr>
      <w:tr w:rsidR="004B6694" w:rsidRPr="00BF65B5" w:rsidTr="005A3A81">
        <w:trPr>
          <w:trHeight w:val="315"/>
        </w:trPr>
        <w:tc>
          <w:tcPr>
            <w:cnfStyle w:val="001000000000" w:firstRow="0" w:lastRow="0" w:firstColumn="1" w:lastColumn="0" w:oddVBand="0" w:evenVBand="0" w:oddHBand="0" w:evenHBand="0" w:firstRowFirstColumn="0" w:firstRowLastColumn="0" w:lastRowFirstColumn="0" w:lastRowLastColumn="0"/>
            <w:tcW w:w="1215" w:type="pct"/>
            <w:noWrap/>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SKUPAJ DRŽAVNA POMOČ</w:t>
            </w:r>
          </w:p>
        </w:tc>
        <w:tc>
          <w:tcPr>
            <w:tcW w:w="866" w:type="pct"/>
            <w:noWrap/>
            <w:hideMark/>
          </w:tcPr>
          <w:p w:rsidR="004B6694" w:rsidRPr="00BF65B5" w:rsidRDefault="004B6694" w:rsidP="008905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1D5BF9">
              <w:rPr>
                <w:rFonts w:ascii="Calibri" w:eastAsia="Times New Roman" w:hAnsi="Calibri" w:cs="Arial"/>
                <w:b/>
                <w:bCs/>
                <w:sz w:val="18"/>
                <w:szCs w:val="18"/>
                <w:lang w:eastAsia="sl-SI"/>
              </w:rPr>
              <w:t>367.620,10</w:t>
            </w:r>
          </w:p>
        </w:tc>
        <w:tc>
          <w:tcPr>
            <w:tcW w:w="605" w:type="pct"/>
            <w:noWrap/>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595" w:type="pct"/>
            <w:noWrap/>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499" w:type="pct"/>
            <w:noWrap/>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648"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350.754,17</w:t>
            </w:r>
          </w:p>
        </w:tc>
        <w:tc>
          <w:tcPr>
            <w:tcW w:w="573"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16.865,93</w:t>
            </w:r>
          </w:p>
        </w:tc>
      </w:tr>
    </w:tbl>
    <w:p w:rsidR="004B6694" w:rsidRDefault="004B6694" w:rsidP="00D82DB9">
      <w:pPr>
        <w:tabs>
          <w:tab w:val="left" w:pos="284"/>
        </w:tabs>
        <w:autoSpaceDE w:val="0"/>
        <w:autoSpaceDN w:val="0"/>
        <w:adjustRightInd w:val="0"/>
        <w:spacing w:after="0" w:line="276" w:lineRule="auto"/>
        <w:rPr>
          <w:rFonts w:asciiTheme="minorHAnsi" w:hAnsiTheme="minorHAnsi" w:cs="Arial"/>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lang w:eastAsia="sl-SI"/>
        </w:rPr>
      </w:pPr>
      <w:r w:rsidRPr="00D050E9">
        <w:rPr>
          <w:rFonts w:asciiTheme="minorHAnsi" w:hAnsiTheme="minorHAnsi" w:cs="Arial"/>
        </w:rPr>
        <w:t xml:space="preserve">Pomoči po shemi </w:t>
      </w:r>
      <w:r w:rsidRPr="00D050E9">
        <w:rPr>
          <w:rFonts w:asciiTheme="minorHAnsi" w:hAnsiTheme="minorHAnsi" w:cs="Arial"/>
          <w:b/>
        </w:rPr>
        <w:t xml:space="preserve">»Posebni pogoji financiranja inovacijske dejavnosti malih in srednje velikih podjetij« </w:t>
      </w:r>
      <w:r w:rsidRPr="00D050E9">
        <w:rPr>
          <w:rFonts w:asciiTheme="minorHAnsi" w:hAnsiTheme="minorHAnsi" w:cs="Arial"/>
        </w:rPr>
        <w:t xml:space="preserve">so namenjene </w:t>
      </w:r>
      <w:r w:rsidRPr="00D050E9">
        <w:rPr>
          <w:rFonts w:asciiTheme="minorHAnsi" w:hAnsiTheme="minorHAnsi" w:cs="Arial"/>
          <w:bCs/>
        </w:rPr>
        <w:t>spodbujanju razvoja malih in srednje velikih podjetij na področju raziskav, razvoja in inovacij in se bodo dodeljevale za</w:t>
      </w:r>
      <w:r w:rsidRPr="00D050E9">
        <w:rPr>
          <w:rFonts w:asciiTheme="minorHAnsi" w:hAnsiTheme="minorHAnsi" w:cs="Arial"/>
          <w:lang w:eastAsia="sl-SI"/>
        </w:rPr>
        <w:t>:</w:t>
      </w:r>
    </w:p>
    <w:p w:rsidR="00D82DB9" w:rsidRPr="00D050E9" w:rsidRDefault="00D82DB9" w:rsidP="00D82DB9">
      <w:pPr>
        <w:numPr>
          <w:ilvl w:val="0"/>
          <w:numId w:val="43"/>
        </w:numPr>
        <w:spacing w:after="0" w:line="276" w:lineRule="auto"/>
        <w:contextualSpacing/>
        <w:rPr>
          <w:rFonts w:asciiTheme="minorHAnsi" w:hAnsiTheme="minorHAnsi" w:cs="Arial"/>
          <w:lang w:eastAsia="x-none"/>
        </w:rPr>
      </w:pPr>
      <w:r w:rsidRPr="00D050E9">
        <w:rPr>
          <w:rFonts w:asciiTheme="minorHAnsi" w:hAnsiTheme="minorHAnsi" w:cs="Arial"/>
          <w:lang w:eastAsia="x-none"/>
        </w:rPr>
        <w:t>raziskovalne in razvojne projekte;</w:t>
      </w:r>
    </w:p>
    <w:p w:rsidR="00D82DB9" w:rsidRPr="00D050E9" w:rsidRDefault="00D82DB9" w:rsidP="00D82DB9">
      <w:pPr>
        <w:numPr>
          <w:ilvl w:val="0"/>
          <w:numId w:val="43"/>
        </w:numPr>
        <w:spacing w:after="0" w:line="276" w:lineRule="auto"/>
        <w:contextualSpacing/>
        <w:rPr>
          <w:rFonts w:asciiTheme="minorHAnsi" w:hAnsiTheme="minorHAnsi" w:cs="Arial"/>
          <w:lang w:eastAsia="x-none"/>
        </w:rPr>
      </w:pPr>
      <w:r w:rsidRPr="00D050E9">
        <w:rPr>
          <w:rFonts w:asciiTheme="minorHAnsi" w:hAnsiTheme="minorHAnsi" w:cs="Arial"/>
          <w:lang w:eastAsia="x-none"/>
        </w:rPr>
        <w:t>inovacije za mala in srednje velika podjetja (v nadaljevanju: MSP);</w:t>
      </w:r>
    </w:p>
    <w:p w:rsidR="00D82DB9" w:rsidRPr="00D050E9" w:rsidRDefault="00D82DB9" w:rsidP="00D82DB9">
      <w:pPr>
        <w:numPr>
          <w:ilvl w:val="0"/>
          <w:numId w:val="43"/>
        </w:numPr>
        <w:spacing w:after="0" w:line="276" w:lineRule="auto"/>
        <w:contextualSpacing/>
        <w:rPr>
          <w:rFonts w:asciiTheme="minorHAnsi" w:hAnsiTheme="minorHAnsi" w:cs="Arial"/>
          <w:lang w:eastAsia="x-none"/>
        </w:rPr>
      </w:pPr>
      <w:r w:rsidRPr="00D050E9">
        <w:rPr>
          <w:rFonts w:asciiTheme="minorHAnsi" w:hAnsiTheme="minorHAnsi" w:cs="Arial"/>
          <w:lang w:eastAsia="x-none"/>
        </w:rPr>
        <w:t>procesne in organizacijske inovacije.</w:t>
      </w:r>
    </w:p>
    <w:p w:rsidR="00D82DB9" w:rsidRPr="00D050E9" w:rsidRDefault="00D82DB9" w:rsidP="00D82DB9">
      <w:pPr>
        <w:tabs>
          <w:tab w:val="left" w:pos="1100"/>
        </w:tabs>
        <w:spacing w:after="0" w:line="276" w:lineRule="auto"/>
        <w:rPr>
          <w:rFonts w:asciiTheme="minorHAnsi" w:hAnsiTheme="minorHAnsi" w:cs="Arial"/>
          <w:spacing w:val="-2"/>
        </w:rPr>
      </w:pPr>
    </w:p>
    <w:p w:rsidR="00D82DB9" w:rsidRDefault="00D82DB9" w:rsidP="00D82DB9">
      <w:pPr>
        <w:tabs>
          <w:tab w:val="left" w:pos="1100"/>
        </w:tabs>
        <w:spacing w:after="0" w:line="276" w:lineRule="auto"/>
        <w:rPr>
          <w:noProof/>
          <w:lang w:eastAsia="sl-SI"/>
        </w:rPr>
      </w:pPr>
      <w:r w:rsidRPr="00276F3D">
        <w:rPr>
          <w:rFonts w:asciiTheme="minorHAnsi" w:hAnsiTheme="minorHAnsi" w:cs="Arial"/>
          <w:bCs/>
          <w:color w:val="000000"/>
        </w:rPr>
        <w:t>Tabela: Prikaz poročanja o učinkovitosti sheme za leto 2018</w:t>
      </w:r>
    </w:p>
    <w:p w:rsidR="00D82DB9" w:rsidRDefault="00D82DB9" w:rsidP="00D82DB9">
      <w:pPr>
        <w:tabs>
          <w:tab w:val="left" w:pos="1100"/>
        </w:tabs>
        <w:spacing w:after="0" w:line="276" w:lineRule="auto"/>
        <w:rPr>
          <w:rFonts w:asciiTheme="minorHAnsi" w:hAnsiTheme="minorHAnsi" w:cs="Arial"/>
          <w:spacing w:val="-2"/>
        </w:rPr>
      </w:pPr>
      <w:r>
        <w:rPr>
          <w:noProof/>
          <w:lang w:eastAsia="sl-SI"/>
        </w:rPr>
        <w:drawing>
          <wp:inline distT="0" distB="0" distL="0" distR="0" wp14:anchorId="7C639375" wp14:editId="131CE632">
            <wp:extent cx="5688355" cy="3074422"/>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0361" t="23797" r="19448" b="15508"/>
                    <a:stretch/>
                  </pic:blipFill>
                  <pic:spPr bwMode="auto">
                    <a:xfrm>
                      <a:off x="0" y="0"/>
                      <a:ext cx="5696666" cy="3078914"/>
                    </a:xfrm>
                    <a:prstGeom prst="rect">
                      <a:avLst/>
                    </a:prstGeom>
                    <a:ln>
                      <a:noFill/>
                    </a:ln>
                    <a:extLst>
                      <a:ext uri="{53640926-AAD7-44D8-BBD7-CCE9431645EC}">
                        <a14:shadowObscured xmlns:a14="http://schemas.microsoft.com/office/drawing/2010/main"/>
                      </a:ext>
                    </a:extLst>
                  </pic:spPr>
                </pic:pic>
              </a:graphicData>
            </a:graphic>
          </wp:inline>
        </w:drawing>
      </w:r>
    </w:p>
    <w:p w:rsidR="00D82DB9" w:rsidRDefault="00D82DB9" w:rsidP="00D82DB9">
      <w:pPr>
        <w:tabs>
          <w:tab w:val="left" w:pos="1100"/>
        </w:tabs>
        <w:spacing w:after="0" w:line="276" w:lineRule="auto"/>
        <w:rPr>
          <w:rFonts w:asciiTheme="minorHAnsi" w:hAnsiTheme="minorHAnsi" w:cs="Arial"/>
          <w:spacing w:val="-2"/>
        </w:rPr>
      </w:pPr>
    </w:p>
    <w:p w:rsidR="00D82DB9" w:rsidRPr="003E5348" w:rsidRDefault="00D82DB9" w:rsidP="00D82DB9">
      <w:pPr>
        <w:tabs>
          <w:tab w:val="left" w:pos="1100"/>
        </w:tabs>
        <w:spacing w:after="0" w:line="276" w:lineRule="auto"/>
        <w:rPr>
          <w:rFonts w:asciiTheme="minorHAnsi" w:hAnsiTheme="minorHAnsi" w:cs="Arial"/>
          <w:spacing w:val="-2"/>
        </w:rPr>
      </w:pPr>
      <w:r>
        <w:rPr>
          <w:rFonts w:asciiTheme="minorHAnsi" w:hAnsiTheme="minorHAnsi" w:cs="Arial"/>
          <w:spacing w:val="-2"/>
        </w:rPr>
        <w:t xml:space="preserve">Cilj sheme: </w:t>
      </w:r>
      <w:r w:rsidRPr="003E5348">
        <w:rPr>
          <w:rFonts w:asciiTheme="minorHAnsi" w:hAnsiTheme="minorHAnsi" w:cs="Arial"/>
          <w:spacing w:val="-2"/>
        </w:rPr>
        <w:t>kumulativna rast dodane vrednosti ciljne skupine presega kumulativno rast dodane vrednosti v gospodarstvu</w:t>
      </w:r>
      <w:r>
        <w:rPr>
          <w:rFonts w:asciiTheme="minorHAnsi" w:hAnsiTheme="minorHAnsi" w:cs="Arial"/>
          <w:spacing w:val="-2"/>
        </w:rPr>
        <w:t xml:space="preserve"> (</w:t>
      </w:r>
      <w:r w:rsidRPr="003E5348">
        <w:rPr>
          <w:rFonts w:asciiTheme="minorHAnsi" w:hAnsiTheme="minorHAnsi" w:cs="Arial"/>
          <w:spacing w:val="-2"/>
        </w:rPr>
        <w:t>8,3%</w:t>
      </w:r>
      <w:r>
        <w:rPr>
          <w:rFonts w:asciiTheme="minorHAnsi" w:hAnsiTheme="minorHAnsi" w:cs="Arial"/>
          <w:spacing w:val="-2"/>
        </w:rPr>
        <w:t>).</w:t>
      </w:r>
    </w:p>
    <w:p w:rsidR="00D82DB9" w:rsidRDefault="00D82DB9" w:rsidP="00D82DB9">
      <w:pPr>
        <w:tabs>
          <w:tab w:val="left" w:pos="1100"/>
        </w:tabs>
        <w:spacing w:after="0" w:line="276" w:lineRule="auto"/>
        <w:rPr>
          <w:rFonts w:asciiTheme="minorHAnsi" w:hAnsiTheme="minorHAnsi" w:cs="Arial"/>
          <w:spacing w:val="-2"/>
        </w:rPr>
      </w:pPr>
      <w:r>
        <w:rPr>
          <w:rFonts w:asciiTheme="minorHAnsi" w:hAnsiTheme="minorHAnsi" w:cs="Arial"/>
          <w:spacing w:val="-2"/>
        </w:rPr>
        <w:t xml:space="preserve">Rezultat: </w:t>
      </w:r>
      <w:r w:rsidRPr="003E5348">
        <w:rPr>
          <w:rFonts w:asciiTheme="minorHAnsi" w:hAnsiTheme="minorHAnsi" w:cs="Arial"/>
          <w:spacing w:val="-2"/>
        </w:rPr>
        <w:t>razlika v kumulativni rasti dodane vrednosti med ciljno skupino in gospodarstvom</w:t>
      </w:r>
      <w:r>
        <w:rPr>
          <w:rFonts w:asciiTheme="minorHAnsi" w:hAnsiTheme="minorHAnsi" w:cs="Arial"/>
          <w:spacing w:val="-2"/>
        </w:rPr>
        <w:t xml:space="preserve"> (</w:t>
      </w:r>
      <w:r w:rsidRPr="003E5348">
        <w:rPr>
          <w:rFonts w:asciiTheme="minorHAnsi" w:hAnsiTheme="minorHAnsi" w:cs="Arial"/>
          <w:spacing w:val="-2"/>
        </w:rPr>
        <w:t>12,8</w:t>
      </w:r>
      <w:r w:rsidR="003035AE">
        <w:rPr>
          <w:rFonts w:asciiTheme="minorHAnsi" w:hAnsiTheme="minorHAnsi" w:cs="Arial"/>
          <w:spacing w:val="-2"/>
        </w:rPr>
        <w:t xml:space="preserve"> </w:t>
      </w:r>
      <w:r w:rsidRPr="003E5348">
        <w:rPr>
          <w:rFonts w:asciiTheme="minorHAnsi" w:hAnsiTheme="minorHAnsi" w:cs="Arial"/>
          <w:spacing w:val="-2"/>
        </w:rPr>
        <w:t>%</w:t>
      </w:r>
      <w:r>
        <w:rPr>
          <w:rFonts w:asciiTheme="minorHAnsi" w:hAnsiTheme="minorHAnsi" w:cs="Arial"/>
          <w:spacing w:val="-2"/>
        </w:rPr>
        <w:t>).</w:t>
      </w:r>
    </w:p>
    <w:p w:rsidR="00D82DB9" w:rsidRPr="00025720" w:rsidRDefault="00D82DB9" w:rsidP="00D82DB9">
      <w:pPr>
        <w:tabs>
          <w:tab w:val="left" w:pos="1100"/>
        </w:tabs>
        <w:spacing w:after="0" w:line="276" w:lineRule="auto"/>
        <w:rPr>
          <w:rFonts w:asciiTheme="minorHAnsi" w:hAnsiTheme="minorHAnsi" w:cs="Arial"/>
          <w:b/>
          <w:i/>
          <w:spacing w:val="-2"/>
        </w:rPr>
      </w:pPr>
      <w:r w:rsidRPr="00025720">
        <w:rPr>
          <w:rFonts w:asciiTheme="minorHAnsi" w:hAnsiTheme="minorHAnsi" w:cs="Arial"/>
          <w:b/>
          <w:i/>
          <w:spacing w:val="-2"/>
        </w:rPr>
        <w:t>Učinek ukrepa je ocenjen pozitivno.</w:t>
      </w:r>
    </w:p>
    <w:p w:rsidR="004B6694" w:rsidRDefault="004B6694" w:rsidP="00D82DB9">
      <w:pPr>
        <w:spacing w:after="0" w:line="276" w:lineRule="auto"/>
        <w:rPr>
          <w:rFonts w:asciiTheme="minorHAnsi" w:hAnsiTheme="minorHAnsi" w:cs="Arial"/>
          <w:spacing w:val="-2"/>
        </w:rPr>
      </w:pPr>
    </w:p>
    <w:p w:rsidR="004B6694" w:rsidRDefault="004B6694" w:rsidP="00D82DB9">
      <w:pPr>
        <w:spacing w:after="0" w:line="276" w:lineRule="auto"/>
        <w:rPr>
          <w:rFonts w:asciiTheme="minorHAnsi" w:hAnsiTheme="minorHAnsi" w:cs="Arial"/>
          <w:spacing w:val="-2"/>
        </w:rPr>
      </w:pPr>
    </w:p>
    <w:p w:rsidR="004B6694" w:rsidRDefault="004B6694" w:rsidP="00D82DB9">
      <w:pPr>
        <w:spacing w:after="0" w:line="276" w:lineRule="auto"/>
        <w:rPr>
          <w:rFonts w:asciiTheme="minorHAnsi" w:hAnsiTheme="minorHAnsi" w:cs="Arial"/>
          <w:spacing w:val="-2"/>
        </w:rPr>
      </w:pPr>
    </w:p>
    <w:p w:rsidR="004B6694" w:rsidRDefault="004B6694" w:rsidP="00D82DB9">
      <w:pPr>
        <w:spacing w:after="0" w:line="276" w:lineRule="auto"/>
        <w:rPr>
          <w:rFonts w:asciiTheme="minorHAnsi" w:hAnsiTheme="minorHAnsi" w:cs="Arial"/>
          <w:spacing w:val="-2"/>
        </w:rPr>
      </w:pPr>
    </w:p>
    <w:p w:rsidR="004B6694" w:rsidRDefault="004B6694" w:rsidP="00D82DB9">
      <w:pPr>
        <w:spacing w:after="0" w:line="276" w:lineRule="auto"/>
        <w:rPr>
          <w:rFonts w:asciiTheme="minorHAnsi" w:hAnsiTheme="minorHAnsi" w:cs="Arial"/>
          <w:spacing w:val="-2"/>
        </w:rPr>
      </w:pPr>
    </w:p>
    <w:p w:rsidR="004B6694" w:rsidRDefault="004B6694" w:rsidP="004B6694">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rPr>
        <w:t>Tabela: Dodeljena sredstva državnih pomoči po shemah v obdobju 2016–2018</w:t>
      </w:r>
    </w:p>
    <w:tbl>
      <w:tblPr>
        <w:tblStyle w:val="MediumGrid1-Accent5"/>
        <w:tblW w:w="5000" w:type="pct"/>
        <w:tblLayout w:type="fixed"/>
        <w:tblLook w:val="04A0" w:firstRow="1" w:lastRow="0" w:firstColumn="1" w:lastColumn="0" w:noHBand="0" w:noVBand="1"/>
      </w:tblPr>
      <w:tblGrid>
        <w:gridCol w:w="2257"/>
        <w:gridCol w:w="1553"/>
        <w:gridCol w:w="1007"/>
        <w:gridCol w:w="1079"/>
        <w:gridCol w:w="890"/>
        <w:gridCol w:w="1204"/>
        <w:gridCol w:w="1298"/>
      </w:tblGrid>
      <w:tr w:rsidR="004B6694" w:rsidRPr="00BF65B5" w:rsidTr="005A3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3" w:type="pct"/>
            <w:gridSpan w:val="5"/>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648" w:type="pct"/>
            <w:hideMark/>
          </w:tcPr>
          <w:p w:rsidR="004B6694" w:rsidRPr="00BF65B5" w:rsidRDefault="004B6694" w:rsidP="00890514">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2016</w:t>
            </w:r>
          </w:p>
        </w:tc>
        <w:tc>
          <w:tcPr>
            <w:tcW w:w="699" w:type="pct"/>
            <w:hideMark/>
          </w:tcPr>
          <w:p w:rsidR="004B6694" w:rsidRPr="00BF65B5" w:rsidRDefault="004B6694" w:rsidP="00890514">
            <w:pPr>
              <w:ind w:right="-276"/>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Pr>
                <w:rFonts w:ascii="Calibri" w:eastAsia="Times New Roman" w:hAnsi="Calibri" w:cs="Arial"/>
                <w:sz w:val="18"/>
                <w:szCs w:val="18"/>
                <w:lang w:eastAsia="sl-SI"/>
              </w:rPr>
              <w:t>2018</w:t>
            </w:r>
          </w:p>
        </w:tc>
      </w:tr>
      <w:tr w:rsidR="004B6694" w:rsidRPr="00BF65B5" w:rsidTr="005A3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pct"/>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Priglasitelj</w:t>
            </w:r>
          </w:p>
        </w:tc>
        <w:tc>
          <w:tcPr>
            <w:tcW w:w="836"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Naziv sheme</w:t>
            </w:r>
          </w:p>
        </w:tc>
        <w:tc>
          <w:tcPr>
            <w:tcW w:w="542"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Kategorija</w:t>
            </w:r>
          </w:p>
        </w:tc>
        <w:tc>
          <w:tcPr>
            <w:tcW w:w="581"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Instrument</w:t>
            </w:r>
          </w:p>
        </w:tc>
        <w:tc>
          <w:tcPr>
            <w:tcW w:w="479" w:type="pct"/>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Namen</w:t>
            </w:r>
          </w:p>
        </w:tc>
        <w:tc>
          <w:tcPr>
            <w:tcW w:w="1347" w:type="pct"/>
            <w:gridSpan w:val="2"/>
            <w:hideMark/>
          </w:tcPr>
          <w:p w:rsidR="004B6694" w:rsidRPr="00BF65B5" w:rsidRDefault="004B6694" w:rsidP="008905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Bruto znesek</w:t>
            </w:r>
          </w:p>
        </w:tc>
      </w:tr>
      <w:tr w:rsidR="004B6694" w:rsidRPr="00BF65B5" w:rsidTr="005A3A81">
        <w:trPr>
          <w:trHeight w:val="1514"/>
        </w:trPr>
        <w:tc>
          <w:tcPr>
            <w:cnfStyle w:val="001000000000" w:firstRow="0" w:lastRow="0" w:firstColumn="1" w:lastColumn="0" w:oddVBand="0" w:evenVBand="0" w:oddHBand="0" w:evenHBand="0" w:firstRowFirstColumn="0" w:firstRowLastColumn="0" w:lastRowFirstColumn="0" w:lastRowLastColumn="0"/>
            <w:tcW w:w="1215" w:type="pct"/>
            <w:hideMark/>
          </w:tcPr>
          <w:p w:rsidR="004B6694" w:rsidRPr="00BF65B5" w:rsidRDefault="004B6694" w:rsidP="00890514">
            <w:pPr>
              <w:jc w:val="center"/>
              <w:rPr>
                <w:rFonts w:ascii="Calibri" w:eastAsia="Times New Roman" w:hAnsi="Calibri" w:cs="Arial"/>
                <w:sz w:val="18"/>
                <w:szCs w:val="18"/>
                <w:lang w:eastAsia="sl-SI"/>
              </w:rPr>
            </w:pPr>
            <w:r w:rsidRPr="00BF65B5">
              <w:rPr>
                <w:rFonts w:ascii="Calibri" w:eastAsia="Times New Roman" w:hAnsi="Calibri" w:cs="Arial"/>
                <w:sz w:val="18"/>
                <w:szCs w:val="18"/>
                <w:lang w:eastAsia="sl-SI"/>
              </w:rPr>
              <w:t>SID  banka</w:t>
            </w:r>
          </w:p>
        </w:tc>
        <w:tc>
          <w:tcPr>
            <w:tcW w:w="836" w:type="pct"/>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Posebni pogoji financiranja tehnološko - razvojnih projektov, Raziskave in razvoj (BE02-5665493-2014)</w:t>
            </w:r>
          </w:p>
        </w:tc>
        <w:tc>
          <w:tcPr>
            <w:tcW w:w="542" w:type="pct"/>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Raziskave in razvoj ter inovacije</w:t>
            </w:r>
          </w:p>
        </w:tc>
        <w:tc>
          <w:tcPr>
            <w:tcW w:w="581" w:type="pct"/>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Ugodna posojila</w:t>
            </w:r>
          </w:p>
        </w:tc>
        <w:tc>
          <w:tcPr>
            <w:tcW w:w="479" w:type="pct"/>
            <w:hideMark/>
          </w:tcPr>
          <w:p w:rsidR="004B6694"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60D47">
              <w:rPr>
                <w:rFonts w:asciiTheme="minorHAnsi" w:eastAsia="Times New Roman" w:hAnsiTheme="minorHAnsi" w:cs="Arial"/>
                <w:sz w:val="18"/>
                <w:szCs w:val="18"/>
                <w:lang w:eastAsia="sl-SI"/>
              </w:rPr>
              <w:t>Eksperi</w:t>
            </w:r>
            <w:r>
              <w:rPr>
                <w:rFonts w:asciiTheme="minorHAnsi" w:eastAsia="Times New Roman" w:hAnsiTheme="minorHAnsi" w:cs="Arial"/>
                <w:sz w:val="18"/>
                <w:szCs w:val="18"/>
                <w:lang w:eastAsia="sl-SI"/>
              </w:rPr>
              <w:t>-</w:t>
            </w:r>
          </w:p>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men</w:t>
            </w:r>
            <w:r>
              <w:rPr>
                <w:rFonts w:asciiTheme="minorHAnsi" w:eastAsia="Times New Roman" w:hAnsiTheme="minorHAnsi" w:cs="Arial"/>
                <w:sz w:val="18"/>
                <w:szCs w:val="18"/>
                <w:lang w:eastAsia="sl-SI"/>
              </w:rPr>
              <w:t xml:space="preserve">talni </w:t>
            </w:r>
            <w:r w:rsidRPr="00460D47">
              <w:rPr>
                <w:rFonts w:asciiTheme="minorHAnsi" w:eastAsia="Times New Roman" w:hAnsiTheme="minorHAnsi" w:cs="Arial"/>
                <w:sz w:val="18"/>
                <w:szCs w:val="18"/>
                <w:lang w:eastAsia="sl-SI"/>
              </w:rPr>
              <w:t>razvoj</w:t>
            </w:r>
          </w:p>
        </w:tc>
        <w:tc>
          <w:tcPr>
            <w:tcW w:w="648"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8.116.983,00</w:t>
            </w:r>
          </w:p>
        </w:tc>
        <w:tc>
          <w:tcPr>
            <w:tcW w:w="699"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26.132.500,00</w:t>
            </w:r>
          </w:p>
        </w:tc>
      </w:tr>
      <w:tr w:rsidR="004B6694" w:rsidRPr="00BF65B5" w:rsidTr="005A3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15" w:type="pct"/>
            <w:noWrap/>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836" w:type="pct"/>
            <w:noWrap/>
            <w:hideMark/>
          </w:tcPr>
          <w:p w:rsidR="004B6694" w:rsidRPr="00BF65B5" w:rsidRDefault="004B6694" w:rsidP="008905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 </w:t>
            </w:r>
          </w:p>
        </w:tc>
        <w:tc>
          <w:tcPr>
            <w:tcW w:w="542" w:type="pct"/>
            <w:noWrap/>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581" w:type="pct"/>
            <w:noWrap/>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479" w:type="pct"/>
            <w:noWrap/>
            <w:hideMark/>
          </w:tcPr>
          <w:p w:rsidR="004B6694" w:rsidRPr="00BF65B5" w:rsidRDefault="004B6694" w:rsidP="00890514">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347" w:type="pct"/>
            <w:gridSpan w:val="2"/>
            <w:noWrap/>
            <w:hideMark/>
          </w:tcPr>
          <w:p w:rsidR="004B6694" w:rsidRPr="00BF65B5" w:rsidRDefault="004B6694" w:rsidP="008905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8"/>
                <w:szCs w:val="18"/>
                <w:lang w:eastAsia="sl-SI"/>
              </w:rPr>
            </w:pPr>
            <w:r w:rsidRPr="00BF65B5">
              <w:rPr>
                <w:rFonts w:ascii="Calibri" w:eastAsia="Times New Roman" w:hAnsi="Calibri" w:cs="Arial"/>
                <w:b/>
                <w:sz w:val="18"/>
                <w:szCs w:val="18"/>
                <w:lang w:eastAsia="sl-SI"/>
              </w:rPr>
              <w:t>Državna pomoč</w:t>
            </w:r>
          </w:p>
        </w:tc>
      </w:tr>
      <w:tr w:rsidR="004B6694" w:rsidRPr="00BF65B5" w:rsidTr="005A3A81">
        <w:trPr>
          <w:trHeight w:val="315"/>
        </w:trPr>
        <w:tc>
          <w:tcPr>
            <w:cnfStyle w:val="001000000000" w:firstRow="0" w:lastRow="0" w:firstColumn="1" w:lastColumn="0" w:oddVBand="0" w:evenVBand="0" w:oddHBand="0" w:evenHBand="0" w:firstRowFirstColumn="0" w:firstRowLastColumn="0" w:lastRowFirstColumn="0" w:lastRowLastColumn="0"/>
            <w:tcW w:w="1215" w:type="pct"/>
            <w:noWrap/>
            <w:hideMark/>
          </w:tcPr>
          <w:p w:rsidR="004B6694" w:rsidRPr="00BF65B5" w:rsidRDefault="004B6694" w:rsidP="00890514">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SKUPAJ DRŽAVNA POMOČ</w:t>
            </w:r>
          </w:p>
        </w:tc>
        <w:tc>
          <w:tcPr>
            <w:tcW w:w="836" w:type="pct"/>
            <w:noWrap/>
            <w:hideMark/>
          </w:tcPr>
          <w:p w:rsidR="004B6694" w:rsidRPr="00BF65B5" w:rsidRDefault="004B6694" w:rsidP="008905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1D5BF9">
              <w:rPr>
                <w:rFonts w:ascii="Calibri" w:eastAsia="Times New Roman" w:hAnsi="Calibri" w:cs="Arial"/>
                <w:b/>
                <w:bCs/>
                <w:sz w:val="18"/>
                <w:szCs w:val="18"/>
                <w:lang w:eastAsia="sl-SI"/>
              </w:rPr>
              <w:t>5.694.851,61</w:t>
            </w:r>
          </w:p>
        </w:tc>
        <w:tc>
          <w:tcPr>
            <w:tcW w:w="542" w:type="pct"/>
            <w:noWrap/>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581" w:type="pct"/>
            <w:noWrap/>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479" w:type="pct"/>
            <w:noWrap/>
            <w:hideMark/>
          </w:tcPr>
          <w:p w:rsidR="004B6694" w:rsidRPr="00BF65B5" w:rsidRDefault="004B6694" w:rsidP="00890514">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648"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466.198,19</w:t>
            </w:r>
          </w:p>
        </w:tc>
        <w:tc>
          <w:tcPr>
            <w:tcW w:w="699" w:type="pct"/>
            <w:hideMark/>
          </w:tcPr>
          <w:p w:rsidR="004B6694" w:rsidRPr="00BF65B5" w:rsidRDefault="004B6694" w:rsidP="008905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460D47">
              <w:rPr>
                <w:rFonts w:asciiTheme="minorHAnsi" w:eastAsia="Times New Roman" w:hAnsiTheme="minorHAnsi" w:cs="Arial"/>
                <w:sz w:val="18"/>
                <w:szCs w:val="18"/>
                <w:lang w:eastAsia="sl-SI"/>
              </w:rPr>
              <w:t>5.228.653,42</w:t>
            </w:r>
          </w:p>
        </w:tc>
      </w:tr>
    </w:tbl>
    <w:p w:rsidR="004B6694" w:rsidRDefault="004B6694" w:rsidP="00D82DB9">
      <w:pPr>
        <w:spacing w:after="0" w:line="276" w:lineRule="auto"/>
        <w:rPr>
          <w:rFonts w:asciiTheme="minorHAnsi" w:hAnsiTheme="minorHAnsi" w:cs="Arial"/>
          <w:spacing w:val="-2"/>
        </w:rPr>
      </w:pPr>
    </w:p>
    <w:p w:rsidR="00D82DB9" w:rsidRPr="00D050E9" w:rsidRDefault="00D82DB9" w:rsidP="00D82DB9">
      <w:pPr>
        <w:spacing w:line="276" w:lineRule="auto"/>
        <w:rPr>
          <w:rFonts w:asciiTheme="minorHAnsi" w:hAnsiTheme="minorHAnsi" w:cs="Arial"/>
          <w:lang w:eastAsia="x-none"/>
        </w:rPr>
      </w:pPr>
      <w:r w:rsidRPr="00D050E9">
        <w:rPr>
          <w:rFonts w:asciiTheme="minorHAnsi" w:hAnsiTheme="minorHAnsi" w:cs="Arial"/>
        </w:rPr>
        <w:t xml:space="preserve">Pomoči po shemi </w:t>
      </w:r>
      <w:r w:rsidRPr="00D050E9">
        <w:rPr>
          <w:rFonts w:asciiTheme="minorHAnsi" w:hAnsiTheme="minorHAnsi" w:cs="Arial"/>
          <w:b/>
        </w:rPr>
        <w:t xml:space="preserve">»Posebni pogoji financiranja tehnološko-razvojnih projektov (Raziskave in razvoj)« </w:t>
      </w:r>
      <w:r w:rsidRPr="00D050E9">
        <w:rPr>
          <w:rFonts w:asciiTheme="minorHAnsi" w:hAnsiTheme="minorHAnsi" w:cs="Arial"/>
        </w:rPr>
        <w:t>so</w:t>
      </w:r>
      <w:r w:rsidRPr="00D050E9">
        <w:rPr>
          <w:rFonts w:asciiTheme="minorHAnsi" w:hAnsiTheme="minorHAnsi" w:cs="Arial"/>
          <w:b/>
        </w:rPr>
        <w:t xml:space="preserve"> </w:t>
      </w:r>
      <w:r w:rsidRPr="00D050E9">
        <w:rPr>
          <w:rFonts w:asciiTheme="minorHAnsi" w:hAnsiTheme="minorHAnsi" w:cs="Arial"/>
        </w:rPr>
        <w:t xml:space="preserve">namenjene </w:t>
      </w:r>
      <w:r w:rsidRPr="00D050E9">
        <w:rPr>
          <w:rFonts w:asciiTheme="minorHAnsi" w:hAnsiTheme="minorHAnsi" w:cs="Arial"/>
          <w:bCs/>
        </w:rPr>
        <w:t>spodbujanju razvoja MSP na področju raziskav, razvoja in inovacij</w:t>
      </w:r>
      <w:r w:rsidRPr="00D050E9">
        <w:rPr>
          <w:rFonts w:asciiTheme="minorHAnsi" w:hAnsiTheme="minorHAnsi" w:cs="Arial"/>
        </w:rPr>
        <w:t xml:space="preserve">. </w:t>
      </w:r>
      <w:r w:rsidRPr="00D050E9">
        <w:rPr>
          <w:rFonts w:asciiTheme="minorHAnsi" w:hAnsiTheme="minorHAnsi" w:cs="Arial"/>
          <w:lang w:eastAsia="sl-SI"/>
        </w:rPr>
        <w:t xml:space="preserve">Na osnovi priglašene sheme se bodo dodeljevale pomoči za </w:t>
      </w:r>
      <w:r w:rsidRPr="00D050E9">
        <w:rPr>
          <w:rFonts w:asciiTheme="minorHAnsi" w:hAnsiTheme="minorHAnsi" w:cs="Arial"/>
          <w:lang w:eastAsia="x-none"/>
        </w:rPr>
        <w:t xml:space="preserve">industrijske raziskave in eksperimentalni razvoj. </w:t>
      </w: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spacing w:val="-2"/>
        </w:rPr>
        <w:t xml:space="preserve">Cilja sheme sta </w:t>
      </w:r>
      <w:r w:rsidRPr="00D050E9">
        <w:rPr>
          <w:rFonts w:asciiTheme="minorHAnsi" w:hAnsiTheme="minorHAnsi" w:cs="Arial"/>
        </w:rPr>
        <w:t xml:space="preserve">stopnja rasti dodane vrednosti financiranih podjetij in na nacionalni ravni. </w:t>
      </w:r>
    </w:p>
    <w:p w:rsidR="00D82DB9" w:rsidRPr="00D050E9" w:rsidRDefault="00D82DB9" w:rsidP="00D82DB9">
      <w:pPr>
        <w:spacing w:after="0" w:line="276" w:lineRule="auto"/>
        <w:rPr>
          <w:rFonts w:asciiTheme="minorHAnsi" w:hAnsiTheme="minorHAnsi" w:cs="Arial"/>
          <w:b/>
          <w:i/>
        </w:rPr>
      </w:pPr>
      <w:r w:rsidRPr="00D050E9">
        <w:rPr>
          <w:rFonts w:asciiTheme="minorHAnsi" w:hAnsiTheme="minorHAnsi" w:cs="Arial"/>
          <w:b/>
          <w:i/>
        </w:rPr>
        <w:t>Shema še ni dosegla mejnika za poročanje.</w:t>
      </w:r>
    </w:p>
    <w:bookmarkEnd w:id="162"/>
    <w:bookmarkEnd w:id="163"/>
    <w:bookmarkEnd w:id="164"/>
    <w:bookmarkEnd w:id="165"/>
    <w:p w:rsidR="00D82DB9" w:rsidRDefault="00D82DB9" w:rsidP="00D82DB9">
      <w:pPr>
        <w:spacing w:after="0"/>
        <w:rPr>
          <w:rFonts w:asciiTheme="minorHAnsi" w:hAnsiTheme="minorHAnsi"/>
        </w:rPr>
      </w:pPr>
    </w:p>
    <w:p w:rsidR="00D82DB9" w:rsidRPr="00D050E9" w:rsidRDefault="00D82DB9" w:rsidP="00D82DB9">
      <w:pPr>
        <w:spacing w:after="0"/>
        <w:rPr>
          <w:rFonts w:asciiTheme="minorHAnsi" w:hAnsiTheme="minorHAnsi"/>
        </w:rPr>
      </w:pPr>
    </w:p>
    <w:p w:rsidR="00D82DB9" w:rsidRPr="00D050E9" w:rsidRDefault="00F90425" w:rsidP="005A3A81">
      <w:pPr>
        <w:pStyle w:val="Heading3USPENOST"/>
      </w:pPr>
      <w:bookmarkStart w:id="166" w:name="_Toc465170738"/>
      <w:bookmarkStart w:id="167" w:name="_Toc470776359"/>
      <w:bookmarkStart w:id="168" w:name="_Toc497749227"/>
      <w:bookmarkStart w:id="169" w:name="_Toc501099234"/>
      <w:bookmarkStart w:id="170" w:name="_Toc530654570"/>
      <w:bookmarkStart w:id="171" w:name="_Toc25934253"/>
      <w:r>
        <w:t xml:space="preserve">6.4.4 </w:t>
      </w:r>
      <w:r w:rsidR="00D82DB9" w:rsidRPr="00D050E9">
        <w:t>Regionalne pomoči</w:t>
      </w:r>
      <w:bookmarkEnd w:id="166"/>
      <w:bookmarkEnd w:id="167"/>
      <w:bookmarkEnd w:id="168"/>
      <w:bookmarkEnd w:id="169"/>
      <w:bookmarkEnd w:id="170"/>
      <w:bookmarkEnd w:id="171"/>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highlight w:val="yellow"/>
        </w:rPr>
      </w:pPr>
    </w:p>
    <w:p w:rsidR="00D82DB9" w:rsidRPr="00D050E9" w:rsidRDefault="00D82DB9" w:rsidP="00D82DB9">
      <w:pPr>
        <w:tabs>
          <w:tab w:val="left" w:pos="284"/>
        </w:tabs>
        <w:autoSpaceDE w:val="0"/>
        <w:autoSpaceDN w:val="0"/>
        <w:adjustRightInd w:val="0"/>
        <w:spacing w:line="276" w:lineRule="auto"/>
        <w:rPr>
          <w:rFonts w:asciiTheme="minorHAnsi" w:hAnsiTheme="minorHAnsi" w:cs="Arial"/>
        </w:rPr>
      </w:pPr>
      <w:r w:rsidRPr="00D050E9">
        <w:rPr>
          <w:rFonts w:asciiTheme="minorHAnsi" w:hAnsiTheme="minorHAnsi" w:cs="Arial"/>
        </w:rPr>
        <w:t xml:space="preserve">Namen regionalne pomoči je pomagati pri razvoju najbolj prikrajšanih območij, tako da na trajnosten način podpira naložbe in ustvarja delovna mesta. Z odpravljanjem omejitev prikrajšanih regij regionalna pomoč spodbuja gospodarsko, socialno in ozemeljsko kohezijo držav članic ter EU kot celote. Regionalna pomoč se lahko dodeli za spodbujanje vzpostavitve novih poslovnih enot, širitev zmogljivosti obstoječih poslovnih enot, diverzifikacijo proizvodnje poslovne enote ali bistveno spremembo v celotnem proizvodnem procesu obstoječe poslovne enote. </w:t>
      </w:r>
    </w:p>
    <w:p w:rsidR="00D82DB9" w:rsidRPr="009365CE" w:rsidRDefault="00D82DB9" w:rsidP="00D82DB9">
      <w:pPr>
        <w:spacing w:after="0" w:line="276" w:lineRule="auto"/>
        <w:rPr>
          <w:rFonts w:asciiTheme="minorHAnsi" w:hAnsiTheme="minorHAnsi" w:cs="Arial"/>
        </w:rPr>
      </w:pPr>
    </w:p>
    <w:p w:rsidR="00D82DB9" w:rsidRPr="00D050E9" w:rsidRDefault="00D82DB9" w:rsidP="00D82DB9">
      <w:pPr>
        <w:spacing w:before="20" w:line="276" w:lineRule="auto"/>
        <w:rPr>
          <w:rFonts w:asciiTheme="minorHAnsi" w:hAnsiTheme="minorHAnsi" w:cs="Arial"/>
          <w:b/>
          <w:i/>
          <w:u w:val="single"/>
        </w:rPr>
      </w:pPr>
      <w:r w:rsidRPr="00D050E9">
        <w:rPr>
          <w:rFonts w:asciiTheme="minorHAnsi" w:hAnsiTheme="minorHAnsi" w:cs="Arial"/>
          <w:b/>
          <w:i/>
          <w:u w:val="single"/>
        </w:rPr>
        <w:t>Regionalne sheme državnih pomoči</w:t>
      </w:r>
      <w:r w:rsidRPr="00D050E9">
        <w:rPr>
          <w:rFonts w:asciiTheme="minorHAnsi" w:hAnsiTheme="minorHAnsi" w:cs="Arial"/>
          <w:sz w:val="20"/>
          <w:szCs w:val="20"/>
        </w:rPr>
        <w:t xml:space="preserve"> (BE02-2399245-2014)</w:t>
      </w:r>
      <w:r w:rsidRPr="00D050E9">
        <w:rPr>
          <w:rFonts w:asciiTheme="minorHAnsi" w:hAnsiTheme="minorHAnsi" w:cs="Arial"/>
        </w:rPr>
        <w:t xml:space="preserve">             </w:t>
      </w:r>
    </w:p>
    <w:p w:rsidR="00D82DB9" w:rsidRDefault="00D82DB9" w:rsidP="00D82DB9">
      <w:pPr>
        <w:tabs>
          <w:tab w:val="left" w:pos="284"/>
        </w:tabs>
        <w:autoSpaceDE w:val="0"/>
        <w:autoSpaceDN w:val="0"/>
        <w:adjustRightInd w:val="0"/>
        <w:spacing w:after="0" w:line="276" w:lineRule="auto"/>
        <w:rPr>
          <w:rFonts w:asciiTheme="minorHAnsi" w:hAnsiTheme="minorHAnsi" w:cs="Arial"/>
          <w:lang w:eastAsia="sl-SI"/>
        </w:rPr>
      </w:pPr>
      <w:r w:rsidRPr="003914FE">
        <w:rPr>
          <w:rFonts w:asciiTheme="minorHAnsi" w:hAnsiTheme="minorHAnsi" w:cs="Arial"/>
          <w:lang w:eastAsia="sl-SI"/>
        </w:rPr>
        <w:t>Priglašena shema je namenjena spodbujanju skladnega regionalnega razvoja v Republiki Sloveniji. Cilj pomoči je spodbujati skladni regionalni razvoj na konkurenčnem notranjem trgu z znižanjem stroškov podjetjem, kar ima ugodne učinke na izboljšanje relativnega položaja manj razvitih upravičenih območij »a« in »c« po Uredbi o karti regional</w:t>
      </w:r>
      <w:r>
        <w:rPr>
          <w:rFonts w:asciiTheme="minorHAnsi" w:hAnsiTheme="minorHAnsi" w:cs="Arial"/>
          <w:lang w:eastAsia="sl-SI"/>
        </w:rPr>
        <w:t xml:space="preserve">ne pomoči za obdobje 2014–2020 </w:t>
      </w:r>
      <w:r w:rsidRPr="003914FE">
        <w:rPr>
          <w:rFonts w:asciiTheme="minorHAnsi" w:hAnsiTheme="minorHAnsi" w:cs="Arial"/>
          <w:lang w:eastAsia="sl-SI"/>
        </w:rPr>
        <w:t>v primerjavi z območji v soseščini glede gospodarske razvitosti, zaposlenosti in kakovosti življenja, merjeno s koeficientom variacije in kazalniki indeksa razvojne ogroženosti po Pravilniku o razvrstitvi razvojnih regij po stopnji razvitosti za programsko obdobje 2014–2020</w:t>
      </w:r>
      <w:r>
        <w:rPr>
          <w:rFonts w:asciiTheme="minorHAnsi" w:hAnsiTheme="minorHAnsi" w:cs="Arial"/>
          <w:lang w:eastAsia="sl-SI"/>
        </w:rPr>
        <w:t>.</w:t>
      </w:r>
    </w:p>
    <w:p w:rsidR="00D82DB9" w:rsidRDefault="00D82DB9" w:rsidP="00D82DB9">
      <w:pPr>
        <w:tabs>
          <w:tab w:val="left" w:pos="284"/>
        </w:tabs>
        <w:autoSpaceDE w:val="0"/>
        <w:autoSpaceDN w:val="0"/>
        <w:adjustRightInd w:val="0"/>
        <w:spacing w:after="0" w:line="276" w:lineRule="auto"/>
        <w:rPr>
          <w:rFonts w:asciiTheme="minorHAnsi" w:hAnsiTheme="minorHAnsi" w:cs="Arial"/>
          <w:lang w:eastAsia="sl-SI"/>
        </w:rPr>
      </w:pPr>
    </w:p>
    <w:p w:rsidR="004B6694" w:rsidRDefault="004B6694" w:rsidP="00D82DB9">
      <w:pPr>
        <w:tabs>
          <w:tab w:val="left" w:pos="284"/>
        </w:tabs>
        <w:autoSpaceDE w:val="0"/>
        <w:autoSpaceDN w:val="0"/>
        <w:adjustRightInd w:val="0"/>
        <w:spacing w:after="0" w:line="276" w:lineRule="auto"/>
        <w:rPr>
          <w:rFonts w:asciiTheme="minorHAnsi" w:hAnsiTheme="minorHAnsi" w:cs="Arial"/>
          <w:lang w:eastAsia="sl-SI"/>
        </w:rPr>
      </w:pPr>
    </w:p>
    <w:p w:rsidR="004B6694" w:rsidRDefault="004B6694" w:rsidP="00D82DB9">
      <w:pPr>
        <w:tabs>
          <w:tab w:val="left" w:pos="284"/>
        </w:tabs>
        <w:autoSpaceDE w:val="0"/>
        <w:autoSpaceDN w:val="0"/>
        <w:adjustRightInd w:val="0"/>
        <w:spacing w:after="0" w:line="276" w:lineRule="auto"/>
        <w:rPr>
          <w:rFonts w:asciiTheme="minorHAnsi" w:hAnsiTheme="minorHAnsi" w:cs="Arial"/>
          <w:lang w:eastAsia="sl-SI"/>
        </w:rPr>
      </w:pPr>
    </w:p>
    <w:p w:rsidR="004B6694" w:rsidRDefault="004B6694" w:rsidP="00D82DB9">
      <w:pPr>
        <w:tabs>
          <w:tab w:val="left" w:pos="284"/>
        </w:tabs>
        <w:autoSpaceDE w:val="0"/>
        <w:autoSpaceDN w:val="0"/>
        <w:adjustRightInd w:val="0"/>
        <w:spacing w:after="0" w:line="276" w:lineRule="auto"/>
        <w:rPr>
          <w:rFonts w:asciiTheme="minorHAnsi" w:hAnsiTheme="minorHAnsi" w:cs="Arial"/>
          <w:lang w:eastAsia="sl-SI"/>
        </w:rPr>
      </w:pPr>
    </w:p>
    <w:p w:rsidR="004B6694" w:rsidRDefault="004B6694" w:rsidP="00D82DB9">
      <w:pPr>
        <w:tabs>
          <w:tab w:val="left" w:pos="284"/>
        </w:tabs>
        <w:autoSpaceDE w:val="0"/>
        <w:autoSpaceDN w:val="0"/>
        <w:adjustRightInd w:val="0"/>
        <w:spacing w:after="0" w:line="276" w:lineRule="auto"/>
        <w:rPr>
          <w:rFonts w:asciiTheme="minorHAnsi" w:hAnsiTheme="minorHAnsi" w:cs="Arial"/>
          <w:lang w:eastAsia="sl-SI"/>
        </w:rPr>
      </w:pPr>
    </w:p>
    <w:p w:rsidR="004B6694" w:rsidRDefault="004B6694" w:rsidP="00D82DB9">
      <w:pPr>
        <w:tabs>
          <w:tab w:val="left" w:pos="284"/>
        </w:tabs>
        <w:autoSpaceDE w:val="0"/>
        <w:autoSpaceDN w:val="0"/>
        <w:adjustRightInd w:val="0"/>
        <w:spacing w:after="0" w:line="276" w:lineRule="auto"/>
        <w:rPr>
          <w:rFonts w:asciiTheme="minorHAnsi" w:hAnsiTheme="minorHAnsi" w:cs="Arial"/>
          <w:lang w:eastAsia="sl-SI"/>
        </w:rPr>
      </w:pPr>
    </w:p>
    <w:p w:rsidR="004B6694" w:rsidRDefault="004B6694" w:rsidP="00D82DB9">
      <w:pPr>
        <w:tabs>
          <w:tab w:val="left" w:pos="284"/>
        </w:tabs>
        <w:autoSpaceDE w:val="0"/>
        <w:autoSpaceDN w:val="0"/>
        <w:adjustRightInd w:val="0"/>
        <w:spacing w:after="0" w:line="276" w:lineRule="auto"/>
        <w:rPr>
          <w:rFonts w:asciiTheme="minorHAnsi" w:hAnsiTheme="minorHAnsi" w:cs="Arial"/>
          <w:lang w:eastAsia="sl-SI"/>
        </w:rPr>
      </w:pPr>
    </w:p>
    <w:p w:rsidR="004B6694" w:rsidRDefault="004B6694" w:rsidP="00D82DB9">
      <w:pPr>
        <w:tabs>
          <w:tab w:val="left" w:pos="284"/>
        </w:tabs>
        <w:autoSpaceDE w:val="0"/>
        <w:autoSpaceDN w:val="0"/>
        <w:adjustRightInd w:val="0"/>
        <w:spacing w:after="0" w:line="276" w:lineRule="auto"/>
        <w:rPr>
          <w:rFonts w:asciiTheme="minorHAnsi" w:hAnsiTheme="minorHAnsi" w:cs="Arial"/>
          <w:lang w:eastAsia="sl-SI"/>
        </w:rPr>
      </w:pPr>
    </w:p>
    <w:p w:rsidR="00D82DB9" w:rsidRDefault="00D82DB9" w:rsidP="00D82DB9">
      <w:pPr>
        <w:tabs>
          <w:tab w:val="left" w:pos="284"/>
        </w:tabs>
        <w:autoSpaceDE w:val="0"/>
        <w:autoSpaceDN w:val="0"/>
        <w:adjustRightInd w:val="0"/>
        <w:spacing w:after="0" w:line="276" w:lineRule="auto"/>
        <w:rPr>
          <w:rFonts w:asciiTheme="minorHAnsi" w:hAnsiTheme="minorHAnsi" w:cs="Arial"/>
          <w:lang w:eastAsia="sl-SI"/>
        </w:rPr>
      </w:pPr>
      <w:r>
        <w:rPr>
          <w:rFonts w:asciiTheme="minorHAnsi" w:hAnsiTheme="minorHAnsi" w:cs="Arial"/>
        </w:rPr>
        <w:t>Tabela: Dodeljena sredstva državnih pomoči po shemah v obdobju 2016</w:t>
      </w:r>
      <w:r w:rsidR="00F17603">
        <w:rPr>
          <w:rFonts w:asciiTheme="minorHAnsi" w:hAnsiTheme="minorHAnsi" w:cs="Arial"/>
        </w:rPr>
        <w:t>–</w:t>
      </w:r>
      <w:r>
        <w:rPr>
          <w:rFonts w:asciiTheme="minorHAnsi" w:hAnsiTheme="minorHAnsi" w:cs="Arial"/>
        </w:rPr>
        <w:t>2018</w:t>
      </w:r>
    </w:p>
    <w:tbl>
      <w:tblPr>
        <w:tblStyle w:val="MediumGrid1-Accent5"/>
        <w:tblW w:w="9889" w:type="dxa"/>
        <w:tblLayout w:type="fixed"/>
        <w:tblLook w:val="04A0" w:firstRow="1" w:lastRow="0" w:firstColumn="1" w:lastColumn="0" w:noHBand="0" w:noVBand="1"/>
      </w:tblPr>
      <w:tblGrid>
        <w:gridCol w:w="1101"/>
        <w:gridCol w:w="1134"/>
        <w:gridCol w:w="992"/>
        <w:gridCol w:w="1701"/>
        <w:gridCol w:w="1134"/>
        <w:gridCol w:w="1180"/>
        <w:gridCol w:w="1371"/>
        <w:gridCol w:w="1276"/>
      </w:tblGrid>
      <w:tr w:rsidR="00D82DB9" w:rsidRPr="00CE2CE7"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62" w:type="dxa"/>
            <w:gridSpan w:val="5"/>
            <w:hideMark/>
          </w:tcPr>
          <w:p w:rsidR="00D82DB9" w:rsidRPr="00CE2CE7" w:rsidRDefault="00D82DB9" w:rsidP="004B401B">
            <w:pPr>
              <w:rPr>
                <w:rFonts w:asciiTheme="minorHAnsi" w:eastAsia="Times New Roman" w:hAnsiTheme="minorHAnsi" w:cs="Arial"/>
                <w:sz w:val="18"/>
                <w:szCs w:val="18"/>
              </w:rPr>
            </w:pPr>
            <w:r w:rsidRPr="00CE2CE7">
              <w:rPr>
                <w:rFonts w:asciiTheme="minorHAnsi" w:eastAsia="Times New Roman" w:hAnsiTheme="minorHAnsi" w:cs="Arial"/>
                <w:sz w:val="18"/>
                <w:szCs w:val="18"/>
              </w:rPr>
              <w:t> </w:t>
            </w:r>
          </w:p>
        </w:tc>
        <w:tc>
          <w:tcPr>
            <w:tcW w:w="1180" w:type="dxa"/>
          </w:tcPr>
          <w:p w:rsidR="00D82DB9" w:rsidRPr="00CE2CE7" w:rsidRDefault="00D82DB9" w:rsidP="004B401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2016</w:t>
            </w:r>
          </w:p>
        </w:tc>
        <w:tc>
          <w:tcPr>
            <w:tcW w:w="1371" w:type="dxa"/>
          </w:tcPr>
          <w:p w:rsidR="00D82DB9" w:rsidRPr="00CE2CE7" w:rsidRDefault="00D82DB9" w:rsidP="004B401B">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2017</w:t>
            </w:r>
          </w:p>
        </w:tc>
        <w:tc>
          <w:tcPr>
            <w:tcW w:w="1276" w:type="dxa"/>
          </w:tcPr>
          <w:p w:rsidR="00D82DB9" w:rsidRPr="00CE2CE7" w:rsidRDefault="00D82DB9" w:rsidP="004B401B">
            <w:pPr>
              <w:ind w:left="-390" w:firstLine="39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2018</w:t>
            </w:r>
          </w:p>
        </w:tc>
      </w:tr>
      <w:tr w:rsidR="00D82DB9" w:rsidRPr="00CE2CE7"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CE2CE7" w:rsidRDefault="00D82DB9" w:rsidP="004B401B">
            <w:pPr>
              <w:rPr>
                <w:rFonts w:asciiTheme="minorHAnsi" w:eastAsia="Times New Roman" w:hAnsiTheme="minorHAnsi" w:cs="Arial"/>
                <w:sz w:val="18"/>
                <w:szCs w:val="18"/>
              </w:rPr>
            </w:pPr>
            <w:r w:rsidRPr="00CE2CE7">
              <w:rPr>
                <w:rFonts w:asciiTheme="minorHAnsi" w:eastAsia="Times New Roman" w:hAnsiTheme="minorHAnsi" w:cs="Arial"/>
                <w:sz w:val="18"/>
                <w:szCs w:val="18"/>
              </w:rPr>
              <w:t>Priglasitelj</w:t>
            </w:r>
          </w:p>
        </w:tc>
        <w:tc>
          <w:tcPr>
            <w:tcW w:w="1134"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rPr>
            </w:pPr>
            <w:r w:rsidRPr="00CE2CE7">
              <w:rPr>
                <w:rFonts w:asciiTheme="minorHAnsi" w:eastAsia="Times New Roman" w:hAnsiTheme="minorHAnsi" w:cs="Arial"/>
                <w:b/>
                <w:bCs/>
                <w:sz w:val="18"/>
                <w:szCs w:val="18"/>
              </w:rPr>
              <w:t>Naziv sheme</w:t>
            </w:r>
          </w:p>
        </w:tc>
        <w:tc>
          <w:tcPr>
            <w:tcW w:w="992"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rPr>
            </w:pPr>
            <w:r w:rsidRPr="00CE2CE7">
              <w:rPr>
                <w:rFonts w:asciiTheme="minorHAnsi" w:eastAsia="Times New Roman" w:hAnsiTheme="minorHAnsi" w:cs="Arial"/>
                <w:b/>
                <w:bCs/>
                <w:sz w:val="18"/>
                <w:szCs w:val="18"/>
              </w:rPr>
              <w:t>Kategorija</w:t>
            </w:r>
          </w:p>
        </w:tc>
        <w:tc>
          <w:tcPr>
            <w:tcW w:w="1701"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rPr>
            </w:pPr>
            <w:r w:rsidRPr="00CE2CE7">
              <w:rPr>
                <w:rFonts w:asciiTheme="minorHAnsi" w:eastAsia="Times New Roman" w:hAnsiTheme="minorHAnsi" w:cs="Arial"/>
                <w:b/>
                <w:bCs/>
                <w:sz w:val="18"/>
                <w:szCs w:val="18"/>
              </w:rPr>
              <w:t>Instrument</w:t>
            </w:r>
          </w:p>
        </w:tc>
        <w:tc>
          <w:tcPr>
            <w:tcW w:w="1134"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rPr>
            </w:pPr>
            <w:r w:rsidRPr="00CE2CE7">
              <w:rPr>
                <w:rFonts w:asciiTheme="minorHAnsi" w:eastAsia="Times New Roman" w:hAnsiTheme="minorHAnsi" w:cs="Arial"/>
                <w:b/>
                <w:bCs/>
                <w:sz w:val="18"/>
                <w:szCs w:val="18"/>
              </w:rPr>
              <w:t>Namen</w:t>
            </w:r>
          </w:p>
        </w:tc>
        <w:tc>
          <w:tcPr>
            <w:tcW w:w="3827" w:type="dxa"/>
            <w:gridSpan w:val="3"/>
            <w:hideMark/>
          </w:tcPr>
          <w:p w:rsidR="00D82DB9" w:rsidRPr="00CE2CE7"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rPr>
            </w:pPr>
            <w:r>
              <w:rPr>
                <w:rFonts w:asciiTheme="minorHAnsi" w:eastAsia="Times New Roman" w:hAnsiTheme="minorHAnsi" w:cs="Arial"/>
                <w:b/>
                <w:bCs/>
                <w:sz w:val="18"/>
                <w:szCs w:val="18"/>
              </w:rPr>
              <w:t>Državna pomoč (v EUR)</w:t>
            </w:r>
          </w:p>
        </w:tc>
      </w:tr>
      <w:tr w:rsidR="00D82DB9" w:rsidRPr="00CE2CE7" w:rsidTr="005A3A81">
        <w:trPr>
          <w:trHeight w:val="255"/>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D82DB9" w:rsidRPr="00CE2CE7" w:rsidRDefault="00D82DB9" w:rsidP="004B401B">
            <w:pPr>
              <w:rPr>
                <w:rFonts w:asciiTheme="minorHAnsi" w:eastAsia="Times New Roman" w:hAnsiTheme="minorHAnsi" w:cs="Arial"/>
                <w:sz w:val="18"/>
                <w:szCs w:val="18"/>
              </w:rPr>
            </w:pPr>
            <w:r w:rsidRPr="00CE2CE7">
              <w:rPr>
                <w:rFonts w:asciiTheme="minorHAnsi" w:eastAsia="Times New Roman" w:hAnsiTheme="minorHAnsi" w:cs="Arial"/>
                <w:sz w:val="18"/>
                <w:szCs w:val="18"/>
              </w:rPr>
              <w:t>M</w:t>
            </w:r>
            <w:r>
              <w:rPr>
                <w:rFonts w:asciiTheme="minorHAnsi" w:eastAsia="Times New Roman" w:hAnsiTheme="minorHAnsi" w:cs="Arial"/>
                <w:sz w:val="18"/>
                <w:szCs w:val="18"/>
              </w:rPr>
              <w:t>GRT</w:t>
            </w:r>
          </w:p>
        </w:tc>
        <w:tc>
          <w:tcPr>
            <w:tcW w:w="1134" w:type="dxa"/>
            <w:vMerge w:val="restart"/>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Regionalna shema državnih pomoči (BE02-2399245-2014)</w:t>
            </w:r>
          </w:p>
        </w:tc>
        <w:tc>
          <w:tcPr>
            <w:tcW w:w="992" w:type="dxa"/>
            <w:vMerge w:val="restart"/>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Regionalne pomoči</w:t>
            </w:r>
          </w:p>
        </w:tc>
        <w:tc>
          <w:tcPr>
            <w:tcW w:w="1701" w:type="dxa"/>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Davčne olajšave</w:t>
            </w:r>
          </w:p>
        </w:tc>
        <w:tc>
          <w:tcPr>
            <w:tcW w:w="1134" w:type="dxa"/>
            <w:vMerge w:val="restart"/>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Naložbe in ustvarjanje delovnih mest zaradi naložb</w:t>
            </w:r>
          </w:p>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p>
        </w:tc>
        <w:tc>
          <w:tcPr>
            <w:tcW w:w="1180" w:type="dxa"/>
            <w:hideMark/>
          </w:tcPr>
          <w:p w:rsidR="00D82DB9" w:rsidRPr="00CE2CE7"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3.770.967,07</w:t>
            </w:r>
          </w:p>
        </w:tc>
        <w:tc>
          <w:tcPr>
            <w:tcW w:w="1371" w:type="dxa"/>
            <w:hideMark/>
          </w:tcPr>
          <w:p w:rsidR="00D82DB9" w:rsidRPr="00CE2CE7"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3.568.330,89</w:t>
            </w:r>
          </w:p>
        </w:tc>
        <w:tc>
          <w:tcPr>
            <w:tcW w:w="1276" w:type="dxa"/>
            <w:hideMark/>
          </w:tcPr>
          <w:p w:rsidR="00D82DB9" w:rsidRPr="00CE2CE7"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4.369.915,16</w:t>
            </w:r>
          </w:p>
        </w:tc>
      </w:tr>
      <w:tr w:rsidR="00D82DB9" w:rsidRPr="00CE2CE7" w:rsidTr="005A3A8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101" w:type="dxa"/>
            <w:vMerge/>
            <w:hideMark/>
          </w:tcPr>
          <w:p w:rsidR="00D82DB9" w:rsidRPr="00CE2CE7" w:rsidRDefault="00D82DB9" w:rsidP="004B401B">
            <w:pPr>
              <w:rPr>
                <w:rFonts w:asciiTheme="minorHAnsi" w:eastAsia="Times New Roman" w:hAnsiTheme="minorHAnsi" w:cs="Arial"/>
                <w:sz w:val="18"/>
                <w:szCs w:val="18"/>
              </w:rPr>
            </w:pPr>
          </w:p>
        </w:tc>
        <w:tc>
          <w:tcPr>
            <w:tcW w:w="1134" w:type="dxa"/>
            <w:vMerge/>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p>
        </w:tc>
        <w:tc>
          <w:tcPr>
            <w:tcW w:w="992" w:type="dxa"/>
            <w:vMerge/>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p>
        </w:tc>
        <w:tc>
          <w:tcPr>
            <w:tcW w:w="1701"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Pr>
                <w:rFonts w:asciiTheme="minorHAnsi" w:eastAsia="Times New Roman" w:hAnsiTheme="minorHAnsi" w:cs="Arial"/>
                <w:sz w:val="18"/>
                <w:szCs w:val="18"/>
              </w:rPr>
              <w:t>Subvencije</w:t>
            </w:r>
          </w:p>
        </w:tc>
        <w:tc>
          <w:tcPr>
            <w:tcW w:w="1134" w:type="dxa"/>
            <w:vMerge/>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p>
        </w:tc>
        <w:tc>
          <w:tcPr>
            <w:tcW w:w="1180" w:type="dxa"/>
            <w:hideMark/>
          </w:tcPr>
          <w:p w:rsidR="00D82DB9" w:rsidRPr="00CE2CE7"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5.862.901,69</w:t>
            </w:r>
          </w:p>
        </w:tc>
        <w:tc>
          <w:tcPr>
            <w:tcW w:w="1371" w:type="dxa"/>
            <w:hideMark/>
          </w:tcPr>
          <w:p w:rsidR="00D82DB9" w:rsidRPr="00CE2CE7"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10.433.644,63</w:t>
            </w:r>
          </w:p>
        </w:tc>
        <w:tc>
          <w:tcPr>
            <w:tcW w:w="1276" w:type="dxa"/>
            <w:hideMark/>
          </w:tcPr>
          <w:p w:rsidR="00D82DB9" w:rsidRPr="00CE2CE7"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4.328.481,62</w:t>
            </w:r>
          </w:p>
        </w:tc>
      </w:tr>
      <w:tr w:rsidR="00D82DB9" w:rsidRPr="00CE2CE7" w:rsidTr="005A3A81">
        <w:trPr>
          <w:trHeight w:val="240"/>
        </w:trPr>
        <w:tc>
          <w:tcPr>
            <w:cnfStyle w:val="001000000000" w:firstRow="0" w:lastRow="0" w:firstColumn="1" w:lastColumn="0" w:oddVBand="0" w:evenVBand="0" w:oddHBand="0" w:evenHBand="0" w:firstRowFirstColumn="0" w:firstRowLastColumn="0" w:lastRowFirstColumn="0" w:lastRowLastColumn="0"/>
            <w:tcW w:w="1101" w:type="dxa"/>
            <w:vMerge/>
            <w:hideMark/>
          </w:tcPr>
          <w:p w:rsidR="00D82DB9" w:rsidRPr="00CE2CE7" w:rsidRDefault="00D82DB9" w:rsidP="004B401B">
            <w:pPr>
              <w:rPr>
                <w:rFonts w:asciiTheme="minorHAnsi" w:eastAsia="Times New Roman" w:hAnsiTheme="minorHAnsi" w:cs="Arial"/>
                <w:sz w:val="18"/>
                <w:szCs w:val="18"/>
              </w:rPr>
            </w:pPr>
          </w:p>
        </w:tc>
        <w:tc>
          <w:tcPr>
            <w:tcW w:w="1134" w:type="dxa"/>
            <w:vMerge/>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p>
        </w:tc>
        <w:tc>
          <w:tcPr>
            <w:tcW w:w="992" w:type="dxa"/>
            <w:vMerge/>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p>
        </w:tc>
        <w:tc>
          <w:tcPr>
            <w:tcW w:w="1701" w:type="dxa"/>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Ugodna posojila</w:t>
            </w:r>
          </w:p>
        </w:tc>
        <w:tc>
          <w:tcPr>
            <w:tcW w:w="1134" w:type="dxa"/>
            <w:vMerge/>
            <w:hideMark/>
          </w:tcPr>
          <w:p w:rsidR="00D82DB9" w:rsidRPr="00CE2CE7" w:rsidRDefault="00D82DB9" w:rsidP="004B401B">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p>
        </w:tc>
        <w:tc>
          <w:tcPr>
            <w:tcW w:w="1180" w:type="dxa"/>
            <w:hideMark/>
          </w:tcPr>
          <w:p w:rsidR="00D82DB9" w:rsidRPr="00CE2CE7"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 </w:t>
            </w:r>
          </w:p>
        </w:tc>
        <w:tc>
          <w:tcPr>
            <w:tcW w:w="1371" w:type="dxa"/>
            <w:hideMark/>
          </w:tcPr>
          <w:p w:rsidR="00D82DB9" w:rsidRPr="00CE2CE7"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301.652,62</w:t>
            </w:r>
          </w:p>
        </w:tc>
        <w:tc>
          <w:tcPr>
            <w:tcW w:w="1276" w:type="dxa"/>
            <w:hideMark/>
          </w:tcPr>
          <w:p w:rsidR="00D82DB9" w:rsidRPr="00CE2CE7"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468.077,17</w:t>
            </w:r>
          </w:p>
        </w:tc>
      </w:tr>
      <w:tr w:rsidR="00D82DB9" w:rsidRPr="00CE2CE7" w:rsidTr="005A3A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CE2CE7" w:rsidRDefault="00D82DB9" w:rsidP="004B401B">
            <w:pPr>
              <w:rPr>
                <w:rFonts w:asciiTheme="minorHAnsi" w:eastAsia="Times New Roman" w:hAnsiTheme="minorHAnsi" w:cs="Arial"/>
                <w:sz w:val="18"/>
                <w:szCs w:val="18"/>
              </w:rPr>
            </w:pPr>
            <w:r w:rsidRPr="00CE2CE7">
              <w:rPr>
                <w:rFonts w:asciiTheme="minorHAnsi" w:eastAsia="Times New Roman" w:hAnsiTheme="minorHAnsi" w:cs="Arial"/>
                <w:sz w:val="18"/>
                <w:szCs w:val="18"/>
              </w:rPr>
              <w:t>SKUPAJ</w:t>
            </w:r>
          </w:p>
        </w:tc>
        <w:tc>
          <w:tcPr>
            <w:tcW w:w="1134"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 </w:t>
            </w:r>
          </w:p>
        </w:tc>
        <w:tc>
          <w:tcPr>
            <w:tcW w:w="992"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 </w:t>
            </w:r>
          </w:p>
        </w:tc>
        <w:tc>
          <w:tcPr>
            <w:tcW w:w="1701"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 </w:t>
            </w:r>
          </w:p>
        </w:tc>
        <w:tc>
          <w:tcPr>
            <w:tcW w:w="1134" w:type="dxa"/>
            <w:hideMark/>
          </w:tcPr>
          <w:p w:rsidR="00D82DB9" w:rsidRPr="00CE2CE7" w:rsidRDefault="00D82DB9" w:rsidP="004B401B">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rPr>
            </w:pPr>
            <w:r w:rsidRPr="00CE2CE7">
              <w:rPr>
                <w:rFonts w:asciiTheme="minorHAnsi" w:eastAsia="Times New Roman" w:hAnsiTheme="minorHAnsi" w:cs="Arial"/>
                <w:sz w:val="18"/>
                <w:szCs w:val="18"/>
              </w:rPr>
              <w:t> </w:t>
            </w:r>
          </w:p>
        </w:tc>
        <w:tc>
          <w:tcPr>
            <w:tcW w:w="3827" w:type="dxa"/>
            <w:gridSpan w:val="3"/>
            <w:hideMark/>
          </w:tcPr>
          <w:p w:rsidR="00D82DB9" w:rsidRPr="00CE2CE7"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rPr>
            </w:pPr>
            <w:r w:rsidRPr="00197940">
              <w:rPr>
                <w:rFonts w:asciiTheme="minorHAnsi" w:eastAsia="Times New Roman" w:hAnsiTheme="minorHAnsi" w:cs="Arial"/>
                <w:b/>
                <w:bCs/>
                <w:sz w:val="18"/>
                <w:szCs w:val="18"/>
              </w:rPr>
              <w:t>33.103.970,85</w:t>
            </w:r>
          </w:p>
        </w:tc>
      </w:tr>
    </w:tbl>
    <w:p w:rsidR="00D82DB9"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rPr>
        <w:t>Direktorat</w:t>
      </w:r>
      <w:r w:rsidRPr="00470A38">
        <w:rPr>
          <w:rFonts w:asciiTheme="minorHAnsi" w:hAnsiTheme="minorHAnsi" w:cs="Arial"/>
        </w:rPr>
        <w:t xml:space="preserve"> za internacionalizacijo, podjetništvo in tehnologijo </w:t>
      </w:r>
      <w:r>
        <w:rPr>
          <w:rFonts w:asciiTheme="minorHAnsi" w:hAnsiTheme="minorHAnsi" w:cs="Arial"/>
        </w:rPr>
        <w:t>je po tej shemi za namen spodbujanja naložb in ustvarjanja</w:t>
      </w:r>
      <w:r w:rsidRPr="00470A38">
        <w:rPr>
          <w:rFonts w:asciiTheme="minorHAnsi" w:hAnsiTheme="minorHAnsi" w:cs="Arial"/>
        </w:rPr>
        <w:t xml:space="preserve"> delovnih mest zaradi naložb</w:t>
      </w:r>
      <w:r>
        <w:rPr>
          <w:rFonts w:asciiTheme="minorHAnsi" w:hAnsiTheme="minorHAnsi" w:cs="Arial"/>
        </w:rPr>
        <w:t xml:space="preserve"> v letu 2018 izplačal </w:t>
      </w:r>
      <w:r w:rsidRPr="00470A38">
        <w:rPr>
          <w:rFonts w:asciiTheme="minorHAnsi" w:hAnsiTheme="minorHAnsi" w:cs="Arial"/>
        </w:rPr>
        <w:t>2.150.000 EUR</w:t>
      </w:r>
      <w:r>
        <w:rPr>
          <w:rFonts w:asciiTheme="minorHAnsi" w:hAnsiTheme="minorHAnsi" w:cs="Arial"/>
        </w:rPr>
        <w:t>, ter dosegel naslednji rezultat, prikazan v spodnji tabeli, za preostali del sheme pa je ocena podana opisno.</w:t>
      </w:r>
    </w:p>
    <w:p w:rsidR="00D82DB9" w:rsidRDefault="00D82DB9" w:rsidP="00D82DB9">
      <w:pPr>
        <w:tabs>
          <w:tab w:val="left" w:pos="284"/>
        </w:tabs>
        <w:autoSpaceDE w:val="0"/>
        <w:autoSpaceDN w:val="0"/>
        <w:adjustRightInd w:val="0"/>
        <w:spacing w:after="0" w:line="276" w:lineRule="auto"/>
        <w:rPr>
          <w:rFonts w:asciiTheme="minorHAnsi" w:hAnsiTheme="minorHAnsi" w:cs="Arial"/>
          <w:bCs/>
          <w:color w:val="000000"/>
        </w:rPr>
      </w:pPr>
    </w:p>
    <w:p w:rsidR="00D82DB9" w:rsidRDefault="00D82DB9" w:rsidP="00D82DB9">
      <w:pPr>
        <w:tabs>
          <w:tab w:val="left" w:pos="284"/>
        </w:tabs>
        <w:autoSpaceDE w:val="0"/>
        <w:autoSpaceDN w:val="0"/>
        <w:adjustRightInd w:val="0"/>
        <w:spacing w:after="0" w:line="276" w:lineRule="auto"/>
        <w:rPr>
          <w:noProof/>
          <w:lang w:eastAsia="sl-SI"/>
        </w:rPr>
      </w:pPr>
      <w:r w:rsidRPr="00276F3D">
        <w:rPr>
          <w:rFonts w:asciiTheme="minorHAnsi" w:hAnsiTheme="minorHAnsi" w:cs="Arial"/>
          <w:bCs/>
          <w:color w:val="000000"/>
        </w:rPr>
        <w:t>Tabela: Prikaz poročanja o učinkovitosti sheme za leto 2018</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Pr>
          <w:noProof/>
          <w:lang w:eastAsia="sl-SI"/>
        </w:rPr>
        <w:drawing>
          <wp:inline distT="0" distB="0" distL="0" distR="0" wp14:anchorId="56B7B4D9" wp14:editId="60A1DADF">
            <wp:extent cx="6139857" cy="3209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2108" t="34527" r="21592" b="18381"/>
                    <a:stretch/>
                  </pic:blipFill>
                  <pic:spPr bwMode="auto">
                    <a:xfrm>
                      <a:off x="0" y="0"/>
                      <a:ext cx="6143624" cy="3211895"/>
                    </a:xfrm>
                    <a:prstGeom prst="rect">
                      <a:avLst/>
                    </a:prstGeom>
                    <a:ln>
                      <a:noFill/>
                    </a:ln>
                    <a:extLst>
                      <a:ext uri="{53640926-AAD7-44D8-BBD7-CCE9431645EC}">
                        <a14:shadowObscured xmlns:a14="http://schemas.microsoft.com/office/drawing/2010/main"/>
                      </a:ext>
                    </a:extLst>
                  </pic:spPr>
                </pic:pic>
              </a:graphicData>
            </a:graphic>
          </wp:inline>
        </w:drawing>
      </w:r>
    </w:p>
    <w:p w:rsidR="00D82DB9" w:rsidRDefault="00D82DB9" w:rsidP="00D82DB9">
      <w:pPr>
        <w:spacing w:line="276" w:lineRule="auto"/>
        <w:rPr>
          <w:rFonts w:asciiTheme="minorHAnsi" w:hAnsiTheme="minorHAnsi" w:cs="Arial"/>
          <w:lang w:eastAsia="sl-SI"/>
        </w:rPr>
      </w:pPr>
    </w:p>
    <w:p w:rsidR="00D82DB9" w:rsidRDefault="00D82DB9" w:rsidP="00D82DB9">
      <w:pPr>
        <w:spacing w:line="276" w:lineRule="auto"/>
        <w:rPr>
          <w:rFonts w:asciiTheme="minorHAnsi" w:hAnsiTheme="minorHAnsi" w:cs="Arial"/>
          <w:lang w:eastAsia="sl-SI"/>
        </w:rPr>
      </w:pPr>
      <w:r w:rsidRPr="00470A38">
        <w:rPr>
          <w:rFonts w:asciiTheme="minorHAnsi" w:hAnsiTheme="minorHAnsi" w:cs="Arial"/>
          <w:lang w:eastAsia="sl-SI"/>
        </w:rPr>
        <w:t>V okviru dveh podprtih investicij bosta podjetji ustvarili najkasneje v treh letih po zaključku investicij 108 novih pogodbenih delovnih mest (Kovis 85 in Medicop 23). Do konca leta 2018 je bilo v okviru navedenih investicij že ustvarjenih 17 (Kovis 7, Medicop 10) delovnih mest.</w:t>
      </w:r>
      <w:r>
        <w:rPr>
          <w:rFonts w:asciiTheme="minorHAnsi" w:hAnsiTheme="minorHAnsi" w:cs="Arial"/>
          <w:lang w:eastAsia="sl-SI"/>
        </w:rPr>
        <w:t xml:space="preserve"> </w:t>
      </w:r>
      <w:r w:rsidRPr="00470A38">
        <w:rPr>
          <w:rFonts w:asciiTheme="minorHAnsi" w:hAnsiTheme="minorHAnsi" w:cs="Arial"/>
          <w:lang w:eastAsia="sl-SI"/>
        </w:rPr>
        <w:t xml:space="preserve">Ocenjujejo, da </w:t>
      </w:r>
      <w:r w:rsidRPr="00470A38">
        <w:rPr>
          <w:rFonts w:asciiTheme="minorHAnsi" w:hAnsiTheme="minorHAnsi" w:cs="Arial"/>
          <w:b/>
          <w:i/>
          <w:lang w:eastAsia="sl-SI"/>
        </w:rPr>
        <w:t>shema dosega 79 % uspešnost, učinka pa še ni možno določiti</w:t>
      </w:r>
      <w:r w:rsidRPr="00470A38">
        <w:rPr>
          <w:rFonts w:asciiTheme="minorHAnsi" w:hAnsiTheme="minorHAnsi" w:cs="Arial"/>
          <w:lang w:eastAsia="sl-SI"/>
        </w:rPr>
        <w:t>.</w:t>
      </w:r>
    </w:p>
    <w:p w:rsidR="00F17603" w:rsidRDefault="00D82DB9" w:rsidP="005A3A81">
      <w:pPr>
        <w:spacing w:after="0" w:line="276" w:lineRule="auto"/>
        <w:rPr>
          <w:rFonts w:asciiTheme="minorHAnsi" w:hAnsiTheme="minorHAnsi" w:cs="Arial"/>
          <w:lang w:eastAsia="sl-SI"/>
        </w:rPr>
      </w:pPr>
      <w:r>
        <w:rPr>
          <w:rFonts w:asciiTheme="minorHAnsi" w:hAnsiTheme="minorHAnsi" w:cs="Arial"/>
          <w:lang w:eastAsia="sl-SI"/>
        </w:rPr>
        <w:t>Sicer pa resorno ministrstvo</w:t>
      </w:r>
      <w:r w:rsidRPr="00497047">
        <w:rPr>
          <w:rFonts w:asciiTheme="minorHAnsi" w:hAnsiTheme="minorHAnsi" w:cs="Arial"/>
          <w:lang w:eastAsia="sl-SI"/>
        </w:rPr>
        <w:t xml:space="preserve"> za splošno merjenje učinkovitosti dodeljenih državnih pomoči po </w:t>
      </w:r>
      <w:r>
        <w:rPr>
          <w:rFonts w:asciiTheme="minorHAnsi" w:hAnsiTheme="minorHAnsi" w:cs="Arial"/>
          <w:lang w:eastAsia="sl-SI"/>
        </w:rPr>
        <w:t xml:space="preserve">navedeni shemi uporablja naslednje </w:t>
      </w:r>
      <w:r w:rsidRPr="00D80539">
        <w:rPr>
          <w:rFonts w:asciiTheme="minorHAnsi" w:hAnsiTheme="minorHAnsi" w:cs="Arial"/>
          <w:i/>
          <w:lang w:eastAsia="sl-SI"/>
        </w:rPr>
        <w:t>srednjeročne kazalnike</w:t>
      </w:r>
      <w:r>
        <w:rPr>
          <w:rFonts w:asciiTheme="minorHAnsi" w:hAnsiTheme="minorHAnsi" w:cs="Arial"/>
          <w:lang w:eastAsia="sl-SI"/>
        </w:rPr>
        <w:t>,</w:t>
      </w:r>
      <w:r w:rsidRPr="00D80539">
        <w:t xml:space="preserve"> </w:t>
      </w:r>
      <w:r>
        <w:rPr>
          <w:rFonts w:asciiTheme="minorHAnsi" w:hAnsiTheme="minorHAnsi" w:cs="Arial"/>
          <w:lang w:eastAsia="sl-SI"/>
        </w:rPr>
        <w:t>ki</w:t>
      </w:r>
      <w:r w:rsidRPr="00D80539">
        <w:rPr>
          <w:rFonts w:asciiTheme="minorHAnsi" w:hAnsiTheme="minorHAnsi" w:cs="Arial"/>
          <w:lang w:eastAsia="sl-SI"/>
        </w:rPr>
        <w:t xml:space="preserve"> se lahko meri</w:t>
      </w:r>
      <w:r>
        <w:rPr>
          <w:rFonts w:asciiTheme="minorHAnsi" w:hAnsiTheme="minorHAnsi" w:cs="Arial"/>
          <w:lang w:eastAsia="sl-SI"/>
        </w:rPr>
        <w:t>jo</w:t>
      </w:r>
      <w:r w:rsidRPr="00D80539">
        <w:rPr>
          <w:rFonts w:asciiTheme="minorHAnsi" w:hAnsiTheme="minorHAnsi" w:cs="Arial"/>
          <w:lang w:eastAsia="sl-SI"/>
        </w:rPr>
        <w:t xml:space="preserve"> v dveh ali treh letih po izvedeni investiciji</w:t>
      </w:r>
      <w:r>
        <w:rPr>
          <w:rFonts w:asciiTheme="minorHAnsi" w:hAnsiTheme="minorHAnsi" w:cs="Arial"/>
          <w:lang w:eastAsia="sl-SI"/>
        </w:rPr>
        <w:t>:</w:t>
      </w:r>
    </w:p>
    <w:p w:rsidR="00D82DB9" w:rsidRDefault="00D82DB9" w:rsidP="005A3A81">
      <w:pPr>
        <w:pStyle w:val="ListParagraph"/>
        <w:numPr>
          <w:ilvl w:val="0"/>
          <w:numId w:val="18"/>
        </w:numPr>
        <w:spacing w:after="0" w:line="276" w:lineRule="auto"/>
        <w:rPr>
          <w:rFonts w:asciiTheme="minorHAnsi" w:hAnsiTheme="minorHAnsi" w:cs="Arial"/>
          <w:lang w:eastAsia="sl-SI"/>
        </w:rPr>
      </w:pPr>
      <w:r>
        <w:rPr>
          <w:rFonts w:asciiTheme="minorHAnsi" w:hAnsiTheme="minorHAnsi" w:cs="Arial"/>
          <w:lang w:eastAsia="sl-SI"/>
        </w:rPr>
        <w:t>p</w:t>
      </w:r>
      <w:r w:rsidRPr="00497047">
        <w:rPr>
          <w:rFonts w:asciiTheme="minorHAnsi" w:hAnsiTheme="minorHAnsi" w:cs="Arial"/>
          <w:lang w:eastAsia="sl-SI"/>
        </w:rPr>
        <w:t>rihodki podjetij</w:t>
      </w:r>
      <w:r>
        <w:rPr>
          <w:rFonts w:asciiTheme="minorHAnsi" w:hAnsiTheme="minorHAnsi" w:cs="Arial"/>
          <w:lang w:eastAsia="sl-SI"/>
        </w:rPr>
        <w:t>,</w:t>
      </w:r>
      <w:r w:rsidRPr="00497047">
        <w:rPr>
          <w:rFonts w:asciiTheme="minorHAnsi" w:hAnsiTheme="minorHAnsi" w:cs="Arial"/>
          <w:lang w:eastAsia="sl-SI"/>
        </w:rPr>
        <w:t xml:space="preserve"> </w:t>
      </w:r>
    </w:p>
    <w:p w:rsidR="00D82DB9" w:rsidRDefault="00D82DB9" w:rsidP="005A3A81">
      <w:pPr>
        <w:pStyle w:val="ListParagraph"/>
        <w:numPr>
          <w:ilvl w:val="0"/>
          <w:numId w:val="18"/>
        </w:numPr>
        <w:spacing w:after="0" w:line="276" w:lineRule="auto"/>
        <w:rPr>
          <w:rFonts w:asciiTheme="minorHAnsi" w:hAnsiTheme="minorHAnsi" w:cs="Arial"/>
          <w:lang w:eastAsia="sl-SI"/>
        </w:rPr>
      </w:pPr>
      <w:r>
        <w:rPr>
          <w:rFonts w:asciiTheme="minorHAnsi" w:hAnsiTheme="minorHAnsi" w:cs="Arial"/>
          <w:lang w:eastAsia="sl-SI"/>
        </w:rPr>
        <w:t>p</w:t>
      </w:r>
      <w:r w:rsidRPr="00497047">
        <w:rPr>
          <w:rFonts w:asciiTheme="minorHAnsi" w:hAnsiTheme="minorHAnsi" w:cs="Arial"/>
          <w:lang w:eastAsia="sl-SI"/>
        </w:rPr>
        <w:t>ovprečna neto plača na zaposlenega</w:t>
      </w:r>
      <w:r>
        <w:rPr>
          <w:rFonts w:asciiTheme="minorHAnsi" w:hAnsiTheme="minorHAnsi" w:cs="Arial"/>
          <w:lang w:eastAsia="sl-SI"/>
        </w:rPr>
        <w:t>,</w:t>
      </w:r>
    </w:p>
    <w:p w:rsidR="00D82DB9" w:rsidRPr="00497047" w:rsidRDefault="00D82DB9" w:rsidP="005A3A81">
      <w:pPr>
        <w:pStyle w:val="ListParagraph"/>
        <w:numPr>
          <w:ilvl w:val="0"/>
          <w:numId w:val="18"/>
        </w:numPr>
        <w:spacing w:after="0" w:line="276" w:lineRule="auto"/>
        <w:rPr>
          <w:rFonts w:asciiTheme="minorHAnsi" w:hAnsiTheme="minorHAnsi" w:cs="Arial"/>
          <w:lang w:eastAsia="sl-SI"/>
        </w:rPr>
      </w:pPr>
      <w:r>
        <w:rPr>
          <w:rFonts w:asciiTheme="minorHAnsi" w:hAnsiTheme="minorHAnsi" w:cs="Arial"/>
          <w:lang w:eastAsia="sl-SI"/>
        </w:rPr>
        <w:t>s</w:t>
      </w:r>
      <w:r w:rsidRPr="00497047">
        <w:rPr>
          <w:rFonts w:asciiTheme="minorHAnsi" w:hAnsiTheme="minorHAnsi" w:cs="Arial"/>
          <w:lang w:eastAsia="sl-SI"/>
        </w:rPr>
        <w:t>topnja brezposelnosti.</w:t>
      </w:r>
    </w:p>
    <w:p w:rsidR="00D82DB9" w:rsidRPr="00497047" w:rsidRDefault="00D82DB9" w:rsidP="00D82DB9">
      <w:pPr>
        <w:spacing w:line="276" w:lineRule="auto"/>
        <w:rPr>
          <w:rFonts w:asciiTheme="minorHAnsi" w:hAnsiTheme="minorHAnsi" w:cs="Arial"/>
          <w:lang w:eastAsia="sl-SI"/>
        </w:rPr>
      </w:pPr>
      <w:r>
        <w:rPr>
          <w:rFonts w:asciiTheme="minorHAnsi" w:hAnsiTheme="minorHAnsi" w:cs="Arial"/>
          <w:lang w:eastAsia="sl-SI"/>
        </w:rPr>
        <w:lastRenderedPageBreak/>
        <w:t>Izbrane vrednosti kazalcev</w:t>
      </w:r>
      <w:r w:rsidRPr="00497047">
        <w:rPr>
          <w:rFonts w:asciiTheme="minorHAnsi" w:hAnsiTheme="minorHAnsi" w:cs="Arial"/>
          <w:lang w:eastAsia="sl-SI"/>
        </w:rPr>
        <w:t xml:space="preserve"> za posameznega</w:t>
      </w:r>
      <w:r>
        <w:rPr>
          <w:rFonts w:asciiTheme="minorHAnsi" w:hAnsiTheme="minorHAnsi" w:cs="Arial"/>
          <w:lang w:eastAsia="sl-SI"/>
        </w:rPr>
        <w:t xml:space="preserve"> prejemnika državne pomoči merijo v obdobju štirih</w:t>
      </w:r>
      <w:r w:rsidRPr="00497047">
        <w:rPr>
          <w:rFonts w:asciiTheme="minorHAnsi" w:hAnsiTheme="minorHAnsi" w:cs="Arial"/>
          <w:lang w:eastAsia="sl-SI"/>
        </w:rPr>
        <w:t xml:space="preserve"> let. Prvo leto, to je leto, ko je bila prejemniku dodeljena državna pomoč, </w:t>
      </w:r>
      <w:r>
        <w:rPr>
          <w:rFonts w:asciiTheme="minorHAnsi" w:hAnsiTheme="minorHAnsi" w:cs="Arial"/>
          <w:lang w:eastAsia="sl-SI"/>
        </w:rPr>
        <w:t>se šteje</w:t>
      </w:r>
      <w:r w:rsidRPr="00497047">
        <w:rPr>
          <w:rFonts w:asciiTheme="minorHAnsi" w:hAnsiTheme="minorHAnsi" w:cs="Arial"/>
          <w:lang w:eastAsia="sl-SI"/>
        </w:rPr>
        <w:t xml:space="preserve"> za izhodiščno leto, v naslednjih treh letih pa </w:t>
      </w:r>
      <w:r>
        <w:rPr>
          <w:rFonts w:asciiTheme="minorHAnsi" w:hAnsiTheme="minorHAnsi" w:cs="Arial"/>
          <w:lang w:eastAsia="sl-SI"/>
        </w:rPr>
        <w:t>se meri</w:t>
      </w:r>
      <w:r w:rsidRPr="00497047">
        <w:rPr>
          <w:rFonts w:asciiTheme="minorHAnsi" w:hAnsiTheme="minorHAnsi" w:cs="Arial"/>
          <w:lang w:eastAsia="sl-SI"/>
        </w:rPr>
        <w:t xml:space="preserve"> rast ozi</w:t>
      </w:r>
      <w:r>
        <w:rPr>
          <w:rFonts w:asciiTheme="minorHAnsi" w:hAnsiTheme="minorHAnsi" w:cs="Arial"/>
          <w:lang w:eastAsia="sl-SI"/>
        </w:rPr>
        <w:t xml:space="preserve">roma padec vrednosti kazalnika. </w:t>
      </w:r>
      <w:r w:rsidRPr="00806DF3">
        <w:rPr>
          <w:rFonts w:asciiTheme="minorHAnsi" w:hAnsiTheme="minorHAnsi" w:cs="Arial"/>
          <w:lang w:eastAsia="sl-SI"/>
        </w:rPr>
        <w:t>Zaradi načina financiranja projektov v Evropski Uniji je moč celovito sliko učinkovitosti dodeljenih državnih pomoči dobiti šele po končani tekoči finančni perspektivi, ko je možno primerjati vložena sredstva (npr. donosnost vloženega eura na projekt ali prebivalca) z ostalimi članicami Evropske Unije</w:t>
      </w:r>
      <w:r>
        <w:rPr>
          <w:rFonts w:asciiTheme="minorHAnsi" w:hAnsiTheme="minorHAnsi" w:cs="Arial"/>
          <w:lang w:eastAsia="sl-SI"/>
        </w:rPr>
        <w:t>,</w:t>
      </w:r>
      <w:r w:rsidRPr="00806DF3">
        <w:rPr>
          <w:rFonts w:asciiTheme="minorHAnsi" w:hAnsiTheme="minorHAnsi" w:cs="Arial"/>
          <w:lang w:eastAsia="sl-SI"/>
        </w:rPr>
        <w:t xml:space="preserve"> kjer veljajo isti pogoji in pravila z</w:t>
      </w:r>
      <w:r>
        <w:rPr>
          <w:rFonts w:asciiTheme="minorHAnsi" w:hAnsiTheme="minorHAnsi" w:cs="Arial"/>
          <w:lang w:eastAsia="sl-SI"/>
        </w:rPr>
        <w:t xml:space="preserve">a dodeljevanje državnih pomoči. </w:t>
      </w:r>
      <w:r w:rsidRPr="00497047">
        <w:rPr>
          <w:rFonts w:asciiTheme="minorHAnsi" w:hAnsiTheme="minorHAnsi" w:cs="Arial"/>
          <w:lang w:eastAsia="sl-SI"/>
        </w:rPr>
        <w:t>Pri analizi rezultatov posl</w:t>
      </w:r>
      <w:r>
        <w:rPr>
          <w:rFonts w:asciiTheme="minorHAnsi" w:hAnsiTheme="minorHAnsi" w:cs="Arial"/>
          <w:lang w:eastAsia="sl-SI"/>
        </w:rPr>
        <w:t>ovanja je treba poudariti, da</w:t>
      </w:r>
      <w:r w:rsidRPr="00497047">
        <w:rPr>
          <w:rFonts w:asciiTheme="minorHAnsi" w:hAnsiTheme="minorHAnsi" w:cs="Arial"/>
          <w:lang w:eastAsia="sl-SI"/>
        </w:rPr>
        <w:t xml:space="preserve"> višina dodeljenih državnih pomoči predstavlja le manjši delež v vred</w:t>
      </w:r>
      <w:r>
        <w:rPr>
          <w:rFonts w:asciiTheme="minorHAnsi" w:hAnsiTheme="minorHAnsi" w:cs="Arial"/>
          <w:lang w:eastAsia="sl-SI"/>
        </w:rPr>
        <w:t>nosti investicije. Kljub temu s</w:t>
      </w:r>
      <w:r w:rsidRPr="00497047">
        <w:rPr>
          <w:rFonts w:asciiTheme="minorHAnsi" w:hAnsiTheme="minorHAnsi" w:cs="Arial"/>
          <w:lang w:eastAsia="sl-SI"/>
        </w:rPr>
        <w:t>o pri analizi upoštevali rast oziroma padec vrednosti kazalnikov uspešnosti poslovanja podjetja oziroma samostojnega podjetnika kot posledico dodel</w:t>
      </w:r>
      <w:r>
        <w:rPr>
          <w:rFonts w:asciiTheme="minorHAnsi" w:hAnsiTheme="minorHAnsi" w:cs="Arial"/>
          <w:lang w:eastAsia="sl-SI"/>
        </w:rPr>
        <w:t>jene državne pomoči. Izhajali s</w:t>
      </w:r>
      <w:r w:rsidRPr="00497047">
        <w:rPr>
          <w:rFonts w:asciiTheme="minorHAnsi" w:hAnsiTheme="minorHAnsi" w:cs="Arial"/>
          <w:lang w:eastAsia="sl-SI"/>
        </w:rPr>
        <w:t>o iz predpostavke, da podjetja oziroma samostojni podjetniki investicije ne bi začeli, če državne pomoči ne bi prejeli.</w:t>
      </w:r>
    </w:p>
    <w:p w:rsidR="00D82DB9" w:rsidRPr="002552D5" w:rsidRDefault="00D82DB9" w:rsidP="00D82DB9">
      <w:pPr>
        <w:spacing w:after="0" w:line="276" w:lineRule="auto"/>
        <w:rPr>
          <w:rFonts w:asciiTheme="minorHAnsi" w:hAnsiTheme="minorHAnsi" w:cs="Arial"/>
          <w:lang w:eastAsia="sl-SI"/>
        </w:rPr>
      </w:pPr>
      <w:r>
        <w:rPr>
          <w:rFonts w:asciiTheme="minorHAnsi" w:hAnsiTheme="minorHAnsi" w:cs="Arial"/>
          <w:lang w:eastAsia="sl-SI"/>
        </w:rPr>
        <w:t xml:space="preserve">Iz poročila resornega ministrstva izhaja, da so vsi podprti ukrepi regionalne sheme na podlagi </w:t>
      </w:r>
      <w:r w:rsidRPr="002E4CC5">
        <w:rPr>
          <w:rFonts w:asciiTheme="minorHAnsi" w:hAnsiTheme="minorHAnsi" w:cs="Arial"/>
          <w:i/>
          <w:lang w:eastAsia="sl-SI"/>
        </w:rPr>
        <w:t>Zakona o spodbujanju skladnega regionalnega razvoja</w:t>
      </w:r>
      <w:r>
        <w:rPr>
          <w:rFonts w:asciiTheme="minorHAnsi" w:hAnsiTheme="minorHAnsi" w:cs="Arial"/>
          <w:lang w:eastAsia="sl-SI"/>
        </w:rPr>
        <w:t xml:space="preserve"> </w:t>
      </w:r>
      <w:r w:rsidRPr="008574C0">
        <w:rPr>
          <w:rFonts w:asciiTheme="minorHAnsi" w:hAnsiTheme="minorHAnsi" w:cs="Arial"/>
          <w:b/>
          <w:i/>
          <w:lang w:eastAsia="sl-SI"/>
        </w:rPr>
        <w:t>ocenjeni kot uspešni in učinkoviti</w:t>
      </w:r>
      <w:r>
        <w:rPr>
          <w:rFonts w:asciiTheme="minorHAnsi" w:hAnsiTheme="minorHAnsi" w:cs="Arial"/>
          <w:lang w:eastAsia="sl-SI"/>
        </w:rPr>
        <w:t xml:space="preserve">. </w:t>
      </w:r>
      <w:r w:rsidRPr="008574C0">
        <w:rPr>
          <w:rFonts w:asciiTheme="minorHAnsi" w:hAnsiTheme="minorHAnsi" w:cs="Arial"/>
          <w:lang w:eastAsia="sl-SI"/>
        </w:rPr>
        <w:t>V primerjavi s slovenskim povprečjem je na območju, ki ga pokriva Program spodbujanja konkurenčnosti Maribora s širšo okolico</w:t>
      </w:r>
      <w:r>
        <w:rPr>
          <w:rFonts w:asciiTheme="minorHAnsi" w:hAnsiTheme="minorHAnsi" w:cs="Arial"/>
          <w:lang w:eastAsia="sl-SI"/>
        </w:rPr>
        <w:t>, v obdobju 2013–2018, donos na en</w:t>
      </w:r>
      <w:r w:rsidRPr="008574C0">
        <w:rPr>
          <w:rFonts w:asciiTheme="minorHAnsi" w:hAnsiTheme="minorHAnsi" w:cs="Arial"/>
          <w:lang w:eastAsia="sl-SI"/>
        </w:rPr>
        <w:t xml:space="preserve"> vložen evro državne pomoči </w:t>
      </w:r>
      <w:r>
        <w:rPr>
          <w:rFonts w:asciiTheme="minorHAnsi" w:hAnsiTheme="minorHAnsi" w:cs="Arial"/>
          <w:lang w:eastAsia="sl-SI"/>
        </w:rPr>
        <w:t>dosegel skoraj 8-krat večjo vrednost</w:t>
      </w:r>
      <w:r w:rsidRPr="008574C0">
        <w:rPr>
          <w:rFonts w:asciiTheme="minorHAnsi" w:hAnsiTheme="minorHAnsi" w:cs="Arial"/>
          <w:lang w:eastAsia="sl-SI"/>
        </w:rPr>
        <w:t>.</w:t>
      </w:r>
      <w:r>
        <w:rPr>
          <w:rFonts w:asciiTheme="minorHAnsi" w:hAnsiTheme="minorHAnsi" w:cs="Arial"/>
          <w:lang w:eastAsia="sl-SI"/>
        </w:rPr>
        <w:t xml:space="preserve"> Prav tako se tudi ukrepe na podlagi </w:t>
      </w:r>
      <w:r w:rsidRPr="002E4CC5">
        <w:rPr>
          <w:rFonts w:asciiTheme="minorHAnsi" w:hAnsiTheme="minorHAnsi" w:cs="Arial"/>
          <w:i/>
          <w:lang w:eastAsia="sl-SI"/>
        </w:rPr>
        <w:t>Zakona o razvojni podpori Pomurski regiji v obdobju 2010-2015</w:t>
      </w:r>
      <w:r>
        <w:rPr>
          <w:rFonts w:asciiTheme="minorHAnsi" w:hAnsiTheme="minorHAnsi" w:cs="Arial"/>
          <w:lang w:eastAsia="sl-SI"/>
        </w:rPr>
        <w:t xml:space="preserve"> (</w:t>
      </w:r>
      <w:r w:rsidRPr="002E4CC5">
        <w:rPr>
          <w:rFonts w:asciiTheme="minorHAnsi" w:hAnsiTheme="minorHAnsi" w:cs="Arial"/>
          <w:lang w:eastAsia="sl-SI"/>
        </w:rPr>
        <w:t>ZRPPR1015</w:t>
      </w:r>
      <w:r>
        <w:rPr>
          <w:rFonts w:asciiTheme="minorHAnsi" w:hAnsiTheme="minorHAnsi" w:cs="Arial"/>
          <w:lang w:eastAsia="sl-SI"/>
        </w:rPr>
        <w:t xml:space="preserve">) ocenjuje kot </w:t>
      </w:r>
      <w:r w:rsidRPr="002E4CC5">
        <w:rPr>
          <w:rFonts w:asciiTheme="minorHAnsi" w:hAnsiTheme="minorHAnsi" w:cs="Arial"/>
          <w:b/>
          <w:i/>
          <w:lang w:eastAsia="sl-SI"/>
        </w:rPr>
        <w:t>uspešne in učinkovite</w:t>
      </w:r>
      <w:r>
        <w:rPr>
          <w:rFonts w:asciiTheme="minorHAnsi" w:hAnsiTheme="minorHAnsi" w:cs="Arial"/>
          <w:lang w:eastAsia="sl-SI"/>
        </w:rPr>
        <w:t>, saj je bil v</w:t>
      </w:r>
      <w:r w:rsidRPr="002E4CC5">
        <w:rPr>
          <w:rFonts w:asciiTheme="minorHAnsi" w:hAnsiTheme="minorHAnsi" w:cs="Arial"/>
          <w:lang w:eastAsia="sl-SI"/>
        </w:rPr>
        <w:t xml:space="preserve"> primerja</w:t>
      </w:r>
      <w:r>
        <w:rPr>
          <w:rFonts w:asciiTheme="minorHAnsi" w:hAnsiTheme="minorHAnsi" w:cs="Arial"/>
          <w:lang w:eastAsia="sl-SI"/>
        </w:rPr>
        <w:t>vi s slovenskim povprečjem</w:t>
      </w:r>
      <w:r w:rsidRPr="002E4CC5">
        <w:rPr>
          <w:rFonts w:asciiTheme="minorHAnsi" w:hAnsiTheme="minorHAnsi" w:cs="Arial"/>
          <w:lang w:eastAsia="sl-SI"/>
        </w:rPr>
        <w:t xml:space="preserve"> na območ</w:t>
      </w:r>
      <w:r>
        <w:rPr>
          <w:rFonts w:asciiTheme="minorHAnsi" w:hAnsiTheme="minorHAnsi" w:cs="Arial"/>
          <w:lang w:eastAsia="sl-SI"/>
        </w:rPr>
        <w:t>ju, ki ga pokriva ZRPPR1015, donos na en</w:t>
      </w:r>
      <w:r w:rsidRPr="002E4CC5">
        <w:rPr>
          <w:rFonts w:asciiTheme="minorHAnsi" w:hAnsiTheme="minorHAnsi" w:cs="Arial"/>
          <w:lang w:eastAsia="sl-SI"/>
        </w:rPr>
        <w:t xml:space="preserve"> vložen evro</w:t>
      </w:r>
      <w:r>
        <w:rPr>
          <w:rFonts w:asciiTheme="minorHAnsi" w:hAnsiTheme="minorHAnsi" w:cs="Arial"/>
          <w:lang w:eastAsia="sl-SI"/>
        </w:rPr>
        <w:t xml:space="preserve"> državne pomoči skoraj 20 odstot</w:t>
      </w:r>
      <w:r w:rsidRPr="002E4CC5">
        <w:rPr>
          <w:rFonts w:asciiTheme="minorHAnsi" w:hAnsiTheme="minorHAnsi" w:cs="Arial"/>
          <w:lang w:eastAsia="sl-SI"/>
        </w:rPr>
        <w:t>nih točk večji.</w:t>
      </w:r>
    </w:p>
    <w:p w:rsidR="00D82DB9" w:rsidRDefault="00D82DB9" w:rsidP="00D82DB9">
      <w:pPr>
        <w:spacing w:before="20" w:after="0" w:line="276" w:lineRule="auto"/>
        <w:ind w:left="4956" w:hanging="4950"/>
        <w:rPr>
          <w:rFonts w:asciiTheme="minorHAnsi" w:hAnsiTheme="minorHAnsi" w:cs="Arial"/>
        </w:rPr>
      </w:pPr>
    </w:p>
    <w:p w:rsidR="00D82DB9" w:rsidRPr="00D050E9" w:rsidRDefault="00D82DB9" w:rsidP="00D82DB9">
      <w:pPr>
        <w:spacing w:before="20" w:after="0" w:line="276" w:lineRule="auto"/>
        <w:ind w:left="4956" w:hanging="4950"/>
        <w:jc w:val="left"/>
        <w:rPr>
          <w:rFonts w:asciiTheme="minorHAnsi" w:hAnsiTheme="minorHAnsi" w:cs="Arial"/>
          <w:sz w:val="20"/>
          <w:szCs w:val="20"/>
        </w:rPr>
      </w:pPr>
      <w:r w:rsidRPr="00D050E9">
        <w:rPr>
          <w:rFonts w:asciiTheme="minorHAnsi" w:hAnsiTheme="minorHAnsi" w:cs="Arial"/>
          <w:b/>
          <w:i/>
          <w:u w:val="single"/>
        </w:rPr>
        <w:t>Finančne spodbude za tuje neposredne investicije</w:t>
      </w:r>
      <w:r w:rsidRPr="00D050E9">
        <w:rPr>
          <w:rFonts w:asciiTheme="minorHAnsi" w:hAnsiTheme="minorHAnsi" w:cs="Arial"/>
          <w:sz w:val="20"/>
          <w:szCs w:val="20"/>
        </w:rPr>
        <w:t xml:space="preserve"> (BE03-5715334-2007 in BE01-2399245</w:t>
      </w:r>
      <w:r w:rsidRPr="00D050E9">
        <w:rPr>
          <w:rFonts w:asciiTheme="minorHAnsi" w:hAnsiTheme="minorHAnsi" w:cs="Arial"/>
        </w:rPr>
        <w:t>-</w:t>
      </w:r>
      <w:r w:rsidRPr="00D050E9">
        <w:rPr>
          <w:rFonts w:asciiTheme="minorHAnsi" w:hAnsiTheme="minorHAnsi" w:cs="Arial"/>
          <w:sz w:val="20"/>
          <w:szCs w:val="20"/>
        </w:rPr>
        <w:t>2014)</w:t>
      </w:r>
    </w:p>
    <w:p w:rsidR="00D82DB9" w:rsidRPr="00D050E9" w:rsidRDefault="00D82DB9" w:rsidP="00D82DB9">
      <w:pPr>
        <w:autoSpaceDE w:val="0"/>
        <w:autoSpaceDN w:val="0"/>
        <w:adjustRightInd w:val="0"/>
        <w:spacing w:after="0" w:line="276" w:lineRule="auto"/>
        <w:rPr>
          <w:rFonts w:asciiTheme="minorHAnsi" w:hAnsiTheme="minorHAnsi" w:cs="Arial"/>
          <w:lang w:eastAsia="sl-SI"/>
        </w:rPr>
      </w:pPr>
      <w:r w:rsidRPr="00D050E9">
        <w:rPr>
          <w:rFonts w:asciiTheme="minorHAnsi" w:hAnsiTheme="minorHAnsi" w:cs="Arial"/>
          <w:lang w:eastAsia="sl-SI"/>
        </w:rPr>
        <w:t>Namen ukrepa pomoči je privabljanje tujih investitorjev k neposrednemu investiranju na območju Slovenije, katerih investicije bodo:</w:t>
      </w:r>
    </w:p>
    <w:p w:rsidR="00D82DB9" w:rsidRPr="00D050E9" w:rsidRDefault="00D82DB9" w:rsidP="00D82DB9">
      <w:pPr>
        <w:numPr>
          <w:ilvl w:val="0"/>
          <w:numId w:val="37"/>
        </w:numPr>
        <w:tabs>
          <w:tab w:val="left" w:pos="284"/>
        </w:tabs>
        <w:autoSpaceDE w:val="0"/>
        <w:autoSpaceDN w:val="0"/>
        <w:adjustRightInd w:val="0"/>
        <w:spacing w:after="0" w:line="276" w:lineRule="auto"/>
        <w:contextualSpacing/>
        <w:rPr>
          <w:rFonts w:asciiTheme="minorHAnsi" w:hAnsiTheme="minorHAnsi" w:cs="Arial"/>
          <w:lang w:eastAsia="sl-SI"/>
        </w:rPr>
      </w:pPr>
      <w:r w:rsidRPr="00D050E9">
        <w:rPr>
          <w:rFonts w:asciiTheme="minorHAnsi" w:hAnsiTheme="minorHAnsi" w:cs="Arial"/>
          <w:lang w:eastAsia="sl-SI"/>
        </w:rPr>
        <w:t>zagotavljale nova delovna mesta, predvsem v panogah z višjo dodano vrednostjo,</w:t>
      </w:r>
    </w:p>
    <w:p w:rsidR="00D82DB9" w:rsidRPr="00D050E9" w:rsidRDefault="00D82DB9" w:rsidP="00D82DB9">
      <w:pPr>
        <w:numPr>
          <w:ilvl w:val="0"/>
          <w:numId w:val="37"/>
        </w:numPr>
        <w:tabs>
          <w:tab w:val="left" w:pos="284"/>
        </w:tabs>
        <w:autoSpaceDE w:val="0"/>
        <w:autoSpaceDN w:val="0"/>
        <w:adjustRightInd w:val="0"/>
        <w:spacing w:after="0" w:line="276" w:lineRule="auto"/>
        <w:contextualSpacing/>
        <w:rPr>
          <w:rFonts w:asciiTheme="minorHAnsi" w:hAnsiTheme="minorHAnsi" w:cs="Arial"/>
          <w:lang w:eastAsia="sl-SI"/>
        </w:rPr>
      </w:pPr>
      <w:r w:rsidRPr="00D050E9">
        <w:rPr>
          <w:rFonts w:asciiTheme="minorHAnsi" w:hAnsiTheme="minorHAnsi" w:cs="Arial"/>
          <w:lang w:eastAsia="sl-SI"/>
        </w:rPr>
        <w:t>prispevale k prenosu znanja in tehnologij in k sodelovanju znanstveno-raziskovalnih podjetij in ustanov na območju Slovenije s tujimi investitorji,</w:t>
      </w:r>
    </w:p>
    <w:p w:rsidR="00D82DB9" w:rsidRPr="00D050E9" w:rsidRDefault="00D82DB9" w:rsidP="00D82DB9">
      <w:pPr>
        <w:numPr>
          <w:ilvl w:val="0"/>
          <w:numId w:val="37"/>
        </w:numPr>
        <w:tabs>
          <w:tab w:val="left" w:pos="284"/>
        </w:tabs>
        <w:autoSpaceDE w:val="0"/>
        <w:autoSpaceDN w:val="0"/>
        <w:adjustRightInd w:val="0"/>
        <w:spacing w:after="0" w:line="276" w:lineRule="auto"/>
        <w:contextualSpacing/>
        <w:rPr>
          <w:rFonts w:asciiTheme="minorHAnsi" w:hAnsiTheme="minorHAnsi" w:cs="Arial"/>
          <w:lang w:eastAsia="sl-SI"/>
        </w:rPr>
      </w:pPr>
      <w:r w:rsidRPr="00D050E9">
        <w:rPr>
          <w:rFonts w:asciiTheme="minorHAnsi" w:hAnsiTheme="minorHAnsi" w:cs="Arial"/>
          <w:lang w:eastAsia="sl-SI"/>
        </w:rPr>
        <w:t>prispevale k skladnejšemu regionalnemu razvoju,</w:t>
      </w:r>
    </w:p>
    <w:p w:rsidR="00D82DB9" w:rsidRPr="00D050E9" w:rsidRDefault="00D82DB9" w:rsidP="00D82DB9">
      <w:pPr>
        <w:numPr>
          <w:ilvl w:val="0"/>
          <w:numId w:val="37"/>
        </w:numPr>
        <w:tabs>
          <w:tab w:val="left" w:pos="284"/>
        </w:tabs>
        <w:autoSpaceDE w:val="0"/>
        <w:autoSpaceDN w:val="0"/>
        <w:adjustRightInd w:val="0"/>
        <w:spacing w:after="0" w:line="276" w:lineRule="auto"/>
        <w:contextualSpacing/>
        <w:rPr>
          <w:rFonts w:asciiTheme="minorHAnsi" w:hAnsiTheme="minorHAnsi" w:cs="Arial"/>
          <w:lang w:eastAsia="sl-SI"/>
        </w:rPr>
      </w:pPr>
      <w:r w:rsidRPr="00D050E9">
        <w:rPr>
          <w:rFonts w:asciiTheme="minorHAnsi" w:hAnsiTheme="minorHAnsi" w:cs="Arial"/>
          <w:lang w:eastAsia="sl-SI"/>
        </w:rPr>
        <w:t>prispevale k povečanju sinergičnih učinkov povezovanja tujih investitorjev s slovenskimi podjetji, predvsem na področju dobav tujim investitorjem in izmenjave znanj in tehnologij.</w:t>
      </w:r>
    </w:p>
    <w:p w:rsidR="00D82DB9" w:rsidRPr="00D050E9" w:rsidRDefault="00D82DB9" w:rsidP="00D82DB9">
      <w:pPr>
        <w:tabs>
          <w:tab w:val="left" w:pos="284"/>
        </w:tabs>
        <w:autoSpaceDE w:val="0"/>
        <w:autoSpaceDN w:val="0"/>
        <w:adjustRightInd w:val="0"/>
        <w:spacing w:line="276" w:lineRule="auto"/>
        <w:contextualSpacing/>
        <w:rPr>
          <w:rFonts w:asciiTheme="minorHAnsi" w:hAnsiTheme="minorHAnsi" w:cs="Arial"/>
          <w:lang w:eastAsia="sl-SI"/>
        </w:rPr>
      </w:pPr>
    </w:p>
    <w:p w:rsidR="00D82DB9" w:rsidRDefault="00D82DB9" w:rsidP="00D82DB9">
      <w:pPr>
        <w:spacing w:after="0" w:line="276" w:lineRule="auto"/>
        <w:rPr>
          <w:rFonts w:asciiTheme="minorHAnsi" w:hAnsiTheme="minorHAnsi" w:cs="Arial"/>
          <w:bCs/>
        </w:rPr>
      </w:pPr>
      <w:r w:rsidRPr="00D050E9">
        <w:rPr>
          <w:rFonts w:asciiTheme="minorHAnsi" w:hAnsiTheme="minorHAnsi" w:cs="Arial"/>
          <w:bCs/>
        </w:rPr>
        <w:t>Cilja dodeljevanja spodbud sta povečanje števila vhodnih tujih neposrednih investicij na območju Slovenije in na tej podlagi povečanje števila ustvarjenih novih delovnih mest.</w:t>
      </w:r>
    </w:p>
    <w:p w:rsidR="00F17603" w:rsidRDefault="00F17603" w:rsidP="00D82DB9">
      <w:pPr>
        <w:spacing w:after="0" w:line="276" w:lineRule="auto"/>
        <w:rPr>
          <w:rFonts w:asciiTheme="minorHAnsi" w:hAnsiTheme="minorHAnsi" w:cs="Arial"/>
          <w:bCs/>
        </w:rPr>
      </w:pPr>
    </w:p>
    <w:p w:rsidR="00D82DB9" w:rsidRPr="00D050E9" w:rsidRDefault="00D82DB9" w:rsidP="00D82DB9">
      <w:pPr>
        <w:spacing w:after="0" w:line="276" w:lineRule="auto"/>
        <w:rPr>
          <w:rFonts w:asciiTheme="minorHAnsi" w:hAnsiTheme="minorHAnsi" w:cs="Arial"/>
          <w:bCs/>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031" w:type="dxa"/>
        <w:tblLayout w:type="fixed"/>
        <w:tblLook w:val="04A0" w:firstRow="1" w:lastRow="0" w:firstColumn="1" w:lastColumn="0" w:noHBand="0" w:noVBand="1"/>
      </w:tblPr>
      <w:tblGrid>
        <w:gridCol w:w="998"/>
        <w:gridCol w:w="1804"/>
        <w:gridCol w:w="1031"/>
        <w:gridCol w:w="1095"/>
        <w:gridCol w:w="1276"/>
        <w:gridCol w:w="1173"/>
        <w:gridCol w:w="1271"/>
        <w:gridCol w:w="1383"/>
      </w:tblGrid>
      <w:tr w:rsidR="00D82DB9" w:rsidRPr="00FA5F73"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4" w:type="dxa"/>
            <w:gridSpan w:val="5"/>
            <w:hideMark/>
          </w:tcPr>
          <w:p w:rsidR="00D82DB9" w:rsidRPr="00FA5F73" w:rsidRDefault="00D82DB9" w:rsidP="004B401B">
            <w:pPr>
              <w:jc w:val="left"/>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 </w:t>
            </w:r>
          </w:p>
        </w:tc>
        <w:tc>
          <w:tcPr>
            <w:tcW w:w="1173" w:type="dxa"/>
            <w:hideMark/>
          </w:tcPr>
          <w:p w:rsidR="00D82DB9" w:rsidRPr="00FA5F73"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2016</w:t>
            </w:r>
          </w:p>
        </w:tc>
        <w:tc>
          <w:tcPr>
            <w:tcW w:w="1271" w:type="dxa"/>
            <w:hideMark/>
          </w:tcPr>
          <w:p w:rsidR="00D82DB9" w:rsidRPr="00FA5F73"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2017</w:t>
            </w:r>
          </w:p>
        </w:tc>
        <w:tc>
          <w:tcPr>
            <w:tcW w:w="1383" w:type="dxa"/>
            <w:hideMark/>
          </w:tcPr>
          <w:p w:rsidR="00D82DB9" w:rsidRPr="00FA5F73"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2018</w:t>
            </w:r>
          </w:p>
        </w:tc>
      </w:tr>
      <w:tr w:rsidR="00D82DB9" w:rsidRPr="00FA5F73"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8" w:type="dxa"/>
            <w:hideMark/>
          </w:tcPr>
          <w:p w:rsidR="00D82DB9" w:rsidRPr="00FA5F73" w:rsidRDefault="00D82DB9" w:rsidP="004B401B">
            <w:pPr>
              <w:jc w:val="left"/>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Priglasitelj</w:t>
            </w:r>
          </w:p>
        </w:tc>
        <w:tc>
          <w:tcPr>
            <w:tcW w:w="1804" w:type="dxa"/>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A5F73">
              <w:rPr>
                <w:rFonts w:asciiTheme="minorHAnsi" w:eastAsia="Times New Roman" w:hAnsiTheme="minorHAnsi" w:cs="Arial"/>
                <w:b/>
                <w:bCs/>
                <w:sz w:val="18"/>
                <w:szCs w:val="18"/>
                <w:lang w:eastAsia="sl-SI"/>
              </w:rPr>
              <w:t>Naziv sheme</w:t>
            </w:r>
          </w:p>
        </w:tc>
        <w:tc>
          <w:tcPr>
            <w:tcW w:w="1031" w:type="dxa"/>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A5F73">
              <w:rPr>
                <w:rFonts w:asciiTheme="minorHAnsi" w:eastAsia="Times New Roman" w:hAnsiTheme="minorHAnsi" w:cs="Arial"/>
                <w:b/>
                <w:bCs/>
                <w:sz w:val="18"/>
                <w:szCs w:val="18"/>
                <w:lang w:eastAsia="sl-SI"/>
              </w:rPr>
              <w:t>Kategorija</w:t>
            </w:r>
          </w:p>
        </w:tc>
        <w:tc>
          <w:tcPr>
            <w:tcW w:w="1095" w:type="dxa"/>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A5F73">
              <w:rPr>
                <w:rFonts w:asciiTheme="minorHAnsi" w:eastAsia="Times New Roman" w:hAnsiTheme="minorHAnsi" w:cs="Arial"/>
                <w:b/>
                <w:bCs/>
                <w:sz w:val="18"/>
                <w:szCs w:val="18"/>
                <w:lang w:eastAsia="sl-SI"/>
              </w:rPr>
              <w:t>Instrument</w:t>
            </w:r>
          </w:p>
        </w:tc>
        <w:tc>
          <w:tcPr>
            <w:tcW w:w="1276" w:type="dxa"/>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A5F73">
              <w:rPr>
                <w:rFonts w:asciiTheme="minorHAnsi" w:eastAsia="Times New Roman" w:hAnsiTheme="minorHAnsi" w:cs="Arial"/>
                <w:b/>
                <w:bCs/>
                <w:sz w:val="18"/>
                <w:szCs w:val="18"/>
                <w:lang w:eastAsia="sl-SI"/>
              </w:rPr>
              <w:t>Namen</w:t>
            </w:r>
          </w:p>
        </w:tc>
        <w:tc>
          <w:tcPr>
            <w:tcW w:w="3827" w:type="dxa"/>
            <w:gridSpan w:val="3"/>
            <w:hideMark/>
          </w:tcPr>
          <w:p w:rsidR="00D82DB9" w:rsidRPr="00FA5F73"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A5F73">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FA5F73" w:rsidTr="005A3A81">
        <w:trPr>
          <w:trHeight w:val="675"/>
        </w:trPr>
        <w:tc>
          <w:tcPr>
            <w:cnfStyle w:val="001000000000" w:firstRow="0" w:lastRow="0" w:firstColumn="1" w:lastColumn="0" w:oddVBand="0" w:evenVBand="0" w:oddHBand="0" w:evenHBand="0" w:firstRowFirstColumn="0" w:firstRowLastColumn="0" w:lastRowFirstColumn="0" w:lastRowLastColumn="0"/>
            <w:tcW w:w="998" w:type="dxa"/>
            <w:hideMark/>
          </w:tcPr>
          <w:p w:rsidR="00D82DB9" w:rsidRPr="00FA5F73"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MGRT</w:t>
            </w:r>
          </w:p>
        </w:tc>
        <w:tc>
          <w:tcPr>
            <w:tcW w:w="1804" w:type="dxa"/>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Finančne spodbude za tuje neposredne investicije regionalna pomoč (BE01-2399245</w:t>
            </w:r>
            <w:r>
              <w:rPr>
                <w:rFonts w:asciiTheme="minorHAnsi" w:eastAsia="Times New Roman" w:hAnsiTheme="minorHAnsi" w:cs="Arial"/>
                <w:sz w:val="18"/>
                <w:szCs w:val="18"/>
                <w:lang w:eastAsia="sl-SI"/>
              </w:rPr>
              <w:t>-</w:t>
            </w:r>
            <w:r w:rsidRPr="002F5773">
              <w:rPr>
                <w:rFonts w:asciiTheme="minorHAnsi" w:eastAsia="Times New Roman" w:hAnsiTheme="minorHAnsi" w:cs="Arial"/>
                <w:sz w:val="18"/>
                <w:szCs w:val="18"/>
                <w:lang w:eastAsia="sl-SI"/>
              </w:rPr>
              <w:t>2014</w:t>
            </w:r>
            <w:r w:rsidRPr="00FA5F73">
              <w:rPr>
                <w:rFonts w:asciiTheme="minorHAnsi" w:eastAsia="Times New Roman" w:hAnsiTheme="minorHAnsi" w:cs="Arial"/>
                <w:sz w:val="18"/>
                <w:szCs w:val="18"/>
                <w:lang w:eastAsia="sl-SI"/>
              </w:rPr>
              <w:t>)</w:t>
            </w:r>
          </w:p>
        </w:tc>
        <w:tc>
          <w:tcPr>
            <w:tcW w:w="1031" w:type="dxa"/>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Regionalne pomoči</w:t>
            </w:r>
          </w:p>
        </w:tc>
        <w:tc>
          <w:tcPr>
            <w:tcW w:w="1095" w:type="dxa"/>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276" w:type="dxa"/>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Naložbe in ustvarjanje delovnih mest zaradi naložb</w:t>
            </w:r>
          </w:p>
        </w:tc>
        <w:tc>
          <w:tcPr>
            <w:tcW w:w="1173" w:type="dxa"/>
            <w:hideMark/>
          </w:tcPr>
          <w:p w:rsidR="00D82DB9" w:rsidRPr="00FA5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500.000,00</w:t>
            </w:r>
          </w:p>
        </w:tc>
        <w:tc>
          <w:tcPr>
            <w:tcW w:w="1271" w:type="dxa"/>
            <w:hideMark/>
          </w:tcPr>
          <w:p w:rsidR="00D82DB9" w:rsidRPr="00FA5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6.745.480,00</w:t>
            </w:r>
          </w:p>
        </w:tc>
        <w:tc>
          <w:tcPr>
            <w:tcW w:w="1383" w:type="dxa"/>
            <w:hideMark/>
          </w:tcPr>
          <w:p w:rsidR="00D82DB9" w:rsidRPr="00FA5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17.127.715,00</w:t>
            </w:r>
          </w:p>
        </w:tc>
      </w:tr>
      <w:tr w:rsidR="00D82DB9" w:rsidRPr="00FA5F73" w:rsidTr="005A3A81">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8" w:type="dxa"/>
            <w:noWrap/>
            <w:hideMark/>
          </w:tcPr>
          <w:p w:rsidR="00D82DB9" w:rsidRPr="00FA5F73"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MGRT</w:t>
            </w:r>
          </w:p>
        </w:tc>
        <w:tc>
          <w:tcPr>
            <w:tcW w:w="1804" w:type="dxa"/>
            <w:noWrap/>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Finančne spodbude za tuje neposredne investicije, regionalne (BE03-5715334-2007)</w:t>
            </w:r>
          </w:p>
        </w:tc>
        <w:tc>
          <w:tcPr>
            <w:tcW w:w="1031" w:type="dxa"/>
            <w:noWrap/>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Regionalne pomoči</w:t>
            </w:r>
          </w:p>
        </w:tc>
        <w:tc>
          <w:tcPr>
            <w:tcW w:w="1095" w:type="dxa"/>
            <w:noWrap/>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276" w:type="dxa"/>
            <w:noWrap/>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Naložbe in ustvarjanje delovnih mest zaradi naložb</w:t>
            </w:r>
          </w:p>
        </w:tc>
        <w:tc>
          <w:tcPr>
            <w:tcW w:w="1173" w:type="dxa"/>
            <w:noWrap/>
            <w:hideMark/>
          </w:tcPr>
          <w:p w:rsidR="00D82DB9" w:rsidRPr="00FA5F73"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9.938.552,00</w:t>
            </w:r>
          </w:p>
        </w:tc>
        <w:tc>
          <w:tcPr>
            <w:tcW w:w="1271" w:type="dxa"/>
            <w:noWrap/>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383" w:type="dxa"/>
            <w:noWrap/>
            <w:hideMark/>
          </w:tcPr>
          <w:p w:rsidR="00D82DB9" w:rsidRPr="00FA5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r>
      <w:tr w:rsidR="00D82DB9" w:rsidRPr="00FA5F73" w:rsidTr="005A3A81">
        <w:trPr>
          <w:trHeight w:val="225"/>
        </w:trPr>
        <w:tc>
          <w:tcPr>
            <w:cnfStyle w:val="001000000000" w:firstRow="0" w:lastRow="0" w:firstColumn="1" w:lastColumn="0" w:oddVBand="0" w:evenVBand="0" w:oddHBand="0" w:evenHBand="0" w:firstRowFirstColumn="0" w:firstRowLastColumn="0" w:lastRowFirstColumn="0" w:lastRowLastColumn="0"/>
            <w:tcW w:w="998" w:type="dxa"/>
            <w:noWrap/>
            <w:hideMark/>
          </w:tcPr>
          <w:p w:rsidR="00D82DB9" w:rsidRPr="00FA5F73" w:rsidRDefault="00D82DB9" w:rsidP="004B401B">
            <w:pPr>
              <w:jc w:val="left"/>
              <w:rPr>
                <w:rFonts w:asciiTheme="minorHAnsi" w:eastAsia="Times New Roman" w:hAnsiTheme="minorHAnsi" w:cs="Arial"/>
                <w:sz w:val="18"/>
                <w:szCs w:val="18"/>
                <w:lang w:eastAsia="sl-SI"/>
              </w:rPr>
            </w:pPr>
            <w:r w:rsidRPr="00FA5F73">
              <w:rPr>
                <w:rFonts w:asciiTheme="minorHAnsi" w:eastAsia="Times New Roman" w:hAnsiTheme="minorHAnsi" w:cs="Arial"/>
                <w:sz w:val="18"/>
                <w:szCs w:val="18"/>
                <w:lang w:eastAsia="sl-SI"/>
              </w:rPr>
              <w:t>SKUPAJ</w:t>
            </w:r>
          </w:p>
        </w:tc>
        <w:tc>
          <w:tcPr>
            <w:tcW w:w="1804" w:type="dxa"/>
            <w:noWrap/>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31" w:type="dxa"/>
            <w:noWrap/>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95" w:type="dxa"/>
            <w:noWrap/>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noWrap/>
            <w:hideMark/>
          </w:tcPr>
          <w:p w:rsidR="00D82DB9" w:rsidRPr="00FA5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3827" w:type="dxa"/>
            <w:gridSpan w:val="3"/>
            <w:noWrap/>
            <w:hideMark/>
          </w:tcPr>
          <w:p w:rsidR="00D82DB9" w:rsidRPr="00FA5F73"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A5F73">
              <w:rPr>
                <w:rFonts w:asciiTheme="minorHAnsi" w:eastAsia="Times New Roman" w:hAnsiTheme="minorHAnsi" w:cs="Arial"/>
                <w:b/>
                <w:sz w:val="18"/>
                <w:szCs w:val="18"/>
                <w:lang w:eastAsia="sl-SI"/>
              </w:rPr>
              <w:t>34.311.747,00</w:t>
            </w:r>
          </w:p>
        </w:tc>
      </w:tr>
    </w:tbl>
    <w:p w:rsidR="00D82DB9" w:rsidRPr="009F6E61" w:rsidRDefault="00D82DB9" w:rsidP="00D82DB9">
      <w:pPr>
        <w:tabs>
          <w:tab w:val="left" w:pos="3402"/>
        </w:tabs>
        <w:spacing w:after="0" w:line="276" w:lineRule="auto"/>
        <w:rPr>
          <w:rFonts w:asciiTheme="minorHAnsi" w:hAnsiTheme="minorHAnsi" w:cs="Arial"/>
          <w:b/>
          <w:i/>
          <w:lang w:eastAsia="sl-SI"/>
        </w:rPr>
      </w:pPr>
      <w:r w:rsidRPr="009F6E61">
        <w:rPr>
          <w:rFonts w:asciiTheme="minorHAnsi" w:hAnsiTheme="minorHAnsi" w:cs="Arial"/>
          <w:b/>
          <w:i/>
          <w:lang w:eastAsia="sl-SI"/>
        </w:rPr>
        <w:lastRenderedPageBreak/>
        <w:t>Splošna ocena o učinkovitosti:</w:t>
      </w:r>
    </w:p>
    <w:p w:rsidR="00D82DB9" w:rsidRDefault="00D82DB9" w:rsidP="00D82DB9">
      <w:pPr>
        <w:tabs>
          <w:tab w:val="left" w:pos="3402"/>
        </w:tabs>
        <w:spacing w:after="0" w:line="276" w:lineRule="auto"/>
        <w:rPr>
          <w:rFonts w:asciiTheme="minorHAnsi" w:hAnsiTheme="minorHAnsi" w:cs="Arial"/>
          <w:lang w:eastAsia="sl-SI"/>
        </w:rPr>
      </w:pPr>
      <w:r w:rsidRPr="000D0D2B">
        <w:rPr>
          <w:rFonts w:asciiTheme="minorHAnsi" w:hAnsiTheme="minorHAnsi" w:cs="Arial"/>
          <w:lang w:eastAsia="sl-SI"/>
        </w:rPr>
        <w:t>Spodbude za večje individualne investicijske projekte</w:t>
      </w:r>
      <w:r>
        <w:rPr>
          <w:rFonts w:asciiTheme="minorHAnsi" w:hAnsiTheme="minorHAnsi" w:cs="Arial"/>
          <w:lang w:eastAsia="sl-SI"/>
        </w:rPr>
        <w:t xml:space="preserve"> v letu 2018 po ukrepu </w:t>
      </w:r>
      <w:r w:rsidRPr="00DA3E40">
        <w:rPr>
          <w:rFonts w:asciiTheme="minorHAnsi" w:hAnsiTheme="minorHAnsi" w:cs="Arial"/>
          <w:lang w:eastAsia="sl-SI"/>
        </w:rPr>
        <w:t>ZSTNIIP - 7. b člen</w:t>
      </w:r>
      <w:r>
        <w:rPr>
          <w:rFonts w:asciiTheme="minorHAnsi" w:hAnsiTheme="minorHAnsi" w:cs="Arial"/>
          <w:lang w:eastAsia="sl-SI"/>
        </w:rPr>
        <w:t>:</w:t>
      </w:r>
    </w:p>
    <w:p w:rsidR="00D82DB9" w:rsidRDefault="00D82DB9" w:rsidP="00D82DB9">
      <w:pPr>
        <w:spacing w:after="0" w:line="276" w:lineRule="auto"/>
        <w:rPr>
          <w:rFonts w:asciiTheme="minorHAnsi" w:hAnsiTheme="minorHAnsi" w:cs="Arial"/>
        </w:rPr>
      </w:pPr>
      <w:r w:rsidRPr="009F6E61">
        <w:rPr>
          <w:rFonts w:asciiTheme="minorHAnsi" w:hAnsiTheme="minorHAnsi" w:cs="Arial"/>
          <w:lang w:eastAsia="sl-SI"/>
        </w:rPr>
        <w:t xml:space="preserve">V okviru 5 podprtih investicij v skladu s 7.b členom Zakona o spodbujanju tujih neposrednih investicij in internacionalizacije podjetij </w:t>
      </w:r>
      <w:r w:rsidRPr="00C914B5">
        <w:rPr>
          <w:rFonts w:asciiTheme="minorHAnsi" w:hAnsiTheme="minorHAnsi" w:cs="Arial"/>
          <w:lang w:eastAsia="sl-SI"/>
        </w:rPr>
        <w:t>bodo p</w:t>
      </w:r>
      <w:r>
        <w:rPr>
          <w:rFonts w:asciiTheme="minorHAnsi" w:hAnsiTheme="minorHAnsi" w:cs="Arial"/>
          <w:lang w:eastAsia="sl-SI"/>
        </w:rPr>
        <w:t>odjetja ustvarila najkasneje v treh</w:t>
      </w:r>
      <w:r w:rsidRPr="00C914B5">
        <w:rPr>
          <w:rFonts w:asciiTheme="minorHAnsi" w:hAnsiTheme="minorHAnsi" w:cs="Arial"/>
          <w:lang w:eastAsia="sl-SI"/>
        </w:rPr>
        <w:t xml:space="preserve"> letih po zaključku investicij 867 novih pogodbenih delovnih mest. Do konca leta 2018 je bilo v okviru navedenih investicij že ustvarjenih 281 delovnih mest, kar pomeni, da je cilj delovnih mest na milijon EUR dodeljenih spodbud</w:t>
      </w:r>
      <w:r>
        <w:rPr>
          <w:rFonts w:asciiTheme="minorHAnsi" w:hAnsiTheme="minorHAnsi" w:cs="Arial"/>
          <w:lang w:eastAsia="sl-SI"/>
        </w:rPr>
        <w:t xml:space="preserve"> (</w:t>
      </w:r>
      <w:r w:rsidRPr="00C914B5">
        <w:rPr>
          <w:rFonts w:asciiTheme="minorHAnsi" w:hAnsiTheme="minorHAnsi" w:cs="Arial"/>
          <w:lang w:eastAsia="sl-SI"/>
        </w:rPr>
        <w:t>171,28</w:t>
      </w:r>
      <w:r>
        <w:rPr>
          <w:rFonts w:asciiTheme="minorHAnsi" w:hAnsiTheme="minorHAnsi" w:cs="Arial"/>
          <w:lang w:eastAsia="sl-SI"/>
        </w:rPr>
        <w:t>)</w:t>
      </w:r>
      <w:r w:rsidRPr="00C914B5">
        <w:rPr>
          <w:rFonts w:asciiTheme="minorHAnsi" w:hAnsiTheme="minorHAnsi" w:cs="Arial"/>
          <w:lang w:eastAsia="sl-SI"/>
        </w:rPr>
        <w:t xml:space="preserve"> že presežen</w:t>
      </w:r>
      <w:r>
        <w:rPr>
          <w:rFonts w:asciiTheme="minorHAnsi" w:hAnsiTheme="minorHAnsi" w:cs="Arial"/>
          <w:lang w:eastAsia="sl-SI"/>
        </w:rPr>
        <w:t xml:space="preserve"> in je </w:t>
      </w:r>
      <w:r w:rsidRPr="00C914B5">
        <w:rPr>
          <w:rFonts w:asciiTheme="minorHAnsi" w:hAnsiTheme="minorHAnsi" w:cs="Arial"/>
          <w:b/>
          <w:lang w:eastAsia="sl-SI"/>
        </w:rPr>
        <w:t>učinek sheme pozitiven</w:t>
      </w:r>
      <w:r w:rsidRPr="00C914B5">
        <w:rPr>
          <w:rFonts w:asciiTheme="minorHAnsi" w:hAnsiTheme="minorHAnsi" w:cs="Arial"/>
          <w:lang w:eastAsia="sl-SI"/>
        </w:rPr>
        <w:t>.</w:t>
      </w:r>
      <w:r>
        <w:rPr>
          <w:rFonts w:asciiTheme="minorHAnsi" w:hAnsiTheme="minorHAnsi" w:cs="Arial"/>
          <w:lang w:eastAsia="sl-SI"/>
        </w:rPr>
        <w:t xml:space="preserve"> </w:t>
      </w:r>
      <w:r>
        <w:rPr>
          <w:rFonts w:asciiTheme="minorHAnsi" w:hAnsiTheme="minorHAnsi" w:cs="Arial"/>
          <w:b/>
          <w:i/>
        </w:rPr>
        <w:t>Shema je ocenjena kot učinkovita - ocena 4</w:t>
      </w:r>
      <w:r w:rsidRPr="00D050E9">
        <w:rPr>
          <w:rFonts w:asciiTheme="minorHAnsi" w:hAnsiTheme="minorHAnsi" w:cs="Arial"/>
          <w:b/>
          <w:i/>
        </w:rPr>
        <w:t xml:space="preserve"> (izmed 1-5).</w:t>
      </w:r>
    </w:p>
    <w:p w:rsidR="00D82DB9" w:rsidRDefault="00D82DB9" w:rsidP="00D82DB9">
      <w:pPr>
        <w:spacing w:after="0" w:line="276" w:lineRule="auto"/>
        <w:rPr>
          <w:rFonts w:asciiTheme="minorHAnsi" w:hAnsiTheme="minorHAnsi" w:cs="Arial"/>
        </w:rPr>
      </w:pPr>
    </w:p>
    <w:p w:rsidR="00D82DB9" w:rsidRPr="00D050E9" w:rsidRDefault="00D82DB9" w:rsidP="00D82DB9">
      <w:pPr>
        <w:spacing w:before="20" w:after="0" w:line="276" w:lineRule="auto"/>
        <w:rPr>
          <w:rFonts w:asciiTheme="minorHAnsi" w:hAnsiTheme="minorHAnsi" w:cs="Arial"/>
          <w:sz w:val="20"/>
          <w:szCs w:val="20"/>
        </w:rPr>
      </w:pPr>
      <w:r w:rsidRPr="003C236C">
        <w:rPr>
          <w:rFonts w:asciiTheme="minorHAnsi" w:hAnsiTheme="minorHAnsi" w:cs="Arial"/>
          <w:b/>
          <w:i/>
          <w:u w:val="single"/>
        </w:rPr>
        <w:t xml:space="preserve">Posebni pogoji financiranja tehnološko-razvojnih projektov </w:t>
      </w:r>
      <w:r w:rsidRPr="00D050E9">
        <w:rPr>
          <w:rFonts w:asciiTheme="minorHAnsi" w:hAnsiTheme="minorHAnsi" w:cs="Arial"/>
          <w:sz w:val="20"/>
          <w:szCs w:val="20"/>
        </w:rPr>
        <w:t>(BE01-5665493-2014)</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sidRPr="00D050E9">
        <w:rPr>
          <w:rFonts w:asciiTheme="minorHAnsi" w:hAnsiTheme="minorHAnsi" w:cs="Arial"/>
        </w:rPr>
        <w:t xml:space="preserve">Ukrep </w:t>
      </w:r>
      <w:r w:rsidRPr="00003EDA">
        <w:rPr>
          <w:rFonts w:asciiTheme="minorHAnsi" w:hAnsiTheme="minorHAnsi" w:cs="Arial"/>
        </w:rPr>
        <w:t>»Posebni pogoji financiranja tehnološko-razvojnih projektov«</w:t>
      </w:r>
      <w:r w:rsidRPr="00D050E9">
        <w:rPr>
          <w:rFonts w:asciiTheme="minorHAnsi" w:hAnsiTheme="minorHAnsi" w:cs="Arial"/>
          <w:b/>
        </w:rPr>
        <w:t xml:space="preserve"> </w:t>
      </w:r>
      <w:r w:rsidRPr="00D050E9">
        <w:rPr>
          <w:rFonts w:asciiTheme="minorHAnsi" w:hAnsiTheme="minorHAnsi" w:cs="Arial"/>
        </w:rPr>
        <w:t xml:space="preserve">je namenjen </w:t>
      </w:r>
      <w:r w:rsidRPr="00D050E9">
        <w:rPr>
          <w:rFonts w:asciiTheme="minorHAnsi" w:hAnsiTheme="minorHAnsi" w:cs="Arial"/>
          <w:bCs/>
        </w:rPr>
        <w:t>spodbujanju razvoja malih in srednje velikih podjetij</w:t>
      </w:r>
      <w:r w:rsidRPr="00D050E9">
        <w:rPr>
          <w:rFonts w:asciiTheme="minorHAnsi" w:hAnsiTheme="minorHAnsi" w:cs="Arial"/>
        </w:rPr>
        <w:t>, z namenom uvajanja novih produktov na trg ali uvajanja novih rešitev v podjetju. Skupni znesek odobrenih kreditov ne sme presegati 64 mio EUR. Učinkovitost se bo merila na osnovi dveh kazalnikov: nove naložbe in stopnja rasti dodane vrednosti na zaposlenega.</w:t>
      </w:r>
    </w:p>
    <w:p w:rsidR="004B6694" w:rsidRDefault="004B6694" w:rsidP="00D82DB9">
      <w:pPr>
        <w:tabs>
          <w:tab w:val="left" w:pos="284"/>
        </w:tabs>
        <w:autoSpaceDE w:val="0"/>
        <w:autoSpaceDN w:val="0"/>
        <w:adjustRightInd w:val="0"/>
        <w:spacing w:after="0" w:line="276" w:lineRule="auto"/>
        <w:rPr>
          <w:rFonts w:asciiTheme="minorHAnsi" w:hAnsiTheme="minorHAnsi" w:cs="Arial"/>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464" w:type="dxa"/>
        <w:tblLayout w:type="fixed"/>
        <w:tblLook w:val="04A0" w:firstRow="1" w:lastRow="0" w:firstColumn="1" w:lastColumn="0" w:noHBand="0" w:noVBand="1"/>
      </w:tblPr>
      <w:tblGrid>
        <w:gridCol w:w="1668"/>
        <w:gridCol w:w="1180"/>
        <w:gridCol w:w="1031"/>
        <w:gridCol w:w="1052"/>
        <w:gridCol w:w="1029"/>
        <w:gridCol w:w="1173"/>
        <w:gridCol w:w="1037"/>
        <w:gridCol w:w="1294"/>
      </w:tblGrid>
      <w:tr w:rsidR="00D82DB9" w:rsidRPr="00BF65B5" w:rsidTr="005A3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60" w:type="dxa"/>
            <w:gridSpan w:val="5"/>
            <w:hideMark/>
          </w:tcPr>
          <w:p w:rsidR="00D82DB9" w:rsidRPr="00BF65B5" w:rsidRDefault="00D82DB9" w:rsidP="004B401B">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173" w:type="dxa"/>
            <w:hideMark/>
          </w:tcPr>
          <w:p w:rsidR="00D82DB9" w:rsidRPr="00BF65B5"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2016</w:t>
            </w:r>
          </w:p>
        </w:tc>
        <w:tc>
          <w:tcPr>
            <w:tcW w:w="1037" w:type="dxa"/>
            <w:hideMark/>
          </w:tcPr>
          <w:p w:rsidR="00D82DB9" w:rsidRPr="00BF65B5"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2017</w:t>
            </w:r>
          </w:p>
        </w:tc>
        <w:tc>
          <w:tcPr>
            <w:tcW w:w="1294" w:type="dxa"/>
            <w:hideMark/>
          </w:tcPr>
          <w:p w:rsidR="00D82DB9" w:rsidRPr="00BF65B5"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2018</w:t>
            </w:r>
          </w:p>
        </w:tc>
      </w:tr>
      <w:tr w:rsidR="00D82DB9" w:rsidRPr="00BF65B5" w:rsidTr="005A3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hideMark/>
          </w:tcPr>
          <w:p w:rsidR="00D82DB9" w:rsidRPr="00BF65B5" w:rsidRDefault="00D82DB9" w:rsidP="004B401B">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Priglasitelj</w:t>
            </w:r>
          </w:p>
        </w:tc>
        <w:tc>
          <w:tcPr>
            <w:tcW w:w="1180" w:type="dxa"/>
            <w:hideMark/>
          </w:tcPr>
          <w:p w:rsidR="00D82DB9" w:rsidRPr="00BF65B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Naziv sheme</w:t>
            </w:r>
          </w:p>
        </w:tc>
        <w:tc>
          <w:tcPr>
            <w:tcW w:w="1031" w:type="dxa"/>
            <w:hideMark/>
          </w:tcPr>
          <w:p w:rsidR="00D82DB9" w:rsidRPr="00BF65B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Kategorija</w:t>
            </w:r>
          </w:p>
        </w:tc>
        <w:tc>
          <w:tcPr>
            <w:tcW w:w="1052" w:type="dxa"/>
            <w:hideMark/>
          </w:tcPr>
          <w:p w:rsidR="00D82DB9" w:rsidRPr="00BF65B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Instrument</w:t>
            </w:r>
          </w:p>
        </w:tc>
        <w:tc>
          <w:tcPr>
            <w:tcW w:w="1029" w:type="dxa"/>
            <w:hideMark/>
          </w:tcPr>
          <w:p w:rsidR="00D82DB9" w:rsidRPr="00BF65B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Namen</w:t>
            </w:r>
          </w:p>
        </w:tc>
        <w:tc>
          <w:tcPr>
            <w:tcW w:w="3504" w:type="dxa"/>
            <w:gridSpan w:val="3"/>
            <w:hideMark/>
          </w:tcPr>
          <w:p w:rsidR="00D82DB9" w:rsidRPr="00BF65B5"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Bruto znesek</w:t>
            </w:r>
          </w:p>
        </w:tc>
      </w:tr>
      <w:tr w:rsidR="00D82DB9" w:rsidRPr="00BF65B5" w:rsidTr="005A3A81">
        <w:trPr>
          <w:trHeight w:val="2415"/>
        </w:trPr>
        <w:tc>
          <w:tcPr>
            <w:cnfStyle w:val="001000000000" w:firstRow="0" w:lastRow="0" w:firstColumn="1" w:lastColumn="0" w:oddVBand="0" w:evenVBand="0" w:oddHBand="0" w:evenHBand="0" w:firstRowFirstColumn="0" w:firstRowLastColumn="0" w:lastRowFirstColumn="0" w:lastRowLastColumn="0"/>
            <w:tcW w:w="1668" w:type="dxa"/>
            <w:hideMark/>
          </w:tcPr>
          <w:p w:rsidR="00D82DB9" w:rsidRPr="00BF65B5" w:rsidRDefault="00D82DB9" w:rsidP="004B401B">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SID  banka</w:t>
            </w:r>
          </w:p>
        </w:tc>
        <w:tc>
          <w:tcPr>
            <w:tcW w:w="1180" w:type="dxa"/>
            <w:hideMark/>
          </w:tcPr>
          <w:p w:rsidR="00D82DB9" w:rsidRPr="00BF65B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Posebni pogoji financiranja tehnološko-razvojnih projektov (BE01-5665493-2014)</w:t>
            </w:r>
          </w:p>
        </w:tc>
        <w:tc>
          <w:tcPr>
            <w:tcW w:w="1031" w:type="dxa"/>
            <w:hideMark/>
          </w:tcPr>
          <w:p w:rsidR="00D82DB9" w:rsidRPr="00BF65B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Regionalne pomoči</w:t>
            </w:r>
          </w:p>
        </w:tc>
        <w:tc>
          <w:tcPr>
            <w:tcW w:w="1052" w:type="dxa"/>
            <w:hideMark/>
          </w:tcPr>
          <w:p w:rsidR="00D82DB9" w:rsidRPr="00BF65B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Ugodna posojila</w:t>
            </w:r>
          </w:p>
        </w:tc>
        <w:tc>
          <w:tcPr>
            <w:tcW w:w="1029" w:type="dxa"/>
            <w:hideMark/>
          </w:tcPr>
          <w:p w:rsidR="00D82DB9" w:rsidRPr="00BF65B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Naložbe in ustvarjanje delovnih mest zaradi naložb</w:t>
            </w:r>
          </w:p>
        </w:tc>
        <w:tc>
          <w:tcPr>
            <w:tcW w:w="1173" w:type="dxa"/>
            <w:hideMark/>
          </w:tcPr>
          <w:p w:rsidR="00D82DB9" w:rsidRPr="00BF65B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2.950.000,00</w:t>
            </w:r>
          </w:p>
        </w:tc>
        <w:tc>
          <w:tcPr>
            <w:tcW w:w="1037" w:type="dxa"/>
            <w:hideMark/>
          </w:tcPr>
          <w:p w:rsidR="00D82DB9" w:rsidRPr="00BF65B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160.000,00</w:t>
            </w:r>
          </w:p>
        </w:tc>
        <w:tc>
          <w:tcPr>
            <w:tcW w:w="1294" w:type="dxa"/>
            <w:hideMark/>
          </w:tcPr>
          <w:p w:rsidR="00D82DB9" w:rsidRPr="00BF65B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15.000.000,00</w:t>
            </w:r>
          </w:p>
        </w:tc>
      </w:tr>
      <w:tr w:rsidR="00D82DB9" w:rsidRPr="00BF65B5" w:rsidTr="005A3A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D82DB9" w:rsidRPr="00BF65B5" w:rsidRDefault="00D82DB9" w:rsidP="004B401B">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180" w:type="dxa"/>
            <w:noWrap/>
            <w:hideMark/>
          </w:tcPr>
          <w:p w:rsidR="00D82DB9" w:rsidRPr="00BF65B5"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 </w:t>
            </w:r>
          </w:p>
        </w:tc>
        <w:tc>
          <w:tcPr>
            <w:tcW w:w="1031" w:type="dxa"/>
            <w:noWrap/>
            <w:hideMark/>
          </w:tcPr>
          <w:p w:rsidR="00D82DB9" w:rsidRPr="00BF65B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052" w:type="dxa"/>
            <w:noWrap/>
            <w:hideMark/>
          </w:tcPr>
          <w:p w:rsidR="00D82DB9" w:rsidRPr="00BF65B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029" w:type="dxa"/>
            <w:noWrap/>
            <w:hideMark/>
          </w:tcPr>
          <w:p w:rsidR="00D82DB9" w:rsidRPr="00BF65B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3504" w:type="dxa"/>
            <w:gridSpan w:val="3"/>
            <w:noWrap/>
            <w:hideMark/>
          </w:tcPr>
          <w:p w:rsidR="00D82DB9" w:rsidRPr="00BF65B5"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8"/>
                <w:szCs w:val="18"/>
                <w:lang w:eastAsia="sl-SI"/>
              </w:rPr>
            </w:pPr>
            <w:r w:rsidRPr="00BF65B5">
              <w:rPr>
                <w:rFonts w:ascii="Calibri" w:eastAsia="Times New Roman" w:hAnsi="Calibri" w:cs="Arial"/>
                <w:b/>
                <w:sz w:val="18"/>
                <w:szCs w:val="18"/>
                <w:lang w:eastAsia="sl-SI"/>
              </w:rPr>
              <w:t>Državna pomoč</w:t>
            </w:r>
          </w:p>
        </w:tc>
      </w:tr>
      <w:tr w:rsidR="00D82DB9" w:rsidRPr="00BF65B5" w:rsidTr="005A3A81">
        <w:trPr>
          <w:trHeight w:val="315"/>
        </w:trPr>
        <w:tc>
          <w:tcPr>
            <w:cnfStyle w:val="001000000000" w:firstRow="0" w:lastRow="0" w:firstColumn="1" w:lastColumn="0" w:oddVBand="0" w:evenVBand="0" w:oddHBand="0" w:evenHBand="0" w:firstRowFirstColumn="0" w:firstRowLastColumn="0" w:lastRowFirstColumn="0" w:lastRowLastColumn="0"/>
            <w:tcW w:w="1668" w:type="dxa"/>
            <w:noWrap/>
            <w:hideMark/>
          </w:tcPr>
          <w:p w:rsidR="00D82DB9" w:rsidRPr="00BF65B5" w:rsidRDefault="00D82DB9" w:rsidP="004B401B">
            <w:pPr>
              <w:jc w:val="left"/>
              <w:rPr>
                <w:rFonts w:ascii="Calibri" w:eastAsia="Times New Roman" w:hAnsi="Calibri" w:cs="Arial"/>
                <w:sz w:val="18"/>
                <w:szCs w:val="18"/>
                <w:lang w:eastAsia="sl-SI"/>
              </w:rPr>
            </w:pPr>
            <w:r w:rsidRPr="00BF65B5">
              <w:rPr>
                <w:rFonts w:ascii="Calibri" w:eastAsia="Times New Roman" w:hAnsi="Calibri" w:cs="Arial"/>
                <w:sz w:val="18"/>
                <w:szCs w:val="18"/>
                <w:lang w:eastAsia="sl-SI"/>
              </w:rPr>
              <w:t>SKUPAJ DRŽAVNA POMOČ</w:t>
            </w:r>
          </w:p>
        </w:tc>
        <w:tc>
          <w:tcPr>
            <w:tcW w:w="1180" w:type="dxa"/>
            <w:noWrap/>
            <w:hideMark/>
          </w:tcPr>
          <w:p w:rsidR="00D82DB9" w:rsidRPr="00BF65B5"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18"/>
                <w:lang w:eastAsia="sl-SI"/>
              </w:rPr>
            </w:pPr>
            <w:r w:rsidRPr="00BF65B5">
              <w:rPr>
                <w:rFonts w:ascii="Calibri" w:eastAsia="Times New Roman" w:hAnsi="Calibri" w:cs="Arial"/>
                <w:b/>
                <w:bCs/>
                <w:sz w:val="18"/>
                <w:szCs w:val="18"/>
                <w:lang w:eastAsia="sl-SI"/>
              </w:rPr>
              <w:t>4.830.407,70</w:t>
            </w:r>
          </w:p>
        </w:tc>
        <w:tc>
          <w:tcPr>
            <w:tcW w:w="1031" w:type="dxa"/>
            <w:noWrap/>
            <w:hideMark/>
          </w:tcPr>
          <w:p w:rsidR="00D82DB9" w:rsidRPr="00BF65B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052" w:type="dxa"/>
            <w:noWrap/>
            <w:hideMark/>
          </w:tcPr>
          <w:p w:rsidR="00D82DB9" w:rsidRPr="00BF65B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029" w:type="dxa"/>
            <w:noWrap/>
            <w:hideMark/>
          </w:tcPr>
          <w:p w:rsidR="00D82DB9" w:rsidRPr="00BF65B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 </w:t>
            </w:r>
          </w:p>
        </w:tc>
        <w:tc>
          <w:tcPr>
            <w:tcW w:w="1173" w:type="dxa"/>
            <w:hideMark/>
          </w:tcPr>
          <w:p w:rsidR="00D82DB9" w:rsidRPr="00BF65B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590.816,60</w:t>
            </w:r>
          </w:p>
        </w:tc>
        <w:tc>
          <w:tcPr>
            <w:tcW w:w="1037" w:type="dxa"/>
            <w:hideMark/>
          </w:tcPr>
          <w:p w:rsidR="00D82DB9" w:rsidRPr="00BF65B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41.081,82</w:t>
            </w:r>
          </w:p>
        </w:tc>
        <w:tc>
          <w:tcPr>
            <w:tcW w:w="1294" w:type="dxa"/>
            <w:hideMark/>
          </w:tcPr>
          <w:p w:rsidR="00D82DB9" w:rsidRPr="00BF65B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8"/>
                <w:lang w:eastAsia="sl-SI"/>
              </w:rPr>
            </w:pPr>
            <w:r w:rsidRPr="00BF65B5">
              <w:rPr>
                <w:rFonts w:ascii="Calibri" w:eastAsia="Times New Roman" w:hAnsi="Calibri" w:cs="Arial"/>
                <w:sz w:val="18"/>
                <w:szCs w:val="18"/>
                <w:lang w:eastAsia="sl-SI"/>
              </w:rPr>
              <w:t>4.198.509,28</w:t>
            </w:r>
          </w:p>
        </w:tc>
      </w:tr>
    </w:tbl>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b/>
          <w:i/>
        </w:rPr>
        <w:t>O učinkovitosti navedene sheme priglasitelj v letu 2018 ni poročal, ker še niso nastopili pogoji za oceno učinkovitosti.</w:t>
      </w:r>
    </w:p>
    <w:p w:rsidR="00D82DB9" w:rsidRDefault="00D82DB9" w:rsidP="00D82DB9">
      <w:pPr>
        <w:spacing w:after="0" w:line="276" w:lineRule="auto"/>
        <w:rPr>
          <w:rFonts w:asciiTheme="minorHAnsi" w:hAnsiTheme="minorHAnsi" w:cs="Arial"/>
        </w:rPr>
      </w:pPr>
    </w:p>
    <w:p w:rsidR="00D82DB9" w:rsidRPr="009365CE" w:rsidRDefault="00D82DB9" w:rsidP="00D82DB9">
      <w:pPr>
        <w:spacing w:after="0" w:line="276" w:lineRule="auto"/>
        <w:rPr>
          <w:rFonts w:asciiTheme="minorHAnsi" w:hAnsiTheme="minorHAnsi" w:cs="Arial"/>
        </w:rPr>
      </w:pPr>
    </w:p>
    <w:p w:rsidR="00D82DB9" w:rsidRPr="002866A9" w:rsidRDefault="00D82DB9" w:rsidP="00D82DB9">
      <w:pPr>
        <w:spacing w:before="20" w:after="0" w:line="276" w:lineRule="auto"/>
        <w:rPr>
          <w:rFonts w:asciiTheme="minorHAnsi" w:hAnsiTheme="minorHAnsi" w:cs="Arial"/>
          <w:sz w:val="20"/>
          <w:szCs w:val="20"/>
        </w:rPr>
      </w:pPr>
      <w:r w:rsidRPr="002866A9">
        <w:rPr>
          <w:rFonts w:asciiTheme="minorHAnsi" w:hAnsiTheme="minorHAnsi" w:cs="Arial"/>
          <w:b/>
          <w:i/>
          <w:u w:val="single"/>
        </w:rPr>
        <w:t xml:space="preserve">Regionalna garancijska shema sklada za območje Republike Slovenije, za namene MSP </w:t>
      </w:r>
      <w:r w:rsidRPr="002866A9">
        <w:rPr>
          <w:rFonts w:asciiTheme="minorHAnsi" w:hAnsiTheme="minorHAnsi" w:cs="Arial"/>
          <w:sz w:val="20"/>
          <w:szCs w:val="20"/>
        </w:rPr>
        <w:t>(BE01-5940117-2015)</w:t>
      </w:r>
    </w:p>
    <w:p w:rsidR="00D82DB9" w:rsidRPr="002866A9" w:rsidRDefault="00D82DB9" w:rsidP="00D82DB9">
      <w:pPr>
        <w:tabs>
          <w:tab w:val="left" w:pos="284"/>
        </w:tabs>
        <w:autoSpaceDE w:val="0"/>
        <w:autoSpaceDN w:val="0"/>
        <w:adjustRightInd w:val="0"/>
        <w:spacing w:line="276" w:lineRule="auto"/>
        <w:rPr>
          <w:rFonts w:asciiTheme="minorHAnsi" w:hAnsiTheme="minorHAnsi" w:cs="Arial"/>
        </w:rPr>
      </w:pPr>
      <w:r w:rsidRPr="002866A9">
        <w:rPr>
          <w:rFonts w:asciiTheme="minorHAnsi" w:hAnsiTheme="minorHAnsi" w:cs="Arial"/>
        </w:rPr>
        <w:t xml:space="preserve">Namen regijskih garancijskih shem so pospeševanje razvoja malega in srednjega gospodarstva in pridobitne dejavnosti podjetnikov, povečevanje investicijske aktivnosti v regijah, zmanjševanje stopnje brezposelnosti, vzpostavljanje možnosti za prestrukturiranje regijskega gospodarstva, olajšanje dostopa mikro, malim in srednje velikim podjetjem do kreditov z zmanjšanjem bančnih zahtev za zavarovanje kreditov, idr., z zagotavljanjem 50-80 % poroštev za bančna posojila. </w:t>
      </w:r>
      <w:r w:rsidRPr="005B2798">
        <w:rPr>
          <w:rFonts w:asciiTheme="minorHAnsi" w:hAnsiTheme="minorHAnsi" w:cs="Arial"/>
        </w:rPr>
        <w:t>Cilj sheme je izdati skupno 720 garancij oziroma 120 garancij letno.</w:t>
      </w:r>
    </w:p>
    <w:p w:rsidR="00D82DB9" w:rsidRPr="002866A9" w:rsidRDefault="00D82DB9" w:rsidP="00D82DB9">
      <w:pPr>
        <w:tabs>
          <w:tab w:val="left" w:pos="284"/>
        </w:tabs>
        <w:autoSpaceDE w:val="0"/>
        <w:autoSpaceDN w:val="0"/>
        <w:adjustRightInd w:val="0"/>
        <w:spacing w:after="0" w:line="276" w:lineRule="auto"/>
        <w:rPr>
          <w:rFonts w:asciiTheme="minorHAnsi" w:hAnsiTheme="minorHAnsi" w:cs="Arial"/>
        </w:rPr>
      </w:pPr>
      <w:r w:rsidRPr="002866A9">
        <w:rPr>
          <w:rFonts w:asciiTheme="minorHAnsi" w:hAnsiTheme="minorHAnsi" w:cs="Arial"/>
        </w:rPr>
        <w:t>Doseganje ciljev se bo merilo in ocenjevalo preko povečanja:</w:t>
      </w:r>
    </w:p>
    <w:p w:rsidR="00D82DB9" w:rsidRPr="002866A9" w:rsidRDefault="00D82DB9" w:rsidP="00D82DB9">
      <w:pPr>
        <w:numPr>
          <w:ilvl w:val="0"/>
          <w:numId w:val="42"/>
        </w:numPr>
        <w:spacing w:after="0" w:line="276" w:lineRule="auto"/>
        <w:contextualSpacing/>
        <w:rPr>
          <w:rFonts w:asciiTheme="minorHAnsi" w:hAnsiTheme="minorHAnsi" w:cs="Arial"/>
          <w:lang w:eastAsia="x-none"/>
        </w:rPr>
      </w:pPr>
      <w:r w:rsidRPr="002866A9">
        <w:rPr>
          <w:rFonts w:asciiTheme="minorHAnsi" w:hAnsiTheme="minorHAnsi" w:cs="Arial"/>
          <w:lang w:eastAsia="x-none"/>
        </w:rPr>
        <w:t xml:space="preserve">dodane vrednosti na zaposlenega (3 % povečanje dodane vrednosti na zaposlenega 2 leti po končani investiciji); </w:t>
      </w:r>
    </w:p>
    <w:p w:rsidR="00D82DB9" w:rsidRPr="002866A9" w:rsidRDefault="00D82DB9" w:rsidP="00D82DB9">
      <w:pPr>
        <w:numPr>
          <w:ilvl w:val="0"/>
          <w:numId w:val="42"/>
        </w:numPr>
        <w:spacing w:after="0" w:line="276" w:lineRule="auto"/>
        <w:contextualSpacing/>
        <w:rPr>
          <w:rFonts w:asciiTheme="minorHAnsi" w:hAnsiTheme="minorHAnsi" w:cs="Arial"/>
          <w:lang w:eastAsia="x-none"/>
        </w:rPr>
      </w:pPr>
      <w:r w:rsidRPr="002866A9">
        <w:rPr>
          <w:rFonts w:asciiTheme="minorHAnsi" w:hAnsiTheme="minorHAnsi" w:cs="Arial"/>
          <w:lang w:eastAsia="x-none"/>
        </w:rPr>
        <w:lastRenderedPageBreak/>
        <w:t>ustvarjenih novih delovnih mest (5 % povečanje število zaposlenih 2 leti po končani investiciji);</w:t>
      </w:r>
    </w:p>
    <w:p w:rsidR="00D82DB9" w:rsidRPr="002866A9" w:rsidRDefault="00D82DB9" w:rsidP="00D82DB9">
      <w:pPr>
        <w:numPr>
          <w:ilvl w:val="0"/>
          <w:numId w:val="42"/>
        </w:numPr>
        <w:spacing w:after="0" w:line="276" w:lineRule="auto"/>
        <w:contextualSpacing/>
        <w:rPr>
          <w:rFonts w:asciiTheme="minorHAnsi" w:hAnsiTheme="minorHAnsi" w:cs="Arial"/>
          <w:lang w:eastAsia="x-none"/>
        </w:rPr>
      </w:pPr>
      <w:r w:rsidRPr="002866A9">
        <w:rPr>
          <w:rFonts w:asciiTheme="minorHAnsi" w:hAnsiTheme="minorHAnsi" w:cs="Arial"/>
          <w:lang w:eastAsia="x-none"/>
        </w:rPr>
        <w:t>števila prejemnikov garancij na leto.</w:t>
      </w:r>
    </w:p>
    <w:p w:rsidR="00D82DB9" w:rsidRPr="00D050E9" w:rsidRDefault="00D82DB9" w:rsidP="00D82DB9">
      <w:pPr>
        <w:spacing w:after="0" w:line="276" w:lineRule="auto"/>
        <w:contextualSpacing/>
        <w:rPr>
          <w:rFonts w:asciiTheme="minorHAnsi" w:hAnsiTheme="minorHAnsi" w:cs="Arial"/>
          <w:lang w:eastAsia="x-none"/>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889" w:type="dxa"/>
        <w:tblLayout w:type="fixed"/>
        <w:tblLook w:val="04A0" w:firstRow="1" w:lastRow="0" w:firstColumn="1" w:lastColumn="0" w:noHBand="0" w:noVBand="1"/>
      </w:tblPr>
      <w:tblGrid>
        <w:gridCol w:w="1384"/>
        <w:gridCol w:w="1418"/>
        <w:gridCol w:w="992"/>
        <w:gridCol w:w="1134"/>
        <w:gridCol w:w="1276"/>
        <w:gridCol w:w="1134"/>
        <w:gridCol w:w="1275"/>
        <w:gridCol w:w="1276"/>
      </w:tblGrid>
      <w:tr w:rsidR="00D82DB9" w:rsidRPr="005A3F73"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04" w:type="dxa"/>
            <w:gridSpan w:val="5"/>
            <w:hideMark/>
          </w:tcPr>
          <w:p w:rsidR="00D82DB9" w:rsidRPr="005A3F73" w:rsidRDefault="00D82DB9" w:rsidP="004B401B">
            <w:pPr>
              <w:jc w:val="left"/>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 </w:t>
            </w:r>
          </w:p>
        </w:tc>
        <w:tc>
          <w:tcPr>
            <w:tcW w:w="1134" w:type="dxa"/>
            <w:hideMark/>
          </w:tcPr>
          <w:p w:rsidR="00D82DB9" w:rsidRPr="005A3F73"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5A3F73">
              <w:rPr>
                <w:rFonts w:asciiTheme="minorHAnsi" w:eastAsia="Times New Roman" w:hAnsiTheme="minorHAnsi" w:cs="Arial"/>
                <w:bCs w:val="0"/>
                <w:sz w:val="18"/>
                <w:szCs w:val="18"/>
                <w:lang w:eastAsia="sl-SI"/>
              </w:rPr>
              <w:t>2016</w:t>
            </w:r>
          </w:p>
        </w:tc>
        <w:tc>
          <w:tcPr>
            <w:tcW w:w="1275" w:type="dxa"/>
          </w:tcPr>
          <w:p w:rsidR="00D82DB9" w:rsidRPr="005A3F73"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5A3F73">
              <w:rPr>
                <w:rFonts w:asciiTheme="minorHAnsi" w:eastAsia="Times New Roman" w:hAnsiTheme="minorHAnsi" w:cs="Arial"/>
                <w:bCs w:val="0"/>
                <w:sz w:val="18"/>
                <w:szCs w:val="18"/>
                <w:lang w:eastAsia="sl-SI"/>
              </w:rPr>
              <w:t>2017</w:t>
            </w:r>
          </w:p>
        </w:tc>
        <w:tc>
          <w:tcPr>
            <w:tcW w:w="1276" w:type="dxa"/>
          </w:tcPr>
          <w:p w:rsidR="00D82DB9" w:rsidRPr="005A3F73"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5A3F73"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hideMark/>
          </w:tcPr>
          <w:p w:rsidR="00D82DB9" w:rsidRPr="005A3F73" w:rsidRDefault="00D82DB9" w:rsidP="004B401B">
            <w:pPr>
              <w:jc w:val="left"/>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Priglasitelj</w:t>
            </w:r>
          </w:p>
        </w:tc>
        <w:tc>
          <w:tcPr>
            <w:tcW w:w="1418" w:type="dxa"/>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A3F73">
              <w:rPr>
                <w:rFonts w:asciiTheme="minorHAnsi" w:eastAsia="Times New Roman" w:hAnsiTheme="minorHAnsi" w:cs="Arial"/>
                <w:b/>
                <w:bCs/>
                <w:sz w:val="18"/>
                <w:szCs w:val="18"/>
                <w:lang w:eastAsia="sl-SI"/>
              </w:rPr>
              <w:t>Naziv sheme</w:t>
            </w:r>
          </w:p>
        </w:tc>
        <w:tc>
          <w:tcPr>
            <w:tcW w:w="992" w:type="dxa"/>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A3F73">
              <w:rPr>
                <w:rFonts w:asciiTheme="minorHAnsi" w:eastAsia="Times New Roman" w:hAnsiTheme="minorHAnsi" w:cs="Arial"/>
                <w:b/>
                <w:bCs/>
                <w:sz w:val="18"/>
                <w:szCs w:val="18"/>
                <w:lang w:eastAsia="sl-SI"/>
              </w:rPr>
              <w:t>Kategorija</w:t>
            </w:r>
          </w:p>
        </w:tc>
        <w:tc>
          <w:tcPr>
            <w:tcW w:w="1134" w:type="dxa"/>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A3F73">
              <w:rPr>
                <w:rFonts w:asciiTheme="minorHAnsi" w:eastAsia="Times New Roman" w:hAnsiTheme="minorHAnsi" w:cs="Arial"/>
                <w:b/>
                <w:bCs/>
                <w:sz w:val="18"/>
                <w:szCs w:val="18"/>
                <w:lang w:eastAsia="sl-SI"/>
              </w:rPr>
              <w:t>Instrument</w:t>
            </w:r>
          </w:p>
        </w:tc>
        <w:tc>
          <w:tcPr>
            <w:tcW w:w="1276" w:type="dxa"/>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A3F73">
              <w:rPr>
                <w:rFonts w:asciiTheme="minorHAnsi" w:eastAsia="Times New Roman" w:hAnsiTheme="minorHAnsi" w:cs="Arial"/>
                <w:b/>
                <w:bCs/>
                <w:sz w:val="18"/>
                <w:szCs w:val="18"/>
                <w:lang w:eastAsia="sl-SI"/>
              </w:rPr>
              <w:t>Namen</w:t>
            </w:r>
          </w:p>
        </w:tc>
        <w:tc>
          <w:tcPr>
            <w:tcW w:w="3685" w:type="dxa"/>
            <w:gridSpan w:val="3"/>
            <w:hideMark/>
          </w:tcPr>
          <w:p w:rsidR="00D82DB9" w:rsidRPr="005A3F73"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A3F73">
              <w:rPr>
                <w:rFonts w:asciiTheme="minorHAnsi" w:eastAsia="Times New Roman" w:hAnsiTheme="minorHAnsi" w:cs="Arial"/>
                <w:b/>
                <w:bCs/>
                <w:sz w:val="18"/>
                <w:szCs w:val="18"/>
                <w:lang w:eastAsia="sl-SI"/>
              </w:rPr>
              <w:t>Bruto znesek</w:t>
            </w:r>
          </w:p>
        </w:tc>
      </w:tr>
      <w:tr w:rsidR="00D82DB9" w:rsidRPr="005A3F73" w:rsidTr="005A3A81">
        <w:trPr>
          <w:trHeight w:val="675"/>
        </w:trPr>
        <w:tc>
          <w:tcPr>
            <w:cnfStyle w:val="001000000000" w:firstRow="0" w:lastRow="0" w:firstColumn="1" w:lastColumn="0" w:oddVBand="0" w:evenVBand="0" w:oddHBand="0" w:evenHBand="0" w:firstRowFirstColumn="0" w:firstRowLastColumn="0" w:lastRowFirstColumn="0" w:lastRowLastColumn="0"/>
            <w:tcW w:w="1384" w:type="dxa"/>
            <w:hideMark/>
          </w:tcPr>
          <w:p w:rsidR="00D82DB9" w:rsidRPr="005A3F73" w:rsidRDefault="00D82DB9" w:rsidP="004B401B">
            <w:pPr>
              <w:jc w:val="left"/>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JAVNI SKLAD REPUBLIKE SLOVENIJE ZA REGIONALNI RAZVOJ IN RAZVOJ PODEŽELJA</w:t>
            </w:r>
          </w:p>
        </w:tc>
        <w:tc>
          <w:tcPr>
            <w:tcW w:w="1418" w:type="dxa"/>
            <w:hideMark/>
          </w:tcPr>
          <w:p w:rsidR="00D82DB9" w:rsidRPr="005A3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Regionalna garancijska shema sklada za območje Republike Slovenije (BE01-5940117-2015)</w:t>
            </w:r>
          </w:p>
        </w:tc>
        <w:tc>
          <w:tcPr>
            <w:tcW w:w="992" w:type="dxa"/>
            <w:hideMark/>
          </w:tcPr>
          <w:p w:rsidR="00D82DB9" w:rsidRPr="005A3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Regional.</w:t>
            </w:r>
            <w:r w:rsidRPr="005A3F73">
              <w:rPr>
                <w:rFonts w:asciiTheme="minorHAnsi" w:eastAsia="Times New Roman" w:hAnsiTheme="minorHAnsi" w:cs="Arial"/>
                <w:sz w:val="18"/>
                <w:szCs w:val="18"/>
                <w:lang w:eastAsia="sl-SI"/>
              </w:rPr>
              <w:t xml:space="preserve"> pomoči</w:t>
            </w:r>
          </w:p>
        </w:tc>
        <w:tc>
          <w:tcPr>
            <w:tcW w:w="1134" w:type="dxa"/>
            <w:hideMark/>
          </w:tcPr>
          <w:p w:rsidR="00D82DB9" w:rsidRPr="005A3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Garancije</w:t>
            </w:r>
          </w:p>
        </w:tc>
        <w:tc>
          <w:tcPr>
            <w:tcW w:w="1276" w:type="dxa"/>
            <w:hideMark/>
          </w:tcPr>
          <w:p w:rsidR="00D82DB9" w:rsidRPr="005A3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Naložbe in ustvarjanje delovnih mest zaradi naložb</w:t>
            </w:r>
          </w:p>
        </w:tc>
        <w:tc>
          <w:tcPr>
            <w:tcW w:w="1134" w:type="dxa"/>
            <w:hideMark/>
          </w:tcPr>
          <w:p w:rsidR="00D82DB9" w:rsidRPr="005A3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637.102,00</w:t>
            </w:r>
          </w:p>
        </w:tc>
        <w:tc>
          <w:tcPr>
            <w:tcW w:w="1275" w:type="dxa"/>
            <w:hideMark/>
          </w:tcPr>
          <w:p w:rsidR="00D82DB9" w:rsidRPr="005A3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1.010.647,00</w:t>
            </w:r>
          </w:p>
        </w:tc>
        <w:tc>
          <w:tcPr>
            <w:tcW w:w="1276" w:type="dxa"/>
            <w:hideMark/>
          </w:tcPr>
          <w:p w:rsidR="00D82DB9" w:rsidRPr="005A3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1.501.904,00</w:t>
            </w:r>
          </w:p>
        </w:tc>
      </w:tr>
      <w:tr w:rsidR="00D82DB9" w:rsidRPr="005A3F73" w:rsidTr="005A3A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84" w:type="dxa"/>
            <w:noWrap/>
            <w:hideMark/>
          </w:tcPr>
          <w:p w:rsidR="00D82DB9" w:rsidRPr="005A3F73" w:rsidRDefault="00D82DB9" w:rsidP="004B401B">
            <w:pPr>
              <w:jc w:val="left"/>
              <w:rPr>
                <w:rFonts w:asciiTheme="minorHAnsi" w:eastAsia="Times New Roman" w:hAnsiTheme="minorHAnsi" w:cs="Arial"/>
                <w:sz w:val="18"/>
                <w:szCs w:val="18"/>
                <w:lang w:eastAsia="sl-SI"/>
              </w:rPr>
            </w:pPr>
          </w:p>
        </w:tc>
        <w:tc>
          <w:tcPr>
            <w:tcW w:w="1418" w:type="dxa"/>
            <w:noWrap/>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noWrap/>
            <w:hideMark/>
          </w:tcPr>
          <w:p w:rsidR="00D82DB9" w:rsidRPr="005A3F73"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685" w:type="dxa"/>
            <w:gridSpan w:val="3"/>
            <w:hideMark/>
          </w:tcPr>
          <w:p w:rsidR="00D82DB9" w:rsidRPr="005A3F73"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A3F73">
              <w:rPr>
                <w:rFonts w:asciiTheme="minorHAnsi" w:eastAsia="Times New Roman" w:hAnsiTheme="minorHAnsi" w:cs="Arial"/>
                <w:b/>
                <w:bCs/>
                <w:sz w:val="18"/>
                <w:szCs w:val="18"/>
                <w:lang w:eastAsia="sl-SI"/>
              </w:rPr>
              <w:t>Državna pomoč</w:t>
            </w:r>
          </w:p>
        </w:tc>
      </w:tr>
      <w:tr w:rsidR="00D82DB9" w:rsidRPr="005A3F73" w:rsidTr="005A3A81">
        <w:trPr>
          <w:trHeight w:val="240"/>
        </w:trPr>
        <w:tc>
          <w:tcPr>
            <w:cnfStyle w:val="001000000000" w:firstRow="0" w:lastRow="0" w:firstColumn="1" w:lastColumn="0" w:oddVBand="0" w:evenVBand="0" w:oddHBand="0" w:evenHBand="0" w:firstRowFirstColumn="0" w:firstRowLastColumn="0" w:lastRowFirstColumn="0" w:lastRowLastColumn="0"/>
            <w:tcW w:w="1384" w:type="dxa"/>
            <w:noWrap/>
            <w:hideMark/>
          </w:tcPr>
          <w:p w:rsidR="00D82DB9" w:rsidRPr="005A3F73" w:rsidRDefault="00D82DB9" w:rsidP="004B401B">
            <w:pPr>
              <w:jc w:val="left"/>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SKUPAJ DRŽAVNA POMOČ</w:t>
            </w:r>
            <w:r>
              <w:rPr>
                <w:rFonts w:asciiTheme="minorHAnsi" w:eastAsia="Times New Roman" w:hAnsiTheme="minorHAnsi" w:cs="Arial"/>
                <w:sz w:val="18"/>
                <w:szCs w:val="18"/>
                <w:lang w:eastAsia="sl-SI"/>
              </w:rPr>
              <w:t xml:space="preserve"> (vEUR)</w:t>
            </w:r>
          </w:p>
        </w:tc>
        <w:tc>
          <w:tcPr>
            <w:tcW w:w="1418" w:type="dxa"/>
            <w:noWrap/>
            <w:hideMark/>
          </w:tcPr>
          <w:p w:rsidR="00D82DB9" w:rsidRPr="005A3F73"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5A3F73">
              <w:rPr>
                <w:rFonts w:asciiTheme="minorHAnsi" w:eastAsia="Times New Roman" w:hAnsiTheme="minorHAnsi" w:cs="Arial"/>
                <w:b/>
                <w:sz w:val="18"/>
                <w:szCs w:val="18"/>
                <w:lang w:eastAsia="sl-SI"/>
              </w:rPr>
              <w:t>134.540,01</w:t>
            </w:r>
          </w:p>
        </w:tc>
        <w:tc>
          <w:tcPr>
            <w:tcW w:w="992" w:type="dxa"/>
            <w:noWrap/>
            <w:hideMark/>
          </w:tcPr>
          <w:p w:rsidR="00D82DB9" w:rsidRPr="005A3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5A3F73"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noWrap/>
            <w:hideMark/>
          </w:tcPr>
          <w:p w:rsidR="00D82DB9" w:rsidRPr="005A3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hideMark/>
          </w:tcPr>
          <w:p w:rsidR="00D82DB9" w:rsidRPr="005A3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31.251,01</w:t>
            </w:r>
          </w:p>
        </w:tc>
        <w:tc>
          <w:tcPr>
            <w:tcW w:w="1275" w:type="dxa"/>
            <w:hideMark/>
          </w:tcPr>
          <w:p w:rsidR="00D82DB9" w:rsidRPr="005A3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33.644,00</w:t>
            </w:r>
          </w:p>
        </w:tc>
        <w:tc>
          <w:tcPr>
            <w:tcW w:w="1276" w:type="dxa"/>
            <w:hideMark/>
          </w:tcPr>
          <w:p w:rsidR="00D82DB9" w:rsidRPr="005A3F73"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A3F73">
              <w:rPr>
                <w:rFonts w:asciiTheme="minorHAnsi" w:eastAsia="Times New Roman" w:hAnsiTheme="minorHAnsi" w:cs="Arial"/>
                <w:sz w:val="18"/>
                <w:szCs w:val="18"/>
                <w:lang w:eastAsia="sl-SI"/>
              </w:rPr>
              <w:t xml:space="preserve">69.645,00 </w:t>
            </w:r>
          </w:p>
        </w:tc>
      </w:tr>
    </w:tbl>
    <w:p w:rsidR="00F17603" w:rsidRDefault="00F17603" w:rsidP="00D82DB9">
      <w:pPr>
        <w:tabs>
          <w:tab w:val="left" w:pos="284"/>
        </w:tabs>
        <w:autoSpaceDE w:val="0"/>
        <w:autoSpaceDN w:val="0"/>
        <w:adjustRightInd w:val="0"/>
        <w:spacing w:after="0" w:line="276" w:lineRule="auto"/>
        <w:rPr>
          <w:rFonts w:asciiTheme="minorHAnsi" w:hAnsiTheme="minorHAnsi" w:cs="Arial"/>
        </w:rPr>
      </w:pP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sidRPr="007555CE">
        <w:rPr>
          <w:rFonts w:asciiTheme="minorHAnsi" w:hAnsiTheme="minorHAnsi" w:cs="Arial"/>
        </w:rPr>
        <w:t>Prvi pričakova</w:t>
      </w:r>
      <w:r>
        <w:rPr>
          <w:rFonts w:asciiTheme="minorHAnsi" w:hAnsiTheme="minorHAnsi" w:cs="Arial"/>
        </w:rPr>
        <w:t>ni učinki dodeljenih spodbud so bili</w:t>
      </w:r>
      <w:r w:rsidRPr="007555CE">
        <w:rPr>
          <w:rFonts w:asciiTheme="minorHAnsi" w:hAnsiTheme="minorHAnsi" w:cs="Arial"/>
        </w:rPr>
        <w:t xml:space="preserve"> izmerjeni </w:t>
      </w:r>
      <w:r>
        <w:rPr>
          <w:rFonts w:asciiTheme="minorHAnsi" w:hAnsiTheme="minorHAnsi" w:cs="Arial"/>
        </w:rPr>
        <w:t>v letu</w:t>
      </w:r>
      <w:r w:rsidRPr="007555CE">
        <w:rPr>
          <w:rFonts w:asciiTheme="minorHAnsi" w:hAnsiTheme="minorHAnsi" w:cs="Arial"/>
        </w:rPr>
        <w:t xml:space="preserve"> 2018, saj se jih meri dve leti po izvedeni spodbudi.</w:t>
      </w:r>
      <w:r>
        <w:rPr>
          <w:rFonts w:asciiTheme="minorHAnsi" w:hAnsiTheme="minorHAnsi" w:cs="Arial"/>
        </w:rPr>
        <w:t xml:space="preserve"> </w:t>
      </w:r>
      <w:r w:rsidRPr="002866A9">
        <w:rPr>
          <w:rFonts w:asciiTheme="minorHAnsi" w:hAnsiTheme="minorHAnsi" w:cs="Arial"/>
        </w:rPr>
        <w:t>Po prijavljeni she</w:t>
      </w:r>
      <w:r>
        <w:rPr>
          <w:rFonts w:asciiTheme="minorHAnsi" w:hAnsiTheme="minorHAnsi" w:cs="Arial"/>
        </w:rPr>
        <w:t xml:space="preserve">mi je bilo v letu 2015 </w:t>
      </w:r>
      <w:r w:rsidRPr="002866A9">
        <w:rPr>
          <w:rFonts w:asciiTheme="minorHAnsi" w:hAnsiTheme="minorHAnsi" w:cs="Arial"/>
        </w:rPr>
        <w:t>poročanih državnih pomoči</w:t>
      </w:r>
      <w:r>
        <w:rPr>
          <w:rFonts w:asciiTheme="minorHAnsi" w:hAnsiTheme="minorHAnsi" w:cs="Arial"/>
        </w:rPr>
        <w:t xml:space="preserve"> v znesku 2.608,00 EUR. Izračun za leto 2017 prikazuje, da je z 2.608,00€ državne pomoči  11 prejemnikov državnih pomoči </w:t>
      </w:r>
      <w:r w:rsidRPr="002866A9">
        <w:rPr>
          <w:rFonts w:asciiTheme="minorHAnsi" w:hAnsiTheme="minorHAnsi" w:cs="Arial"/>
        </w:rPr>
        <w:t>zmanj</w:t>
      </w:r>
      <w:r>
        <w:rPr>
          <w:rFonts w:asciiTheme="minorHAnsi" w:hAnsiTheme="minorHAnsi" w:cs="Arial"/>
        </w:rPr>
        <w:t>šalo dodano vrednost za 50% in povečalo število</w:t>
      </w:r>
      <w:r w:rsidRPr="002866A9">
        <w:rPr>
          <w:rFonts w:asciiTheme="minorHAnsi" w:hAnsiTheme="minorHAnsi" w:cs="Arial"/>
        </w:rPr>
        <w:t xml:space="preserve"> zaposlenih za 86%.</w:t>
      </w:r>
      <w:r>
        <w:rPr>
          <w:rFonts w:asciiTheme="minorHAnsi" w:hAnsiTheme="minorHAnsi" w:cs="Arial"/>
        </w:rPr>
        <w:t xml:space="preserve"> </w:t>
      </w:r>
      <w:r w:rsidRPr="00E258C0">
        <w:rPr>
          <w:rFonts w:asciiTheme="minorHAnsi" w:hAnsiTheme="minorHAnsi" w:cs="Arial"/>
        </w:rPr>
        <w:t>Po kazalniku povečanje dodane vredno</w:t>
      </w:r>
      <w:r>
        <w:rPr>
          <w:rFonts w:asciiTheme="minorHAnsi" w:hAnsiTheme="minorHAnsi" w:cs="Arial"/>
        </w:rPr>
        <w:t>sti je učinek pod pričakovanji, glede povečanja</w:t>
      </w:r>
      <w:r w:rsidRPr="00E258C0">
        <w:rPr>
          <w:rFonts w:asciiTheme="minorHAnsi" w:hAnsiTheme="minorHAnsi" w:cs="Arial"/>
        </w:rPr>
        <w:t xml:space="preserve"> št. zaposlenih pa je učinek z </w:t>
      </w:r>
      <w:r>
        <w:rPr>
          <w:rFonts w:asciiTheme="minorHAnsi" w:hAnsiTheme="minorHAnsi" w:cs="Arial"/>
        </w:rPr>
        <w:t>nizkim vložkom izredno pozitiven</w:t>
      </w:r>
      <w:r w:rsidRPr="00E258C0">
        <w:rPr>
          <w:rFonts w:asciiTheme="minorHAnsi" w:hAnsiTheme="minorHAnsi" w:cs="Arial"/>
        </w:rPr>
        <w:t>.</w:t>
      </w:r>
      <w:r>
        <w:rPr>
          <w:rFonts w:asciiTheme="minorHAnsi" w:hAnsiTheme="minorHAnsi" w:cs="Arial"/>
        </w:rPr>
        <w:t xml:space="preserve"> </w:t>
      </w:r>
      <w:r w:rsidRPr="005B2798">
        <w:rPr>
          <w:rFonts w:asciiTheme="minorHAnsi" w:hAnsiTheme="minorHAnsi" w:cs="Arial"/>
        </w:rPr>
        <w:t xml:space="preserve">Povečanje dodane vrednosti na zaposlenega se po pričakovanju zmanjša, kadar s sredstvi dosegamo ali presegamo kazalnik povečanja št. zaposlenih, zato se vlagatelji odločajo za enega od ciljev. V </w:t>
      </w:r>
      <w:r>
        <w:rPr>
          <w:rFonts w:asciiTheme="minorHAnsi" w:hAnsiTheme="minorHAnsi" w:cs="Arial"/>
        </w:rPr>
        <w:t xml:space="preserve">spodnji </w:t>
      </w:r>
      <w:r w:rsidRPr="005B2798">
        <w:rPr>
          <w:rFonts w:asciiTheme="minorHAnsi" w:hAnsiTheme="minorHAnsi" w:cs="Arial"/>
        </w:rPr>
        <w:t xml:space="preserve">tabeli </w:t>
      </w:r>
      <w:r>
        <w:rPr>
          <w:rFonts w:asciiTheme="minorHAnsi" w:hAnsiTheme="minorHAnsi" w:cs="Arial"/>
        </w:rPr>
        <w:t>so prikazani rezultati na celoten ukrep. Nizko št. pode</w:t>
      </w:r>
      <w:r w:rsidRPr="005B2798">
        <w:rPr>
          <w:rFonts w:asciiTheme="minorHAnsi" w:hAnsiTheme="minorHAnsi" w:cs="Arial"/>
        </w:rPr>
        <w:t xml:space="preserve">ljenih garancij je posledica neprepoznavnosti produkta v letu 2015 </w:t>
      </w:r>
      <w:r>
        <w:rPr>
          <w:rFonts w:asciiTheme="minorHAnsi" w:hAnsiTheme="minorHAnsi" w:cs="Arial"/>
        </w:rPr>
        <w:t>in začetku izvajanja ukrepa v drugi</w:t>
      </w:r>
      <w:r w:rsidRPr="005B2798">
        <w:rPr>
          <w:rFonts w:asciiTheme="minorHAnsi" w:hAnsiTheme="minorHAnsi" w:cs="Arial"/>
        </w:rPr>
        <w:t xml:space="preserve"> polovici leta.</w:t>
      </w:r>
    </w:p>
    <w:p w:rsidR="000222A9" w:rsidRDefault="000222A9" w:rsidP="00D82DB9">
      <w:pPr>
        <w:tabs>
          <w:tab w:val="left" w:pos="284"/>
        </w:tabs>
        <w:autoSpaceDE w:val="0"/>
        <w:autoSpaceDN w:val="0"/>
        <w:adjustRightInd w:val="0"/>
        <w:spacing w:after="0" w:line="276" w:lineRule="auto"/>
        <w:rPr>
          <w:rFonts w:asciiTheme="minorHAnsi" w:hAnsiTheme="minorHAnsi" w:cs="Arial"/>
          <w:bCs/>
          <w:color w:val="000000"/>
        </w:rPr>
      </w:pPr>
    </w:p>
    <w:p w:rsidR="00D82DB9" w:rsidRDefault="00D82DB9" w:rsidP="00D82DB9">
      <w:pPr>
        <w:tabs>
          <w:tab w:val="left" w:pos="284"/>
        </w:tabs>
        <w:autoSpaceDE w:val="0"/>
        <w:autoSpaceDN w:val="0"/>
        <w:adjustRightInd w:val="0"/>
        <w:spacing w:after="0" w:line="276" w:lineRule="auto"/>
        <w:rPr>
          <w:rFonts w:asciiTheme="minorHAnsi" w:hAnsiTheme="minorHAnsi" w:cs="Arial"/>
          <w:noProof/>
          <w:lang w:eastAsia="sl-SI"/>
        </w:rPr>
      </w:pPr>
      <w:r w:rsidRPr="00276F3D">
        <w:rPr>
          <w:rFonts w:asciiTheme="minorHAnsi" w:hAnsiTheme="minorHAnsi" w:cs="Arial"/>
          <w:bCs/>
          <w:color w:val="000000"/>
        </w:rPr>
        <w:t>Tabela: Prikaz poročanja o učinkovitosti sheme za leto 2018</w:t>
      </w:r>
    </w:p>
    <w:p w:rsidR="00D82DB9" w:rsidRDefault="00D82DB9" w:rsidP="00D82DB9">
      <w:pPr>
        <w:tabs>
          <w:tab w:val="left" w:pos="284"/>
        </w:tabs>
        <w:autoSpaceDE w:val="0"/>
        <w:autoSpaceDN w:val="0"/>
        <w:adjustRightInd w:val="0"/>
        <w:spacing w:line="276" w:lineRule="auto"/>
        <w:rPr>
          <w:rFonts w:asciiTheme="minorHAnsi" w:hAnsiTheme="minorHAnsi" w:cs="Arial"/>
        </w:rPr>
      </w:pPr>
      <w:r>
        <w:rPr>
          <w:rFonts w:asciiTheme="minorHAnsi" w:hAnsiTheme="minorHAnsi" w:cs="Arial"/>
          <w:noProof/>
          <w:lang w:eastAsia="sl-SI"/>
        </w:rPr>
        <w:drawing>
          <wp:inline distT="0" distB="0" distL="0" distR="0" wp14:anchorId="3C568862" wp14:editId="5EBAFC9A">
            <wp:extent cx="6566538" cy="2571750"/>
            <wp:effectExtent l="0" t="0" r="5715" b="0"/>
            <wp:docPr id="79" name="Picture 79" descr="C:\Users\MF56012\Desktop\garancijs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56012\Desktop\garancijska.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19719" t="25401" r="16277" b="34492"/>
                    <a:stretch/>
                  </pic:blipFill>
                  <pic:spPr bwMode="auto">
                    <a:xfrm>
                      <a:off x="0" y="0"/>
                      <a:ext cx="6566538" cy="2571750"/>
                    </a:xfrm>
                    <a:prstGeom prst="rect">
                      <a:avLst/>
                    </a:prstGeom>
                    <a:noFill/>
                    <a:ln>
                      <a:noFill/>
                    </a:ln>
                    <a:extLst>
                      <a:ext uri="{53640926-AAD7-44D8-BBD7-CCE9431645EC}">
                        <a14:shadowObscured xmlns:a14="http://schemas.microsoft.com/office/drawing/2010/main"/>
                      </a:ext>
                    </a:extLst>
                  </pic:spPr>
                </pic:pic>
              </a:graphicData>
            </a:graphic>
          </wp:inline>
        </w:drawing>
      </w:r>
    </w:p>
    <w:p w:rsidR="004B6694" w:rsidRDefault="004B6694" w:rsidP="005A3A81">
      <w:pPr>
        <w:pStyle w:val="Heading3USPENOST"/>
      </w:pPr>
      <w:bookmarkStart w:id="172" w:name="_Toc530654571"/>
    </w:p>
    <w:p w:rsidR="00D82DB9" w:rsidRPr="00D050E9" w:rsidRDefault="00A93ACE" w:rsidP="005A3A81">
      <w:pPr>
        <w:pStyle w:val="Heading3USPENOST"/>
      </w:pPr>
      <w:bookmarkStart w:id="173" w:name="_Toc25934254"/>
      <w:r>
        <w:t xml:space="preserve">6.4.5 </w:t>
      </w:r>
      <w:r w:rsidR="00D82DB9" w:rsidRPr="00D050E9">
        <w:t>Mala in srednje velika podjetja ter tvegano financiranje</w:t>
      </w:r>
      <w:bookmarkEnd w:id="172"/>
      <w:bookmarkEnd w:id="173"/>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b/>
          <w:i/>
        </w:rPr>
      </w:pPr>
    </w:p>
    <w:p w:rsidR="00D82DB9" w:rsidRPr="00D050E9" w:rsidRDefault="00D82DB9" w:rsidP="00D82DB9">
      <w:pPr>
        <w:tabs>
          <w:tab w:val="left" w:pos="284"/>
        </w:tabs>
        <w:autoSpaceDE w:val="0"/>
        <w:autoSpaceDN w:val="0"/>
        <w:adjustRightInd w:val="0"/>
        <w:spacing w:line="276" w:lineRule="auto"/>
        <w:rPr>
          <w:rFonts w:asciiTheme="minorHAnsi" w:hAnsiTheme="minorHAnsi" w:cs="Arial"/>
          <w:b/>
        </w:rPr>
      </w:pPr>
      <w:r w:rsidRPr="00D050E9">
        <w:rPr>
          <w:rFonts w:asciiTheme="minorHAnsi" w:hAnsiTheme="minorHAnsi" w:cs="Arial"/>
          <w:b/>
        </w:rPr>
        <w:t>MALA IN SREDNJE VELIKA PODJETJA</w:t>
      </w:r>
    </w:p>
    <w:p w:rsidR="00D82DB9" w:rsidRPr="00D050E9" w:rsidRDefault="00D82DB9" w:rsidP="00D82DB9">
      <w:pPr>
        <w:tabs>
          <w:tab w:val="left" w:pos="284"/>
        </w:tabs>
        <w:autoSpaceDE w:val="0"/>
        <w:autoSpaceDN w:val="0"/>
        <w:adjustRightInd w:val="0"/>
        <w:spacing w:line="276" w:lineRule="auto"/>
        <w:rPr>
          <w:rFonts w:asciiTheme="minorHAnsi" w:hAnsiTheme="minorHAnsi" w:cs="Arial"/>
        </w:rPr>
      </w:pPr>
      <w:r w:rsidRPr="00014B24">
        <w:rPr>
          <w:rFonts w:asciiTheme="minorHAnsi" w:hAnsiTheme="minorHAnsi" w:cs="Arial"/>
        </w:rPr>
        <w:lastRenderedPageBreak/>
        <w:t>Pomoči, ki se dodeljujejo po pravilih za MSP, so po namenih podobne pomočem, ki se dodeljujejo po regionalnih pravilih. Dovoljeno je sofinanciranje pomoči za investicije, nova delovna mesta, udeležbe na sejmih in svetovalne storitve. Maksimalne intenzivnost pri upravičenih stroških se gibljejo pri investicijah in zaposlitvah v višini 20 % za majhna podjetja in 10% za srednje velika podjetja, pri svetovalnih storitvah in sejmih pa do 50 % upravičenih stroškov. Glede na to, da je po regionalnih pravilih za investicije in zaposlitve možno sofinanciranje s strani javnih organov višje – majhna podjetja od 30 % do 45 % in srednje velika podjetja od 20 % do 35 %, se za te namene pomoči dodeljujejo po regionalnih pravilih. MSP lahko kandidirajo za vse kategorije državnih pomoči. Pod kategorijo za MSP pa se v Sloveniji izplačujejo zgolj pomoči za svetovalne storitve in sofinanciranje sodelovanja teh podjetij na sejmih.</w:t>
      </w: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color w:val="000000"/>
          <w:lang w:eastAsia="sl-SI"/>
        </w:rPr>
      </w:pPr>
      <w:r w:rsidRPr="00D050E9">
        <w:rPr>
          <w:rFonts w:asciiTheme="minorHAnsi" w:hAnsiTheme="minorHAnsi" w:cs="Arial"/>
          <w:b/>
          <w:i/>
          <w:u w:val="single"/>
        </w:rPr>
        <w:t>Posebni pogoji investicijskega financiranja malih in srednje velikih podjetij</w:t>
      </w:r>
      <w:r w:rsidRPr="00D050E9">
        <w:rPr>
          <w:rFonts w:asciiTheme="minorHAnsi" w:hAnsiTheme="minorHAnsi" w:cs="Arial"/>
          <w:sz w:val="20"/>
          <w:szCs w:val="20"/>
        </w:rPr>
        <w:t xml:space="preserve"> (BE01-5665493-2013)</w:t>
      </w:r>
      <w:r w:rsidRPr="00D050E9">
        <w:rPr>
          <w:rFonts w:asciiTheme="minorHAnsi" w:hAnsiTheme="minorHAnsi" w:cs="Arial"/>
        </w:rPr>
        <w:tab/>
      </w: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sidRPr="00D050E9">
        <w:rPr>
          <w:rFonts w:asciiTheme="minorHAnsi" w:hAnsiTheme="minorHAnsi" w:cs="Arial"/>
        </w:rPr>
        <w:t>Ukrep je namenjen spodbujanju razvoja MSP v smeri uvajanja tehnoloških inovacij in povečevanja proizvodnih zmogljivosti za obstoječe proizvode in storitve.</w:t>
      </w:r>
    </w:p>
    <w:p w:rsidR="00D82DB9"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606" w:type="dxa"/>
        <w:tblLayout w:type="fixed"/>
        <w:tblLook w:val="04A0" w:firstRow="1" w:lastRow="0" w:firstColumn="1" w:lastColumn="0" w:noHBand="0" w:noVBand="1"/>
      </w:tblPr>
      <w:tblGrid>
        <w:gridCol w:w="1101"/>
        <w:gridCol w:w="1417"/>
        <w:gridCol w:w="992"/>
        <w:gridCol w:w="1134"/>
        <w:gridCol w:w="1216"/>
        <w:gridCol w:w="1276"/>
        <w:gridCol w:w="1276"/>
        <w:gridCol w:w="1194"/>
      </w:tblGrid>
      <w:tr w:rsidR="00D82DB9" w:rsidRPr="0024093A"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60" w:type="dxa"/>
            <w:gridSpan w:val="5"/>
            <w:hideMark/>
          </w:tcPr>
          <w:p w:rsidR="00D82DB9" w:rsidRPr="0024093A" w:rsidRDefault="00D82DB9" w:rsidP="004B401B">
            <w:pPr>
              <w:jc w:val="left"/>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 </w:t>
            </w:r>
          </w:p>
        </w:tc>
        <w:tc>
          <w:tcPr>
            <w:tcW w:w="1276" w:type="dxa"/>
            <w:hideMark/>
          </w:tcPr>
          <w:p w:rsidR="00D82DB9" w:rsidRPr="0024093A"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24093A">
              <w:rPr>
                <w:rFonts w:asciiTheme="minorHAnsi" w:eastAsia="Times New Roman" w:hAnsiTheme="minorHAnsi" w:cs="Arial"/>
                <w:bCs w:val="0"/>
                <w:sz w:val="18"/>
                <w:szCs w:val="18"/>
                <w:lang w:eastAsia="sl-SI"/>
              </w:rPr>
              <w:t>2016</w:t>
            </w:r>
          </w:p>
        </w:tc>
        <w:tc>
          <w:tcPr>
            <w:tcW w:w="1276" w:type="dxa"/>
          </w:tcPr>
          <w:p w:rsidR="00D82DB9" w:rsidRPr="0024093A"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24093A">
              <w:rPr>
                <w:rFonts w:asciiTheme="minorHAnsi" w:eastAsia="Times New Roman" w:hAnsiTheme="minorHAnsi" w:cs="Arial"/>
                <w:bCs w:val="0"/>
                <w:sz w:val="18"/>
                <w:szCs w:val="18"/>
                <w:lang w:eastAsia="sl-SI"/>
              </w:rPr>
              <w:t>2017</w:t>
            </w:r>
          </w:p>
        </w:tc>
        <w:tc>
          <w:tcPr>
            <w:tcW w:w="1194" w:type="dxa"/>
          </w:tcPr>
          <w:p w:rsidR="00D82DB9" w:rsidRPr="0024093A"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24093A"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24093A" w:rsidRDefault="00D82DB9" w:rsidP="004B401B">
            <w:pPr>
              <w:jc w:val="left"/>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Priglasitelj</w:t>
            </w:r>
          </w:p>
        </w:tc>
        <w:tc>
          <w:tcPr>
            <w:tcW w:w="1417" w:type="dxa"/>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24093A">
              <w:rPr>
                <w:rFonts w:asciiTheme="minorHAnsi" w:eastAsia="Times New Roman" w:hAnsiTheme="minorHAnsi" w:cs="Arial"/>
                <w:b/>
                <w:bCs/>
                <w:sz w:val="18"/>
                <w:szCs w:val="18"/>
                <w:lang w:eastAsia="sl-SI"/>
              </w:rPr>
              <w:t>Naziv sheme</w:t>
            </w:r>
          </w:p>
        </w:tc>
        <w:tc>
          <w:tcPr>
            <w:tcW w:w="992" w:type="dxa"/>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24093A">
              <w:rPr>
                <w:rFonts w:asciiTheme="minorHAnsi" w:eastAsia="Times New Roman" w:hAnsiTheme="minorHAnsi" w:cs="Arial"/>
                <w:b/>
                <w:bCs/>
                <w:sz w:val="18"/>
                <w:szCs w:val="18"/>
                <w:lang w:eastAsia="sl-SI"/>
              </w:rPr>
              <w:t>Kategorija</w:t>
            </w:r>
          </w:p>
        </w:tc>
        <w:tc>
          <w:tcPr>
            <w:tcW w:w="1134" w:type="dxa"/>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24093A">
              <w:rPr>
                <w:rFonts w:asciiTheme="minorHAnsi" w:eastAsia="Times New Roman" w:hAnsiTheme="minorHAnsi" w:cs="Arial"/>
                <w:b/>
                <w:bCs/>
                <w:sz w:val="18"/>
                <w:szCs w:val="18"/>
                <w:lang w:eastAsia="sl-SI"/>
              </w:rPr>
              <w:t>Instrument</w:t>
            </w:r>
          </w:p>
        </w:tc>
        <w:tc>
          <w:tcPr>
            <w:tcW w:w="1216" w:type="dxa"/>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24093A">
              <w:rPr>
                <w:rFonts w:asciiTheme="minorHAnsi" w:eastAsia="Times New Roman" w:hAnsiTheme="minorHAnsi" w:cs="Arial"/>
                <w:b/>
                <w:bCs/>
                <w:sz w:val="18"/>
                <w:szCs w:val="18"/>
                <w:lang w:eastAsia="sl-SI"/>
              </w:rPr>
              <w:t>Namen</w:t>
            </w:r>
          </w:p>
        </w:tc>
        <w:tc>
          <w:tcPr>
            <w:tcW w:w="3746" w:type="dxa"/>
            <w:gridSpan w:val="3"/>
            <w:hideMark/>
          </w:tcPr>
          <w:p w:rsidR="00D82DB9" w:rsidRPr="0024093A"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24093A">
              <w:rPr>
                <w:rFonts w:asciiTheme="minorHAnsi" w:eastAsia="Times New Roman" w:hAnsiTheme="minorHAnsi" w:cs="Arial"/>
                <w:b/>
                <w:bCs/>
                <w:sz w:val="18"/>
                <w:szCs w:val="18"/>
                <w:lang w:eastAsia="sl-SI"/>
              </w:rPr>
              <w:t>Bruto znesek</w:t>
            </w:r>
            <w:r>
              <w:rPr>
                <w:rFonts w:asciiTheme="minorHAnsi" w:eastAsia="Times New Roman" w:hAnsiTheme="minorHAnsi" w:cs="Arial"/>
                <w:b/>
                <w:bCs/>
                <w:sz w:val="18"/>
                <w:szCs w:val="18"/>
                <w:lang w:eastAsia="sl-SI"/>
              </w:rPr>
              <w:t xml:space="preserve"> (obseg kredita)</w:t>
            </w:r>
          </w:p>
        </w:tc>
      </w:tr>
      <w:tr w:rsidR="00D82DB9" w:rsidRPr="0024093A" w:rsidTr="005A3A81">
        <w:trPr>
          <w:trHeight w:val="67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SID banka</w:t>
            </w:r>
          </w:p>
          <w:p w:rsidR="00D82DB9" w:rsidRPr="0024093A" w:rsidRDefault="00D82DB9" w:rsidP="004B401B">
            <w:pPr>
              <w:jc w:val="left"/>
              <w:rPr>
                <w:rFonts w:asciiTheme="minorHAnsi" w:eastAsia="Times New Roman" w:hAnsiTheme="minorHAnsi" w:cs="Arial"/>
                <w:sz w:val="18"/>
                <w:szCs w:val="18"/>
                <w:lang w:eastAsia="sl-SI"/>
              </w:rPr>
            </w:pPr>
          </w:p>
        </w:tc>
        <w:tc>
          <w:tcPr>
            <w:tcW w:w="1417" w:type="dxa"/>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Posebni pogoji investicijskega financiranja malih in srednje velikih podjetij - Pomoč za MSP (BE01-5665493-2013)</w:t>
            </w:r>
          </w:p>
        </w:tc>
        <w:tc>
          <w:tcPr>
            <w:tcW w:w="992" w:type="dxa"/>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Mala in srednje velika podjetja</w:t>
            </w:r>
          </w:p>
        </w:tc>
        <w:tc>
          <w:tcPr>
            <w:tcW w:w="1134" w:type="dxa"/>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Ugodna posojila</w:t>
            </w:r>
          </w:p>
        </w:tc>
        <w:tc>
          <w:tcPr>
            <w:tcW w:w="1216" w:type="dxa"/>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Pomoč za naložbe in zaposlovanje</w:t>
            </w:r>
          </w:p>
        </w:tc>
        <w:tc>
          <w:tcPr>
            <w:tcW w:w="1276" w:type="dxa"/>
            <w:hideMark/>
          </w:tcPr>
          <w:p w:rsidR="00D82DB9" w:rsidRPr="0024093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13.575.770,00</w:t>
            </w:r>
          </w:p>
        </w:tc>
        <w:tc>
          <w:tcPr>
            <w:tcW w:w="1276" w:type="dxa"/>
            <w:hideMark/>
          </w:tcPr>
          <w:p w:rsidR="00D82DB9" w:rsidRPr="0024093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6.652.228,00</w:t>
            </w:r>
          </w:p>
        </w:tc>
        <w:tc>
          <w:tcPr>
            <w:tcW w:w="1194" w:type="dxa"/>
            <w:hideMark/>
          </w:tcPr>
          <w:p w:rsidR="00D82DB9" w:rsidRPr="0024093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6.868.263,00</w:t>
            </w:r>
          </w:p>
        </w:tc>
      </w:tr>
      <w:tr w:rsidR="00D82DB9" w:rsidRPr="0024093A" w:rsidTr="005A3A81">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24093A" w:rsidRDefault="00D82DB9" w:rsidP="004B401B">
            <w:pPr>
              <w:jc w:val="left"/>
              <w:rPr>
                <w:rFonts w:asciiTheme="minorHAnsi" w:eastAsia="Times New Roman" w:hAnsiTheme="minorHAnsi" w:cs="Arial"/>
                <w:sz w:val="18"/>
                <w:szCs w:val="18"/>
                <w:lang w:eastAsia="sl-SI"/>
              </w:rPr>
            </w:pPr>
          </w:p>
        </w:tc>
        <w:tc>
          <w:tcPr>
            <w:tcW w:w="1417"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16"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746" w:type="dxa"/>
            <w:gridSpan w:val="3"/>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24093A">
              <w:rPr>
                <w:rFonts w:asciiTheme="minorHAnsi" w:eastAsia="Times New Roman" w:hAnsiTheme="minorHAnsi" w:cs="Arial"/>
                <w:b/>
                <w:bCs/>
                <w:sz w:val="18"/>
                <w:szCs w:val="18"/>
                <w:lang w:eastAsia="sl-SI"/>
              </w:rPr>
              <w:t>Državna pomoč</w:t>
            </w:r>
          </w:p>
        </w:tc>
      </w:tr>
      <w:tr w:rsidR="00D82DB9" w:rsidRPr="0024093A" w:rsidTr="005A3A81">
        <w:trPr>
          <w:trHeight w:val="240"/>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24093A" w:rsidRDefault="00D82DB9" w:rsidP="004B401B">
            <w:pPr>
              <w:jc w:val="left"/>
              <w:rPr>
                <w:rFonts w:asciiTheme="minorHAnsi" w:eastAsia="Times New Roman" w:hAnsiTheme="minorHAnsi" w:cs="Arial"/>
                <w:sz w:val="18"/>
                <w:szCs w:val="18"/>
                <w:lang w:eastAsia="sl-SI"/>
              </w:rPr>
            </w:pPr>
          </w:p>
        </w:tc>
        <w:tc>
          <w:tcPr>
            <w:tcW w:w="1417" w:type="dxa"/>
            <w:noWrap/>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16" w:type="dxa"/>
            <w:noWrap/>
            <w:hideMark/>
          </w:tcPr>
          <w:p w:rsidR="00D82DB9" w:rsidRPr="0024093A"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hideMark/>
          </w:tcPr>
          <w:p w:rsidR="00D82DB9" w:rsidRPr="0024093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1.070.692,21</w:t>
            </w:r>
          </w:p>
        </w:tc>
        <w:tc>
          <w:tcPr>
            <w:tcW w:w="1276" w:type="dxa"/>
            <w:hideMark/>
          </w:tcPr>
          <w:p w:rsidR="00D82DB9" w:rsidRPr="0024093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615.945,35</w:t>
            </w:r>
          </w:p>
        </w:tc>
        <w:tc>
          <w:tcPr>
            <w:tcW w:w="1194" w:type="dxa"/>
            <w:hideMark/>
          </w:tcPr>
          <w:p w:rsidR="00D82DB9" w:rsidRPr="0024093A"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 xml:space="preserve">668.878,14 </w:t>
            </w:r>
          </w:p>
        </w:tc>
      </w:tr>
      <w:tr w:rsidR="00D82DB9" w:rsidRPr="0024093A"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24093A" w:rsidRDefault="00D82DB9" w:rsidP="004B401B">
            <w:pPr>
              <w:jc w:val="left"/>
              <w:rPr>
                <w:rFonts w:asciiTheme="minorHAnsi" w:eastAsia="Times New Roman" w:hAnsiTheme="minorHAnsi" w:cs="Arial"/>
                <w:sz w:val="18"/>
                <w:szCs w:val="18"/>
                <w:lang w:eastAsia="sl-SI"/>
              </w:rPr>
            </w:pPr>
            <w:r w:rsidRPr="0024093A">
              <w:rPr>
                <w:rFonts w:asciiTheme="minorHAnsi" w:eastAsia="Times New Roman" w:hAnsiTheme="minorHAnsi" w:cs="Arial"/>
                <w:sz w:val="18"/>
                <w:szCs w:val="18"/>
                <w:lang w:eastAsia="sl-SI"/>
              </w:rPr>
              <w:t>SKUPAJ DRŽAVNA POMOČ</w:t>
            </w:r>
          </w:p>
        </w:tc>
        <w:tc>
          <w:tcPr>
            <w:tcW w:w="1417"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16" w:type="dxa"/>
            <w:noWrap/>
            <w:hideMark/>
          </w:tcPr>
          <w:p w:rsidR="00D82DB9" w:rsidRPr="0024093A"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746" w:type="dxa"/>
            <w:gridSpan w:val="3"/>
            <w:noWrap/>
            <w:hideMark/>
          </w:tcPr>
          <w:p w:rsidR="00D82DB9" w:rsidRPr="0024093A"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24093A">
              <w:rPr>
                <w:rFonts w:asciiTheme="minorHAnsi" w:eastAsia="Times New Roman" w:hAnsiTheme="minorHAnsi" w:cs="Arial"/>
                <w:b/>
                <w:sz w:val="18"/>
                <w:szCs w:val="18"/>
                <w:lang w:eastAsia="sl-SI"/>
              </w:rPr>
              <w:t>2.355.515,70</w:t>
            </w:r>
          </w:p>
        </w:tc>
      </w:tr>
    </w:tbl>
    <w:p w:rsidR="00D82DB9" w:rsidRPr="00D050E9" w:rsidRDefault="00D82DB9" w:rsidP="00D82DB9">
      <w:pPr>
        <w:tabs>
          <w:tab w:val="left" w:pos="284"/>
        </w:tabs>
        <w:autoSpaceDE w:val="0"/>
        <w:autoSpaceDN w:val="0"/>
        <w:adjustRightInd w:val="0"/>
        <w:spacing w:after="0" w:line="276" w:lineRule="auto"/>
        <w:rPr>
          <w:rFonts w:asciiTheme="minorHAnsi" w:hAnsiTheme="minorHAnsi" w:cs="Arial"/>
          <w:highlight w:val="yellow"/>
        </w:rPr>
      </w:pPr>
    </w:p>
    <w:p w:rsidR="00D82DB9" w:rsidRPr="00D050E9" w:rsidRDefault="00D82DB9" w:rsidP="00D82DB9">
      <w:pPr>
        <w:tabs>
          <w:tab w:val="left" w:pos="284"/>
        </w:tabs>
        <w:autoSpaceDE w:val="0"/>
        <w:autoSpaceDN w:val="0"/>
        <w:adjustRightInd w:val="0"/>
        <w:spacing w:line="276" w:lineRule="auto"/>
        <w:rPr>
          <w:rFonts w:asciiTheme="minorHAnsi" w:hAnsiTheme="minorHAnsi" w:cs="Arial"/>
          <w:i/>
        </w:rPr>
      </w:pPr>
      <w:r w:rsidRPr="00D050E9">
        <w:rPr>
          <w:rFonts w:asciiTheme="minorHAnsi" w:hAnsiTheme="minorHAnsi" w:cs="Arial"/>
        </w:rPr>
        <w:t>Učinkovitost se bo merila glede na stopnje rasti dodane vrednosti financiranih podjetij in na nacionalni ravni</w:t>
      </w:r>
      <w:r>
        <w:rPr>
          <w:rFonts w:asciiTheme="minorHAnsi" w:hAnsiTheme="minorHAnsi" w:cs="Arial"/>
        </w:rPr>
        <w:t>. Z</w:t>
      </w:r>
      <w:r w:rsidRPr="00C2674C">
        <w:rPr>
          <w:rFonts w:asciiTheme="minorHAnsi" w:hAnsiTheme="minorHAnsi" w:cs="Arial"/>
        </w:rPr>
        <w:t>a doseganje ekonomsko socialnega cilja je bilo por</w:t>
      </w:r>
      <w:r>
        <w:rPr>
          <w:rFonts w:asciiTheme="minorHAnsi" w:hAnsiTheme="minorHAnsi" w:cs="Arial"/>
        </w:rPr>
        <w:t>abljenih 45,</w:t>
      </w:r>
      <w:r w:rsidRPr="00C2674C">
        <w:rPr>
          <w:rFonts w:asciiTheme="minorHAnsi" w:hAnsiTheme="minorHAnsi" w:cs="Arial"/>
        </w:rPr>
        <w:t>4 %  maksimalno možnega obsega sredstev državnih pomoči (bolj kot ocenjena vrednost odstopa navzdol od 100 %, večja je učinkovitost)</w:t>
      </w:r>
      <w:r>
        <w:rPr>
          <w:rFonts w:asciiTheme="minorHAnsi" w:hAnsiTheme="minorHAnsi" w:cs="Arial"/>
        </w:rPr>
        <w:t xml:space="preserve">, zato se </w:t>
      </w:r>
      <w:r w:rsidRPr="00C2674C">
        <w:rPr>
          <w:rFonts w:asciiTheme="minorHAnsi" w:hAnsiTheme="minorHAnsi" w:cs="Arial"/>
          <w:b/>
        </w:rPr>
        <w:t>učinek ocenjuje kot pozitiven</w:t>
      </w:r>
      <w:r>
        <w:rPr>
          <w:rFonts w:asciiTheme="minorHAnsi" w:hAnsiTheme="minorHAnsi" w:cs="Arial"/>
        </w:rPr>
        <w:t>.</w:t>
      </w:r>
      <w:r w:rsidRPr="00D050E9">
        <w:rPr>
          <w:rFonts w:asciiTheme="minorHAnsi" w:hAnsiTheme="minorHAnsi" w:cs="Arial"/>
          <w:b/>
          <w:i/>
        </w:rPr>
        <w:t xml:space="preserve"> </w:t>
      </w: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highlight w:val="green"/>
        </w:rPr>
      </w:pPr>
    </w:p>
    <w:p w:rsidR="00D82DB9" w:rsidRPr="00D050E9" w:rsidRDefault="00D82DB9" w:rsidP="00D82DB9">
      <w:pPr>
        <w:spacing w:before="20" w:line="276" w:lineRule="auto"/>
        <w:rPr>
          <w:rFonts w:asciiTheme="minorHAnsi" w:hAnsiTheme="minorHAnsi" w:cs="Arial"/>
          <w:sz w:val="20"/>
          <w:szCs w:val="20"/>
        </w:rPr>
      </w:pPr>
      <w:r w:rsidRPr="00D050E9">
        <w:rPr>
          <w:rFonts w:asciiTheme="minorHAnsi" w:hAnsiTheme="minorHAnsi" w:cs="Arial"/>
          <w:b/>
          <w:i/>
          <w:u w:val="single"/>
        </w:rPr>
        <w:t>Program izvajanja finančnih spodbud MGRT</w:t>
      </w:r>
      <w:r w:rsidRPr="00D050E9">
        <w:rPr>
          <w:rFonts w:asciiTheme="minorHAnsi" w:hAnsiTheme="minorHAnsi" w:cs="Arial"/>
        </w:rPr>
        <w:t xml:space="preserve"> </w:t>
      </w:r>
      <w:r w:rsidRPr="00D050E9">
        <w:rPr>
          <w:rFonts w:asciiTheme="minorHAnsi" w:hAnsiTheme="minorHAnsi" w:cs="Arial"/>
          <w:sz w:val="20"/>
          <w:szCs w:val="20"/>
        </w:rPr>
        <w:t>(BE03-2399245-2015)</w:t>
      </w: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Zastavljeni cilji priglašene sheme državnih pomoči:</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rPr>
        <w:t>spodbuditi podjetja k prenovi poslovnih procesov,</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rPr>
        <w:t>spodbujanje podjetij k zasebnim vlaganjem,</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rPr>
        <w:t>podpreti podjetja pri izdelavi tržne raziskave za namene internacionalizacije;</w:t>
      </w:r>
    </w:p>
    <w:p w:rsidR="00D82DB9" w:rsidRDefault="00D82DB9" w:rsidP="00D82DB9">
      <w:pPr>
        <w:tabs>
          <w:tab w:val="left" w:pos="284"/>
        </w:tabs>
        <w:autoSpaceDE w:val="0"/>
        <w:autoSpaceDN w:val="0"/>
        <w:adjustRightInd w:val="0"/>
        <w:spacing w:line="276" w:lineRule="auto"/>
        <w:rPr>
          <w:rFonts w:asciiTheme="minorHAnsi" w:hAnsiTheme="minorHAnsi" w:cs="Arial"/>
          <w:highlight w:val="yellow"/>
        </w:rPr>
      </w:pPr>
    </w:p>
    <w:p w:rsidR="00D82DB9" w:rsidRPr="009D0513" w:rsidRDefault="00D82DB9" w:rsidP="00D82DB9">
      <w:pPr>
        <w:tabs>
          <w:tab w:val="left" w:pos="284"/>
        </w:tabs>
        <w:autoSpaceDE w:val="0"/>
        <w:autoSpaceDN w:val="0"/>
        <w:adjustRightInd w:val="0"/>
        <w:spacing w:after="0" w:line="276" w:lineRule="auto"/>
        <w:rPr>
          <w:rFonts w:asciiTheme="minorHAnsi" w:hAnsiTheme="minorHAnsi" w:cs="Arial"/>
          <w:highlight w:val="yellow"/>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161" w:type="dxa"/>
        <w:tblLook w:val="04A0" w:firstRow="1" w:lastRow="0" w:firstColumn="1" w:lastColumn="0" w:noHBand="0" w:noVBand="1"/>
      </w:tblPr>
      <w:tblGrid>
        <w:gridCol w:w="998"/>
        <w:gridCol w:w="1662"/>
        <w:gridCol w:w="992"/>
        <w:gridCol w:w="1052"/>
        <w:gridCol w:w="1074"/>
        <w:gridCol w:w="1037"/>
        <w:gridCol w:w="1173"/>
        <w:gridCol w:w="1173"/>
      </w:tblGrid>
      <w:tr w:rsidR="00D82DB9" w:rsidRPr="000F4FDC"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778" w:type="dxa"/>
            <w:gridSpan w:val="5"/>
            <w:hideMark/>
          </w:tcPr>
          <w:p w:rsidR="00D82DB9" w:rsidRPr="000F4FDC" w:rsidRDefault="00D82DB9" w:rsidP="004B401B">
            <w:pPr>
              <w:jc w:val="left"/>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 </w:t>
            </w:r>
          </w:p>
        </w:tc>
        <w:tc>
          <w:tcPr>
            <w:tcW w:w="1037" w:type="dxa"/>
            <w:hideMark/>
          </w:tcPr>
          <w:p w:rsidR="00D82DB9" w:rsidRPr="000F4FDC"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2016</w:t>
            </w:r>
          </w:p>
        </w:tc>
        <w:tc>
          <w:tcPr>
            <w:tcW w:w="1173" w:type="dxa"/>
            <w:hideMark/>
          </w:tcPr>
          <w:p w:rsidR="00D82DB9" w:rsidRPr="000F4FDC"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2017</w:t>
            </w:r>
          </w:p>
        </w:tc>
        <w:tc>
          <w:tcPr>
            <w:tcW w:w="1173" w:type="dxa"/>
            <w:hideMark/>
          </w:tcPr>
          <w:p w:rsidR="00D82DB9" w:rsidRPr="000F4FDC"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2018</w:t>
            </w:r>
          </w:p>
        </w:tc>
      </w:tr>
      <w:tr w:rsidR="00D82DB9" w:rsidRPr="000F4FDC"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98" w:type="dxa"/>
            <w:hideMark/>
          </w:tcPr>
          <w:p w:rsidR="00D82DB9" w:rsidRPr="000F4FDC" w:rsidRDefault="00D82DB9" w:rsidP="004B401B">
            <w:pPr>
              <w:jc w:val="left"/>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lastRenderedPageBreak/>
              <w:t>Priglasitelj</w:t>
            </w:r>
          </w:p>
        </w:tc>
        <w:tc>
          <w:tcPr>
            <w:tcW w:w="1662" w:type="dxa"/>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FDC">
              <w:rPr>
                <w:rFonts w:asciiTheme="minorHAnsi" w:eastAsia="Times New Roman" w:hAnsiTheme="minorHAnsi" w:cs="Arial"/>
                <w:b/>
                <w:bCs/>
                <w:sz w:val="18"/>
                <w:szCs w:val="18"/>
                <w:lang w:eastAsia="sl-SI"/>
              </w:rPr>
              <w:t>Naziv sheme</w:t>
            </w:r>
          </w:p>
        </w:tc>
        <w:tc>
          <w:tcPr>
            <w:tcW w:w="992" w:type="dxa"/>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FDC">
              <w:rPr>
                <w:rFonts w:asciiTheme="minorHAnsi" w:eastAsia="Times New Roman" w:hAnsiTheme="minorHAnsi" w:cs="Arial"/>
                <w:b/>
                <w:bCs/>
                <w:sz w:val="18"/>
                <w:szCs w:val="18"/>
                <w:lang w:eastAsia="sl-SI"/>
              </w:rPr>
              <w:t>Kategorija</w:t>
            </w:r>
          </w:p>
        </w:tc>
        <w:tc>
          <w:tcPr>
            <w:tcW w:w="1052" w:type="dxa"/>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FDC">
              <w:rPr>
                <w:rFonts w:asciiTheme="minorHAnsi" w:eastAsia="Times New Roman" w:hAnsiTheme="minorHAnsi" w:cs="Arial"/>
                <w:b/>
                <w:bCs/>
                <w:sz w:val="18"/>
                <w:szCs w:val="18"/>
                <w:lang w:eastAsia="sl-SI"/>
              </w:rPr>
              <w:t>Instrument</w:t>
            </w:r>
          </w:p>
        </w:tc>
        <w:tc>
          <w:tcPr>
            <w:tcW w:w="1074" w:type="dxa"/>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FDC">
              <w:rPr>
                <w:rFonts w:asciiTheme="minorHAnsi" w:eastAsia="Times New Roman" w:hAnsiTheme="minorHAnsi" w:cs="Arial"/>
                <w:b/>
                <w:bCs/>
                <w:sz w:val="18"/>
                <w:szCs w:val="18"/>
                <w:lang w:eastAsia="sl-SI"/>
              </w:rPr>
              <w:t>Namen</w:t>
            </w:r>
          </w:p>
        </w:tc>
        <w:tc>
          <w:tcPr>
            <w:tcW w:w="3383" w:type="dxa"/>
            <w:gridSpan w:val="3"/>
            <w:hideMark/>
          </w:tcPr>
          <w:p w:rsidR="00D82DB9" w:rsidRPr="000F4FDC"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FDC">
              <w:rPr>
                <w:rFonts w:asciiTheme="minorHAnsi" w:eastAsia="Times New Roman" w:hAnsiTheme="minorHAnsi" w:cs="Arial"/>
                <w:b/>
                <w:bCs/>
                <w:sz w:val="18"/>
                <w:szCs w:val="18"/>
                <w:lang w:eastAsia="sl-SI"/>
              </w:rPr>
              <w:t>Državna pomoč</w:t>
            </w:r>
          </w:p>
        </w:tc>
      </w:tr>
      <w:tr w:rsidR="00D82DB9" w:rsidRPr="000F4FDC" w:rsidTr="005A3A81">
        <w:trPr>
          <w:trHeight w:val="450"/>
        </w:trPr>
        <w:tc>
          <w:tcPr>
            <w:cnfStyle w:val="001000000000" w:firstRow="0" w:lastRow="0" w:firstColumn="1" w:lastColumn="0" w:oddVBand="0" w:evenVBand="0" w:oddHBand="0" w:evenHBand="0" w:firstRowFirstColumn="0" w:firstRowLastColumn="0" w:lastRowFirstColumn="0" w:lastRowLastColumn="0"/>
            <w:tcW w:w="998" w:type="dxa"/>
            <w:hideMark/>
          </w:tcPr>
          <w:p w:rsidR="00D82DB9" w:rsidRPr="000F4FDC"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MGRT</w:t>
            </w:r>
          </w:p>
        </w:tc>
        <w:tc>
          <w:tcPr>
            <w:tcW w:w="1662" w:type="dxa"/>
            <w:hideMark/>
          </w:tcPr>
          <w:p w:rsidR="00D82DB9" w:rsidRPr="000F4FD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Program izvajanja finančnih spodbud MGRT - MSP (BE03-2399245-2015)</w:t>
            </w:r>
          </w:p>
        </w:tc>
        <w:tc>
          <w:tcPr>
            <w:tcW w:w="992" w:type="dxa"/>
            <w:hideMark/>
          </w:tcPr>
          <w:p w:rsidR="00D82DB9" w:rsidRPr="000F4FD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Mala in srednje velika podjetja</w:t>
            </w:r>
          </w:p>
        </w:tc>
        <w:tc>
          <w:tcPr>
            <w:tcW w:w="1052" w:type="dxa"/>
            <w:hideMark/>
          </w:tcPr>
          <w:p w:rsidR="00D82DB9" w:rsidRPr="000F4FD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074" w:type="dxa"/>
            <w:hideMark/>
          </w:tcPr>
          <w:p w:rsidR="00D82DB9" w:rsidRPr="000F4FDC"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Pomoč za svetovanje korist MSP</w:t>
            </w:r>
          </w:p>
        </w:tc>
        <w:tc>
          <w:tcPr>
            <w:tcW w:w="1037" w:type="dxa"/>
            <w:hideMark/>
          </w:tcPr>
          <w:p w:rsidR="00D82DB9" w:rsidRPr="000F4FD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190.725,00</w:t>
            </w:r>
          </w:p>
        </w:tc>
        <w:tc>
          <w:tcPr>
            <w:tcW w:w="1173" w:type="dxa"/>
            <w:hideMark/>
          </w:tcPr>
          <w:p w:rsidR="00D82DB9" w:rsidRPr="000F4FD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2.164.409,87</w:t>
            </w:r>
          </w:p>
        </w:tc>
        <w:tc>
          <w:tcPr>
            <w:tcW w:w="1173" w:type="dxa"/>
            <w:hideMark/>
          </w:tcPr>
          <w:p w:rsidR="00D82DB9" w:rsidRPr="000F4FDC"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3.332.804,87</w:t>
            </w:r>
          </w:p>
        </w:tc>
      </w:tr>
      <w:tr w:rsidR="00D82DB9" w:rsidRPr="000F4FDC"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98" w:type="dxa"/>
            <w:noWrap/>
            <w:hideMark/>
          </w:tcPr>
          <w:p w:rsidR="00D82DB9" w:rsidRPr="000F4FDC" w:rsidRDefault="00D82DB9" w:rsidP="004B401B">
            <w:pPr>
              <w:jc w:val="left"/>
              <w:rPr>
                <w:rFonts w:asciiTheme="minorHAnsi" w:eastAsia="Times New Roman" w:hAnsiTheme="minorHAnsi" w:cs="Arial"/>
                <w:sz w:val="18"/>
                <w:szCs w:val="18"/>
                <w:lang w:eastAsia="sl-SI"/>
              </w:rPr>
            </w:pPr>
            <w:r w:rsidRPr="000F4FDC">
              <w:rPr>
                <w:rFonts w:asciiTheme="minorHAnsi" w:eastAsia="Times New Roman" w:hAnsiTheme="minorHAnsi" w:cs="Arial"/>
                <w:sz w:val="18"/>
                <w:szCs w:val="18"/>
                <w:lang w:eastAsia="sl-SI"/>
              </w:rPr>
              <w:t>SKUPAJ</w:t>
            </w:r>
          </w:p>
        </w:tc>
        <w:tc>
          <w:tcPr>
            <w:tcW w:w="1662" w:type="dxa"/>
            <w:noWrap/>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74" w:type="dxa"/>
            <w:noWrap/>
            <w:hideMark/>
          </w:tcPr>
          <w:p w:rsidR="00D82DB9" w:rsidRPr="000F4FDC"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383" w:type="dxa"/>
            <w:gridSpan w:val="3"/>
            <w:noWrap/>
            <w:hideMark/>
          </w:tcPr>
          <w:p w:rsidR="00D82DB9" w:rsidRPr="000F4FDC"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0F4FDC">
              <w:rPr>
                <w:rFonts w:asciiTheme="minorHAnsi" w:eastAsia="Times New Roman" w:hAnsiTheme="minorHAnsi" w:cs="Arial"/>
                <w:b/>
                <w:sz w:val="18"/>
                <w:szCs w:val="18"/>
                <w:lang w:eastAsia="sl-SI"/>
              </w:rPr>
              <w:t>5.687.939,74</w:t>
            </w:r>
          </w:p>
        </w:tc>
      </w:tr>
    </w:tbl>
    <w:p w:rsidR="00D82DB9" w:rsidRDefault="00D82DB9" w:rsidP="00D82DB9">
      <w:pPr>
        <w:spacing w:after="0" w:line="276" w:lineRule="auto"/>
        <w:rPr>
          <w:rFonts w:asciiTheme="minorHAnsi" w:hAnsiTheme="minorHAnsi" w:cs="Arial"/>
        </w:rPr>
      </w:pPr>
      <w:r w:rsidRPr="00D050E9">
        <w:rPr>
          <w:rFonts w:asciiTheme="minorHAnsi" w:hAnsiTheme="minorHAnsi" w:cs="Arial"/>
          <w:b/>
          <w:i/>
        </w:rPr>
        <w:t>Shema je ocenjena kot učinkovita - ocena 4 (izmed 1-5),</w:t>
      </w:r>
      <w:r w:rsidRPr="00D050E9">
        <w:rPr>
          <w:rFonts w:asciiTheme="minorHAnsi" w:hAnsiTheme="minorHAnsi" w:cs="Arial"/>
        </w:rPr>
        <w:t xml:space="preserve"> r</w:t>
      </w:r>
      <w:r w:rsidRPr="00D050E9">
        <w:rPr>
          <w:rFonts w:asciiTheme="minorHAnsi" w:hAnsiTheme="minorHAnsi" w:cs="Arial"/>
          <w:lang w:eastAsia="sl-SI"/>
        </w:rPr>
        <w:t xml:space="preserve">esorno ministrstvo pa </w:t>
      </w:r>
      <w:r w:rsidRPr="00D050E9">
        <w:rPr>
          <w:rFonts w:asciiTheme="minorHAnsi" w:hAnsiTheme="minorHAnsi" w:cs="Arial"/>
        </w:rPr>
        <w:t xml:space="preserve">ugotavlja pozitivne učinke pri vseh zastavljenih ciljih. </w:t>
      </w:r>
    </w:p>
    <w:p w:rsidR="00D82DB9" w:rsidRPr="00D050E9" w:rsidRDefault="00D82DB9" w:rsidP="00D82DB9">
      <w:pPr>
        <w:spacing w:after="0" w:line="276" w:lineRule="auto"/>
        <w:rPr>
          <w:rFonts w:asciiTheme="minorHAnsi" w:hAnsiTheme="minorHAnsi" w:cs="Arial"/>
        </w:rPr>
      </w:pPr>
    </w:p>
    <w:p w:rsidR="00D82DB9" w:rsidRDefault="00D82DB9" w:rsidP="00D82DB9">
      <w:pPr>
        <w:spacing w:line="276" w:lineRule="auto"/>
        <w:rPr>
          <w:rFonts w:asciiTheme="minorHAnsi" w:hAnsiTheme="minorHAnsi" w:cs="Arial"/>
        </w:rPr>
      </w:pPr>
      <w:r>
        <w:rPr>
          <w:rFonts w:asciiTheme="minorHAnsi" w:hAnsiTheme="minorHAnsi" w:cs="Arial"/>
        </w:rPr>
        <w:t xml:space="preserve">Pri </w:t>
      </w:r>
      <w:r w:rsidRPr="00D050E9">
        <w:rPr>
          <w:rFonts w:asciiTheme="minorHAnsi" w:hAnsiTheme="minorHAnsi" w:cs="Arial"/>
        </w:rPr>
        <w:t>načrtovanem cilju (</w:t>
      </w:r>
      <w:r w:rsidRPr="00D050E9">
        <w:rPr>
          <w:rFonts w:asciiTheme="minorHAnsi" w:hAnsiTheme="minorHAnsi" w:cs="Arial"/>
          <w:i/>
        </w:rPr>
        <w:t xml:space="preserve">spodbuditi podjetja </w:t>
      </w:r>
      <w:r w:rsidRPr="00004970">
        <w:rPr>
          <w:rFonts w:asciiTheme="minorHAnsi" w:hAnsiTheme="minorHAnsi" w:cs="Arial"/>
          <w:i/>
        </w:rPr>
        <w:t>povezovanju v partnerstva zaradi skupnega nastopa na tujih trgih</w:t>
      </w:r>
      <w:r>
        <w:rPr>
          <w:rFonts w:asciiTheme="minorHAnsi" w:hAnsiTheme="minorHAnsi" w:cs="Arial"/>
        </w:rPr>
        <w:t xml:space="preserve">) realizirane vrednosti sovpadajo z načrtovanimi, kar pomeni, da se </w:t>
      </w:r>
      <w:r w:rsidRPr="007F0ACE">
        <w:rPr>
          <w:rFonts w:asciiTheme="minorHAnsi" w:hAnsiTheme="minorHAnsi" w:cs="Arial"/>
          <w:b/>
        </w:rPr>
        <w:t>ukrep v tem delu oceni kot učinkovit</w:t>
      </w:r>
      <w:r>
        <w:rPr>
          <w:rFonts w:asciiTheme="minorHAnsi" w:hAnsiTheme="minorHAnsi" w:cs="Arial"/>
        </w:rPr>
        <w:t>.</w:t>
      </w:r>
      <w:r w:rsidRPr="00D050E9">
        <w:rPr>
          <w:rFonts w:asciiTheme="minorHAnsi" w:hAnsiTheme="minorHAnsi" w:cs="Arial"/>
        </w:rPr>
        <w:t xml:space="preserve"> </w:t>
      </w:r>
      <w:r w:rsidRPr="007F0ACE">
        <w:rPr>
          <w:rFonts w:asciiTheme="minorHAnsi" w:hAnsiTheme="minorHAnsi" w:cs="Arial"/>
        </w:rPr>
        <w:t xml:space="preserve">Pri javnem razpisu sredstva niso deljena ex-ante, ker lahko vsako </w:t>
      </w:r>
      <w:r>
        <w:rPr>
          <w:rFonts w:asciiTheme="minorHAnsi" w:hAnsiTheme="minorHAnsi" w:cs="Arial"/>
        </w:rPr>
        <w:t>od 13 partnerstev</w:t>
      </w:r>
      <w:r w:rsidRPr="007F0ACE">
        <w:rPr>
          <w:rFonts w:asciiTheme="minorHAnsi" w:hAnsiTheme="minorHAnsi" w:cs="Arial"/>
        </w:rPr>
        <w:t xml:space="preserve"> prijavi vrednost upravičenih stroškov do višine 250.000 EUR (</w:t>
      </w:r>
      <w:r w:rsidR="00613BF8" w:rsidRPr="00613BF8">
        <w:rPr>
          <w:rFonts w:asciiTheme="minorHAnsi" w:hAnsiTheme="minorHAnsi" w:cs="Arial"/>
          <w:i/>
        </w:rPr>
        <w:t>de minimis</w:t>
      </w:r>
      <w:r w:rsidRPr="007F0ACE">
        <w:rPr>
          <w:rFonts w:asciiTheme="minorHAnsi" w:hAnsiTheme="minorHAnsi" w:cs="Arial"/>
        </w:rPr>
        <w:t xml:space="preserve"> pokriva en del, shema drugi del).</w:t>
      </w:r>
    </w:p>
    <w:p w:rsidR="00D82DB9" w:rsidRPr="00D050E9" w:rsidRDefault="00D82DB9" w:rsidP="00D82DB9">
      <w:pPr>
        <w:spacing w:line="276" w:lineRule="auto"/>
        <w:rPr>
          <w:rFonts w:asciiTheme="minorHAnsi" w:hAnsiTheme="minorHAnsi" w:cs="Arial"/>
        </w:rPr>
      </w:pPr>
      <w:r w:rsidRPr="007F0ACE">
        <w:rPr>
          <w:rFonts w:asciiTheme="minorHAnsi" w:hAnsiTheme="minorHAnsi" w:cs="Arial"/>
        </w:rPr>
        <w:t xml:space="preserve">Glede na </w:t>
      </w:r>
      <w:r>
        <w:rPr>
          <w:rFonts w:asciiTheme="minorHAnsi" w:hAnsiTheme="minorHAnsi" w:cs="Arial"/>
        </w:rPr>
        <w:t xml:space="preserve">naslednji </w:t>
      </w:r>
      <w:r w:rsidRPr="007F0ACE">
        <w:rPr>
          <w:rFonts w:asciiTheme="minorHAnsi" w:hAnsiTheme="minorHAnsi" w:cs="Arial"/>
        </w:rPr>
        <w:t>zadan cilj</w:t>
      </w:r>
      <w:r>
        <w:rPr>
          <w:rFonts w:asciiTheme="minorHAnsi" w:hAnsiTheme="minorHAnsi" w:cs="Arial"/>
        </w:rPr>
        <w:t xml:space="preserve"> </w:t>
      </w:r>
      <w:r w:rsidRPr="00D050E9">
        <w:rPr>
          <w:rFonts w:asciiTheme="minorHAnsi" w:hAnsiTheme="minorHAnsi" w:cs="Arial"/>
        </w:rPr>
        <w:t>(</w:t>
      </w:r>
      <w:r w:rsidRPr="00D050E9">
        <w:rPr>
          <w:rFonts w:asciiTheme="minorHAnsi" w:hAnsiTheme="minorHAnsi" w:cs="Arial"/>
          <w:i/>
        </w:rPr>
        <w:t xml:space="preserve">spodbujanje podjetij k </w:t>
      </w:r>
      <w:r w:rsidRPr="007F0ACE">
        <w:rPr>
          <w:rFonts w:asciiTheme="minorHAnsi" w:hAnsiTheme="minorHAnsi" w:cs="Arial"/>
          <w:i/>
        </w:rPr>
        <w:t>prenovi poslovnih procesov</w:t>
      </w:r>
      <w:r w:rsidRPr="00D050E9">
        <w:rPr>
          <w:rFonts w:asciiTheme="minorHAnsi" w:hAnsiTheme="minorHAnsi" w:cs="Arial"/>
        </w:rPr>
        <w:t>)</w:t>
      </w:r>
      <w:r w:rsidRPr="007F0ACE">
        <w:rPr>
          <w:rFonts w:asciiTheme="minorHAnsi" w:hAnsiTheme="minorHAnsi" w:cs="Arial"/>
        </w:rPr>
        <w:t xml:space="preserve"> je bilo porabljenih 11,35 % manj sredstev od načrtovanih, hkrati pa spodbujenih 11,68 % manj podjetij od načrtovanih, kar pomeni, da ukrep v tem delu sicer ni izpolnil pričakovanj v celoti, vendar ga </w:t>
      </w:r>
      <w:r>
        <w:rPr>
          <w:rFonts w:asciiTheme="minorHAnsi" w:hAnsiTheme="minorHAnsi" w:cs="Arial"/>
        </w:rPr>
        <w:t>resorno ministrstvo kljub temu</w:t>
      </w:r>
      <w:r>
        <w:rPr>
          <w:rFonts w:asciiTheme="minorHAnsi" w:hAnsiTheme="minorHAnsi" w:cs="Arial"/>
          <w:b/>
        </w:rPr>
        <w:t xml:space="preserve"> </w:t>
      </w:r>
      <w:r w:rsidRPr="00537BB8">
        <w:rPr>
          <w:rFonts w:asciiTheme="minorHAnsi" w:hAnsiTheme="minorHAnsi" w:cs="Arial"/>
        </w:rPr>
        <w:t>ocenjuje</w:t>
      </w:r>
      <w:r w:rsidRPr="007F0ACE">
        <w:rPr>
          <w:rFonts w:asciiTheme="minorHAnsi" w:hAnsiTheme="minorHAnsi" w:cs="Arial"/>
          <w:b/>
        </w:rPr>
        <w:t xml:space="preserve"> kot učinkovitega</w:t>
      </w:r>
      <w:r w:rsidRPr="007F0ACE">
        <w:rPr>
          <w:rFonts w:asciiTheme="minorHAnsi" w:hAnsiTheme="minorHAnsi" w:cs="Arial"/>
        </w:rPr>
        <w:t>, saj je odstopanje med doseženimi in načrtovanimi cilji minimalno oz. še dejansko v okviru 100% učinkovitosti. Razlog za nekoliko slabšo učinkovitost je v tem, da so nekatera podjetja, ki so ocenila, da izboljšav poslovnih procesov ne bodo mogla izvesti v določenem roku, odstopila od pogodbe. V nekaj primerih pa je bil izveden odstop s strani izvajalskega organa SPIRIT zaradi ugotovitev, da z zahtevkom predloženi stroški niso upravičeni do sofinanciranja.</w:t>
      </w: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V okviru zadnjega cilja (</w:t>
      </w:r>
      <w:r>
        <w:rPr>
          <w:rFonts w:asciiTheme="minorHAnsi" w:hAnsiTheme="minorHAnsi" w:cs="Arial"/>
          <w:i/>
        </w:rPr>
        <w:t>s</w:t>
      </w:r>
      <w:r w:rsidRPr="007F0ACE">
        <w:rPr>
          <w:rFonts w:asciiTheme="minorHAnsi" w:hAnsiTheme="minorHAnsi" w:cs="Arial"/>
          <w:i/>
        </w:rPr>
        <w:t>podbujanje podjetij k zasebnim vlaganjem</w:t>
      </w:r>
      <w:r>
        <w:rPr>
          <w:rFonts w:asciiTheme="minorHAnsi" w:hAnsiTheme="minorHAnsi" w:cs="Arial"/>
          <w:i/>
        </w:rPr>
        <w:t>)</w:t>
      </w:r>
      <w:r w:rsidRPr="007F0ACE">
        <w:t xml:space="preserve"> </w:t>
      </w:r>
      <w:r w:rsidRPr="007F0ACE">
        <w:rPr>
          <w:rFonts w:asciiTheme="minorHAnsi" w:hAnsiTheme="minorHAnsi" w:cs="Arial"/>
        </w:rPr>
        <w:t xml:space="preserve">je bilo porabljenih 11,05 % manj sredstev od načrtovanih, hkrati pa so bile tudi zasebne naložbe za  11,05 % nižje od načrtovanih, kar kljub vsemu pomeni, da lahko </w:t>
      </w:r>
      <w:r>
        <w:rPr>
          <w:rFonts w:asciiTheme="minorHAnsi" w:hAnsiTheme="minorHAnsi" w:cs="Arial"/>
        </w:rPr>
        <w:t xml:space="preserve">se </w:t>
      </w:r>
      <w:r>
        <w:rPr>
          <w:rFonts w:asciiTheme="minorHAnsi" w:hAnsiTheme="minorHAnsi" w:cs="Arial"/>
          <w:b/>
        </w:rPr>
        <w:t>ukrep v tem delu oceni</w:t>
      </w:r>
      <w:r w:rsidRPr="007F0ACE">
        <w:rPr>
          <w:rFonts w:asciiTheme="minorHAnsi" w:hAnsiTheme="minorHAnsi" w:cs="Arial"/>
          <w:b/>
        </w:rPr>
        <w:t xml:space="preserve"> kot učinkovit</w:t>
      </w:r>
      <w:r w:rsidRPr="007F0ACE">
        <w:rPr>
          <w:rFonts w:asciiTheme="minorHAnsi" w:hAnsiTheme="minorHAnsi" w:cs="Arial"/>
        </w:rPr>
        <w:t xml:space="preserve">, saj </w:t>
      </w:r>
      <w:r>
        <w:rPr>
          <w:rFonts w:asciiTheme="minorHAnsi" w:hAnsiTheme="minorHAnsi" w:cs="Arial"/>
        </w:rPr>
        <w:t>je bil dosežen</w:t>
      </w:r>
      <w:r w:rsidRPr="007F0ACE">
        <w:rPr>
          <w:rFonts w:asciiTheme="minorHAnsi" w:hAnsiTheme="minorHAnsi" w:cs="Arial"/>
        </w:rPr>
        <w:t xml:space="preserve"> načrtovan cilj glede na porabljena sredstva.</w:t>
      </w:r>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b/>
          <w:i/>
          <w:u w:val="single"/>
        </w:rPr>
        <w:t>Državna pomoč z MSP v programih evropskega teritorialnega sodelovanja</w:t>
      </w:r>
      <w:r>
        <w:rPr>
          <w:rFonts w:asciiTheme="minorHAnsi" w:hAnsiTheme="minorHAnsi" w:cs="Arial"/>
          <w:b/>
          <w:i/>
          <w:u w:val="single"/>
        </w:rPr>
        <w:t>-SVRK</w:t>
      </w:r>
      <w:r w:rsidRPr="00D050E9">
        <w:rPr>
          <w:rFonts w:asciiTheme="minorHAnsi" w:hAnsiTheme="minorHAnsi" w:cs="Arial"/>
          <w:b/>
          <w:i/>
          <w:u w:val="single"/>
        </w:rPr>
        <w:t xml:space="preserve"> </w:t>
      </w:r>
      <w:r w:rsidRPr="00D050E9">
        <w:rPr>
          <w:rFonts w:asciiTheme="minorHAnsi" w:hAnsiTheme="minorHAnsi" w:cs="Arial"/>
          <w:sz w:val="20"/>
          <w:szCs w:val="20"/>
        </w:rPr>
        <w:t xml:space="preserve"> (BE01-2482550-2016)</w:t>
      </w:r>
      <w:r w:rsidRPr="00D050E9">
        <w:rPr>
          <w:rFonts w:asciiTheme="minorHAnsi" w:hAnsiTheme="minorHAnsi" w:cs="Arial"/>
        </w:rPr>
        <w:tab/>
      </w: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r w:rsidRPr="00D050E9">
        <w:rPr>
          <w:rFonts w:asciiTheme="minorHAnsi" w:hAnsiTheme="minorHAnsi" w:cs="Arial"/>
        </w:rPr>
        <w:t xml:space="preserve">Priglašena shema je namenjena uresničevanju ciljev programov evropskega teritorialnega sodelovanja: krepitev ekonomske, socialne in teritorialne kohezije z namenom odprave glavnih regionalnih neravnovesij v Evropski uniji. </w:t>
      </w:r>
    </w:p>
    <w:p w:rsidR="00D82DB9" w:rsidRPr="00D050E9" w:rsidRDefault="00D82DB9" w:rsidP="00D82DB9">
      <w:pPr>
        <w:spacing w:after="0" w:line="276" w:lineRule="auto"/>
        <w:rPr>
          <w:rFonts w:asciiTheme="minorHAnsi" w:hAnsiTheme="minorHAnsi" w:cs="Arial"/>
        </w:rPr>
      </w:pPr>
    </w:p>
    <w:p w:rsidR="00D82DB9" w:rsidRPr="00D050E9" w:rsidRDefault="00D82DB9" w:rsidP="00D82DB9">
      <w:pPr>
        <w:pStyle w:val="ListParagraph"/>
        <w:spacing w:after="0" w:line="276" w:lineRule="auto"/>
        <w:ind w:left="0"/>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115" w:type="dxa"/>
        <w:tblLayout w:type="fixed"/>
        <w:tblLook w:val="04A0" w:firstRow="1" w:lastRow="0" w:firstColumn="1" w:lastColumn="0" w:noHBand="0" w:noVBand="1"/>
      </w:tblPr>
      <w:tblGrid>
        <w:gridCol w:w="1101"/>
        <w:gridCol w:w="1842"/>
        <w:gridCol w:w="993"/>
        <w:gridCol w:w="1134"/>
        <w:gridCol w:w="1925"/>
        <w:gridCol w:w="1060"/>
        <w:gridCol w:w="1060"/>
      </w:tblGrid>
      <w:tr w:rsidR="00D82DB9" w:rsidRPr="003A12F3"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995" w:type="dxa"/>
            <w:gridSpan w:val="5"/>
            <w:hideMark/>
          </w:tcPr>
          <w:p w:rsidR="00D82DB9" w:rsidRPr="003A12F3" w:rsidRDefault="00D82DB9" w:rsidP="004B401B">
            <w:pPr>
              <w:tabs>
                <w:tab w:val="left" w:pos="721"/>
              </w:tabs>
              <w:jc w:val="left"/>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 </w:t>
            </w:r>
          </w:p>
        </w:tc>
        <w:tc>
          <w:tcPr>
            <w:tcW w:w="1060" w:type="dxa"/>
            <w:hideMark/>
          </w:tcPr>
          <w:p w:rsidR="00D82DB9" w:rsidRPr="003A12F3" w:rsidRDefault="00D82DB9" w:rsidP="004B401B">
            <w:pPr>
              <w:tabs>
                <w:tab w:val="left" w:pos="721"/>
              </w:tabs>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3A12F3">
              <w:rPr>
                <w:rFonts w:asciiTheme="minorHAnsi" w:eastAsia="Times New Roman" w:hAnsiTheme="minorHAnsi" w:cs="Arial"/>
                <w:bCs w:val="0"/>
                <w:sz w:val="18"/>
                <w:szCs w:val="18"/>
                <w:lang w:eastAsia="sl-SI"/>
              </w:rPr>
              <w:t>2016</w:t>
            </w:r>
          </w:p>
        </w:tc>
        <w:tc>
          <w:tcPr>
            <w:tcW w:w="1060" w:type="dxa"/>
          </w:tcPr>
          <w:p w:rsidR="00D82DB9" w:rsidRPr="003A12F3" w:rsidRDefault="00D82DB9" w:rsidP="004B401B">
            <w:pPr>
              <w:tabs>
                <w:tab w:val="left" w:pos="721"/>
              </w:tabs>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2017</w:t>
            </w:r>
          </w:p>
        </w:tc>
      </w:tr>
      <w:tr w:rsidR="00D82DB9" w:rsidRPr="003A12F3"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3A12F3" w:rsidRDefault="00D82DB9" w:rsidP="004B401B">
            <w:pPr>
              <w:tabs>
                <w:tab w:val="left" w:pos="721"/>
              </w:tabs>
              <w:jc w:val="left"/>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Priglasitelj</w:t>
            </w:r>
          </w:p>
        </w:tc>
        <w:tc>
          <w:tcPr>
            <w:tcW w:w="1842" w:type="dxa"/>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A12F3">
              <w:rPr>
                <w:rFonts w:asciiTheme="minorHAnsi" w:eastAsia="Times New Roman" w:hAnsiTheme="minorHAnsi" w:cs="Arial"/>
                <w:b/>
                <w:bCs/>
                <w:sz w:val="18"/>
                <w:szCs w:val="18"/>
                <w:lang w:eastAsia="sl-SI"/>
              </w:rPr>
              <w:t>Naziv sheme</w:t>
            </w:r>
          </w:p>
        </w:tc>
        <w:tc>
          <w:tcPr>
            <w:tcW w:w="993" w:type="dxa"/>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A12F3">
              <w:rPr>
                <w:rFonts w:asciiTheme="minorHAnsi" w:eastAsia="Times New Roman" w:hAnsiTheme="minorHAnsi" w:cs="Arial"/>
                <w:b/>
                <w:bCs/>
                <w:sz w:val="18"/>
                <w:szCs w:val="18"/>
                <w:lang w:eastAsia="sl-SI"/>
              </w:rPr>
              <w:t>Kategorija</w:t>
            </w:r>
          </w:p>
        </w:tc>
        <w:tc>
          <w:tcPr>
            <w:tcW w:w="1134" w:type="dxa"/>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A12F3">
              <w:rPr>
                <w:rFonts w:asciiTheme="minorHAnsi" w:eastAsia="Times New Roman" w:hAnsiTheme="minorHAnsi" w:cs="Arial"/>
                <w:b/>
                <w:bCs/>
                <w:sz w:val="18"/>
                <w:szCs w:val="18"/>
                <w:lang w:eastAsia="sl-SI"/>
              </w:rPr>
              <w:t>Instrument</w:t>
            </w:r>
          </w:p>
        </w:tc>
        <w:tc>
          <w:tcPr>
            <w:tcW w:w="1925" w:type="dxa"/>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3A12F3">
              <w:rPr>
                <w:rFonts w:asciiTheme="minorHAnsi" w:eastAsia="Times New Roman" w:hAnsiTheme="minorHAnsi" w:cs="Arial"/>
                <w:b/>
                <w:bCs/>
                <w:sz w:val="18"/>
                <w:szCs w:val="18"/>
                <w:lang w:eastAsia="sl-SI"/>
              </w:rPr>
              <w:t>Namen</w:t>
            </w:r>
          </w:p>
        </w:tc>
        <w:tc>
          <w:tcPr>
            <w:tcW w:w="2120" w:type="dxa"/>
            <w:gridSpan w:val="2"/>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Državna pomoč (v EUR)</w:t>
            </w:r>
          </w:p>
        </w:tc>
      </w:tr>
      <w:tr w:rsidR="00D82DB9" w:rsidRPr="003A12F3" w:rsidTr="005A3A81">
        <w:trPr>
          <w:trHeight w:val="450"/>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3A12F3" w:rsidRDefault="00D82DB9" w:rsidP="004B401B">
            <w:pPr>
              <w:tabs>
                <w:tab w:val="left" w:pos="721"/>
              </w:tabs>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SVRK</w:t>
            </w:r>
          </w:p>
        </w:tc>
        <w:tc>
          <w:tcPr>
            <w:tcW w:w="1842" w:type="dxa"/>
            <w:hideMark/>
          </w:tcPr>
          <w:p w:rsidR="00D82DB9" w:rsidRPr="003A12F3" w:rsidRDefault="00D82DB9" w:rsidP="004B401B">
            <w:pPr>
              <w:tabs>
                <w:tab w:val="left" w:pos="721"/>
              </w:tabs>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Državna pomoč za MSP v programih ETS (BE01-2482550-2016)</w:t>
            </w:r>
          </w:p>
        </w:tc>
        <w:tc>
          <w:tcPr>
            <w:tcW w:w="993" w:type="dxa"/>
            <w:hideMark/>
          </w:tcPr>
          <w:p w:rsidR="00D82DB9" w:rsidRPr="003A12F3" w:rsidRDefault="00D82DB9" w:rsidP="004B401B">
            <w:pPr>
              <w:tabs>
                <w:tab w:val="left" w:pos="721"/>
              </w:tabs>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Mala in srednje velika podjetja</w:t>
            </w:r>
          </w:p>
        </w:tc>
        <w:tc>
          <w:tcPr>
            <w:tcW w:w="1134" w:type="dxa"/>
            <w:hideMark/>
          </w:tcPr>
          <w:p w:rsidR="00D82DB9" w:rsidRPr="003A12F3" w:rsidRDefault="00D82DB9" w:rsidP="004B401B">
            <w:pPr>
              <w:tabs>
                <w:tab w:val="left" w:pos="721"/>
              </w:tabs>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925" w:type="dxa"/>
            <w:hideMark/>
          </w:tcPr>
          <w:p w:rsidR="00D82DB9" w:rsidRPr="003A12F3" w:rsidRDefault="00D82DB9" w:rsidP="004B401B">
            <w:pPr>
              <w:tabs>
                <w:tab w:val="left" w:pos="721"/>
              </w:tabs>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 xml:space="preserve">Pomoč za stroške sodelovanja MSP, ki </w:t>
            </w:r>
            <w:r w:rsidR="003035AE" w:rsidRPr="003A12F3">
              <w:rPr>
                <w:rFonts w:asciiTheme="minorHAnsi" w:eastAsia="Times New Roman" w:hAnsiTheme="minorHAnsi" w:cs="Arial"/>
                <w:sz w:val="18"/>
                <w:szCs w:val="18"/>
                <w:lang w:eastAsia="sl-SI"/>
              </w:rPr>
              <w:t>sodelujejo</w:t>
            </w:r>
            <w:r w:rsidRPr="003A12F3">
              <w:rPr>
                <w:rFonts w:asciiTheme="minorHAnsi" w:eastAsia="Times New Roman" w:hAnsiTheme="minorHAnsi" w:cs="Arial"/>
                <w:sz w:val="18"/>
                <w:szCs w:val="18"/>
                <w:lang w:eastAsia="sl-SI"/>
              </w:rPr>
              <w:t xml:space="preserve"> v okviru projektov EU teritorialnega sodelovanja</w:t>
            </w:r>
          </w:p>
        </w:tc>
        <w:tc>
          <w:tcPr>
            <w:tcW w:w="1060" w:type="dxa"/>
            <w:hideMark/>
          </w:tcPr>
          <w:p w:rsidR="00D82DB9" w:rsidRPr="003A12F3" w:rsidRDefault="00D82DB9" w:rsidP="004B401B">
            <w:pPr>
              <w:tabs>
                <w:tab w:val="left" w:pos="721"/>
              </w:tabs>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49.295,00</w:t>
            </w:r>
          </w:p>
        </w:tc>
        <w:tc>
          <w:tcPr>
            <w:tcW w:w="1060" w:type="dxa"/>
            <w:hideMark/>
          </w:tcPr>
          <w:p w:rsidR="00D82DB9" w:rsidRPr="003A12F3" w:rsidRDefault="00D82DB9" w:rsidP="004B401B">
            <w:pPr>
              <w:tabs>
                <w:tab w:val="left" w:pos="721"/>
              </w:tabs>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 xml:space="preserve">50.338,40 </w:t>
            </w:r>
          </w:p>
        </w:tc>
      </w:tr>
      <w:tr w:rsidR="00D82DB9" w:rsidRPr="003A12F3"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3A12F3" w:rsidRDefault="00D82DB9" w:rsidP="004B401B">
            <w:pPr>
              <w:tabs>
                <w:tab w:val="left" w:pos="721"/>
              </w:tabs>
              <w:jc w:val="left"/>
              <w:rPr>
                <w:rFonts w:asciiTheme="minorHAnsi" w:eastAsia="Times New Roman" w:hAnsiTheme="minorHAnsi" w:cs="Arial"/>
                <w:sz w:val="18"/>
                <w:szCs w:val="18"/>
                <w:lang w:eastAsia="sl-SI"/>
              </w:rPr>
            </w:pPr>
            <w:r w:rsidRPr="003A12F3">
              <w:rPr>
                <w:rFonts w:asciiTheme="minorHAnsi" w:eastAsia="Times New Roman" w:hAnsiTheme="minorHAnsi" w:cs="Arial"/>
                <w:sz w:val="18"/>
                <w:szCs w:val="18"/>
                <w:lang w:eastAsia="sl-SI"/>
              </w:rPr>
              <w:t>SKUPAJ</w:t>
            </w:r>
          </w:p>
        </w:tc>
        <w:tc>
          <w:tcPr>
            <w:tcW w:w="1842" w:type="dxa"/>
            <w:noWrap/>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3" w:type="dxa"/>
            <w:noWrap/>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925" w:type="dxa"/>
            <w:noWrap/>
            <w:hideMark/>
          </w:tcPr>
          <w:p w:rsidR="00D82DB9" w:rsidRPr="003A12F3" w:rsidRDefault="00D82DB9" w:rsidP="004B401B">
            <w:pPr>
              <w:tabs>
                <w:tab w:val="left" w:pos="721"/>
              </w:tabs>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2120" w:type="dxa"/>
            <w:gridSpan w:val="2"/>
            <w:noWrap/>
            <w:hideMark/>
          </w:tcPr>
          <w:p w:rsidR="00D82DB9" w:rsidRPr="003A12F3" w:rsidRDefault="00D82DB9" w:rsidP="004B401B">
            <w:pPr>
              <w:tabs>
                <w:tab w:val="left" w:pos="721"/>
              </w:tab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3A12F3">
              <w:rPr>
                <w:rFonts w:asciiTheme="minorHAnsi" w:eastAsia="Times New Roman" w:hAnsiTheme="minorHAnsi" w:cs="Arial"/>
                <w:b/>
                <w:sz w:val="18"/>
                <w:szCs w:val="18"/>
                <w:lang w:eastAsia="sl-SI"/>
              </w:rPr>
              <w:t>99.633,40</w:t>
            </w:r>
          </w:p>
        </w:tc>
      </w:tr>
    </w:tbl>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line="276" w:lineRule="auto"/>
        <w:rPr>
          <w:rFonts w:asciiTheme="minorHAnsi" w:hAnsiTheme="minorHAnsi" w:cs="Arial"/>
        </w:rPr>
      </w:pPr>
      <w:r>
        <w:rPr>
          <w:rFonts w:asciiTheme="minorHAnsi" w:hAnsiTheme="minorHAnsi" w:cs="Arial"/>
          <w:b/>
          <w:i/>
        </w:rPr>
        <w:t>Resorno pristojni organ bo</w:t>
      </w:r>
      <w:r w:rsidRPr="00D050E9">
        <w:rPr>
          <w:rFonts w:asciiTheme="minorHAnsi" w:hAnsiTheme="minorHAnsi" w:cs="Arial"/>
          <w:b/>
          <w:i/>
        </w:rPr>
        <w:t xml:space="preserve"> izvedel dve poročili: vmesno leta 2019 in končno leta 2024.</w:t>
      </w:r>
    </w:p>
    <w:p w:rsidR="00D82DB9" w:rsidRDefault="00D82DB9" w:rsidP="00D82DB9">
      <w:pPr>
        <w:spacing w:after="0" w:line="276" w:lineRule="auto"/>
        <w:rPr>
          <w:rFonts w:asciiTheme="minorHAnsi" w:hAnsiTheme="minorHAnsi" w:cs="Arial"/>
        </w:rPr>
      </w:pPr>
      <w:r w:rsidRPr="00B572DC">
        <w:rPr>
          <w:rFonts w:asciiTheme="minorHAnsi" w:hAnsiTheme="minorHAnsi" w:cs="Arial"/>
        </w:rPr>
        <w:lastRenderedPageBreak/>
        <w:t>Vmesno poročilo zajema le programe pomoči v programskem obdobju 2014-2020</w:t>
      </w:r>
      <w:r>
        <w:rPr>
          <w:rFonts w:asciiTheme="minorHAnsi" w:hAnsiTheme="minorHAnsi" w:cs="Arial"/>
        </w:rPr>
        <w:t xml:space="preserve">: </w:t>
      </w:r>
      <w:r w:rsidRPr="00B572DC">
        <w:rPr>
          <w:rFonts w:asciiTheme="minorHAnsi" w:hAnsiTheme="minorHAnsi" w:cs="Arial"/>
        </w:rPr>
        <w:t>Program sodelovanja Slovenija – Avstrija, Program sodelovanja Slovenija – Hrvaška, Program sodelovanja Slovenija – Madžarska, Program sodelovanja Italija-Slovenija, Program Območje Alp, Program Podo</w:t>
      </w:r>
      <w:r>
        <w:rPr>
          <w:rFonts w:asciiTheme="minorHAnsi" w:hAnsiTheme="minorHAnsi" w:cs="Arial"/>
        </w:rPr>
        <w:t xml:space="preserve">navje, Program Interreg Europe. </w:t>
      </w:r>
      <w:r w:rsidRPr="00B572DC">
        <w:rPr>
          <w:rFonts w:asciiTheme="minorHAnsi" w:hAnsiTheme="minorHAnsi" w:cs="Arial"/>
        </w:rPr>
        <w:t>Transnacionalnih programov Mediteran, Srednja Evropa in Adrion poročilo ne zajema, ker je organ upravljanja zunaj meja Republike Slovenije in SVRK je v vlogi poročevalca zgolj za posredno »</w:t>
      </w:r>
      <w:r w:rsidR="00613BF8" w:rsidRPr="00613BF8">
        <w:rPr>
          <w:rFonts w:asciiTheme="minorHAnsi" w:hAnsiTheme="minorHAnsi" w:cs="Arial"/>
          <w:i/>
        </w:rPr>
        <w:t>de minimis</w:t>
      </w:r>
      <w:r w:rsidRPr="00B572DC">
        <w:rPr>
          <w:rFonts w:asciiTheme="minorHAnsi" w:hAnsiTheme="minorHAnsi" w:cs="Arial"/>
        </w:rPr>
        <w:t>« pomoč.</w:t>
      </w:r>
    </w:p>
    <w:p w:rsidR="00D82DB9" w:rsidRDefault="00D82DB9" w:rsidP="00D82DB9">
      <w:pPr>
        <w:spacing w:after="0" w:line="276" w:lineRule="auto"/>
        <w:rPr>
          <w:rFonts w:asciiTheme="minorHAnsi" w:hAnsiTheme="minorHAnsi" w:cs="Arial"/>
        </w:rPr>
      </w:pPr>
    </w:p>
    <w:p w:rsidR="00D82DB9" w:rsidRDefault="00D82DB9" w:rsidP="00D82DB9">
      <w:pPr>
        <w:spacing w:after="0" w:line="276" w:lineRule="auto"/>
        <w:rPr>
          <w:rFonts w:asciiTheme="minorHAnsi" w:hAnsiTheme="minorHAnsi" w:cs="Arial"/>
        </w:rPr>
      </w:pPr>
      <w:r w:rsidRPr="00B572DC">
        <w:rPr>
          <w:rFonts w:asciiTheme="minorHAnsi" w:hAnsiTheme="minorHAnsi" w:cs="Arial"/>
        </w:rPr>
        <w:t xml:space="preserve">Nacionalni organ SVRK je v letu 2016 ob načrtovanju izvajanja programov sodelovanja obdobja 2014-2020 ter ob postopku priglasitve skupinskih izjem državne pomoči v programih </w:t>
      </w:r>
      <w:r w:rsidR="003035AE">
        <w:rPr>
          <w:rFonts w:asciiTheme="minorHAnsi" w:hAnsiTheme="minorHAnsi" w:cs="Arial"/>
        </w:rPr>
        <w:t>evropskega teritorialnega sodelovanja (</w:t>
      </w:r>
      <w:r w:rsidRPr="00B572DC">
        <w:rPr>
          <w:rFonts w:asciiTheme="minorHAnsi" w:hAnsiTheme="minorHAnsi" w:cs="Arial"/>
        </w:rPr>
        <w:t>ETS</w:t>
      </w:r>
      <w:r w:rsidR="003035AE">
        <w:rPr>
          <w:rFonts w:asciiTheme="minorHAnsi" w:hAnsiTheme="minorHAnsi" w:cs="Arial"/>
        </w:rPr>
        <w:t>)</w:t>
      </w:r>
      <w:r w:rsidRPr="00B572DC">
        <w:rPr>
          <w:rFonts w:asciiTheme="minorHAnsi" w:hAnsiTheme="minorHAnsi" w:cs="Arial"/>
        </w:rPr>
        <w:t xml:space="preserve"> v oktobru 2016 predvideval veliko večji delež projektov, pri katerih bo ugotovljena prisotnost državnih pomoči. Z vključevanjem podjetij v programe sodelovanja se je v tistem času predvidevalo več parcialnega in zasebnega interesa vključenih podjetij in posledično v postopku ocenjevanja računalo na ugotovljeno državno pomoč. Po preteku tega prvega poročevalskega obdobja, ki od novembra 2016 do decembra 2018 zajema dobri dve leti, lahko ugotovimo, da se je ob izvajanju programov sodelovanja 2014-2020 pokazalo, da se partnerstva odločajo za sodelovanje v programih ETS bolj z vsebinami, v katerih prevladuje splošen, javni interes. Posledično pomeni, da je ugotovljenih elementov državnih pomoči v projektih manj, kot je bilo načrtovano.</w:t>
      </w:r>
      <w:r>
        <w:rPr>
          <w:rFonts w:asciiTheme="minorHAnsi" w:hAnsiTheme="minorHAnsi" w:cs="Arial"/>
        </w:rPr>
        <w:t xml:space="preserve"> </w:t>
      </w:r>
      <w:r w:rsidRPr="00B572DC">
        <w:rPr>
          <w:rFonts w:asciiTheme="minorHAnsi" w:hAnsiTheme="minorHAnsi" w:cs="Arial"/>
        </w:rPr>
        <w:t xml:space="preserve">Naslednji razlog, da je dodeljenih manj državnih pomoči po skupinskih izjemah je, da so podjetja, ki se vključujejo v projektna partnerstva, v zadnjih treh letih niso presegla 200.000 EUR </w:t>
      </w:r>
      <w:r w:rsidR="00613BF8" w:rsidRPr="00613BF8">
        <w:rPr>
          <w:rFonts w:asciiTheme="minorHAnsi" w:hAnsiTheme="minorHAnsi" w:cs="Arial"/>
          <w:i/>
        </w:rPr>
        <w:t>de minimis</w:t>
      </w:r>
      <w:r w:rsidRPr="00B572DC">
        <w:rPr>
          <w:rFonts w:asciiTheme="minorHAnsi" w:hAnsiTheme="minorHAnsi" w:cs="Arial"/>
        </w:rPr>
        <w:t xml:space="preserve"> pomoči, ka</w:t>
      </w:r>
      <w:r>
        <w:rPr>
          <w:rFonts w:asciiTheme="minorHAnsi" w:hAnsiTheme="minorHAnsi" w:cs="Arial"/>
        </w:rPr>
        <w:t>r pomeni, da s</w:t>
      </w:r>
      <w:r w:rsidRPr="00B572DC">
        <w:rPr>
          <w:rFonts w:asciiTheme="minorHAnsi" w:hAnsiTheme="minorHAnsi" w:cs="Arial"/>
        </w:rPr>
        <w:t xml:space="preserve">o jim lahko pomoč dodelili po pravilu </w:t>
      </w:r>
      <w:r w:rsidR="00613BF8" w:rsidRPr="00613BF8">
        <w:rPr>
          <w:rFonts w:asciiTheme="minorHAnsi" w:hAnsiTheme="minorHAnsi" w:cs="Arial"/>
          <w:i/>
        </w:rPr>
        <w:t>de minimis</w:t>
      </w:r>
      <w:r w:rsidRPr="00B572DC">
        <w:rPr>
          <w:rFonts w:asciiTheme="minorHAnsi" w:hAnsiTheme="minorHAnsi" w:cs="Arial"/>
        </w:rPr>
        <w:t xml:space="preserve"> in se posledično dodelitve državne p</w:t>
      </w:r>
      <w:r>
        <w:rPr>
          <w:rFonts w:asciiTheme="minorHAnsi" w:hAnsiTheme="minorHAnsi" w:cs="Arial"/>
        </w:rPr>
        <w:t>omoči po skupinskih izjemah nis</w:t>
      </w:r>
      <w:r w:rsidRPr="00B572DC">
        <w:rPr>
          <w:rFonts w:asciiTheme="minorHAnsi" w:hAnsiTheme="minorHAnsi" w:cs="Arial"/>
        </w:rPr>
        <w:t>o posluževali.</w:t>
      </w:r>
      <w:r>
        <w:rPr>
          <w:rFonts w:asciiTheme="minorHAnsi" w:hAnsiTheme="minorHAnsi" w:cs="Arial"/>
        </w:rPr>
        <w:t xml:space="preserve"> </w:t>
      </w:r>
      <w:r w:rsidRPr="00B572DC">
        <w:rPr>
          <w:rFonts w:asciiTheme="minorHAnsi" w:hAnsiTheme="minorHAnsi" w:cs="Arial"/>
        </w:rPr>
        <w:t xml:space="preserve">Samo v dveh primerih, ko sta slovenska projektna partnerja že prejela v zadnjih treh letih maksimalno dovoljeno </w:t>
      </w:r>
      <w:r w:rsidR="00613BF8" w:rsidRPr="00613BF8">
        <w:rPr>
          <w:rFonts w:asciiTheme="minorHAnsi" w:hAnsiTheme="minorHAnsi" w:cs="Arial"/>
          <w:i/>
        </w:rPr>
        <w:t>de minimis</w:t>
      </w:r>
      <w:r w:rsidRPr="00B572DC">
        <w:rPr>
          <w:rFonts w:asciiTheme="minorHAnsi" w:hAnsiTheme="minorHAnsi" w:cs="Arial"/>
        </w:rPr>
        <w:t xml:space="preserve"> pomoč v višini 200.000 EUR, tega instrumenta ni bilo mogoče uporabiti, zato jim je bilo za izvajanje projektnih aktivnosti dodeljena državna pomoč za mala in srednja podjetja v programih ETS.</w:t>
      </w:r>
    </w:p>
    <w:p w:rsidR="00D82DB9" w:rsidRDefault="00D82DB9" w:rsidP="00D82DB9">
      <w:pPr>
        <w:spacing w:after="0" w:line="276" w:lineRule="auto"/>
        <w:rPr>
          <w:rFonts w:asciiTheme="minorHAnsi" w:hAnsiTheme="minorHAnsi" w:cs="Arial"/>
        </w:rPr>
      </w:pPr>
    </w:p>
    <w:p w:rsidR="00D82DB9" w:rsidRPr="009365CE" w:rsidRDefault="00D82DB9" w:rsidP="00D82DB9">
      <w:pPr>
        <w:spacing w:after="0" w:line="276" w:lineRule="auto"/>
        <w:rPr>
          <w:rFonts w:asciiTheme="minorHAnsi" w:hAnsiTheme="minorHAnsi" w:cs="Arial"/>
          <w:b/>
        </w:rPr>
      </w:pPr>
      <w:r w:rsidRPr="00EA2ED6">
        <w:rPr>
          <w:rFonts w:asciiTheme="minorHAnsi" w:hAnsiTheme="minorHAnsi" w:cs="Arial"/>
          <w:b/>
        </w:rPr>
        <w:t>Iz vmesnega poročila izhaja pozitivni učinek ukrepov, pri določenih ukrepih pa učinka še ni mogoče določiti.</w:t>
      </w:r>
    </w:p>
    <w:p w:rsidR="00D82DB9" w:rsidRDefault="00D82DB9" w:rsidP="00D82DB9">
      <w:pPr>
        <w:spacing w:after="0" w:line="276" w:lineRule="auto"/>
        <w:rPr>
          <w:rFonts w:asciiTheme="minorHAnsi" w:hAnsiTheme="minorHAnsi" w:cs="Arial"/>
        </w:rPr>
      </w:pPr>
    </w:p>
    <w:p w:rsidR="00D82DB9" w:rsidRPr="00F10E27" w:rsidRDefault="00D82DB9" w:rsidP="00D82DB9">
      <w:pPr>
        <w:spacing w:after="0" w:line="276" w:lineRule="auto"/>
        <w:rPr>
          <w:rFonts w:asciiTheme="minorHAnsi" w:hAnsiTheme="minorHAnsi" w:cs="Arial"/>
        </w:rPr>
      </w:pPr>
      <w:r>
        <w:rPr>
          <w:rFonts w:asciiTheme="minorHAnsi" w:hAnsiTheme="minorHAnsi" w:cs="Arial"/>
        </w:rPr>
        <w:t>Tabela</w:t>
      </w:r>
      <w:r w:rsidRPr="00F10E27">
        <w:rPr>
          <w:rFonts w:asciiTheme="minorHAnsi" w:hAnsiTheme="minorHAnsi" w:cs="Arial"/>
        </w:rPr>
        <w:t>: Prikaz dosežene učinkovitosti dodeljenih državnih pomoči (programi ETS)</w:t>
      </w:r>
    </w:p>
    <w:p w:rsidR="00D82DB9" w:rsidRDefault="00D82DB9" w:rsidP="00D82DB9">
      <w:pPr>
        <w:spacing w:after="0" w:line="276" w:lineRule="auto"/>
        <w:rPr>
          <w:rFonts w:asciiTheme="minorHAnsi" w:hAnsiTheme="minorHAnsi" w:cs="Arial"/>
        </w:rPr>
      </w:pPr>
      <w:r>
        <w:rPr>
          <w:noProof/>
          <w:lang w:eastAsia="sl-SI"/>
        </w:rPr>
        <w:lastRenderedPageBreak/>
        <w:drawing>
          <wp:inline distT="0" distB="0" distL="0" distR="0" wp14:anchorId="46799A74" wp14:editId="42272D4E">
            <wp:extent cx="5991225" cy="36603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26070" t="25936" r="15939" b="17379"/>
                    <a:stretch/>
                  </pic:blipFill>
                  <pic:spPr bwMode="auto">
                    <a:xfrm>
                      <a:off x="0" y="0"/>
                      <a:ext cx="5998822" cy="3664986"/>
                    </a:xfrm>
                    <a:prstGeom prst="rect">
                      <a:avLst/>
                    </a:prstGeom>
                    <a:ln>
                      <a:noFill/>
                    </a:ln>
                    <a:extLst>
                      <a:ext uri="{53640926-AAD7-44D8-BBD7-CCE9431645EC}">
                        <a14:shadowObscured xmlns:a14="http://schemas.microsoft.com/office/drawing/2010/main"/>
                      </a:ext>
                    </a:extLst>
                  </pic:spPr>
                </pic:pic>
              </a:graphicData>
            </a:graphic>
          </wp:inline>
        </w:drawing>
      </w:r>
    </w:p>
    <w:p w:rsidR="004B6694" w:rsidRDefault="004B6694" w:rsidP="00D82DB9">
      <w:pPr>
        <w:spacing w:after="0" w:line="276" w:lineRule="auto"/>
        <w:rPr>
          <w:rFonts w:asciiTheme="minorHAnsi" w:hAnsiTheme="minorHAnsi" w:cs="Arial"/>
        </w:rPr>
      </w:pPr>
    </w:p>
    <w:p w:rsidR="004B6694" w:rsidRDefault="004B6694" w:rsidP="00D82DB9">
      <w:pPr>
        <w:spacing w:after="0" w:line="276" w:lineRule="auto"/>
        <w:rPr>
          <w:rFonts w:asciiTheme="minorHAnsi" w:hAnsiTheme="minorHAnsi" w:cs="Arial"/>
        </w:rPr>
      </w:pPr>
    </w:p>
    <w:p w:rsidR="004B6694" w:rsidRDefault="004B6694" w:rsidP="00D82DB9">
      <w:pPr>
        <w:spacing w:after="0" w:line="276" w:lineRule="auto"/>
        <w:rPr>
          <w:rFonts w:asciiTheme="minorHAnsi" w:hAnsiTheme="minorHAnsi" w:cs="Arial"/>
        </w:rPr>
      </w:pPr>
    </w:p>
    <w:p w:rsidR="00D82DB9" w:rsidRPr="00196DC3" w:rsidRDefault="00D82DB9" w:rsidP="00D82DB9">
      <w:pPr>
        <w:spacing w:after="0" w:line="276" w:lineRule="auto"/>
        <w:rPr>
          <w:rFonts w:asciiTheme="minorHAnsi" w:hAnsiTheme="minorHAnsi" w:cs="Arial"/>
        </w:rPr>
      </w:pPr>
      <w:r>
        <w:rPr>
          <w:rFonts w:asciiTheme="minorHAnsi" w:hAnsiTheme="minorHAnsi" w:cs="Arial"/>
        </w:rPr>
        <w:t>Opis</w:t>
      </w:r>
      <w:r w:rsidRPr="00196DC3">
        <w:rPr>
          <w:rFonts w:asciiTheme="minorHAnsi" w:hAnsiTheme="minorHAnsi" w:cs="Arial"/>
        </w:rPr>
        <w:t xml:space="preserve"> dveh</w:t>
      </w:r>
      <w:r>
        <w:rPr>
          <w:rFonts w:asciiTheme="minorHAnsi" w:hAnsiTheme="minorHAnsi" w:cs="Arial"/>
        </w:rPr>
        <w:t xml:space="preserve"> izvajajočih se  projektov:</w:t>
      </w:r>
    </w:p>
    <w:p w:rsidR="00D82DB9" w:rsidRPr="00196DC3" w:rsidRDefault="00D82DB9" w:rsidP="00D82DB9">
      <w:pPr>
        <w:spacing w:after="0" w:line="276" w:lineRule="auto"/>
        <w:rPr>
          <w:rFonts w:asciiTheme="minorHAnsi" w:hAnsiTheme="minorHAnsi" w:cs="Arial"/>
        </w:rPr>
      </w:pPr>
      <w:r w:rsidRPr="00196DC3">
        <w:rPr>
          <w:rFonts w:asciiTheme="minorHAnsi" w:hAnsiTheme="minorHAnsi" w:cs="Arial"/>
        </w:rPr>
        <w:t>PROJEKT IRIC:</w:t>
      </w:r>
    </w:p>
    <w:p w:rsidR="00D82DB9" w:rsidRPr="00196DC3" w:rsidRDefault="00D82DB9" w:rsidP="00D82DB9">
      <w:pPr>
        <w:spacing w:after="0" w:line="276" w:lineRule="auto"/>
        <w:rPr>
          <w:rFonts w:asciiTheme="minorHAnsi" w:hAnsiTheme="minorHAnsi" w:cs="Arial"/>
        </w:rPr>
      </w:pPr>
      <w:r w:rsidRPr="00196DC3">
        <w:rPr>
          <w:rFonts w:asciiTheme="minorHAnsi" w:hAnsiTheme="minorHAnsi" w:cs="Arial"/>
        </w:rPr>
        <w:t xml:space="preserve">Temeljni cilj projekta je povečati število internacionaliziranih MSP na čezmejnem območju. Nudila se bo pomoč 20 podjetjem pri njihovi internacionalizaciji  na nemško govorečem ali angleško govorečem trgu, kjer bosta preko pilotnih aktivnosti 2 podjetji (1 SLO:  Usol, razvoj, proizvodnja in inženiring, d.o.o in 1 AT), ki sta tudi partnerja v projektu, razvili nov produkt in ga pilotno internacionalizirali. Aktivnost razvoja novih produktov/storitev bo pospeševala predstavitev inovativnih rešitev partnerskih podjetij na novih tujih trgih. Partnerski podjetji bosta v okviru pilotnega testiranja sistema usposabljanja deležni podpore pri vstopu na tuji trg. Podporne storitve bodo obsegale pripravo ključnih dokumentov za razvoj inovativnih rešitev (predstavitev inovativne rešitve: razvoj produkta, postopke testiranja, načrt proizvodnje, ciljne skupine uporabnikov, prodajne cilje in načrte, načrtovanje resursov, možnosti za sodelovanje, časovne razvojne korake na novih trgih, učne potrebe pri razvojnih fazah tako pred vstopom na trg kot tudi med in po prvih aktivnostih na novem tujem trgu), pripravo na izvedbo internacionalizacijskih aktivnosti in predstavitev na poslovnih srečanjih. </w:t>
      </w:r>
    </w:p>
    <w:p w:rsidR="00D82DB9" w:rsidRPr="00196DC3" w:rsidRDefault="00D82DB9" w:rsidP="00D82DB9">
      <w:pPr>
        <w:spacing w:after="0" w:line="276" w:lineRule="auto"/>
        <w:rPr>
          <w:rFonts w:asciiTheme="minorHAnsi" w:hAnsiTheme="minorHAnsi" w:cs="Arial"/>
        </w:rPr>
      </w:pPr>
    </w:p>
    <w:p w:rsidR="00D82DB9" w:rsidRPr="00196DC3" w:rsidRDefault="00D82DB9" w:rsidP="00D82DB9">
      <w:pPr>
        <w:spacing w:after="0" w:line="276" w:lineRule="auto"/>
        <w:rPr>
          <w:rFonts w:asciiTheme="minorHAnsi" w:hAnsiTheme="minorHAnsi" w:cs="Arial"/>
        </w:rPr>
      </w:pPr>
      <w:r w:rsidRPr="00196DC3">
        <w:rPr>
          <w:rFonts w:asciiTheme="minorHAnsi" w:hAnsiTheme="minorHAnsi" w:cs="Arial"/>
        </w:rPr>
        <w:t>PROJEKT PASSPORT TO EXPORT:</w:t>
      </w:r>
    </w:p>
    <w:p w:rsidR="00D82DB9" w:rsidRPr="00196DC3" w:rsidRDefault="00D82DB9" w:rsidP="00D82DB9">
      <w:pPr>
        <w:spacing w:after="0" w:line="276" w:lineRule="auto"/>
        <w:rPr>
          <w:rFonts w:asciiTheme="minorHAnsi" w:hAnsiTheme="minorHAnsi" w:cs="Arial"/>
        </w:rPr>
      </w:pPr>
      <w:r w:rsidRPr="00196DC3">
        <w:rPr>
          <w:rFonts w:asciiTheme="minorHAnsi" w:hAnsiTheme="minorHAnsi" w:cs="Arial"/>
        </w:rPr>
        <w:t xml:space="preserve">Temeljni cilj projekta je povečati število internacionaliziranih MSP na čezmejnem območju, predvsem za tehnološko in inovacijsko naravnana podjetja, saj se za gospodarstvo in ponudnike tehnologij v programskem območju na tem področju odpira trajna mednarodna rast in izvozni trg. PASSPORT TO EXPORT spodbuja internacionalizacijo MSP za tehnologije in inovacije skozi orodja in oblike sodelovanja, ki se odlikujejo posebej skozi hitrost izvedbe, visoko kvaliteto izvedbe in njene učinke. Podporne storitve bodo usmerjene podjetjem (24 podjetjem) in bodo obsegale pripravo ključnih dokumentov za razvoj inovativnih rešitev, pripravo na izvedbo internacionalizacijskih aktivnosti, </w:t>
      </w:r>
      <w:r w:rsidRPr="00196DC3">
        <w:rPr>
          <w:rFonts w:asciiTheme="minorHAnsi" w:hAnsiTheme="minorHAnsi" w:cs="Arial"/>
        </w:rPr>
        <w:lastRenderedPageBreak/>
        <w:t>organizacijo in predstavitve na poslovnih srečanjih. Partnerski podjetji (eno iz slo: Šumer d.o.o.) bosta v okviru projekta razvili nov produkt/storitev, kateri bo predmet aktivnosti internacionalizacije na italijanskem in švicarskem tržišču. Pri aktivnostih razvoja in aktivnostih internacionalizacije bosta deležni različne podpore. Ista projektna partnerja (MSP) bosta pripravila 2 prototipa, ki sta ustrezna za ciljne trge Švice in Italije. Namen dosežka je pripraviti prototip izdelka/storitve in/ali njegovo vrednotenje s katerim bosta obe podjetji iz konzorcija testirali pripravljenost vstopa na tuji trg.</w:t>
      </w:r>
    </w:p>
    <w:p w:rsidR="00D82DB9" w:rsidRDefault="00D82DB9" w:rsidP="00D82DB9">
      <w:pPr>
        <w:spacing w:after="0" w:line="276" w:lineRule="auto"/>
        <w:rPr>
          <w:rFonts w:asciiTheme="minorHAnsi" w:hAnsiTheme="minorHAnsi" w:cs="Arial"/>
        </w:rPr>
      </w:pPr>
    </w:p>
    <w:p w:rsidR="004B6694" w:rsidRDefault="004B6694" w:rsidP="00D82DB9">
      <w:pPr>
        <w:spacing w:after="0" w:line="276" w:lineRule="auto"/>
        <w:rPr>
          <w:rFonts w:asciiTheme="minorHAnsi" w:hAnsiTheme="minorHAnsi" w:cs="Arial"/>
        </w:rPr>
      </w:pPr>
    </w:p>
    <w:p w:rsidR="00D82DB9" w:rsidRPr="006126C6" w:rsidRDefault="00D82DB9" w:rsidP="00D82DB9">
      <w:pPr>
        <w:spacing w:before="20" w:line="276" w:lineRule="auto"/>
        <w:rPr>
          <w:rFonts w:asciiTheme="minorHAnsi" w:hAnsiTheme="minorHAnsi" w:cs="Arial"/>
          <w:b/>
          <w:i/>
          <w:u w:val="single"/>
        </w:rPr>
      </w:pPr>
      <w:r w:rsidRPr="00D050E9">
        <w:rPr>
          <w:rFonts w:asciiTheme="minorHAnsi" w:hAnsiTheme="minorHAnsi" w:cs="Arial"/>
          <w:b/>
          <w:i/>
          <w:u w:val="single"/>
        </w:rPr>
        <w:t>Semenski kapital za lastniški vstop za rast inovativnih podjetij</w:t>
      </w:r>
      <w:r>
        <w:rPr>
          <w:rFonts w:asciiTheme="minorHAnsi" w:hAnsiTheme="minorHAnsi" w:cs="Arial"/>
          <w:b/>
          <w:i/>
          <w:u w:val="single"/>
        </w:rPr>
        <w:t xml:space="preserve"> - </w:t>
      </w:r>
      <w:r w:rsidRPr="006126C6">
        <w:rPr>
          <w:rFonts w:asciiTheme="minorHAnsi" w:hAnsiTheme="minorHAnsi" w:cs="Arial"/>
          <w:b/>
          <w:i/>
          <w:u w:val="single"/>
        </w:rPr>
        <w:t>JS RS ZA PODJETNIŠTVO</w:t>
      </w:r>
      <w:r w:rsidRPr="00D050E9">
        <w:rPr>
          <w:rFonts w:asciiTheme="minorHAnsi" w:hAnsiTheme="minorHAnsi" w:cs="Arial"/>
          <w:sz w:val="20"/>
          <w:szCs w:val="20"/>
        </w:rPr>
        <w:t xml:space="preserve"> (BE01-5523362-2014 in BE01-5523362-2015)</w:t>
      </w:r>
    </w:p>
    <w:p w:rsidR="00D82DB9" w:rsidRDefault="00D82DB9" w:rsidP="00D82DB9">
      <w:pPr>
        <w:tabs>
          <w:tab w:val="left" w:pos="284"/>
        </w:tabs>
        <w:autoSpaceDE w:val="0"/>
        <w:autoSpaceDN w:val="0"/>
        <w:adjustRightInd w:val="0"/>
        <w:spacing w:line="276" w:lineRule="auto"/>
        <w:rPr>
          <w:rFonts w:asciiTheme="minorHAnsi" w:hAnsiTheme="minorHAnsi" w:cs="Arial"/>
        </w:rPr>
      </w:pPr>
      <w:r w:rsidRPr="00D050E9">
        <w:rPr>
          <w:rFonts w:asciiTheme="minorHAnsi" w:hAnsiTheme="minorHAnsi" w:cs="Arial"/>
          <w:lang w:eastAsia="sl-SI"/>
        </w:rPr>
        <w:t>JS RS za podjetništvo</w:t>
      </w:r>
      <w:r w:rsidRPr="00D050E9">
        <w:rPr>
          <w:rFonts w:asciiTheme="minorHAnsi" w:hAnsiTheme="minorHAnsi" w:cs="Arial"/>
        </w:rPr>
        <w:t xml:space="preserve"> s kapitalsko podporo spodbuja nastajanje novih inovativnih podjetij in njihovo nadaljnjo rast, hitrejše uvajanje novih tehnoloških dosežkov, prodor na globalne trge ter hkrati  vlaganje zasebnih investitorjev v semensko fazo razvoja podjetij.</w:t>
      </w:r>
    </w:p>
    <w:p w:rsidR="004B6694" w:rsidRDefault="004B6694" w:rsidP="00D82DB9">
      <w:pPr>
        <w:tabs>
          <w:tab w:val="left" w:pos="284"/>
        </w:tabs>
        <w:autoSpaceDE w:val="0"/>
        <w:autoSpaceDN w:val="0"/>
        <w:adjustRightInd w:val="0"/>
        <w:spacing w:line="276" w:lineRule="auto"/>
        <w:rPr>
          <w:rFonts w:asciiTheme="minorHAnsi" w:hAnsiTheme="minorHAnsi" w:cs="Arial"/>
        </w:rPr>
      </w:pPr>
    </w:p>
    <w:p w:rsidR="004B6694" w:rsidRDefault="004B6694" w:rsidP="00D82DB9">
      <w:pPr>
        <w:tabs>
          <w:tab w:val="left" w:pos="284"/>
        </w:tabs>
        <w:autoSpaceDE w:val="0"/>
        <w:autoSpaceDN w:val="0"/>
        <w:adjustRightInd w:val="0"/>
        <w:spacing w:line="276" w:lineRule="auto"/>
        <w:rPr>
          <w:rFonts w:asciiTheme="minorHAnsi" w:hAnsiTheme="minorHAnsi" w:cs="Arial"/>
        </w:rPr>
      </w:pPr>
    </w:p>
    <w:p w:rsidR="004B6694" w:rsidRDefault="004B6694" w:rsidP="00D82DB9">
      <w:pPr>
        <w:tabs>
          <w:tab w:val="left" w:pos="284"/>
        </w:tabs>
        <w:autoSpaceDE w:val="0"/>
        <w:autoSpaceDN w:val="0"/>
        <w:adjustRightInd w:val="0"/>
        <w:spacing w:line="276" w:lineRule="auto"/>
        <w:rPr>
          <w:rFonts w:asciiTheme="minorHAnsi" w:hAnsiTheme="minorHAnsi" w:cs="Arial"/>
        </w:rPr>
      </w:pPr>
    </w:p>
    <w:p w:rsidR="004B6694" w:rsidRDefault="004B6694" w:rsidP="00D82DB9">
      <w:pPr>
        <w:tabs>
          <w:tab w:val="left" w:pos="284"/>
        </w:tabs>
        <w:autoSpaceDE w:val="0"/>
        <w:autoSpaceDN w:val="0"/>
        <w:adjustRightInd w:val="0"/>
        <w:spacing w:line="276" w:lineRule="auto"/>
        <w:rPr>
          <w:rFonts w:asciiTheme="minorHAnsi" w:hAnsiTheme="minorHAnsi" w:cs="Arial"/>
        </w:rPr>
      </w:pPr>
    </w:p>
    <w:p w:rsidR="004B6694" w:rsidRDefault="004B6694" w:rsidP="00D82DB9">
      <w:pPr>
        <w:tabs>
          <w:tab w:val="left" w:pos="284"/>
        </w:tabs>
        <w:autoSpaceDE w:val="0"/>
        <w:autoSpaceDN w:val="0"/>
        <w:adjustRightInd w:val="0"/>
        <w:spacing w:line="276" w:lineRule="auto"/>
        <w:rPr>
          <w:rFonts w:asciiTheme="minorHAnsi" w:hAnsiTheme="minorHAnsi" w:cs="Arial"/>
        </w:rPr>
      </w:pPr>
    </w:p>
    <w:p w:rsidR="00D82DB9" w:rsidRPr="00D050E9" w:rsidRDefault="00D82DB9" w:rsidP="00D82DB9">
      <w:pPr>
        <w:tabs>
          <w:tab w:val="left" w:pos="284"/>
        </w:tabs>
        <w:autoSpaceDE w:val="0"/>
        <w:autoSpaceDN w:val="0"/>
        <w:adjustRightInd w:val="0"/>
        <w:spacing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322" w:type="dxa"/>
        <w:tblLook w:val="04A0" w:firstRow="1" w:lastRow="0" w:firstColumn="1" w:lastColumn="0" w:noHBand="0" w:noVBand="1"/>
      </w:tblPr>
      <w:tblGrid>
        <w:gridCol w:w="1384"/>
        <w:gridCol w:w="1843"/>
        <w:gridCol w:w="1418"/>
        <w:gridCol w:w="1052"/>
        <w:gridCol w:w="2066"/>
        <w:gridCol w:w="1559"/>
      </w:tblGrid>
      <w:tr w:rsidR="00D82DB9" w:rsidRPr="002B0FFE" w:rsidTr="005A3A8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hideMark/>
          </w:tcPr>
          <w:p w:rsidR="00D82DB9" w:rsidRPr="002B0FFE" w:rsidRDefault="00D82DB9" w:rsidP="004B401B">
            <w:pPr>
              <w:jc w:val="left"/>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Priglasitelj</w:t>
            </w:r>
          </w:p>
        </w:tc>
        <w:tc>
          <w:tcPr>
            <w:tcW w:w="1843" w:type="dxa"/>
            <w:hideMark/>
          </w:tcPr>
          <w:p w:rsidR="00D82DB9" w:rsidRPr="002B0FF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Naziv sheme</w:t>
            </w:r>
          </w:p>
        </w:tc>
        <w:tc>
          <w:tcPr>
            <w:tcW w:w="1418" w:type="dxa"/>
            <w:hideMark/>
          </w:tcPr>
          <w:p w:rsidR="00D82DB9" w:rsidRPr="002B0FF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Kategorija</w:t>
            </w:r>
          </w:p>
        </w:tc>
        <w:tc>
          <w:tcPr>
            <w:tcW w:w="1052" w:type="dxa"/>
            <w:hideMark/>
          </w:tcPr>
          <w:p w:rsidR="00D82DB9" w:rsidRPr="002B0FF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Instrument</w:t>
            </w:r>
          </w:p>
        </w:tc>
        <w:tc>
          <w:tcPr>
            <w:tcW w:w="2066" w:type="dxa"/>
            <w:hideMark/>
          </w:tcPr>
          <w:p w:rsidR="00D82DB9" w:rsidRPr="002B0FF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Namen</w:t>
            </w:r>
          </w:p>
        </w:tc>
        <w:tc>
          <w:tcPr>
            <w:tcW w:w="1559" w:type="dxa"/>
            <w:hideMark/>
          </w:tcPr>
          <w:p w:rsidR="00D82DB9"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Državna pomoč</w:t>
            </w:r>
            <w:r>
              <w:rPr>
                <w:rFonts w:asciiTheme="minorHAnsi" w:eastAsia="Times New Roman" w:hAnsiTheme="minorHAnsi" w:cs="Arial"/>
                <w:sz w:val="18"/>
                <w:szCs w:val="18"/>
                <w:lang w:eastAsia="sl-SI"/>
              </w:rPr>
              <w:t xml:space="preserve"> </w:t>
            </w:r>
          </w:p>
          <w:p w:rsidR="00D82DB9" w:rsidRPr="002B0FF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(v EUR) - 2016</w:t>
            </w:r>
          </w:p>
        </w:tc>
      </w:tr>
      <w:tr w:rsidR="00D82DB9" w:rsidRPr="002B0FFE" w:rsidTr="005A3A8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D82DB9" w:rsidRPr="002B0FFE" w:rsidRDefault="00D82DB9" w:rsidP="004B401B">
            <w:pPr>
              <w:jc w:val="center"/>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JS RS ZA PODJETNIŠTVO</w:t>
            </w:r>
          </w:p>
        </w:tc>
        <w:tc>
          <w:tcPr>
            <w:tcW w:w="1843" w:type="dxa"/>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Semenski kapital lastniški vstop za rast inovativnih podjetij (BE01-5523362-2014)</w:t>
            </w:r>
          </w:p>
        </w:tc>
        <w:tc>
          <w:tcPr>
            <w:tcW w:w="1418" w:type="dxa"/>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Mala in srednje velika podjetja</w:t>
            </w:r>
          </w:p>
        </w:tc>
        <w:tc>
          <w:tcPr>
            <w:tcW w:w="1052" w:type="dxa"/>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Kapitalske naložbe</w:t>
            </w:r>
          </w:p>
        </w:tc>
        <w:tc>
          <w:tcPr>
            <w:tcW w:w="2066" w:type="dxa"/>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Dostop do finančnih sredstev za MSP za novoustanovljena podjetja</w:t>
            </w:r>
          </w:p>
        </w:tc>
        <w:tc>
          <w:tcPr>
            <w:tcW w:w="1559" w:type="dxa"/>
            <w:hideMark/>
          </w:tcPr>
          <w:p w:rsidR="00D82DB9" w:rsidRPr="002B0FFE"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 xml:space="preserve">100.000,00 </w:t>
            </w:r>
          </w:p>
        </w:tc>
      </w:tr>
      <w:tr w:rsidR="00D82DB9" w:rsidRPr="002B0FFE" w:rsidTr="005A3A81">
        <w:trPr>
          <w:trHeight w:val="450"/>
        </w:trPr>
        <w:tc>
          <w:tcPr>
            <w:cnfStyle w:val="001000000000" w:firstRow="0" w:lastRow="0" w:firstColumn="1" w:lastColumn="0" w:oddVBand="0" w:evenVBand="0" w:oddHBand="0" w:evenHBand="0" w:firstRowFirstColumn="0" w:firstRowLastColumn="0" w:lastRowFirstColumn="0" w:lastRowLastColumn="0"/>
            <w:tcW w:w="1384" w:type="dxa"/>
            <w:vMerge/>
            <w:hideMark/>
          </w:tcPr>
          <w:p w:rsidR="00D82DB9" w:rsidRPr="002B0FFE" w:rsidRDefault="00D82DB9" w:rsidP="004B401B">
            <w:pPr>
              <w:jc w:val="left"/>
              <w:rPr>
                <w:rFonts w:asciiTheme="minorHAnsi" w:eastAsia="Times New Roman" w:hAnsiTheme="minorHAnsi" w:cs="Arial"/>
                <w:sz w:val="18"/>
                <w:szCs w:val="18"/>
                <w:lang w:eastAsia="sl-SI"/>
              </w:rPr>
            </w:pPr>
          </w:p>
        </w:tc>
        <w:tc>
          <w:tcPr>
            <w:tcW w:w="1843" w:type="dxa"/>
            <w:hideMark/>
          </w:tcPr>
          <w:p w:rsidR="00D82DB9" w:rsidRPr="002B0FF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Semenski kapital lastniški vstop za rast inovativnih podjetij (BE01-5523362-2015)</w:t>
            </w:r>
          </w:p>
        </w:tc>
        <w:tc>
          <w:tcPr>
            <w:tcW w:w="1418" w:type="dxa"/>
            <w:hideMark/>
          </w:tcPr>
          <w:p w:rsidR="00D82DB9" w:rsidRPr="002B0FF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Mala in srednje velika podjetja</w:t>
            </w:r>
          </w:p>
        </w:tc>
        <w:tc>
          <w:tcPr>
            <w:tcW w:w="1052" w:type="dxa"/>
            <w:hideMark/>
          </w:tcPr>
          <w:p w:rsidR="00D82DB9" w:rsidRPr="002B0FF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Kapitalske naložbe</w:t>
            </w:r>
          </w:p>
        </w:tc>
        <w:tc>
          <w:tcPr>
            <w:tcW w:w="2066" w:type="dxa"/>
            <w:hideMark/>
          </w:tcPr>
          <w:p w:rsidR="00D82DB9" w:rsidRPr="002B0FF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Dostop do finančnih sredstev za MSP za novoustanovljena podjetja</w:t>
            </w:r>
          </w:p>
        </w:tc>
        <w:tc>
          <w:tcPr>
            <w:tcW w:w="1559" w:type="dxa"/>
            <w:hideMark/>
          </w:tcPr>
          <w:p w:rsidR="00D82DB9" w:rsidRPr="002B0FF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 xml:space="preserve">750.000,00 </w:t>
            </w:r>
          </w:p>
        </w:tc>
      </w:tr>
      <w:tr w:rsidR="00D82DB9" w:rsidRPr="002B0FFE"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84" w:type="dxa"/>
            <w:noWrap/>
            <w:hideMark/>
          </w:tcPr>
          <w:p w:rsidR="00D82DB9" w:rsidRPr="002B0FFE" w:rsidRDefault="00D82DB9" w:rsidP="004B401B">
            <w:pPr>
              <w:jc w:val="left"/>
              <w:rPr>
                <w:rFonts w:asciiTheme="minorHAnsi" w:eastAsia="Times New Roman" w:hAnsiTheme="minorHAnsi" w:cs="Arial"/>
                <w:sz w:val="18"/>
                <w:szCs w:val="18"/>
                <w:lang w:eastAsia="sl-SI"/>
              </w:rPr>
            </w:pPr>
            <w:r w:rsidRPr="002B0FFE">
              <w:rPr>
                <w:rFonts w:asciiTheme="minorHAnsi" w:eastAsia="Times New Roman" w:hAnsiTheme="minorHAnsi" w:cs="Arial"/>
                <w:sz w:val="18"/>
                <w:szCs w:val="18"/>
                <w:lang w:eastAsia="sl-SI"/>
              </w:rPr>
              <w:t>SKUPAJ</w:t>
            </w:r>
          </w:p>
        </w:tc>
        <w:tc>
          <w:tcPr>
            <w:tcW w:w="1843" w:type="dxa"/>
            <w:noWrap/>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418" w:type="dxa"/>
            <w:noWrap/>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2066" w:type="dxa"/>
            <w:noWrap/>
            <w:hideMark/>
          </w:tcPr>
          <w:p w:rsidR="00D82DB9" w:rsidRPr="002B0FF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559" w:type="dxa"/>
            <w:noWrap/>
            <w:hideMark/>
          </w:tcPr>
          <w:p w:rsidR="00D82DB9" w:rsidRPr="002B0FFE"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2B0FFE">
              <w:rPr>
                <w:rFonts w:asciiTheme="minorHAnsi" w:eastAsia="Times New Roman" w:hAnsiTheme="minorHAnsi" w:cs="Arial"/>
                <w:b/>
                <w:sz w:val="18"/>
                <w:szCs w:val="18"/>
                <w:lang w:eastAsia="sl-SI"/>
              </w:rPr>
              <w:t>850.000,00</w:t>
            </w:r>
          </w:p>
        </w:tc>
      </w:tr>
    </w:tbl>
    <w:p w:rsidR="00D82DB9" w:rsidRDefault="00D82DB9" w:rsidP="00D82DB9">
      <w:pPr>
        <w:spacing w:after="0" w:line="276" w:lineRule="auto"/>
        <w:rPr>
          <w:rFonts w:asciiTheme="minorHAnsi" w:hAnsiTheme="minorHAnsi" w:cs="Arial"/>
        </w:rPr>
      </w:pPr>
    </w:p>
    <w:p w:rsidR="00D82DB9" w:rsidRPr="00D050E9" w:rsidRDefault="00D82DB9" w:rsidP="00D82DB9">
      <w:pPr>
        <w:spacing w:line="276" w:lineRule="auto"/>
        <w:rPr>
          <w:rFonts w:asciiTheme="minorHAnsi" w:hAnsiTheme="minorHAnsi" w:cs="Arial"/>
          <w:lang w:eastAsia="x-none"/>
        </w:rPr>
      </w:pPr>
      <w:r w:rsidRPr="00D050E9">
        <w:rPr>
          <w:rFonts w:asciiTheme="minorHAnsi" w:hAnsiTheme="minorHAnsi" w:cs="Arial"/>
        </w:rPr>
        <w:t xml:space="preserve">Cilja obeh priglašenih shem sta povečanje </w:t>
      </w:r>
      <w:r w:rsidRPr="00D050E9">
        <w:rPr>
          <w:rFonts w:asciiTheme="minorHAnsi" w:hAnsiTheme="minorHAnsi" w:cs="Arial"/>
          <w:lang w:eastAsia="x-none"/>
        </w:rPr>
        <w:t>števila delovnih mest v podprtih podjetjih (v povprečju 3 na podprto podjetje) in dodane vrednosti na zaposlenega (v povprečju 10 % na podprto podjetje).</w:t>
      </w:r>
    </w:p>
    <w:p w:rsidR="00D82DB9" w:rsidRPr="00D050E9" w:rsidRDefault="00D82DB9" w:rsidP="00D82DB9">
      <w:pPr>
        <w:tabs>
          <w:tab w:val="left" w:pos="284"/>
        </w:tabs>
        <w:autoSpaceDE w:val="0"/>
        <w:autoSpaceDN w:val="0"/>
        <w:adjustRightInd w:val="0"/>
        <w:spacing w:line="276" w:lineRule="auto"/>
        <w:rPr>
          <w:rFonts w:asciiTheme="minorHAnsi" w:hAnsiTheme="minorHAnsi" w:cs="Arial"/>
          <w:b/>
          <w:i/>
        </w:rPr>
      </w:pPr>
      <w:r w:rsidRPr="00D050E9">
        <w:rPr>
          <w:rFonts w:asciiTheme="minorHAnsi" w:hAnsiTheme="minorHAnsi" w:cs="Arial"/>
          <w:b/>
          <w:i/>
        </w:rPr>
        <w:t>O dejanskih učinkih po obeh shemah š</w:t>
      </w:r>
      <w:r>
        <w:rPr>
          <w:rFonts w:asciiTheme="minorHAnsi" w:hAnsiTheme="minorHAnsi" w:cs="Arial"/>
          <w:b/>
          <w:i/>
        </w:rPr>
        <w:t xml:space="preserve">e ni bilo mogoče poročati; </w:t>
      </w:r>
      <w:r w:rsidRPr="00D050E9">
        <w:rPr>
          <w:rFonts w:asciiTheme="minorHAnsi" w:hAnsiTheme="minorHAnsi" w:cs="Arial"/>
          <w:b/>
          <w:i/>
        </w:rPr>
        <w:t>izplačila so realizirana v letu 2015</w:t>
      </w:r>
      <w:r>
        <w:rPr>
          <w:rFonts w:asciiTheme="minorHAnsi" w:hAnsiTheme="minorHAnsi" w:cs="Arial"/>
          <w:b/>
          <w:i/>
        </w:rPr>
        <w:t xml:space="preserve"> in 2016</w:t>
      </w:r>
      <w:r w:rsidRPr="00D050E9">
        <w:rPr>
          <w:rFonts w:asciiTheme="minorHAnsi" w:hAnsiTheme="minorHAnsi" w:cs="Arial"/>
          <w:b/>
          <w:i/>
        </w:rPr>
        <w:t xml:space="preserve">, končni učinki bodo vidni šele po izstopu iz podprtih podjetij (v povprečju po 5 letih). </w:t>
      </w:r>
    </w:p>
    <w:p w:rsidR="00D82DB9" w:rsidRPr="00D050E9" w:rsidRDefault="00D82DB9" w:rsidP="00D82DB9">
      <w:pPr>
        <w:spacing w:line="276" w:lineRule="auto"/>
        <w:rPr>
          <w:rFonts w:asciiTheme="minorHAnsi" w:hAnsiTheme="minorHAnsi" w:cs="Arial"/>
        </w:rPr>
      </w:pPr>
    </w:p>
    <w:p w:rsidR="00D82DB9" w:rsidRPr="00D050E9" w:rsidRDefault="00D82DB9" w:rsidP="00D82DB9">
      <w:pPr>
        <w:autoSpaceDE w:val="0"/>
        <w:autoSpaceDN w:val="0"/>
        <w:adjustRightInd w:val="0"/>
        <w:spacing w:line="276" w:lineRule="auto"/>
        <w:rPr>
          <w:rFonts w:asciiTheme="minorHAnsi" w:hAnsiTheme="minorHAnsi" w:cs="Arial"/>
          <w:b/>
        </w:rPr>
      </w:pPr>
      <w:r w:rsidRPr="00D050E9">
        <w:rPr>
          <w:rFonts w:asciiTheme="minorHAnsi" w:hAnsiTheme="minorHAnsi" w:cs="Arial"/>
          <w:b/>
        </w:rPr>
        <w:t>TVEGANO FINANCIRANJE</w:t>
      </w:r>
    </w:p>
    <w:p w:rsidR="00D82DB9" w:rsidRDefault="00D82DB9" w:rsidP="00D82DB9">
      <w:pPr>
        <w:autoSpaceDE w:val="0"/>
        <w:autoSpaceDN w:val="0"/>
        <w:adjustRightInd w:val="0"/>
        <w:spacing w:after="0" w:line="276" w:lineRule="auto"/>
        <w:rPr>
          <w:rFonts w:asciiTheme="minorHAnsi" w:hAnsiTheme="minorHAnsi" w:cs="Arial"/>
        </w:rPr>
      </w:pPr>
      <w:r w:rsidRPr="00D050E9">
        <w:rPr>
          <w:rFonts w:asciiTheme="minorHAnsi" w:hAnsiTheme="minorHAnsi" w:cs="Arial"/>
        </w:rPr>
        <w:t xml:space="preserve">Namen prvega ukrepa je odpravljanje tržnih nepopolnosti, povezanih z naložbami tveganega kapitala (lastniškega in navideznega lastniškega kapitala) v novoustanovljena podjetja ter mala in srednje velika podjetja, zlasti podjetja z visokim potencialom rasti v zgodnjih stopnjah in stopnjah širitve v Sloveniji. </w:t>
      </w:r>
      <w:r w:rsidRPr="00B1153E">
        <w:rPr>
          <w:rFonts w:asciiTheme="minorHAnsi" w:hAnsiTheme="minorHAnsi" w:cs="Arial"/>
        </w:rPr>
        <w:t xml:space="preserve">Slovenski podjetniški sklad je ustanovil 100-odstotno javni sklad tveganega kapitala za vlaganje tveganega kapitala v novoustanovljena podjetja in MSP v Sloveniji s spodbujanjem </w:t>
      </w:r>
      <w:r w:rsidRPr="00B1153E">
        <w:rPr>
          <w:rFonts w:asciiTheme="minorHAnsi" w:hAnsiTheme="minorHAnsi" w:cs="Arial"/>
        </w:rPr>
        <w:lastRenderedPageBreak/>
        <w:t>zasebnega financiranja. Ukrep je del Operativnega programa za krepitev regionalnih razvojnih potencialov za obdobje 2007–2013.</w:t>
      </w:r>
    </w:p>
    <w:p w:rsidR="00D82DB9" w:rsidRDefault="00D82DB9" w:rsidP="00D82DB9">
      <w:pPr>
        <w:autoSpaceDE w:val="0"/>
        <w:autoSpaceDN w:val="0"/>
        <w:adjustRightInd w:val="0"/>
        <w:spacing w:after="0" w:line="276" w:lineRule="auto"/>
        <w:rPr>
          <w:rFonts w:asciiTheme="minorHAnsi" w:hAnsiTheme="minorHAnsi" w:cs="Arial"/>
        </w:rPr>
      </w:pPr>
    </w:p>
    <w:p w:rsidR="00D82DB9" w:rsidRDefault="00D82DB9" w:rsidP="00D82DB9">
      <w:pPr>
        <w:autoSpaceDE w:val="0"/>
        <w:autoSpaceDN w:val="0"/>
        <w:adjustRightInd w:val="0"/>
        <w:spacing w:after="0" w:line="276" w:lineRule="auto"/>
        <w:rPr>
          <w:rFonts w:asciiTheme="minorHAnsi" w:hAnsiTheme="minorHAnsi" w:cs="Arial"/>
        </w:rPr>
      </w:pPr>
      <w:r w:rsidRPr="00DF2FAC">
        <w:rPr>
          <w:rFonts w:asciiTheme="minorHAnsi" w:hAnsiTheme="minorHAnsi" w:cs="Arial"/>
          <w:b/>
          <w:i/>
          <w:u w:val="single"/>
        </w:rPr>
        <w:t>Izvajanje inštrumentov lastniškega financiranja - pomoč v obliki rizičnega kapitala</w:t>
      </w:r>
      <w:r w:rsidRPr="00DF2FAC">
        <w:rPr>
          <w:rFonts w:asciiTheme="minorHAnsi" w:hAnsiTheme="minorHAnsi" w:cs="Arial"/>
        </w:rPr>
        <w:t xml:space="preserve"> (</w:t>
      </w:r>
      <w:r w:rsidRPr="00DF2FAC">
        <w:rPr>
          <w:rFonts w:asciiTheme="minorHAnsi" w:hAnsiTheme="minorHAnsi" w:cs="Arial"/>
          <w:sz w:val="20"/>
          <w:szCs w:val="20"/>
        </w:rPr>
        <w:t>BE01-5715334-2009</w:t>
      </w:r>
      <w:r w:rsidRPr="00DF2FAC">
        <w:rPr>
          <w:rFonts w:asciiTheme="minorHAnsi" w:hAnsiTheme="minorHAnsi" w:cs="Arial"/>
        </w:rPr>
        <w:t>)</w:t>
      </w:r>
      <w:r>
        <w:rPr>
          <w:rFonts w:asciiTheme="minorHAnsi" w:hAnsiTheme="minorHAnsi" w:cs="Arial"/>
        </w:rPr>
        <w:t xml:space="preserve"> ter </w:t>
      </w:r>
      <w:r w:rsidRPr="00DF2FAC">
        <w:rPr>
          <w:rFonts w:asciiTheme="minorHAnsi" w:hAnsiTheme="minorHAnsi" w:cs="Arial"/>
          <w:b/>
          <w:i/>
          <w:u w:val="single"/>
        </w:rPr>
        <w:t>Dostop do finančnih sredstev za MSP</w:t>
      </w:r>
      <w:r w:rsidRPr="00DF2FAC">
        <w:rPr>
          <w:rFonts w:asciiTheme="minorHAnsi" w:hAnsiTheme="minorHAnsi" w:cs="Arial"/>
        </w:rPr>
        <w:t xml:space="preserve"> (</w:t>
      </w:r>
      <w:r w:rsidRPr="00DF2FAC">
        <w:rPr>
          <w:rFonts w:asciiTheme="minorHAnsi" w:hAnsiTheme="minorHAnsi" w:cs="Arial"/>
          <w:sz w:val="20"/>
          <w:szCs w:val="20"/>
        </w:rPr>
        <w:t>BE01-2399245-2016</w:t>
      </w:r>
      <w:r w:rsidRPr="00DF2FAC">
        <w:rPr>
          <w:rFonts w:asciiTheme="minorHAnsi" w:hAnsiTheme="minorHAnsi" w:cs="Arial"/>
        </w:rPr>
        <w:t>)</w:t>
      </w:r>
    </w:p>
    <w:p w:rsidR="00D82DB9" w:rsidRDefault="00D82DB9" w:rsidP="00D82DB9">
      <w:pPr>
        <w:autoSpaceDE w:val="0"/>
        <w:autoSpaceDN w:val="0"/>
        <w:adjustRightInd w:val="0"/>
        <w:spacing w:after="0" w:line="276" w:lineRule="auto"/>
        <w:rPr>
          <w:rFonts w:asciiTheme="minorHAnsi" w:hAnsiTheme="minorHAnsi" w:cs="Arial"/>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181" w:type="dxa"/>
        <w:tblLayout w:type="fixed"/>
        <w:tblLook w:val="04A0" w:firstRow="1" w:lastRow="0" w:firstColumn="1" w:lastColumn="0" w:noHBand="0" w:noVBand="1"/>
      </w:tblPr>
      <w:tblGrid>
        <w:gridCol w:w="1101"/>
        <w:gridCol w:w="1983"/>
        <w:gridCol w:w="993"/>
        <w:gridCol w:w="1052"/>
        <w:gridCol w:w="790"/>
        <w:gridCol w:w="993"/>
        <w:gridCol w:w="44"/>
        <w:gridCol w:w="1090"/>
        <w:gridCol w:w="1135"/>
      </w:tblGrid>
      <w:tr w:rsidR="00D82DB9" w:rsidRPr="00C57F9F"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919" w:type="dxa"/>
            <w:gridSpan w:val="5"/>
            <w:hideMark/>
          </w:tcPr>
          <w:p w:rsidR="00D82DB9" w:rsidRPr="00C57F9F" w:rsidRDefault="00D82DB9" w:rsidP="004B401B">
            <w:pPr>
              <w:jc w:val="left"/>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 </w:t>
            </w:r>
          </w:p>
        </w:tc>
        <w:tc>
          <w:tcPr>
            <w:tcW w:w="993" w:type="dxa"/>
            <w:hideMark/>
          </w:tcPr>
          <w:p w:rsidR="00D82DB9" w:rsidRPr="00641D63" w:rsidRDefault="00D82DB9" w:rsidP="004B40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641D63">
              <w:rPr>
                <w:rFonts w:asciiTheme="minorHAnsi" w:eastAsia="Times New Roman" w:hAnsiTheme="minorHAnsi" w:cs="Arial"/>
                <w:bCs w:val="0"/>
                <w:sz w:val="18"/>
                <w:szCs w:val="18"/>
                <w:lang w:eastAsia="sl-SI"/>
              </w:rPr>
              <w:t>2016</w:t>
            </w:r>
          </w:p>
        </w:tc>
        <w:tc>
          <w:tcPr>
            <w:tcW w:w="1134" w:type="dxa"/>
            <w:gridSpan w:val="2"/>
          </w:tcPr>
          <w:p w:rsidR="00D82DB9" w:rsidRPr="00641D63" w:rsidRDefault="00D82DB9" w:rsidP="004B40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641D63">
              <w:rPr>
                <w:rFonts w:asciiTheme="minorHAnsi" w:eastAsia="Times New Roman" w:hAnsiTheme="minorHAnsi" w:cs="Arial"/>
                <w:bCs w:val="0"/>
                <w:sz w:val="18"/>
                <w:szCs w:val="18"/>
                <w:lang w:eastAsia="sl-SI"/>
              </w:rPr>
              <w:t>2017</w:t>
            </w:r>
          </w:p>
        </w:tc>
        <w:tc>
          <w:tcPr>
            <w:tcW w:w="1135" w:type="dxa"/>
          </w:tcPr>
          <w:p w:rsidR="00D82DB9" w:rsidRPr="00C57F9F" w:rsidRDefault="00D82DB9" w:rsidP="004B40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C57F9F"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C57F9F" w:rsidRDefault="00D82DB9" w:rsidP="004B401B">
            <w:pPr>
              <w:jc w:val="left"/>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Priglasitelj</w:t>
            </w:r>
          </w:p>
        </w:tc>
        <w:tc>
          <w:tcPr>
            <w:tcW w:w="1983"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57F9F">
              <w:rPr>
                <w:rFonts w:asciiTheme="minorHAnsi" w:eastAsia="Times New Roman" w:hAnsiTheme="minorHAnsi" w:cs="Arial"/>
                <w:b/>
                <w:bCs/>
                <w:sz w:val="18"/>
                <w:szCs w:val="18"/>
                <w:lang w:eastAsia="sl-SI"/>
              </w:rPr>
              <w:t>Naziv sheme</w:t>
            </w:r>
          </w:p>
        </w:tc>
        <w:tc>
          <w:tcPr>
            <w:tcW w:w="993"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57F9F">
              <w:rPr>
                <w:rFonts w:asciiTheme="minorHAnsi" w:eastAsia="Times New Roman" w:hAnsiTheme="minorHAnsi" w:cs="Arial"/>
                <w:b/>
                <w:bCs/>
                <w:sz w:val="18"/>
                <w:szCs w:val="18"/>
                <w:lang w:eastAsia="sl-SI"/>
              </w:rPr>
              <w:t>Kategorija</w:t>
            </w:r>
          </w:p>
        </w:tc>
        <w:tc>
          <w:tcPr>
            <w:tcW w:w="1052"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57F9F">
              <w:rPr>
                <w:rFonts w:asciiTheme="minorHAnsi" w:eastAsia="Times New Roman" w:hAnsiTheme="minorHAnsi" w:cs="Arial"/>
                <w:b/>
                <w:bCs/>
                <w:sz w:val="18"/>
                <w:szCs w:val="18"/>
                <w:lang w:eastAsia="sl-SI"/>
              </w:rPr>
              <w:t>Instrument</w:t>
            </w:r>
          </w:p>
        </w:tc>
        <w:tc>
          <w:tcPr>
            <w:tcW w:w="790"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57F9F">
              <w:rPr>
                <w:rFonts w:asciiTheme="minorHAnsi" w:eastAsia="Times New Roman" w:hAnsiTheme="minorHAnsi" w:cs="Arial"/>
                <w:b/>
                <w:bCs/>
                <w:sz w:val="18"/>
                <w:szCs w:val="18"/>
                <w:lang w:eastAsia="sl-SI"/>
              </w:rPr>
              <w:t>Namen</w:t>
            </w:r>
          </w:p>
        </w:tc>
        <w:tc>
          <w:tcPr>
            <w:tcW w:w="3262" w:type="dxa"/>
            <w:gridSpan w:val="4"/>
            <w:hideMark/>
          </w:tcPr>
          <w:p w:rsidR="00D82DB9" w:rsidRPr="00C57F9F"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Državna pomoč (v EUR)</w:t>
            </w:r>
          </w:p>
        </w:tc>
      </w:tr>
      <w:tr w:rsidR="00D82DB9" w:rsidRPr="00C57F9F" w:rsidTr="005A3A81">
        <w:trPr>
          <w:trHeight w:val="675"/>
        </w:trPr>
        <w:tc>
          <w:tcPr>
            <w:cnfStyle w:val="001000000000" w:firstRow="0" w:lastRow="0" w:firstColumn="1" w:lastColumn="0" w:oddVBand="0" w:evenVBand="0" w:oddHBand="0" w:evenHBand="0" w:firstRowFirstColumn="0" w:firstRowLastColumn="0" w:lastRowFirstColumn="0" w:lastRowLastColumn="0"/>
            <w:tcW w:w="1101" w:type="dxa"/>
            <w:vMerge w:val="restart"/>
            <w:hideMark/>
          </w:tcPr>
          <w:p w:rsidR="00D82DB9" w:rsidRPr="00C57F9F" w:rsidRDefault="00D82DB9" w:rsidP="004B401B">
            <w:pPr>
              <w:jc w:val="center"/>
              <w:rPr>
                <w:rFonts w:asciiTheme="minorHAnsi" w:eastAsia="Times New Roman" w:hAnsiTheme="minorHAnsi" w:cs="Arial"/>
                <w:b w:val="0"/>
                <w:bCs w:val="0"/>
                <w:sz w:val="18"/>
                <w:szCs w:val="18"/>
                <w:lang w:eastAsia="sl-SI"/>
              </w:rPr>
            </w:pPr>
            <w:r>
              <w:rPr>
                <w:rFonts w:asciiTheme="minorHAnsi" w:eastAsia="Times New Roman" w:hAnsiTheme="minorHAnsi" w:cs="Arial"/>
                <w:sz w:val="18"/>
                <w:szCs w:val="18"/>
                <w:lang w:eastAsia="sl-SI"/>
              </w:rPr>
              <w:t>MGRT</w:t>
            </w:r>
          </w:p>
          <w:p w:rsidR="00D82DB9" w:rsidRPr="00C57F9F" w:rsidRDefault="00D82DB9" w:rsidP="004B401B">
            <w:pPr>
              <w:jc w:val="center"/>
              <w:rPr>
                <w:rFonts w:asciiTheme="minorHAnsi" w:eastAsia="Times New Roman" w:hAnsiTheme="minorHAnsi" w:cs="Arial"/>
                <w:sz w:val="18"/>
                <w:szCs w:val="18"/>
                <w:lang w:eastAsia="sl-SI"/>
              </w:rPr>
            </w:pPr>
          </w:p>
        </w:tc>
        <w:tc>
          <w:tcPr>
            <w:tcW w:w="1983" w:type="dxa"/>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Izvajanje inštrumentov lastniškega financiranja - pomoč v obliki rizičnega kapitala (BE01-5715334-2009)</w:t>
            </w:r>
          </w:p>
        </w:tc>
        <w:tc>
          <w:tcPr>
            <w:tcW w:w="993" w:type="dxa"/>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Tvegani kapital</w:t>
            </w:r>
          </w:p>
        </w:tc>
        <w:tc>
          <w:tcPr>
            <w:tcW w:w="1052" w:type="dxa"/>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Kapitalske naložbe</w:t>
            </w:r>
          </w:p>
        </w:tc>
        <w:tc>
          <w:tcPr>
            <w:tcW w:w="790" w:type="dxa"/>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Tvegani kapital</w:t>
            </w:r>
          </w:p>
        </w:tc>
        <w:tc>
          <w:tcPr>
            <w:tcW w:w="1037" w:type="dxa"/>
            <w:gridSpan w:val="2"/>
            <w:hideMark/>
          </w:tcPr>
          <w:p w:rsidR="00D82DB9" w:rsidRPr="00C57F9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413.881,09</w:t>
            </w:r>
          </w:p>
        </w:tc>
        <w:tc>
          <w:tcPr>
            <w:tcW w:w="1090" w:type="dxa"/>
            <w:hideMark/>
          </w:tcPr>
          <w:p w:rsidR="00D82DB9" w:rsidRPr="00C57F9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254.952,81</w:t>
            </w:r>
          </w:p>
        </w:tc>
        <w:tc>
          <w:tcPr>
            <w:tcW w:w="1135" w:type="dxa"/>
            <w:hideMark/>
          </w:tcPr>
          <w:p w:rsidR="00D82DB9" w:rsidRPr="00C57F9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221.889,24</w:t>
            </w:r>
          </w:p>
        </w:tc>
      </w:tr>
      <w:tr w:rsidR="00D82DB9" w:rsidRPr="00C57F9F" w:rsidTr="005A3A8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101" w:type="dxa"/>
            <w:vMerge/>
            <w:hideMark/>
          </w:tcPr>
          <w:p w:rsidR="00D82DB9" w:rsidRPr="00C57F9F" w:rsidRDefault="00D82DB9" w:rsidP="004B401B">
            <w:pPr>
              <w:jc w:val="left"/>
              <w:rPr>
                <w:rFonts w:asciiTheme="minorHAnsi" w:eastAsia="Times New Roman" w:hAnsiTheme="minorHAnsi" w:cs="Arial"/>
                <w:sz w:val="18"/>
                <w:szCs w:val="18"/>
                <w:lang w:eastAsia="sl-SI"/>
              </w:rPr>
            </w:pPr>
          </w:p>
        </w:tc>
        <w:tc>
          <w:tcPr>
            <w:tcW w:w="1983"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Dostop do finančnih sredstev za MSP (BE01-2399245-2016)</w:t>
            </w:r>
          </w:p>
        </w:tc>
        <w:tc>
          <w:tcPr>
            <w:tcW w:w="993"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Tvegani kapital</w:t>
            </w:r>
          </w:p>
        </w:tc>
        <w:tc>
          <w:tcPr>
            <w:tcW w:w="1052"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Kapitalske naložbe</w:t>
            </w:r>
          </w:p>
        </w:tc>
        <w:tc>
          <w:tcPr>
            <w:tcW w:w="790" w:type="dxa"/>
            <w:hideMark/>
          </w:tcPr>
          <w:p w:rsidR="00D82DB9" w:rsidRPr="00C57F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Tvegani kapital</w:t>
            </w:r>
          </w:p>
        </w:tc>
        <w:tc>
          <w:tcPr>
            <w:tcW w:w="1037" w:type="dxa"/>
            <w:gridSpan w:val="2"/>
            <w:hideMark/>
          </w:tcPr>
          <w:p w:rsidR="00D82DB9" w:rsidRPr="00C57F9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200.000,00</w:t>
            </w:r>
          </w:p>
        </w:tc>
        <w:tc>
          <w:tcPr>
            <w:tcW w:w="1090" w:type="dxa"/>
            <w:hideMark/>
          </w:tcPr>
          <w:p w:rsidR="00D82DB9" w:rsidRPr="00C57F9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650.000,00</w:t>
            </w:r>
          </w:p>
        </w:tc>
        <w:tc>
          <w:tcPr>
            <w:tcW w:w="1135" w:type="dxa"/>
            <w:hideMark/>
          </w:tcPr>
          <w:p w:rsidR="00D82DB9" w:rsidRPr="00C57F9F"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 xml:space="preserve">150.000,00 </w:t>
            </w:r>
          </w:p>
        </w:tc>
      </w:tr>
      <w:tr w:rsidR="00D82DB9" w:rsidRPr="00C57F9F" w:rsidTr="005A3A81">
        <w:trPr>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C57F9F" w:rsidRDefault="00D82DB9" w:rsidP="004B401B">
            <w:pPr>
              <w:jc w:val="left"/>
              <w:rPr>
                <w:rFonts w:asciiTheme="minorHAnsi" w:eastAsia="Times New Roman" w:hAnsiTheme="minorHAnsi" w:cs="Arial"/>
                <w:sz w:val="18"/>
                <w:szCs w:val="18"/>
                <w:lang w:eastAsia="sl-SI"/>
              </w:rPr>
            </w:pPr>
            <w:r w:rsidRPr="00C57F9F">
              <w:rPr>
                <w:rFonts w:asciiTheme="minorHAnsi" w:eastAsia="Times New Roman" w:hAnsiTheme="minorHAnsi" w:cs="Arial"/>
                <w:sz w:val="18"/>
                <w:szCs w:val="18"/>
                <w:lang w:eastAsia="sl-SI"/>
              </w:rPr>
              <w:t>SKUPAJ</w:t>
            </w:r>
          </w:p>
        </w:tc>
        <w:tc>
          <w:tcPr>
            <w:tcW w:w="1983" w:type="dxa"/>
            <w:noWrap/>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993" w:type="dxa"/>
            <w:noWrap/>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790" w:type="dxa"/>
            <w:noWrap/>
            <w:hideMark/>
          </w:tcPr>
          <w:p w:rsidR="00D82DB9" w:rsidRPr="00C57F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3262" w:type="dxa"/>
            <w:gridSpan w:val="4"/>
            <w:noWrap/>
            <w:hideMark/>
          </w:tcPr>
          <w:p w:rsidR="00D82DB9" w:rsidRPr="00C57F9F"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C57F9F">
              <w:rPr>
                <w:rFonts w:asciiTheme="minorHAnsi" w:eastAsia="Times New Roman" w:hAnsiTheme="minorHAnsi" w:cs="Arial"/>
                <w:b/>
                <w:sz w:val="18"/>
                <w:szCs w:val="18"/>
                <w:lang w:eastAsia="sl-SI"/>
              </w:rPr>
              <w:t>1.890.723,14</w:t>
            </w:r>
          </w:p>
        </w:tc>
      </w:tr>
    </w:tbl>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Pr>
          <w:rFonts w:asciiTheme="minorHAnsi" w:hAnsiTheme="minorHAnsi" w:cs="Arial"/>
        </w:rPr>
        <w:t xml:space="preserve">V okviru sheme državne pomoči </w:t>
      </w:r>
      <w:r w:rsidRPr="00B05DBA">
        <w:rPr>
          <w:rFonts w:asciiTheme="minorHAnsi" w:hAnsiTheme="minorHAnsi" w:cs="Arial"/>
        </w:rPr>
        <w:t>Izvajanje inštrumentov lastniškega financiranja - pomoč v obliki rizičnega kapitala</w:t>
      </w:r>
      <w:r w:rsidRPr="00D050E9">
        <w:rPr>
          <w:rFonts w:asciiTheme="minorHAnsi" w:hAnsiTheme="minorHAnsi" w:cs="Arial"/>
        </w:rPr>
        <w:t xml:space="preserve"> </w:t>
      </w:r>
      <w:r>
        <w:rPr>
          <w:rFonts w:asciiTheme="minorHAnsi" w:hAnsiTheme="minorHAnsi" w:cs="Arial"/>
        </w:rPr>
        <w:t>g</w:t>
      </w:r>
      <w:r w:rsidRPr="00D050E9">
        <w:rPr>
          <w:rFonts w:asciiTheme="minorHAnsi" w:hAnsiTheme="minorHAnsi" w:cs="Arial"/>
        </w:rPr>
        <w:t>lede zastavljenih ciljev</w:t>
      </w:r>
      <w:r>
        <w:rPr>
          <w:rFonts w:asciiTheme="minorHAnsi" w:hAnsiTheme="minorHAnsi" w:cs="Arial"/>
        </w:rPr>
        <w:t xml:space="preserve"> </w:t>
      </w:r>
      <w:r w:rsidRPr="00D050E9">
        <w:rPr>
          <w:rFonts w:asciiTheme="minorHAnsi" w:hAnsiTheme="minorHAnsi" w:cs="Arial"/>
          <w:i/>
        </w:rPr>
        <w:t>povečanja števila delovnih mest v podprtih podjetjih</w:t>
      </w:r>
      <w:r>
        <w:rPr>
          <w:rFonts w:asciiTheme="minorHAnsi" w:hAnsiTheme="minorHAnsi" w:cs="Arial"/>
        </w:rPr>
        <w:t xml:space="preserve"> (</w:t>
      </w:r>
      <w:r w:rsidRPr="00D050E9">
        <w:rPr>
          <w:rFonts w:asciiTheme="minorHAnsi" w:hAnsiTheme="minorHAnsi" w:cs="Arial"/>
        </w:rPr>
        <w:t>ni še iz</w:t>
      </w:r>
      <w:r>
        <w:rPr>
          <w:rFonts w:asciiTheme="minorHAnsi" w:hAnsiTheme="minorHAnsi" w:cs="Arial"/>
        </w:rPr>
        <w:t>vedenih vseh izstopov iz naložb,</w:t>
      </w:r>
      <w:r w:rsidRPr="00D050E9">
        <w:rPr>
          <w:rFonts w:asciiTheme="minorHAnsi" w:hAnsiTheme="minorHAnsi" w:cs="Arial"/>
        </w:rPr>
        <w:t xml:space="preserve"> </w:t>
      </w:r>
      <w:r>
        <w:rPr>
          <w:rFonts w:asciiTheme="minorHAnsi" w:hAnsiTheme="minorHAnsi" w:cs="Arial"/>
        </w:rPr>
        <w:t>i</w:t>
      </w:r>
      <w:r w:rsidRPr="00DF2FAC">
        <w:rPr>
          <w:rFonts w:asciiTheme="minorHAnsi" w:hAnsiTheme="minorHAnsi" w:cs="Arial"/>
        </w:rPr>
        <w:t>zvede</w:t>
      </w:r>
      <w:r>
        <w:rPr>
          <w:rFonts w:asciiTheme="minorHAnsi" w:hAnsiTheme="minorHAnsi" w:cs="Arial"/>
        </w:rPr>
        <w:t>ne so bile naložbe v 29 podjetjih; v</w:t>
      </w:r>
      <w:r w:rsidRPr="00DF2FAC">
        <w:rPr>
          <w:rFonts w:asciiTheme="minorHAnsi" w:hAnsiTheme="minorHAnsi" w:cs="Arial"/>
        </w:rPr>
        <w:t>ečina naložb še ni prodanih, tren</w:t>
      </w:r>
      <w:r>
        <w:rPr>
          <w:rFonts w:asciiTheme="minorHAnsi" w:hAnsiTheme="minorHAnsi" w:cs="Arial"/>
        </w:rPr>
        <w:t xml:space="preserve">utno je cilj presežen za 40,56%), </w:t>
      </w:r>
      <w:r w:rsidRPr="00DF2FAC">
        <w:rPr>
          <w:rFonts w:asciiTheme="minorHAnsi" w:hAnsiTheme="minorHAnsi" w:cs="Arial"/>
          <w:i/>
        </w:rPr>
        <w:t>povečanja dodane vrednosti na zaposlenega</w:t>
      </w:r>
      <w:r w:rsidRPr="00DF2FAC">
        <w:rPr>
          <w:rFonts w:asciiTheme="minorHAnsi" w:hAnsiTheme="minorHAnsi" w:cs="Arial"/>
        </w:rPr>
        <w:t xml:space="preserve"> </w:t>
      </w:r>
      <w:r>
        <w:rPr>
          <w:rFonts w:asciiTheme="minorHAnsi" w:hAnsiTheme="minorHAnsi" w:cs="Arial"/>
        </w:rPr>
        <w:t>(c</w:t>
      </w:r>
      <w:r w:rsidRPr="00DF2FAC">
        <w:rPr>
          <w:rFonts w:asciiTheme="minorHAnsi" w:hAnsiTheme="minorHAnsi" w:cs="Arial"/>
        </w:rPr>
        <w:t>ilj je bil presežen, povprečna dodana vrednost na zaposlenega se je bistveno povečala</w:t>
      </w:r>
      <w:r>
        <w:rPr>
          <w:rFonts w:asciiTheme="minorHAnsi" w:hAnsiTheme="minorHAnsi" w:cs="Arial"/>
        </w:rPr>
        <w:t>)</w:t>
      </w:r>
      <w:r w:rsidRPr="00D050E9">
        <w:rPr>
          <w:rFonts w:asciiTheme="minorHAnsi" w:hAnsiTheme="minorHAnsi" w:cs="Arial"/>
        </w:rPr>
        <w:t xml:space="preserve"> ter </w:t>
      </w:r>
      <w:r w:rsidRPr="00D050E9">
        <w:rPr>
          <w:rFonts w:asciiTheme="minorHAnsi" w:hAnsiTheme="minorHAnsi" w:cs="Arial"/>
          <w:i/>
        </w:rPr>
        <w:t>ustanovitve in rasti novih visokotehnološko usmerjenih podjetij s sedežem v RS</w:t>
      </w:r>
      <w:r w:rsidRPr="00D050E9">
        <w:rPr>
          <w:rFonts w:asciiTheme="minorHAnsi" w:hAnsiTheme="minorHAnsi" w:cs="Arial"/>
        </w:rPr>
        <w:t xml:space="preserve"> (izvedene naložbe v 29 visokotehnoloških podjetjih v višini 29,04 mio EUR (javnih in zasebnih sredstev), javna sredstva naložena v podjetja skupaj znašajo 14,2 mio EUR) resorno ministrstvo ugotavlja </w:t>
      </w:r>
      <w:r w:rsidRPr="00D050E9">
        <w:rPr>
          <w:rFonts w:asciiTheme="minorHAnsi" w:hAnsiTheme="minorHAnsi" w:cs="Arial"/>
          <w:b/>
          <w:i/>
        </w:rPr>
        <w:t>pozitivne učinke</w:t>
      </w:r>
      <w:r>
        <w:rPr>
          <w:rFonts w:asciiTheme="minorHAnsi" w:hAnsiTheme="minorHAnsi" w:cs="Arial"/>
        </w:rPr>
        <w:t>.</w:t>
      </w:r>
      <w:r w:rsidRPr="00D050E9">
        <w:rPr>
          <w:rFonts w:asciiTheme="minorHAnsi" w:hAnsiTheme="minorHAnsi" w:cs="Arial"/>
        </w:rPr>
        <w:t xml:space="preserve"> </w:t>
      </w:r>
      <w:r w:rsidRPr="00D050E9">
        <w:rPr>
          <w:rFonts w:asciiTheme="minorHAnsi" w:hAnsiTheme="minorHAnsi" w:cs="Arial"/>
          <w:b/>
          <w:i/>
        </w:rPr>
        <w:t>Shema je ocenjena kot uspešna - ocena 3 (izmed 1-5).</w:t>
      </w:r>
    </w:p>
    <w:p w:rsidR="00D82DB9" w:rsidRDefault="00D82DB9" w:rsidP="00D82DB9">
      <w:pPr>
        <w:spacing w:line="276" w:lineRule="auto"/>
        <w:rPr>
          <w:rFonts w:asciiTheme="minorHAnsi" w:hAnsiTheme="minorHAnsi" w:cs="Arial"/>
          <w:lang w:eastAsia="sl-SI"/>
        </w:rPr>
      </w:pPr>
    </w:p>
    <w:p w:rsidR="00D82DB9" w:rsidRDefault="00D82DB9" w:rsidP="00D82DB9">
      <w:pPr>
        <w:spacing w:line="276" w:lineRule="auto"/>
        <w:rPr>
          <w:rFonts w:asciiTheme="minorHAnsi" w:hAnsiTheme="minorHAnsi" w:cs="Arial"/>
          <w:b/>
          <w:i/>
        </w:rPr>
      </w:pPr>
      <w:r>
        <w:rPr>
          <w:rFonts w:asciiTheme="minorHAnsi" w:hAnsiTheme="minorHAnsi" w:cs="Arial"/>
          <w:lang w:eastAsia="sl-SI"/>
        </w:rPr>
        <w:t xml:space="preserve">Pri shemi </w:t>
      </w:r>
      <w:r w:rsidRPr="00CC6284">
        <w:rPr>
          <w:rFonts w:asciiTheme="minorHAnsi" w:hAnsiTheme="minorHAnsi" w:cs="Arial"/>
          <w:lang w:eastAsia="sl-SI"/>
        </w:rPr>
        <w:t>Dostop do finančnih sredstev za MSP</w:t>
      </w:r>
      <w:r>
        <w:rPr>
          <w:rFonts w:asciiTheme="minorHAnsi" w:hAnsiTheme="minorHAnsi" w:cs="Arial"/>
          <w:lang w:eastAsia="sl-SI"/>
        </w:rPr>
        <w:t xml:space="preserve"> je cilj ukrepa </w:t>
      </w:r>
      <w:r w:rsidRPr="00BD41E2">
        <w:rPr>
          <w:rFonts w:asciiTheme="minorHAnsi" w:hAnsiTheme="minorHAnsi" w:cs="Arial"/>
          <w:i/>
          <w:lang w:eastAsia="sl-SI"/>
        </w:rPr>
        <w:t>povečanje števila delovnih mest v podprtih podjetjih</w:t>
      </w:r>
      <w:r>
        <w:rPr>
          <w:rFonts w:asciiTheme="minorHAnsi" w:hAnsiTheme="minorHAnsi" w:cs="Arial"/>
          <w:lang w:eastAsia="sl-SI"/>
        </w:rPr>
        <w:t xml:space="preserve">, ki </w:t>
      </w:r>
      <w:r w:rsidRPr="00CC6284">
        <w:rPr>
          <w:rFonts w:asciiTheme="minorHAnsi" w:hAnsiTheme="minorHAnsi" w:cs="Arial"/>
          <w:lang w:eastAsia="sl-SI"/>
        </w:rPr>
        <w:t>še ni v celoti d</w:t>
      </w:r>
      <w:r>
        <w:rPr>
          <w:rFonts w:asciiTheme="minorHAnsi" w:hAnsiTheme="minorHAnsi" w:cs="Arial"/>
          <w:lang w:eastAsia="sl-SI"/>
        </w:rPr>
        <w:t xml:space="preserve">osežen, vendar njegove izpolnitve </w:t>
      </w:r>
      <w:r w:rsidRPr="00CC6284">
        <w:rPr>
          <w:rFonts w:asciiTheme="minorHAnsi" w:hAnsiTheme="minorHAnsi" w:cs="Arial"/>
          <w:lang w:eastAsia="sl-SI"/>
        </w:rPr>
        <w:t xml:space="preserve">v tako kratkem času ni </w:t>
      </w:r>
      <w:r>
        <w:rPr>
          <w:rFonts w:asciiTheme="minorHAnsi" w:hAnsiTheme="minorHAnsi" w:cs="Arial"/>
          <w:lang w:eastAsia="sl-SI"/>
        </w:rPr>
        <w:t xml:space="preserve">bilo pričakovati. Kljub temu se ukrepu pripisuje </w:t>
      </w:r>
      <w:r w:rsidRPr="00BD41E2">
        <w:rPr>
          <w:rFonts w:asciiTheme="minorHAnsi" w:hAnsiTheme="minorHAnsi" w:cs="Arial"/>
          <w:b/>
          <w:lang w:eastAsia="sl-SI"/>
        </w:rPr>
        <w:t>pozitivni učinek</w:t>
      </w:r>
      <w:r>
        <w:rPr>
          <w:rFonts w:asciiTheme="minorHAnsi" w:hAnsiTheme="minorHAnsi" w:cs="Arial"/>
          <w:lang w:eastAsia="sl-SI"/>
        </w:rPr>
        <w:t xml:space="preserve">. Pri cilju </w:t>
      </w:r>
      <w:r w:rsidRPr="003F284A">
        <w:rPr>
          <w:rFonts w:asciiTheme="minorHAnsi" w:hAnsiTheme="minorHAnsi" w:cs="Arial"/>
          <w:i/>
          <w:lang w:eastAsia="sl-SI"/>
        </w:rPr>
        <w:t>povečanje dodane vrednosti na zaposlenega</w:t>
      </w:r>
      <w:r>
        <w:rPr>
          <w:rFonts w:asciiTheme="minorHAnsi" w:hAnsiTheme="minorHAnsi" w:cs="Arial"/>
          <w:lang w:eastAsia="sl-SI"/>
        </w:rPr>
        <w:t xml:space="preserve"> učinka še ni mogoče oceniti in v</w:t>
      </w:r>
      <w:r w:rsidRPr="003F284A">
        <w:rPr>
          <w:rFonts w:asciiTheme="minorHAnsi" w:hAnsiTheme="minorHAnsi" w:cs="Arial"/>
          <w:lang w:eastAsia="sl-SI"/>
        </w:rPr>
        <w:t xml:space="preserve"> tako kratkem obdobju </w:t>
      </w:r>
      <w:r>
        <w:rPr>
          <w:rFonts w:asciiTheme="minorHAnsi" w:hAnsiTheme="minorHAnsi" w:cs="Arial"/>
          <w:lang w:eastAsia="sl-SI"/>
        </w:rPr>
        <w:t>še ni</w:t>
      </w:r>
      <w:r w:rsidRPr="003F284A">
        <w:rPr>
          <w:rFonts w:asciiTheme="minorHAnsi" w:hAnsiTheme="minorHAnsi" w:cs="Arial"/>
          <w:lang w:eastAsia="sl-SI"/>
        </w:rPr>
        <w:t xml:space="preserve"> pričakovati rasti dodane vrednosti na zaposlenega pri podjetju v zgodnji razvojni fazi, ki intenzivno vlaga v razvoj produktov in marketing.</w:t>
      </w:r>
      <w:r>
        <w:rPr>
          <w:rFonts w:asciiTheme="minorHAnsi" w:hAnsiTheme="minorHAnsi" w:cs="Arial"/>
          <w:lang w:eastAsia="sl-SI"/>
        </w:rPr>
        <w:t xml:space="preserve"> Glede cilja </w:t>
      </w:r>
      <w:r w:rsidRPr="003F284A">
        <w:rPr>
          <w:rFonts w:asciiTheme="minorHAnsi" w:hAnsiTheme="minorHAnsi" w:cs="Arial"/>
          <w:i/>
          <w:lang w:eastAsia="sl-SI"/>
        </w:rPr>
        <w:t>povečanje zasebnih vlaganj v začetne razvojne faze podjetij</w:t>
      </w:r>
      <w:r>
        <w:rPr>
          <w:rFonts w:asciiTheme="minorHAnsi" w:hAnsiTheme="minorHAnsi" w:cs="Arial"/>
          <w:lang w:eastAsia="sl-SI"/>
        </w:rPr>
        <w:t xml:space="preserve"> je podjetje </w:t>
      </w:r>
      <w:r w:rsidRPr="003F284A">
        <w:rPr>
          <w:rFonts w:asciiTheme="minorHAnsi" w:hAnsiTheme="minorHAnsi" w:cs="Arial"/>
          <w:lang w:eastAsia="sl-SI"/>
        </w:rPr>
        <w:t xml:space="preserve"> pridobilo večjo investicijo poslovnih angelov iz Slovenije in tujine, ki bistveno presega zastavljeni cilj povečanja zasebnih vlaganj, kar pomeni, da je ukrep </w:t>
      </w:r>
      <w:r w:rsidRPr="003F284A">
        <w:rPr>
          <w:rFonts w:asciiTheme="minorHAnsi" w:hAnsiTheme="minorHAnsi" w:cs="Arial"/>
          <w:b/>
          <w:lang w:eastAsia="sl-SI"/>
        </w:rPr>
        <w:t>izredno učinkovit</w:t>
      </w:r>
      <w:r w:rsidRPr="003F284A">
        <w:rPr>
          <w:rFonts w:asciiTheme="minorHAnsi" w:hAnsiTheme="minorHAnsi" w:cs="Arial"/>
          <w:lang w:eastAsia="sl-SI"/>
        </w:rPr>
        <w:t>. Porabljena niso bila vsa sredstva, podprto je bilo samo eno podjetje, namesto planiranih dveh podjetij.</w:t>
      </w:r>
      <w:r>
        <w:rPr>
          <w:rFonts w:asciiTheme="minorHAnsi" w:hAnsiTheme="minorHAnsi" w:cs="Arial"/>
          <w:lang w:eastAsia="sl-SI"/>
        </w:rPr>
        <w:t xml:space="preserve"> </w:t>
      </w:r>
      <w:r w:rsidRPr="00D050E9">
        <w:rPr>
          <w:rFonts w:asciiTheme="minorHAnsi" w:hAnsiTheme="minorHAnsi" w:cs="Arial"/>
          <w:b/>
          <w:i/>
        </w:rPr>
        <w:t>Shema je ocenjena kot učinkovita - ocen</w:t>
      </w:r>
      <w:r>
        <w:rPr>
          <w:rFonts w:asciiTheme="minorHAnsi" w:hAnsiTheme="minorHAnsi" w:cs="Arial"/>
          <w:b/>
          <w:i/>
        </w:rPr>
        <w:t>a 4 (izmed 1-5).</w:t>
      </w:r>
    </w:p>
    <w:p w:rsidR="004B6694" w:rsidRPr="00FB0A9E" w:rsidRDefault="004B6694" w:rsidP="00D82DB9">
      <w:pPr>
        <w:spacing w:line="276" w:lineRule="auto"/>
        <w:rPr>
          <w:rFonts w:asciiTheme="minorHAnsi" w:hAnsiTheme="minorHAnsi" w:cs="Arial"/>
          <w:b/>
          <w:i/>
        </w:rPr>
      </w:pPr>
    </w:p>
    <w:p w:rsidR="00D82DB9" w:rsidRPr="00D050E9" w:rsidRDefault="00A4272C" w:rsidP="005A3A81">
      <w:pPr>
        <w:pStyle w:val="Heading3USPENOST"/>
      </w:pPr>
      <w:bookmarkStart w:id="174" w:name="_Toc530654572"/>
      <w:bookmarkStart w:id="175" w:name="_Toc25934255"/>
      <w:r>
        <w:t xml:space="preserve">6.4.6 </w:t>
      </w:r>
      <w:r w:rsidR="00D82DB9" w:rsidRPr="00D050E9">
        <w:t>Kultura in avdiovizualna dejavnost</w:t>
      </w:r>
      <w:bookmarkEnd w:id="174"/>
      <w:bookmarkEnd w:id="175"/>
    </w:p>
    <w:p w:rsidR="00D82DB9" w:rsidRPr="00D050E9" w:rsidRDefault="00D82DB9" w:rsidP="005A3A81">
      <w:pPr>
        <w:pStyle w:val="Heading3USPENOST"/>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b/>
          <w:i/>
          <w:u w:val="single"/>
        </w:rPr>
        <w:t>Pospeševanje razvoja filmske dejavnosti v Sloveniji</w:t>
      </w:r>
      <w:r w:rsidRPr="00D050E9">
        <w:rPr>
          <w:rFonts w:asciiTheme="minorHAnsi" w:hAnsiTheme="minorHAnsi" w:cs="Arial"/>
        </w:rPr>
        <w:t xml:space="preserve"> </w:t>
      </w:r>
      <w:r w:rsidRPr="00D050E9">
        <w:rPr>
          <w:rFonts w:asciiTheme="minorHAnsi" w:hAnsiTheme="minorHAnsi" w:cs="Arial"/>
          <w:sz w:val="20"/>
          <w:szCs w:val="20"/>
        </w:rPr>
        <w:t>(0001-5228000-2003)</w:t>
      </w:r>
      <w:r w:rsidRPr="00D050E9">
        <w:rPr>
          <w:rFonts w:asciiTheme="minorHAnsi" w:hAnsiTheme="minorHAnsi" w:cs="Arial"/>
        </w:rPr>
        <w:t xml:space="preserve"> </w:t>
      </w:r>
    </w:p>
    <w:p w:rsidR="00D82DB9" w:rsidRPr="00D050E9" w:rsidRDefault="00D82DB9" w:rsidP="00D82DB9">
      <w:pPr>
        <w:spacing w:after="0" w:line="276" w:lineRule="auto"/>
        <w:rPr>
          <w:rFonts w:asciiTheme="minorHAnsi" w:hAnsiTheme="minorHAnsi" w:cs="Arial"/>
          <w:bCs/>
          <w:iCs/>
        </w:rPr>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bCs/>
          <w:iCs/>
        </w:rPr>
        <w:lastRenderedPageBreak/>
        <w:t xml:space="preserve">Slovenski filmski center, javna agencija Republike Slovenije (v nadaljevanju: SFC) je </w:t>
      </w:r>
      <w:r>
        <w:rPr>
          <w:rFonts w:asciiTheme="minorHAnsi" w:hAnsiTheme="minorHAnsi" w:cs="Arial"/>
        </w:rPr>
        <w:t xml:space="preserve">v letu 2018 </w:t>
      </w:r>
      <w:r w:rsidRPr="00D050E9">
        <w:rPr>
          <w:rFonts w:asciiTheme="minorHAnsi" w:hAnsiTheme="minorHAnsi" w:cs="Arial"/>
        </w:rPr>
        <w:t>s sredstvi, prejetimi od Ministrstva za kulturo spodbujal kinematografsko proizvodnjo na osnovi sklenjenih pogodb s producenti po izvedenih javnih razpisih.</w:t>
      </w:r>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V obliki državne pomoči je SFC sofinanciral:</w:t>
      </w:r>
    </w:p>
    <w:p w:rsidR="00D82DB9" w:rsidRPr="00D050E9" w:rsidRDefault="00D82DB9" w:rsidP="00D82DB9">
      <w:pPr>
        <w:numPr>
          <w:ilvl w:val="0"/>
          <w:numId w:val="49"/>
        </w:numPr>
        <w:spacing w:after="0" w:line="276" w:lineRule="auto"/>
        <w:contextualSpacing/>
        <w:rPr>
          <w:rFonts w:asciiTheme="minorHAnsi" w:hAnsiTheme="minorHAnsi" w:cs="Arial"/>
          <w:lang w:eastAsia="x-none"/>
        </w:rPr>
      </w:pPr>
      <w:r w:rsidRPr="00D050E9">
        <w:rPr>
          <w:rFonts w:asciiTheme="minorHAnsi" w:hAnsiTheme="minorHAnsi" w:cs="Arial"/>
          <w:lang w:eastAsia="x-none"/>
        </w:rPr>
        <w:t>realizacijo filmske produkcije (razvoj scenarijev, razvoj projektov, produkcijo celovečernih, srednjemetražnih in kratkih filmov, večinsko sofinanciranih s strani slovenskih producentov in mednarodne koprodukcije),</w:t>
      </w:r>
    </w:p>
    <w:p w:rsidR="00D82DB9" w:rsidRPr="00D050E9" w:rsidRDefault="00D82DB9" w:rsidP="00D82DB9">
      <w:pPr>
        <w:numPr>
          <w:ilvl w:val="0"/>
          <w:numId w:val="49"/>
        </w:numPr>
        <w:spacing w:after="0" w:line="276" w:lineRule="auto"/>
        <w:contextualSpacing/>
        <w:rPr>
          <w:rFonts w:asciiTheme="minorHAnsi" w:hAnsiTheme="minorHAnsi" w:cs="Arial"/>
          <w:lang w:eastAsia="x-none"/>
        </w:rPr>
      </w:pPr>
      <w:r w:rsidRPr="00D050E9">
        <w:rPr>
          <w:rFonts w:asciiTheme="minorHAnsi" w:hAnsiTheme="minorHAnsi" w:cs="Arial"/>
          <w:lang w:eastAsia="x-none"/>
        </w:rPr>
        <w:t>promocijo in distribucijo in</w:t>
      </w:r>
    </w:p>
    <w:p w:rsidR="00D82DB9" w:rsidRPr="00D050E9" w:rsidRDefault="00D82DB9" w:rsidP="00D82DB9">
      <w:pPr>
        <w:numPr>
          <w:ilvl w:val="0"/>
          <w:numId w:val="49"/>
        </w:numPr>
        <w:spacing w:after="0" w:line="276" w:lineRule="auto"/>
        <w:contextualSpacing/>
        <w:rPr>
          <w:rFonts w:asciiTheme="minorHAnsi" w:hAnsiTheme="minorHAnsi" w:cs="Arial"/>
          <w:lang w:eastAsia="x-none"/>
        </w:rPr>
      </w:pPr>
      <w:r>
        <w:rPr>
          <w:rFonts w:asciiTheme="minorHAnsi" w:hAnsiTheme="minorHAnsi" w:cs="Arial"/>
          <w:lang w:eastAsia="x-none"/>
        </w:rPr>
        <w:t>realizacijo filmov</w:t>
      </w:r>
      <w:r w:rsidRPr="00D050E9">
        <w:rPr>
          <w:rFonts w:asciiTheme="minorHAnsi" w:hAnsiTheme="minorHAnsi" w:cs="Arial"/>
          <w:lang w:eastAsia="x-none"/>
        </w:rPr>
        <w:t>, nasta</w:t>
      </w:r>
      <w:r>
        <w:rPr>
          <w:rFonts w:asciiTheme="minorHAnsi" w:hAnsiTheme="minorHAnsi" w:cs="Arial"/>
          <w:lang w:eastAsia="x-none"/>
        </w:rPr>
        <w:t>lih</w:t>
      </w:r>
      <w:r w:rsidRPr="00D050E9">
        <w:rPr>
          <w:rFonts w:asciiTheme="minorHAnsi" w:hAnsiTheme="minorHAnsi" w:cs="Arial"/>
          <w:lang w:eastAsia="x-none"/>
        </w:rPr>
        <w:t xml:space="preserve"> v izobraževalnih procesih.</w:t>
      </w:r>
    </w:p>
    <w:p w:rsidR="00D82DB9" w:rsidRDefault="00D82DB9" w:rsidP="00D82DB9">
      <w:pPr>
        <w:tabs>
          <w:tab w:val="left" w:pos="284"/>
        </w:tabs>
        <w:autoSpaceDE w:val="0"/>
        <w:autoSpaceDN w:val="0"/>
        <w:adjustRightInd w:val="0"/>
        <w:spacing w:after="0" w:line="276" w:lineRule="auto"/>
        <w:rPr>
          <w:rFonts w:asciiTheme="minorHAnsi" w:hAnsiTheme="minorHAnsi" w:cs="Arial"/>
          <w:highlight w:val="yellow"/>
        </w:rPr>
      </w:pPr>
    </w:p>
    <w:p w:rsidR="00D82DB9" w:rsidRPr="009D0513" w:rsidRDefault="00D82DB9" w:rsidP="00D82DB9">
      <w:pPr>
        <w:tabs>
          <w:tab w:val="left" w:pos="284"/>
        </w:tabs>
        <w:autoSpaceDE w:val="0"/>
        <w:autoSpaceDN w:val="0"/>
        <w:adjustRightInd w:val="0"/>
        <w:spacing w:after="0" w:line="276" w:lineRule="auto"/>
        <w:rPr>
          <w:rFonts w:asciiTheme="minorHAnsi" w:hAnsiTheme="minorHAnsi" w:cs="Arial"/>
          <w:highlight w:val="yellow"/>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367" w:type="dxa"/>
        <w:tblLayout w:type="fixed"/>
        <w:tblLook w:val="04A0" w:firstRow="1" w:lastRow="0" w:firstColumn="1" w:lastColumn="0" w:noHBand="0" w:noVBand="1"/>
      </w:tblPr>
      <w:tblGrid>
        <w:gridCol w:w="1101"/>
        <w:gridCol w:w="1417"/>
        <w:gridCol w:w="992"/>
        <w:gridCol w:w="1134"/>
        <w:gridCol w:w="1418"/>
        <w:gridCol w:w="1173"/>
        <w:gridCol w:w="1095"/>
        <w:gridCol w:w="1037"/>
      </w:tblGrid>
      <w:tr w:rsidR="00D82DB9" w:rsidRPr="007C4B3E"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062" w:type="dxa"/>
            <w:gridSpan w:val="5"/>
            <w:hideMark/>
          </w:tcPr>
          <w:p w:rsidR="00D82DB9" w:rsidRPr="007C4B3E" w:rsidRDefault="00D82DB9" w:rsidP="004B401B">
            <w:pPr>
              <w:jc w:val="left"/>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 </w:t>
            </w:r>
          </w:p>
        </w:tc>
        <w:tc>
          <w:tcPr>
            <w:tcW w:w="1173" w:type="dxa"/>
            <w:hideMark/>
          </w:tcPr>
          <w:p w:rsidR="00D82DB9" w:rsidRPr="007C4B3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2016</w:t>
            </w:r>
          </w:p>
        </w:tc>
        <w:tc>
          <w:tcPr>
            <w:tcW w:w="1095" w:type="dxa"/>
            <w:hideMark/>
          </w:tcPr>
          <w:p w:rsidR="00D82DB9" w:rsidRPr="007C4B3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2017</w:t>
            </w:r>
          </w:p>
        </w:tc>
        <w:tc>
          <w:tcPr>
            <w:tcW w:w="1037" w:type="dxa"/>
            <w:hideMark/>
          </w:tcPr>
          <w:p w:rsidR="00D82DB9" w:rsidRPr="007C4B3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2018</w:t>
            </w:r>
          </w:p>
        </w:tc>
      </w:tr>
      <w:tr w:rsidR="00D82DB9" w:rsidRPr="007C4B3E"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7C4B3E" w:rsidRDefault="00D82DB9" w:rsidP="004B401B">
            <w:pPr>
              <w:jc w:val="left"/>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Priglasitelj</w:t>
            </w:r>
          </w:p>
        </w:tc>
        <w:tc>
          <w:tcPr>
            <w:tcW w:w="1417" w:type="dxa"/>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4B3E">
              <w:rPr>
                <w:rFonts w:asciiTheme="minorHAnsi" w:eastAsia="Times New Roman" w:hAnsiTheme="minorHAnsi" w:cs="Arial"/>
                <w:b/>
                <w:bCs/>
                <w:sz w:val="18"/>
                <w:szCs w:val="18"/>
                <w:lang w:eastAsia="sl-SI"/>
              </w:rPr>
              <w:t>Naziv sheme</w:t>
            </w:r>
          </w:p>
        </w:tc>
        <w:tc>
          <w:tcPr>
            <w:tcW w:w="992" w:type="dxa"/>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4B3E">
              <w:rPr>
                <w:rFonts w:asciiTheme="minorHAnsi" w:eastAsia="Times New Roman" w:hAnsiTheme="minorHAnsi" w:cs="Arial"/>
                <w:b/>
                <w:bCs/>
                <w:sz w:val="18"/>
                <w:szCs w:val="18"/>
                <w:lang w:eastAsia="sl-SI"/>
              </w:rPr>
              <w:t>Kategorija</w:t>
            </w:r>
          </w:p>
        </w:tc>
        <w:tc>
          <w:tcPr>
            <w:tcW w:w="1134" w:type="dxa"/>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4B3E">
              <w:rPr>
                <w:rFonts w:asciiTheme="minorHAnsi" w:eastAsia="Times New Roman" w:hAnsiTheme="minorHAnsi" w:cs="Arial"/>
                <w:b/>
                <w:bCs/>
                <w:sz w:val="18"/>
                <w:szCs w:val="18"/>
                <w:lang w:eastAsia="sl-SI"/>
              </w:rPr>
              <w:t>Instrument</w:t>
            </w:r>
          </w:p>
        </w:tc>
        <w:tc>
          <w:tcPr>
            <w:tcW w:w="1418" w:type="dxa"/>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4B3E">
              <w:rPr>
                <w:rFonts w:asciiTheme="minorHAnsi" w:eastAsia="Times New Roman" w:hAnsiTheme="minorHAnsi" w:cs="Arial"/>
                <w:b/>
                <w:bCs/>
                <w:sz w:val="18"/>
                <w:szCs w:val="18"/>
                <w:lang w:eastAsia="sl-SI"/>
              </w:rPr>
              <w:t>Namen</w:t>
            </w:r>
          </w:p>
        </w:tc>
        <w:tc>
          <w:tcPr>
            <w:tcW w:w="3305" w:type="dxa"/>
            <w:gridSpan w:val="3"/>
            <w:hideMark/>
          </w:tcPr>
          <w:p w:rsidR="00D82DB9" w:rsidRPr="007C4B3E"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7C4B3E">
              <w:rPr>
                <w:rFonts w:asciiTheme="minorHAnsi" w:eastAsia="Times New Roman" w:hAnsiTheme="minorHAnsi" w:cs="Arial"/>
                <w:b/>
                <w:bCs/>
                <w:sz w:val="18"/>
                <w:szCs w:val="18"/>
                <w:lang w:eastAsia="sl-SI"/>
              </w:rPr>
              <w:t>Državne pomoči</w:t>
            </w:r>
            <w:r>
              <w:rPr>
                <w:rFonts w:asciiTheme="minorHAnsi" w:eastAsia="Times New Roman" w:hAnsiTheme="minorHAnsi" w:cs="Arial"/>
                <w:b/>
                <w:bCs/>
                <w:sz w:val="18"/>
                <w:szCs w:val="18"/>
                <w:lang w:eastAsia="sl-SI"/>
              </w:rPr>
              <w:t xml:space="preserve"> (v EUR)</w:t>
            </w:r>
          </w:p>
        </w:tc>
      </w:tr>
      <w:tr w:rsidR="00D82DB9" w:rsidRPr="007C4B3E" w:rsidTr="005A3A81">
        <w:trPr>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7C4B3E" w:rsidRDefault="00D82DB9" w:rsidP="004B401B">
            <w:pPr>
              <w:jc w:val="left"/>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Ministrstvo za kulturo</w:t>
            </w:r>
          </w:p>
        </w:tc>
        <w:tc>
          <w:tcPr>
            <w:tcW w:w="1417" w:type="dxa"/>
            <w:hideMark/>
          </w:tcPr>
          <w:p w:rsidR="00D82DB9" w:rsidRPr="007C4B3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Pospeševanje razvoja filmske dejavnosti v Sloveniji (0001-5228000-2003)</w:t>
            </w:r>
          </w:p>
        </w:tc>
        <w:tc>
          <w:tcPr>
            <w:tcW w:w="992" w:type="dxa"/>
            <w:hideMark/>
          </w:tcPr>
          <w:p w:rsidR="00D82DB9" w:rsidRPr="007C4B3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Kultura</w:t>
            </w:r>
          </w:p>
        </w:tc>
        <w:tc>
          <w:tcPr>
            <w:tcW w:w="1134" w:type="dxa"/>
            <w:hideMark/>
          </w:tcPr>
          <w:p w:rsidR="00D82DB9" w:rsidRPr="007C4B3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418" w:type="dxa"/>
            <w:hideMark/>
          </w:tcPr>
          <w:p w:rsidR="00D82DB9" w:rsidRPr="007C4B3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Avdiovizualni sektor pomoč za avdiovizualna dela</w:t>
            </w:r>
          </w:p>
        </w:tc>
        <w:tc>
          <w:tcPr>
            <w:tcW w:w="1173" w:type="dxa"/>
            <w:hideMark/>
          </w:tcPr>
          <w:p w:rsidR="00D82DB9" w:rsidRPr="007C4B3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2.706.804,51</w:t>
            </w:r>
          </w:p>
        </w:tc>
        <w:tc>
          <w:tcPr>
            <w:tcW w:w="1095" w:type="dxa"/>
            <w:hideMark/>
          </w:tcPr>
          <w:p w:rsidR="00D82DB9" w:rsidRPr="007C4B3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880.323,75</w:t>
            </w:r>
          </w:p>
        </w:tc>
        <w:tc>
          <w:tcPr>
            <w:tcW w:w="1037" w:type="dxa"/>
            <w:hideMark/>
          </w:tcPr>
          <w:p w:rsidR="00D82DB9" w:rsidRPr="007C4B3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199.370,10</w:t>
            </w:r>
          </w:p>
        </w:tc>
      </w:tr>
      <w:tr w:rsidR="00D82DB9" w:rsidRPr="007C4B3E"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7C4B3E" w:rsidRDefault="00D82DB9" w:rsidP="004B401B">
            <w:pPr>
              <w:jc w:val="left"/>
              <w:rPr>
                <w:rFonts w:asciiTheme="minorHAnsi" w:eastAsia="Times New Roman" w:hAnsiTheme="minorHAnsi" w:cs="Arial"/>
                <w:sz w:val="18"/>
                <w:szCs w:val="18"/>
                <w:lang w:eastAsia="sl-SI"/>
              </w:rPr>
            </w:pPr>
            <w:r w:rsidRPr="007C4B3E">
              <w:rPr>
                <w:rFonts w:asciiTheme="minorHAnsi" w:eastAsia="Times New Roman" w:hAnsiTheme="minorHAnsi" w:cs="Arial"/>
                <w:sz w:val="18"/>
                <w:szCs w:val="18"/>
                <w:lang w:eastAsia="sl-SI"/>
              </w:rPr>
              <w:t>SKUPAJ</w:t>
            </w:r>
          </w:p>
        </w:tc>
        <w:tc>
          <w:tcPr>
            <w:tcW w:w="1417" w:type="dxa"/>
            <w:noWrap/>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418" w:type="dxa"/>
            <w:noWrap/>
            <w:hideMark/>
          </w:tcPr>
          <w:p w:rsidR="00D82DB9" w:rsidRPr="007C4B3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305" w:type="dxa"/>
            <w:gridSpan w:val="3"/>
            <w:noWrap/>
            <w:hideMark/>
          </w:tcPr>
          <w:p w:rsidR="00D82DB9" w:rsidRPr="007C4B3E"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7C4B3E">
              <w:rPr>
                <w:rFonts w:asciiTheme="minorHAnsi" w:eastAsia="Times New Roman" w:hAnsiTheme="minorHAnsi" w:cs="Arial"/>
                <w:b/>
                <w:sz w:val="18"/>
                <w:szCs w:val="18"/>
                <w:lang w:eastAsia="sl-SI"/>
              </w:rPr>
              <w:t>3.786.498,36</w:t>
            </w:r>
          </w:p>
        </w:tc>
      </w:tr>
    </w:tbl>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line="276" w:lineRule="auto"/>
        <w:rPr>
          <w:rFonts w:asciiTheme="minorHAnsi" w:hAnsiTheme="minorHAnsi" w:cs="Arial"/>
        </w:rPr>
      </w:pPr>
      <w:r w:rsidRPr="00D050E9">
        <w:rPr>
          <w:rFonts w:asciiTheme="minorHAnsi" w:hAnsiTheme="minorHAnsi" w:cs="Arial"/>
        </w:rPr>
        <w:t xml:space="preserve">Resorno pristojno ministrstvo ocenjuje, </w:t>
      </w:r>
      <w:r w:rsidRPr="00D050E9">
        <w:rPr>
          <w:rFonts w:asciiTheme="minorHAnsi" w:hAnsiTheme="minorHAnsi" w:cs="Arial"/>
          <w:b/>
          <w:i/>
        </w:rPr>
        <w:t>da so bili s sofinanciranjem programa doseženi zastavljeni cilji</w:t>
      </w:r>
      <w:r w:rsidRPr="00D050E9">
        <w:rPr>
          <w:rFonts w:asciiTheme="minorHAnsi" w:hAnsiTheme="minorHAnsi" w:cs="Arial"/>
        </w:rPr>
        <w:t xml:space="preserve"> delovanja:</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nadaljevanje kontinuiranega načrtovanja in zagotavljanja slovenske filmske produkcije ter oblikovanje programsko uravnoteženega in žanrsko raznovrstnega n</w:t>
      </w:r>
      <w:r>
        <w:rPr>
          <w:rFonts w:asciiTheme="minorHAnsi" w:hAnsiTheme="minorHAnsi" w:cs="Arial"/>
          <w:lang w:eastAsia="x-none"/>
        </w:rPr>
        <w:t>acionalnega program za leto 2018</w:t>
      </w:r>
      <w:r w:rsidRPr="00D050E9">
        <w:rPr>
          <w:rFonts w:asciiTheme="minorHAnsi" w:hAnsiTheme="minorHAnsi" w:cs="Arial"/>
          <w:lang w:eastAsia="x-none"/>
        </w:rPr>
        <w:t>;</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povečanje prisotnosti slovenskega filma v Sloveniji ter povečanje gledanosti sofinanciranih slovenskih filmov in večja dostopnost slovenskih filmov;</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spodbujanje mednarodnega koprodukcijskega sodelovanja, utemeljenega z recipročnostjo sodelovanja med državami ter dvig prepoznavnosti slovenske kinematografije v mednarodnem okolju;</w:t>
      </w:r>
    </w:p>
    <w:p w:rsidR="00D82DB9" w:rsidRPr="00D050E9" w:rsidRDefault="00D82DB9" w:rsidP="00D82DB9">
      <w:pPr>
        <w:numPr>
          <w:ilvl w:val="0"/>
          <w:numId w:val="42"/>
        </w:numPr>
        <w:spacing w:after="0" w:line="276" w:lineRule="auto"/>
        <w:contextualSpacing/>
        <w:rPr>
          <w:rFonts w:asciiTheme="minorHAnsi" w:hAnsiTheme="minorHAnsi" w:cs="Arial"/>
          <w:lang w:eastAsia="x-none"/>
        </w:rPr>
      </w:pPr>
      <w:r w:rsidRPr="00D050E9">
        <w:rPr>
          <w:rFonts w:asciiTheme="minorHAnsi" w:hAnsiTheme="minorHAnsi" w:cs="Arial"/>
          <w:lang w:eastAsia="x-none"/>
        </w:rPr>
        <w:t>povečanje drugih/zasebnih vlaganj v sofinancirane filme.</w:t>
      </w:r>
    </w:p>
    <w:p w:rsidR="00D82DB9" w:rsidRPr="00D050E9" w:rsidRDefault="00D82DB9" w:rsidP="00D82DB9">
      <w:pPr>
        <w:spacing w:line="276" w:lineRule="auto"/>
        <w:contextualSpacing/>
        <w:rPr>
          <w:rFonts w:asciiTheme="minorHAnsi" w:hAnsiTheme="minorHAnsi" w:cs="Arial"/>
          <w:lang w:eastAsia="x-none"/>
        </w:rPr>
      </w:pPr>
    </w:p>
    <w:p w:rsidR="00D82DB9" w:rsidRPr="00D050E9" w:rsidRDefault="00D82DB9" w:rsidP="00D82DB9">
      <w:pPr>
        <w:spacing w:after="0" w:line="276" w:lineRule="auto"/>
        <w:contextualSpacing/>
        <w:rPr>
          <w:rFonts w:asciiTheme="minorHAnsi" w:hAnsiTheme="minorHAnsi" w:cs="Arial"/>
          <w:lang w:eastAsia="x-none"/>
        </w:rPr>
      </w:pPr>
    </w:p>
    <w:p w:rsidR="00D82DB9" w:rsidRPr="00D050E9" w:rsidRDefault="00D82DB9" w:rsidP="00D82DB9">
      <w:pPr>
        <w:spacing w:before="20" w:line="276" w:lineRule="auto"/>
        <w:rPr>
          <w:rFonts w:asciiTheme="minorHAnsi" w:hAnsiTheme="minorHAnsi" w:cs="Arial"/>
        </w:rPr>
      </w:pPr>
      <w:r w:rsidRPr="00D050E9">
        <w:rPr>
          <w:rFonts w:asciiTheme="minorHAnsi" w:hAnsiTheme="minorHAnsi" w:cs="Arial"/>
          <w:b/>
          <w:i/>
          <w:u w:val="single"/>
        </w:rPr>
        <w:t>Sofinanciranje projektov za avdiovizualne medije</w:t>
      </w:r>
      <w:r w:rsidRPr="00D050E9">
        <w:rPr>
          <w:rFonts w:asciiTheme="minorHAnsi" w:hAnsiTheme="minorHAnsi" w:cs="Arial"/>
        </w:rPr>
        <w:t xml:space="preserve"> </w:t>
      </w:r>
      <w:r w:rsidRPr="00D050E9">
        <w:rPr>
          <w:rFonts w:asciiTheme="minorHAnsi" w:hAnsiTheme="minorHAnsi" w:cs="Arial"/>
          <w:sz w:val="20"/>
          <w:szCs w:val="20"/>
        </w:rPr>
        <w:t>(0001-5228000-2002 in BE02-2399342-2016)</w:t>
      </w:r>
      <w:r w:rsidRPr="00D050E9">
        <w:rPr>
          <w:rFonts w:asciiTheme="minorHAnsi" w:hAnsiTheme="minorHAnsi" w:cs="Arial"/>
        </w:rPr>
        <w:t xml:space="preserve"> </w:t>
      </w:r>
    </w:p>
    <w:p w:rsidR="00D82DB9" w:rsidRPr="00D050E9" w:rsidRDefault="00D82DB9" w:rsidP="00D82DB9">
      <w:pPr>
        <w:spacing w:after="0" w:line="276" w:lineRule="auto"/>
        <w:rPr>
          <w:rFonts w:asciiTheme="minorHAnsi" w:hAnsiTheme="minorHAnsi" w:cs="Arial"/>
          <w:bCs/>
          <w:iCs/>
        </w:rPr>
      </w:pPr>
      <w:r w:rsidRPr="00D050E9">
        <w:rPr>
          <w:rFonts w:asciiTheme="minorHAnsi" w:hAnsiTheme="minorHAnsi" w:cs="Arial"/>
          <w:bCs/>
          <w:iCs/>
        </w:rPr>
        <w:t xml:space="preserve">Namen priglašene sheme Sofinanciranja projektov za avdiovizualne medije je zagotavljanje podpore avdiovizualni produkciji s ciljem povečanja avdiovizualnih projektov v deležih predvajanja medijev, kot so minimalno določeni v Zakonu o medijih (Uradni list RS, št. </w:t>
      </w:r>
      <w:hyperlink r:id="rId85" w:tgtFrame="_blank" w:tooltip="Zakon o medijih (uradno prečiščeno besedilo)" w:history="1">
        <w:r w:rsidRPr="00D050E9">
          <w:rPr>
            <w:rFonts w:asciiTheme="minorHAnsi" w:hAnsiTheme="minorHAnsi" w:cs="Arial"/>
            <w:bCs/>
            <w:iCs/>
          </w:rPr>
          <w:t>110/06</w:t>
        </w:r>
      </w:hyperlink>
      <w:r w:rsidRPr="00D050E9">
        <w:rPr>
          <w:rFonts w:asciiTheme="minorHAnsi" w:hAnsiTheme="minorHAnsi" w:cs="Arial"/>
          <w:bCs/>
          <w:iCs/>
        </w:rPr>
        <w:t xml:space="preserve"> – uradno prečiščeno besedilo, </w:t>
      </w:r>
      <w:hyperlink r:id="rId86" w:tgtFrame="_blank" w:tooltip="Zakon o preprečevanju omejevanja konkurence" w:history="1">
        <w:r w:rsidRPr="00D050E9">
          <w:rPr>
            <w:rFonts w:asciiTheme="minorHAnsi" w:hAnsiTheme="minorHAnsi" w:cs="Arial"/>
            <w:bCs/>
            <w:iCs/>
          </w:rPr>
          <w:t>36/08</w:t>
        </w:r>
      </w:hyperlink>
      <w:r w:rsidRPr="00D050E9">
        <w:rPr>
          <w:rFonts w:asciiTheme="minorHAnsi" w:hAnsiTheme="minorHAnsi" w:cs="Arial"/>
          <w:bCs/>
          <w:iCs/>
        </w:rPr>
        <w:t xml:space="preserve"> – ZPOmK-1, </w:t>
      </w:r>
      <w:hyperlink r:id="rId87" w:tgtFrame="_blank" w:tooltip="Zakon o Slovenskem filmskem centru, javni agenciji Republike Slovenije" w:history="1">
        <w:r w:rsidRPr="00D050E9">
          <w:rPr>
            <w:rFonts w:asciiTheme="minorHAnsi" w:hAnsiTheme="minorHAnsi" w:cs="Arial"/>
            <w:bCs/>
            <w:iCs/>
          </w:rPr>
          <w:t>77/10</w:t>
        </w:r>
      </w:hyperlink>
      <w:r w:rsidRPr="00D050E9">
        <w:rPr>
          <w:rFonts w:asciiTheme="minorHAnsi" w:hAnsiTheme="minorHAnsi" w:cs="Arial"/>
          <w:bCs/>
          <w:iCs/>
        </w:rPr>
        <w:t xml:space="preserve"> – ZSFCJA, </w:t>
      </w:r>
      <w:hyperlink r:id="rId88" w:tgtFrame="_blank" w:tooltip="Odločba o ugotovitvi, da je drugi odstavek 26. člena Zakona o medijih v neskladju z Ustavo, ter o razveljavitvi sodbe Vrhovnega sodišča, sodbe Višjega sodišča v Kopru in sodbe Okrajnega sodišča v Kopru" w:history="1">
        <w:r w:rsidRPr="00D050E9">
          <w:rPr>
            <w:rFonts w:asciiTheme="minorHAnsi" w:hAnsiTheme="minorHAnsi" w:cs="Arial"/>
            <w:bCs/>
            <w:iCs/>
          </w:rPr>
          <w:t>90/10</w:t>
        </w:r>
      </w:hyperlink>
      <w:r w:rsidRPr="00D050E9">
        <w:rPr>
          <w:rFonts w:asciiTheme="minorHAnsi" w:hAnsiTheme="minorHAnsi" w:cs="Arial"/>
          <w:bCs/>
          <w:iCs/>
        </w:rPr>
        <w:t xml:space="preserve"> – odl. US, </w:t>
      </w:r>
      <w:hyperlink r:id="rId89" w:tgtFrame="_blank" w:tooltip="Zakon o avdiovizualnih medijskih storitvah" w:history="1">
        <w:r w:rsidRPr="00D050E9">
          <w:rPr>
            <w:rFonts w:asciiTheme="minorHAnsi" w:hAnsiTheme="minorHAnsi" w:cs="Arial"/>
            <w:bCs/>
            <w:iCs/>
          </w:rPr>
          <w:t>87/11</w:t>
        </w:r>
      </w:hyperlink>
      <w:r w:rsidRPr="00D050E9">
        <w:rPr>
          <w:rFonts w:asciiTheme="minorHAnsi" w:hAnsiTheme="minorHAnsi" w:cs="Arial"/>
          <w:bCs/>
          <w:iCs/>
        </w:rPr>
        <w:t xml:space="preserve"> – ZAvMS, </w:t>
      </w:r>
      <w:hyperlink r:id="rId90" w:tgtFrame="_blank" w:tooltip="Zakon o spremembi Zakona o medijih" w:history="1">
        <w:r w:rsidRPr="00D050E9">
          <w:rPr>
            <w:rFonts w:asciiTheme="minorHAnsi" w:hAnsiTheme="minorHAnsi" w:cs="Arial"/>
            <w:bCs/>
            <w:iCs/>
          </w:rPr>
          <w:t>47/12</w:t>
        </w:r>
      </w:hyperlink>
      <w:r w:rsidRPr="00D050E9">
        <w:rPr>
          <w:rFonts w:asciiTheme="minorHAnsi" w:hAnsiTheme="minorHAnsi" w:cs="Arial"/>
          <w:bCs/>
          <w:iCs/>
        </w:rPr>
        <w:t xml:space="preserve">, </w:t>
      </w:r>
      <w:hyperlink r:id="rId91" w:tgtFrame="_blank" w:tooltip="Zakon o zaposlovanju, samozaposlovanju in delu tujcev" w:history="1">
        <w:r w:rsidRPr="00D050E9">
          <w:rPr>
            <w:rFonts w:asciiTheme="minorHAnsi" w:hAnsiTheme="minorHAnsi" w:cs="Arial"/>
            <w:bCs/>
            <w:iCs/>
          </w:rPr>
          <w:t>47/15</w:t>
        </w:r>
      </w:hyperlink>
      <w:r w:rsidRPr="00D050E9">
        <w:rPr>
          <w:rFonts w:asciiTheme="minorHAnsi" w:hAnsiTheme="minorHAnsi" w:cs="Arial"/>
          <w:bCs/>
          <w:iCs/>
        </w:rPr>
        <w:t xml:space="preserve"> – ZZSDT, </w:t>
      </w:r>
      <w:hyperlink r:id="rId92" w:tgtFrame="_blank" w:tooltip="Zakon o spremembah in dopolnitvah Zakona o medijih" w:history="1">
        <w:r w:rsidRPr="00D050E9">
          <w:rPr>
            <w:rFonts w:asciiTheme="minorHAnsi" w:hAnsiTheme="minorHAnsi" w:cs="Arial"/>
            <w:bCs/>
            <w:iCs/>
          </w:rPr>
          <w:t>22/16</w:t>
        </w:r>
      </w:hyperlink>
      <w:r w:rsidRPr="00D050E9">
        <w:rPr>
          <w:rFonts w:asciiTheme="minorHAnsi" w:hAnsiTheme="minorHAnsi" w:cs="Arial"/>
          <w:bCs/>
          <w:iCs/>
        </w:rPr>
        <w:t xml:space="preserve"> in </w:t>
      </w:r>
      <w:hyperlink r:id="rId93" w:tgtFrame="_blank" w:tooltip="Zakon o spremembi Zakona o medijih" w:history="1">
        <w:r w:rsidRPr="00D050E9">
          <w:rPr>
            <w:rFonts w:asciiTheme="minorHAnsi" w:hAnsiTheme="minorHAnsi" w:cs="Arial"/>
            <w:bCs/>
            <w:iCs/>
          </w:rPr>
          <w:t>39/16</w:t>
        </w:r>
      </w:hyperlink>
      <w:r w:rsidRPr="00D050E9">
        <w:rPr>
          <w:rFonts w:asciiTheme="minorHAnsi" w:hAnsiTheme="minorHAnsi" w:cs="Arial"/>
          <w:bCs/>
          <w:iCs/>
        </w:rPr>
        <w:t>; v nadaljevanju: ZMed). Slednji v 92. členu določa, da morajo:</w:t>
      </w:r>
    </w:p>
    <w:p w:rsidR="00D82DB9" w:rsidRPr="00D050E9" w:rsidRDefault="00D82DB9" w:rsidP="00D82DB9">
      <w:pPr>
        <w:pStyle w:val="ListParagraph"/>
        <w:numPr>
          <w:ilvl w:val="0"/>
          <w:numId w:val="50"/>
        </w:numPr>
        <w:spacing w:after="0" w:line="276" w:lineRule="auto"/>
        <w:rPr>
          <w:rFonts w:asciiTheme="minorHAnsi" w:hAnsiTheme="minorHAnsi" w:cs="Arial"/>
          <w:bCs/>
          <w:iCs/>
        </w:rPr>
      </w:pPr>
      <w:r w:rsidRPr="00D050E9">
        <w:rPr>
          <w:rFonts w:asciiTheme="minorHAnsi" w:hAnsiTheme="minorHAnsi" w:cs="Arial"/>
          <w:bCs/>
          <w:iCs/>
        </w:rPr>
        <w:t>avdiovizualna dela neodvisnih producentov obsegati najmanj 10 % letnega oddajnega časa televizijskih programov Radiotelevizije Slovenija (vključno z deležem slovenskih avdiovizualnih del, ki ga ustvarijo neodvisni producenti (25 %)),</w:t>
      </w:r>
    </w:p>
    <w:p w:rsidR="00D82DB9" w:rsidRPr="00D050E9" w:rsidRDefault="00D82DB9" w:rsidP="00D82DB9">
      <w:pPr>
        <w:pStyle w:val="ListParagraph"/>
        <w:numPr>
          <w:ilvl w:val="0"/>
          <w:numId w:val="50"/>
        </w:numPr>
        <w:spacing w:after="0" w:line="276" w:lineRule="auto"/>
        <w:rPr>
          <w:rFonts w:asciiTheme="minorHAnsi" w:hAnsiTheme="minorHAnsi" w:cs="Arial"/>
          <w:bCs/>
          <w:iCs/>
        </w:rPr>
      </w:pPr>
      <w:r w:rsidRPr="00D050E9">
        <w:rPr>
          <w:rFonts w:asciiTheme="minorHAnsi" w:hAnsiTheme="minorHAnsi" w:cs="Arial"/>
          <w:bCs/>
          <w:iCs/>
        </w:rPr>
        <w:t>slovenska avdiovizualna dela v vsakem televizijskem programu izdajatelja obsegati najmanj  5 % letnega oddajnega časa.</w:t>
      </w:r>
    </w:p>
    <w:p w:rsidR="00D82DB9" w:rsidRPr="00D050E9" w:rsidRDefault="00D82DB9" w:rsidP="00D82DB9">
      <w:pPr>
        <w:spacing w:after="0" w:line="276" w:lineRule="auto"/>
        <w:rPr>
          <w:rFonts w:asciiTheme="minorHAnsi" w:hAnsiTheme="minorHAnsi" w:cs="Arial"/>
          <w:noProof/>
        </w:rPr>
      </w:pPr>
    </w:p>
    <w:p w:rsidR="00D82DB9" w:rsidRPr="00D050E9" w:rsidRDefault="00D82DB9" w:rsidP="00D82DB9">
      <w:pPr>
        <w:spacing w:after="0" w:line="276" w:lineRule="auto"/>
        <w:rPr>
          <w:rFonts w:asciiTheme="minorHAnsi" w:hAnsiTheme="minorHAnsi" w:cs="Arial"/>
          <w:noProof/>
        </w:rPr>
      </w:pPr>
      <w:r w:rsidRPr="00D050E9">
        <w:rPr>
          <w:rFonts w:asciiTheme="minorHAnsi" w:hAnsiTheme="minorHAnsi" w:cs="Arial"/>
          <w:noProof/>
        </w:rPr>
        <w:t xml:space="preserve">Skladno z Zakonom o avdiovizualnih medijskih storitvah (Uradni list RS, št. </w:t>
      </w:r>
      <w:hyperlink r:id="rId94" w:tgtFrame="_blank" w:tooltip="Zakon o avdiovizualnih medijskih storitvah (ZAvMS)" w:history="1">
        <w:r w:rsidRPr="00D050E9">
          <w:rPr>
            <w:rFonts w:asciiTheme="minorHAnsi" w:hAnsiTheme="minorHAnsi" w:cs="Arial"/>
            <w:noProof/>
          </w:rPr>
          <w:t>87/11</w:t>
        </w:r>
      </w:hyperlink>
      <w:r w:rsidRPr="00D050E9">
        <w:rPr>
          <w:rFonts w:asciiTheme="minorHAnsi" w:hAnsiTheme="minorHAnsi" w:cs="Arial"/>
          <w:noProof/>
        </w:rPr>
        <w:t xml:space="preserve"> in </w:t>
      </w:r>
      <w:hyperlink r:id="rId95" w:tgtFrame="_blank" w:tooltip="Zakon o spremembah in dopolnitvah Zakona o avdiovizualnih medijskih storitvah" w:history="1">
        <w:r w:rsidRPr="00D050E9">
          <w:rPr>
            <w:rFonts w:asciiTheme="minorHAnsi" w:hAnsiTheme="minorHAnsi" w:cs="Arial"/>
            <w:noProof/>
          </w:rPr>
          <w:t>84/15</w:t>
        </w:r>
      </w:hyperlink>
      <w:r w:rsidRPr="00D050E9">
        <w:rPr>
          <w:rFonts w:asciiTheme="minorHAnsi" w:hAnsiTheme="minorHAnsi" w:cs="Arial"/>
          <w:noProof/>
        </w:rPr>
        <w:t>)</w:t>
      </w:r>
      <w:r w:rsidRPr="00D050E9">
        <w:rPr>
          <w:rFonts w:asciiTheme="minorHAnsi" w:hAnsiTheme="minorHAnsi" w:cs="Arial"/>
          <w:b/>
          <w:bCs/>
          <w:color w:val="626060"/>
          <w:sz w:val="18"/>
          <w:szCs w:val="18"/>
        </w:rPr>
        <w:t xml:space="preserve"> </w:t>
      </w:r>
      <w:r w:rsidRPr="00D050E9">
        <w:rPr>
          <w:rFonts w:asciiTheme="minorHAnsi" w:hAnsiTheme="minorHAnsi" w:cs="Arial"/>
          <w:noProof/>
        </w:rPr>
        <w:t>je določena obveznost:</w:t>
      </w:r>
    </w:p>
    <w:p w:rsidR="00D82DB9" w:rsidRPr="00D050E9" w:rsidRDefault="00D82DB9" w:rsidP="00D82DB9">
      <w:pPr>
        <w:pStyle w:val="ListParagraph"/>
        <w:numPr>
          <w:ilvl w:val="0"/>
          <w:numId w:val="51"/>
        </w:numPr>
        <w:spacing w:after="0" w:line="276" w:lineRule="auto"/>
        <w:rPr>
          <w:rFonts w:asciiTheme="minorHAnsi" w:hAnsiTheme="minorHAnsi" w:cs="Arial"/>
          <w:noProof/>
        </w:rPr>
      </w:pPr>
      <w:r w:rsidRPr="00D050E9">
        <w:rPr>
          <w:rFonts w:asciiTheme="minorHAnsi" w:hAnsiTheme="minorHAnsi" w:cs="Arial"/>
          <w:noProof/>
        </w:rPr>
        <w:t>deleža evropskih neodvisnih avdiovizualnih producentov v vsakem televizijskem programu v obsegu najmanj 10 % letnega oddajnega časa,</w:t>
      </w:r>
    </w:p>
    <w:p w:rsidR="00D82DB9" w:rsidRPr="00D050E9" w:rsidRDefault="00D82DB9" w:rsidP="00D82DB9">
      <w:pPr>
        <w:pStyle w:val="ListParagraph"/>
        <w:numPr>
          <w:ilvl w:val="0"/>
          <w:numId w:val="51"/>
        </w:numPr>
        <w:spacing w:after="0" w:line="276" w:lineRule="auto"/>
        <w:rPr>
          <w:rFonts w:asciiTheme="minorHAnsi" w:hAnsiTheme="minorHAnsi" w:cs="Arial"/>
          <w:noProof/>
        </w:rPr>
      </w:pPr>
      <w:r w:rsidRPr="00D050E9">
        <w:rPr>
          <w:rFonts w:asciiTheme="minorHAnsi" w:hAnsiTheme="minorHAnsi" w:cs="Arial"/>
          <w:noProof/>
        </w:rPr>
        <w:t>izvajalcev televizijskega programa, da letno za preteklo leto pošljejo ministrstvu, pristojnemu za medije, in Agenciji za komunikacijska omrežja in storitve Republike Slovenije razčlenjene podatke o doseženem deležu evropskih avdiovizualnih del v letnem oddajnem času.</w:t>
      </w:r>
    </w:p>
    <w:p w:rsidR="00D82DB9" w:rsidRPr="00D050E9" w:rsidRDefault="00D82DB9" w:rsidP="00D82DB9">
      <w:pPr>
        <w:tabs>
          <w:tab w:val="left" w:pos="2770"/>
          <w:tab w:val="left" w:pos="7990"/>
        </w:tabs>
        <w:spacing w:after="0" w:line="276" w:lineRule="auto"/>
        <w:rPr>
          <w:rFonts w:asciiTheme="minorHAnsi" w:hAnsiTheme="minorHAnsi" w:cs="Arial"/>
          <w:noProof/>
          <w:color w:val="000000"/>
        </w:rPr>
      </w:pPr>
    </w:p>
    <w:tbl>
      <w:tblPr>
        <w:tblStyle w:val="MediumGrid1-Accent3"/>
        <w:tblW w:w="9260" w:type="dxa"/>
        <w:tblLayout w:type="fixed"/>
        <w:tblLook w:val="04A0" w:firstRow="1" w:lastRow="0" w:firstColumn="1" w:lastColumn="0" w:noHBand="0" w:noVBand="1"/>
      </w:tblPr>
      <w:tblGrid>
        <w:gridCol w:w="4637"/>
        <w:gridCol w:w="925"/>
        <w:gridCol w:w="925"/>
        <w:gridCol w:w="924"/>
        <w:gridCol w:w="925"/>
        <w:gridCol w:w="924"/>
      </w:tblGrid>
      <w:tr w:rsidR="00C056A9" w:rsidRPr="00D050E9" w:rsidTr="00C056A9">
        <w:trPr>
          <w:cnfStyle w:val="100000000000" w:firstRow="1" w:lastRow="0" w:firstColumn="0" w:lastColumn="0" w:oddVBand="0" w:evenVBand="0" w:oddHBand="0"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637" w:type="dxa"/>
            <w:hideMark/>
          </w:tcPr>
          <w:p w:rsidR="00D82DB9" w:rsidRPr="00D050E9" w:rsidRDefault="00D82DB9" w:rsidP="004B401B">
            <w:pPr>
              <w:spacing w:line="276" w:lineRule="auto"/>
              <w:jc w:val="center"/>
              <w:rPr>
                <w:rFonts w:asciiTheme="minorHAnsi" w:hAnsiTheme="minorHAnsi" w:cs="Arial"/>
                <w:b w:val="0"/>
                <w:color w:val="000000"/>
                <w:sz w:val="18"/>
                <w:szCs w:val="18"/>
                <w:lang w:eastAsia="sl-SI"/>
              </w:rPr>
            </w:pPr>
            <w:r w:rsidRPr="00D050E9">
              <w:rPr>
                <w:rFonts w:asciiTheme="minorHAnsi" w:hAnsiTheme="minorHAnsi" w:cs="Arial"/>
                <w:b w:val="0"/>
                <w:bCs w:val="0"/>
                <w:noProof/>
                <w:color w:val="000000"/>
                <w:sz w:val="18"/>
                <w:szCs w:val="18"/>
                <w:lang w:eastAsia="sl-SI"/>
              </w:rPr>
              <w:t>Kratek opis</w:t>
            </w:r>
          </w:p>
        </w:tc>
        <w:tc>
          <w:tcPr>
            <w:tcW w:w="925" w:type="dxa"/>
            <w:hideMark/>
          </w:tcPr>
          <w:p w:rsidR="00D82DB9" w:rsidRPr="00D050E9" w:rsidRDefault="00D82DB9" w:rsidP="004B40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0000"/>
                <w:sz w:val="18"/>
                <w:szCs w:val="18"/>
                <w:lang w:eastAsia="sl-SI"/>
              </w:rPr>
            </w:pPr>
            <w:r>
              <w:rPr>
                <w:rFonts w:asciiTheme="minorHAnsi" w:hAnsiTheme="minorHAnsi" w:cs="Arial"/>
                <w:b w:val="0"/>
                <w:bCs w:val="0"/>
                <w:noProof/>
                <w:color w:val="000000"/>
                <w:sz w:val="18"/>
                <w:szCs w:val="18"/>
                <w:lang w:eastAsia="sl-SI"/>
              </w:rPr>
              <w:t>Leto 2016</w:t>
            </w:r>
          </w:p>
        </w:tc>
        <w:tc>
          <w:tcPr>
            <w:tcW w:w="925" w:type="dxa"/>
            <w:hideMark/>
          </w:tcPr>
          <w:p w:rsidR="00D82DB9" w:rsidRPr="00D050E9" w:rsidRDefault="00D82DB9" w:rsidP="004B40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color w:val="000000"/>
                <w:sz w:val="18"/>
                <w:szCs w:val="18"/>
                <w:lang w:eastAsia="sl-SI"/>
              </w:rPr>
            </w:pPr>
            <w:r>
              <w:rPr>
                <w:rFonts w:asciiTheme="minorHAnsi" w:hAnsiTheme="minorHAnsi" w:cs="Arial"/>
                <w:b w:val="0"/>
                <w:bCs w:val="0"/>
                <w:noProof/>
                <w:color w:val="000000"/>
                <w:sz w:val="18"/>
                <w:szCs w:val="18"/>
                <w:lang w:eastAsia="sl-SI"/>
              </w:rPr>
              <w:t>Leto 2017</w:t>
            </w:r>
          </w:p>
        </w:tc>
        <w:tc>
          <w:tcPr>
            <w:tcW w:w="924" w:type="dxa"/>
            <w:hideMark/>
          </w:tcPr>
          <w:p w:rsidR="00D82DB9" w:rsidRPr="0009186B" w:rsidRDefault="00D82DB9" w:rsidP="004B40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i/>
                <w:color w:val="000000"/>
                <w:sz w:val="18"/>
                <w:szCs w:val="18"/>
                <w:lang w:eastAsia="sl-SI"/>
              </w:rPr>
            </w:pPr>
            <w:r w:rsidRPr="0009186B">
              <w:rPr>
                <w:rFonts w:asciiTheme="minorHAnsi" w:hAnsiTheme="minorHAnsi" w:cs="Arial"/>
                <w:b w:val="0"/>
                <w:bCs w:val="0"/>
                <w:i/>
                <w:noProof/>
                <w:color w:val="000000"/>
                <w:sz w:val="18"/>
                <w:szCs w:val="18"/>
                <w:lang w:eastAsia="sl-SI"/>
              </w:rPr>
              <w:t>Indeks 2017/16</w:t>
            </w:r>
          </w:p>
        </w:tc>
        <w:tc>
          <w:tcPr>
            <w:tcW w:w="925" w:type="dxa"/>
          </w:tcPr>
          <w:p w:rsidR="00D82DB9" w:rsidRPr="00D050E9" w:rsidRDefault="00D82DB9" w:rsidP="004B40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noProof/>
                <w:color w:val="000000"/>
                <w:sz w:val="18"/>
                <w:szCs w:val="18"/>
                <w:lang w:eastAsia="sl-SI"/>
              </w:rPr>
            </w:pPr>
            <w:r>
              <w:rPr>
                <w:rFonts w:asciiTheme="minorHAnsi" w:hAnsiTheme="minorHAnsi" w:cs="Arial"/>
                <w:b w:val="0"/>
                <w:bCs w:val="0"/>
                <w:noProof/>
                <w:color w:val="000000"/>
                <w:sz w:val="18"/>
                <w:szCs w:val="18"/>
                <w:lang w:eastAsia="sl-SI"/>
              </w:rPr>
              <w:t>Leto 2018</w:t>
            </w:r>
          </w:p>
        </w:tc>
        <w:tc>
          <w:tcPr>
            <w:tcW w:w="924" w:type="dxa"/>
          </w:tcPr>
          <w:p w:rsidR="00D82DB9" w:rsidRPr="0009186B" w:rsidRDefault="00D82DB9" w:rsidP="004B401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i/>
                <w:noProof/>
                <w:color w:val="000000"/>
                <w:sz w:val="18"/>
                <w:szCs w:val="18"/>
                <w:lang w:eastAsia="sl-SI"/>
              </w:rPr>
            </w:pPr>
            <w:r w:rsidRPr="0009186B">
              <w:rPr>
                <w:rFonts w:asciiTheme="minorHAnsi" w:hAnsiTheme="minorHAnsi" w:cs="Arial"/>
                <w:b w:val="0"/>
                <w:bCs w:val="0"/>
                <w:i/>
                <w:noProof/>
                <w:color w:val="000000"/>
                <w:sz w:val="18"/>
                <w:szCs w:val="18"/>
                <w:lang w:eastAsia="sl-SI"/>
              </w:rPr>
              <w:t>Indeks 2018/17</w:t>
            </w:r>
          </w:p>
        </w:tc>
      </w:tr>
      <w:tr w:rsidR="00C056A9" w:rsidRPr="00D050E9" w:rsidTr="00C056A9">
        <w:trPr>
          <w:cnfStyle w:val="000000100000" w:firstRow="0" w:lastRow="0" w:firstColumn="0" w:lastColumn="0" w:oddVBand="0" w:evenVBand="0" w:oddHBand="1" w:evenHBand="0" w:firstRowFirstColumn="0" w:firstRowLastColumn="0" w:lastRowFirstColumn="0" w:lastRowLastColumn="0"/>
          <w:trHeight w:val="22"/>
        </w:trPr>
        <w:tc>
          <w:tcPr>
            <w:cnfStyle w:val="001000000000" w:firstRow="0" w:lastRow="0" w:firstColumn="1" w:lastColumn="0" w:oddVBand="0" w:evenVBand="0" w:oddHBand="0" w:evenHBand="0" w:firstRowFirstColumn="0" w:firstRowLastColumn="0" w:lastRowFirstColumn="0" w:lastRowLastColumn="0"/>
            <w:tcW w:w="4637" w:type="dxa"/>
            <w:hideMark/>
          </w:tcPr>
          <w:p w:rsidR="00D82DB9" w:rsidRPr="00D050E9" w:rsidRDefault="00D82DB9" w:rsidP="00D82DB9">
            <w:pPr>
              <w:pStyle w:val="ListParagraph"/>
              <w:numPr>
                <w:ilvl w:val="0"/>
                <w:numId w:val="52"/>
              </w:numPr>
              <w:spacing w:line="276" w:lineRule="auto"/>
              <w:rPr>
                <w:rFonts w:asciiTheme="minorHAnsi" w:hAnsiTheme="minorHAnsi" w:cs="Arial"/>
                <w:color w:val="000000"/>
                <w:sz w:val="18"/>
                <w:szCs w:val="18"/>
                <w:lang w:eastAsia="sl-SI"/>
              </w:rPr>
            </w:pPr>
            <w:r w:rsidRPr="00D050E9">
              <w:rPr>
                <w:rFonts w:asciiTheme="minorHAnsi" w:hAnsiTheme="minorHAnsi" w:cs="Arial"/>
                <w:color w:val="000000"/>
                <w:sz w:val="18"/>
                <w:szCs w:val="18"/>
                <w:lang w:eastAsia="sl-SI"/>
              </w:rPr>
              <w:t>min. 5 %-ni delež slovenskih avdiovizualnih del (vključeni vsi slovenski televizijski programi)</w:t>
            </w:r>
          </w:p>
        </w:tc>
        <w:tc>
          <w:tcPr>
            <w:tcW w:w="925" w:type="dxa"/>
            <w:noWrap/>
            <w:hideMark/>
          </w:tcPr>
          <w:p w:rsidR="00D82DB9" w:rsidRPr="00D050E9" w:rsidRDefault="00D82DB9" w:rsidP="004B401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lang w:eastAsia="sl-SI"/>
              </w:rPr>
            </w:pPr>
            <w:r>
              <w:rPr>
                <w:rFonts w:asciiTheme="minorHAnsi" w:hAnsiTheme="minorHAnsi" w:cs="Arial"/>
                <w:color w:val="000000"/>
                <w:sz w:val="18"/>
                <w:szCs w:val="18"/>
                <w:lang w:eastAsia="sl-SI"/>
              </w:rPr>
              <w:t>29,0</w:t>
            </w:r>
            <w:r w:rsidRPr="00D050E9">
              <w:rPr>
                <w:rFonts w:asciiTheme="minorHAnsi" w:hAnsiTheme="minorHAnsi" w:cs="Arial"/>
                <w:color w:val="000000"/>
                <w:sz w:val="18"/>
                <w:szCs w:val="18"/>
                <w:lang w:eastAsia="sl-SI"/>
              </w:rPr>
              <w:t>0%</w:t>
            </w:r>
          </w:p>
        </w:tc>
        <w:tc>
          <w:tcPr>
            <w:tcW w:w="925" w:type="dxa"/>
            <w:noWrap/>
            <w:hideMark/>
          </w:tcPr>
          <w:p w:rsidR="00D82DB9" w:rsidRPr="00D050E9" w:rsidRDefault="00D82DB9" w:rsidP="004B401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18"/>
                <w:szCs w:val="18"/>
                <w:lang w:eastAsia="sl-SI"/>
              </w:rPr>
            </w:pPr>
            <w:r>
              <w:rPr>
                <w:rFonts w:asciiTheme="minorHAnsi" w:hAnsiTheme="minorHAnsi" w:cs="Arial"/>
                <w:color w:val="000000"/>
                <w:sz w:val="18"/>
                <w:szCs w:val="18"/>
                <w:lang w:eastAsia="sl-SI"/>
              </w:rPr>
              <w:t>57,86</w:t>
            </w:r>
            <w:r w:rsidRPr="00D050E9">
              <w:rPr>
                <w:rFonts w:asciiTheme="minorHAnsi" w:hAnsiTheme="minorHAnsi" w:cs="Arial"/>
                <w:color w:val="000000"/>
                <w:sz w:val="18"/>
                <w:szCs w:val="18"/>
                <w:lang w:eastAsia="sl-SI"/>
              </w:rPr>
              <w:t>%</w:t>
            </w:r>
          </w:p>
        </w:tc>
        <w:tc>
          <w:tcPr>
            <w:tcW w:w="924" w:type="dxa"/>
            <w:noWrap/>
            <w:hideMark/>
          </w:tcPr>
          <w:p w:rsidR="00D82DB9" w:rsidRPr="0009186B" w:rsidRDefault="00D82DB9" w:rsidP="004B401B">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i/>
                <w:color w:val="44546A" w:themeColor="text2"/>
                <w:sz w:val="18"/>
                <w:szCs w:val="18"/>
                <w:lang w:eastAsia="sl-SI"/>
              </w:rPr>
            </w:pPr>
            <w:r w:rsidRPr="0009186B">
              <w:rPr>
                <w:rFonts w:asciiTheme="minorHAnsi" w:hAnsiTheme="minorHAnsi" w:cs="Arial"/>
                <w:i/>
                <w:color w:val="44546A" w:themeColor="text2"/>
                <w:sz w:val="18"/>
                <w:szCs w:val="18"/>
                <w:lang w:eastAsia="sl-SI"/>
              </w:rPr>
              <w:t>199,52</w:t>
            </w:r>
          </w:p>
        </w:tc>
        <w:tc>
          <w:tcPr>
            <w:tcW w:w="925" w:type="dxa"/>
          </w:tcPr>
          <w:p w:rsidR="00D82DB9" w:rsidRPr="00D050E9"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50,43</w:t>
            </w:r>
            <w:r w:rsidRPr="00D050E9">
              <w:rPr>
                <w:rFonts w:asciiTheme="minorHAnsi" w:hAnsiTheme="minorHAnsi"/>
                <w:sz w:val="18"/>
                <w:szCs w:val="18"/>
              </w:rPr>
              <w:t>%</w:t>
            </w:r>
          </w:p>
        </w:tc>
        <w:tc>
          <w:tcPr>
            <w:tcW w:w="924" w:type="dxa"/>
          </w:tcPr>
          <w:p w:rsidR="00D82DB9" w:rsidRPr="0009186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color w:val="44546A" w:themeColor="text2"/>
                <w:sz w:val="18"/>
                <w:szCs w:val="18"/>
              </w:rPr>
            </w:pPr>
            <w:r w:rsidRPr="0009186B">
              <w:rPr>
                <w:rFonts w:asciiTheme="minorHAnsi" w:hAnsiTheme="minorHAnsi"/>
                <w:i/>
                <w:color w:val="44546A" w:themeColor="text2"/>
                <w:sz w:val="18"/>
                <w:szCs w:val="18"/>
              </w:rPr>
              <w:t>87,16</w:t>
            </w:r>
          </w:p>
        </w:tc>
      </w:tr>
      <w:tr w:rsidR="00C056A9" w:rsidRPr="00D050E9" w:rsidTr="005A3A81">
        <w:trPr>
          <w:trHeight w:val="643"/>
        </w:trPr>
        <w:tc>
          <w:tcPr>
            <w:cnfStyle w:val="001000000000" w:firstRow="0" w:lastRow="0" w:firstColumn="1" w:lastColumn="0" w:oddVBand="0" w:evenVBand="0" w:oddHBand="0" w:evenHBand="0" w:firstRowFirstColumn="0" w:firstRowLastColumn="0" w:lastRowFirstColumn="0" w:lastRowLastColumn="0"/>
            <w:tcW w:w="4637" w:type="dxa"/>
            <w:hideMark/>
          </w:tcPr>
          <w:p w:rsidR="00D82DB9" w:rsidRPr="00D050E9" w:rsidRDefault="00D82DB9" w:rsidP="00D82DB9">
            <w:pPr>
              <w:pStyle w:val="ListParagraph"/>
              <w:numPr>
                <w:ilvl w:val="0"/>
                <w:numId w:val="52"/>
              </w:numPr>
              <w:spacing w:line="276" w:lineRule="auto"/>
              <w:rPr>
                <w:rFonts w:asciiTheme="minorHAnsi" w:hAnsiTheme="minorHAnsi" w:cs="Arial"/>
                <w:color w:val="000000"/>
                <w:sz w:val="18"/>
                <w:szCs w:val="18"/>
                <w:lang w:eastAsia="sl-SI"/>
              </w:rPr>
            </w:pPr>
            <w:r w:rsidRPr="00D050E9">
              <w:rPr>
                <w:rFonts w:asciiTheme="minorHAnsi" w:hAnsiTheme="minorHAnsi" w:cs="Arial"/>
                <w:color w:val="000000"/>
                <w:sz w:val="18"/>
                <w:szCs w:val="18"/>
                <w:lang w:eastAsia="sl-SI"/>
              </w:rPr>
              <w:t>min. 10 %-ni delež evropskih avdiovizualnih del neodvisnih producentov (RTV Slovenija)</w:t>
            </w:r>
          </w:p>
        </w:tc>
        <w:tc>
          <w:tcPr>
            <w:tcW w:w="925" w:type="dxa"/>
            <w:noWrap/>
            <w:hideMark/>
          </w:tcPr>
          <w:p w:rsidR="00D82DB9" w:rsidRPr="00D050E9" w:rsidRDefault="00D82DB9" w:rsidP="004B4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lang w:eastAsia="sl-SI"/>
              </w:rPr>
            </w:pPr>
            <w:r>
              <w:rPr>
                <w:rFonts w:asciiTheme="minorHAnsi" w:hAnsiTheme="minorHAnsi" w:cs="Arial"/>
                <w:color w:val="000000"/>
                <w:sz w:val="18"/>
                <w:szCs w:val="18"/>
                <w:lang w:eastAsia="sl-SI"/>
              </w:rPr>
              <w:t>26,4</w:t>
            </w:r>
            <w:r w:rsidRPr="00D050E9">
              <w:rPr>
                <w:rFonts w:asciiTheme="minorHAnsi" w:hAnsiTheme="minorHAnsi" w:cs="Arial"/>
                <w:color w:val="000000"/>
                <w:sz w:val="18"/>
                <w:szCs w:val="18"/>
                <w:lang w:eastAsia="sl-SI"/>
              </w:rPr>
              <w:t>0%</w:t>
            </w:r>
          </w:p>
        </w:tc>
        <w:tc>
          <w:tcPr>
            <w:tcW w:w="925" w:type="dxa"/>
            <w:noWrap/>
            <w:hideMark/>
          </w:tcPr>
          <w:p w:rsidR="00D82DB9" w:rsidRPr="00D050E9" w:rsidRDefault="00D82DB9" w:rsidP="004B4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lang w:eastAsia="sl-SI"/>
              </w:rPr>
            </w:pPr>
            <w:r>
              <w:rPr>
                <w:rFonts w:asciiTheme="minorHAnsi" w:hAnsiTheme="minorHAnsi" w:cs="Arial"/>
                <w:color w:val="000000"/>
                <w:sz w:val="18"/>
                <w:szCs w:val="18"/>
                <w:lang w:eastAsia="sl-SI"/>
              </w:rPr>
              <w:t>28,1</w:t>
            </w:r>
            <w:r w:rsidRPr="00D050E9">
              <w:rPr>
                <w:rFonts w:asciiTheme="minorHAnsi" w:hAnsiTheme="minorHAnsi" w:cs="Arial"/>
                <w:color w:val="000000"/>
                <w:sz w:val="18"/>
                <w:szCs w:val="18"/>
                <w:lang w:eastAsia="sl-SI"/>
              </w:rPr>
              <w:t>0%</w:t>
            </w:r>
          </w:p>
        </w:tc>
        <w:tc>
          <w:tcPr>
            <w:tcW w:w="924" w:type="dxa"/>
            <w:noWrap/>
            <w:hideMark/>
          </w:tcPr>
          <w:p w:rsidR="00D82DB9" w:rsidRPr="0009186B" w:rsidRDefault="00D82DB9" w:rsidP="004B4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color w:val="44546A" w:themeColor="text2"/>
                <w:sz w:val="18"/>
                <w:szCs w:val="18"/>
                <w:lang w:eastAsia="sl-SI"/>
              </w:rPr>
            </w:pPr>
            <w:r w:rsidRPr="0009186B">
              <w:rPr>
                <w:rFonts w:asciiTheme="minorHAnsi" w:hAnsiTheme="minorHAnsi" w:cs="Arial"/>
                <w:i/>
                <w:color w:val="44546A" w:themeColor="text2"/>
                <w:sz w:val="18"/>
                <w:szCs w:val="18"/>
                <w:lang w:eastAsia="sl-SI"/>
              </w:rPr>
              <w:t>106,50</w:t>
            </w:r>
          </w:p>
        </w:tc>
        <w:tc>
          <w:tcPr>
            <w:tcW w:w="925" w:type="dxa"/>
          </w:tcPr>
          <w:p w:rsidR="00D82DB9" w:rsidRPr="00D050E9" w:rsidRDefault="00D82DB9" w:rsidP="004B4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sz w:val="18"/>
                <w:szCs w:val="18"/>
                <w:lang w:eastAsia="sl-SI"/>
              </w:rPr>
            </w:pPr>
            <w:r>
              <w:rPr>
                <w:rFonts w:asciiTheme="minorHAnsi" w:hAnsiTheme="minorHAnsi" w:cs="Arial"/>
                <w:color w:val="000000"/>
                <w:sz w:val="18"/>
                <w:szCs w:val="18"/>
                <w:lang w:eastAsia="sl-SI"/>
              </w:rPr>
              <w:t>29,55</w:t>
            </w:r>
            <w:r w:rsidRPr="00D050E9">
              <w:rPr>
                <w:rFonts w:asciiTheme="minorHAnsi" w:hAnsiTheme="minorHAnsi" w:cs="Arial"/>
                <w:color w:val="000000"/>
                <w:sz w:val="18"/>
                <w:szCs w:val="18"/>
                <w:lang w:eastAsia="sl-SI"/>
              </w:rPr>
              <w:t>%</w:t>
            </w:r>
          </w:p>
        </w:tc>
        <w:tc>
          <w:tcPr>
            <w:tcW w:w="924" w:type="dxa"/>
          </w:tcPr>
          <w:p w:rsidR="00D82DB9" w:rsidRPr="0009186B" w:rsidRDefault="00D82DB9" w:rsidP="004B401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i/>
                <w:color w:val="44546A" w:themeColor="text2"/>
                <w:sz w:val="18"/>
                <w:szCs w:val="18"/>
                <w:lang w:eastAsia="sl-SI"/>
              </w:rPr>
            </w:pPr>
            <w:r w:rsidRPr="0009186B">
              <w:rPr>
                <w:rFonts w:asciiTheme="minorHAnsi" w:hAnsiTheme="minorHAnsi" w:cs="Arial"/>
                <w:i/>
                <w:color w:val="44546A" w:themeColor="text2"/>
                <w:sz w:val="18"/>
                <w:szCs w:val="18"/>
                <w:lang w:eastAsia="sl-SI"/>
              </w:rPr>
              <w:t>105,16</w:t>
            </w:r>
          </w:p>
        </w:tc>
      </w:tr>
    </w:tbl>
    <w:p w:rsidR="00D82DB9" w:rsidRPr="00D050E9" w:rsidRDefault="00D82DB9" w:rsidP="00D82DB9">
      <w:pPr>
        <w:tabs>
          <w:tab w:val="left" w:pos="2770"/>
          <w:tab w:val="left" w:pos="7990"/>
        </w:tabs>
        <w:spacing w:line="276" w:lineRule="auto"/>
        <w:rPr>
          <w:rFonts w:asciiTheme="minorHAnsi" w:hAnsiTheme="minorHAnsi" w:cs="Arial"/>
          <w:noProof/>
          <w:color w:val="000000"/>
        </w:rPr>
      </w:pPr>
      <w:r w:rsidRPr="00D050E9">
        <w:rPr>
          <w:rFonts w:asciiTheme="minorHAnsi" w:hAnsiTheme="minorHAnsi" w:cs="Arial"/>
          <w:noProof/>
          <w:color w:val="000000"/>
        </w:rPr>
        <w:t>Vir podatkov:</w:t>
      </w:r>
      <w:r w:rsidRPr="00D050E9">
        <w:rPr>
          <w:rFonts w:asciiTheme="minorHAnsi" w:hAnsiTheme="minorHAnsi" w:cs="Arial"/>
          <w:noProof/>
        </w:rPr>
        <w:t xml:space="preserve"> Agencija za komunikacijska omrežja in storitve Republike Slovenije</w:t>
      </w:r>
      <w:r w:rsidRPr="00D050E9">
        <w:rPr>
          <w:rFonts w:asciiTheme="minorHAnsi" w:hAnsiTheme="minorHAnsi" w:cs="Arial"/>
          <w:noProof/>
          <w:color w:val="000000"/>
        </w:rPr>
        <w:t xml:space="preserve"> </w:t>
      </w:r>
    </w:p>
    <w:p w:rsidR="00D82DB9" w:rsidRDefault="00D82DB9" w:rsidP="00D82DB9">
      <w:pPr>
        <w:spacing w:after="0" w:line="276" w:lineRule="auto"/>
        <w:rPr>
          <w:rFonts w:asciiTheme="minorHAnsi" w:hAnsiTheme="minorHAnsi" w:cs="Arial"/>
          <w:noProof/>
        </w:rPr>
      </w:pPr>
      <w:r w:rsidRPr="00D050E9">
        <w:rPr>
          <w:rFonts w:asciiTheme="minorHAnsi" w:hAnsiTheme="minorHAnsi" w:cs="Arial"/>
          <w:noProof/>
        </w:rPr>
        <w:t>S</w:t>
      </w:r>
      <w:r w:rsidR="003035AE">
        <w:rPr>
          <w:rFonts w:asciiTheme="minorHAnsi" w:hAnsiTheme="minorHAnsi" w:cs="Arial"/>
          <w:noProof/>
        </w:rPr>
        <w:t>lovenski filmski center (SFC)</w:t>
      </w:r>
      <w:r w:rsidRPr="00D050E9">
        <w:rPr>
          <w:rFonts w:asciiTheme="minorHAnsi" w:hAnsiTheme="minorHAnsi" w:cs="Arial"/>
          <w:noProof/>
        </w:rPr>
        <w:t xml:space="preserve"> je sofinanciral avdiovizualne projekte na osnovi letno dodeljenih proračunskih sredstev in na podlagi sklenjenih pogodb za projekte, izbrane na letnih razpisih. Projekti se praviloma financirajo dve leti.</w:t>
      </w:r>
    </w:p>
    <w:p w:rsidR="00D82DB9" w:rsidRDefault="00D82DB9" w:rsidP="00D82DB9">
      <w:pPr>
        <w:spacing w:after="0" w:line="276" w:lineRule="auto"/>
        <w:rPr>
          <w:rFonts w:asciiTheme="minorHAnsi" w:hAnsiTheme="minorHAnsi" w:cs="Arial"/>
          <w:noProof/>
        </w:rPr>
      </w:pPr>
    </w:p>
    <w:p w:rsidR="004B6694" w:rsidRDefault="004B6694" w:rsidP="00D82DB9">
      <w:pPr>
        <w:spacing w:after="0" w:line="276" w:lineRule="auto"/>
        <w:rPr>
          <w:rFonts w:asciiTheme="minorHAnsi" w:hAnsiTheme="minorHAnsi" w:cs="Arial"/>
          <w:noProof/>
        </w:rPr>
      </w:pPr>
    </w:p>
    <w:p w:rsidR="004B6694" w:rsidRDefault="004B6694" w:rsidP="00D82DB9">
      <w:pPr>
        <w:spacing w:after="0" w:line="276" w:lineRule="auto"/>
        <w:rPr>
          <w:rFonts w:asciiTheme="minorHAnsi" w:hAnsiTheme="minorHAnsi" w:cs="Arial"/>
          <w:noProof/>
        </w:rPr>
      </w:pPr>
    </w:p>
    <w:p w:rsidR="00D82DB9" w:rsidRPr="00D050E9" w:rsidRDefault="00D82DB9" w:rsidP="00D82DB9">
      <w:pPr>
        <w:spacing w:after="0" w:line="276" w:lineRule="auto"/>
        <w:rPr>
          <w:rFonts w:asciiTheme="minorHAnsi" w:hAnsiTheme="minorHAnsi" w:cs="Arial"/>
          <w:noProof/>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747" w:type="dxa"/>
        <w:tblLayout w:type="fixed"/>
        <w:tblLook w:val="04A0" w:firstRow="1" w:lastRow="0" w:firstColumn="1" w:lastColumn="0" w:noHBand="0" w:noVBand="1"/>
      </w:tblPr>
      <w:tblGrid>
        <w:gridCol w:w="1266"/>
        <w:gridCol w:w="1819"/>
        <w:gridCol w:w="993"/>
        <w:gridCol w:w="1052"/>
        <w:gridCol w:w="1215"/>
        <w:gridCol w:w="1134"/>
        <w:gridCol w:w="1134"/>
        <w:gridCol w:w="1134"/>
      </w:tblGrid>
      <w:tr w:rsidR="00D82DB9" w:rsidRPr="00E82D8B"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45" w:type="dxa"/>
            <w:gridSpan w:val="5"/>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 </w:t>
            </w:r>
          </w:p>
        </w:tc>
        <w:tc>
          <w:tcPr>
            <w:tcW w:w="1134" w:type="dxa"/>
            <w:hideMark/>
          </w:tcPr>
          <w:p w:rsidR="00D82DB9" w:rsidRPr="00E82D8B"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2016</w:t>
            </w:r>
          </w:p>
        </w:tc>
        <w:tc>
          <w:tcPr>
            <w:tcW w:w="1134" w:type="dxa"/>
            <w:hideMark/>
          </w:tcPr>
          <w:p w:rsidR="00D82DB9" w:rsidRPr="00E82D8B"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2017</w:t>
            </w:r>
          </w:p>
        </w:tc>
        <w:tc>
          <w:tcPr>
            <w:tcW w:w="1134" w:type="dxa"/>
            <w:noWrap/>
            <w:hideMark/>
          </w:tcPr>
          <w:p w:rsidR="00D82DB9" w:rsidRPr="00E82D8B" w:rsidRDefault="00D82DB9" w:rsidP="004B401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2018</w:t>
            </w:r>
          </w:p>
        </w:tc>
      </w:tr>
      <w:tr w:rsidR="00D82DB9" w:rsidRPr="00E82D8B" w:rsidTr="005A3A8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66" w:type="dxa"/>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Priglasitelj</w:t>
            </w:r>
          </w:p>
        </w:tc>
        <w:tc>
          <w:tcPr>
            <w:tcW w:w="1819"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Naziv sheme</w:t>
            </w:r>
          </w:p>
        </w:tc>
        <w:tc>
          <w:tcPr>
            <w:tcW w:w="993"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Kategorija</w:t>
            </w:r>
          </w:p>
        </w:tc>
        <w:tc>
          <w:tcPr>
            <w:tcW w:w="1052"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Instrument</w:t>
            </w:r>
          </w:p>
        </w:tc>
        <w:tc>
          <w:tcPr>
            <w:tcW w:w="1215"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Namen</w:t>
            </w:r>
          </w:p>
        </w:tc>
        <w:tc>
          <w:tcPr>
            <w:tcW w:w="3402" w:type="dxa"/>
            <w:gridSpan w:val="3"/>
            <w:hideMark/>
          </w:tcPr>
          <w:p w:rsidR="00D82DB9" w:rsidRPr="00E82D8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E82D8B" w:rsidTr="005A3A81">
        <w:trPr>
          <w:trHeight w:val="675"/>
        </w:trPr>
        <w:tc>
          <w:tcPr>
            <w:cnfStyle w:val="001000000000" w:firstRow="0" w:lastRow="0" w:firstColumn="1" w:lastColumn="0" w:oddVBand="0" w:evenVBand="0" w:oddHBand="0" w:evenHBand="0" w:firstRowFirstColumn="0" w:firstRowLastColumn="0" w:lastRowFirstColumn="0" w:lastRowLastColumn="0"/>
            <w:tcW w:w="1266" w:type="dxa"/>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MINISTRSTVO ZA KULTURO</w:t>
            </w:r>
          </w:p>
        </w:tc>
        <w:tc>
          <w:tcPr>
            <w:tcW w:w="1819"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Sofinanciranje projektov iz proračunskega sklada za avdio-vizualne medije (0001-5228000-2002)</w:t>
            </w:r>
          </w:p>
        </w:tc>
        <w:tc>
          <w:tcPr>
            <w:tcW w:w="993"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Kultura</w:t>
            </w:r>
          </w:p>
        </w:tc>
        <w:tc>
          <w:tcPr>
            <w:tcW w:w="1052"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215"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Avdiovizualni sektor pomoč za avdiovizualna dela</w:t>
            </w:r>
          </w:p>
        </w:tc>
        <w:tc>
          <w:tcPr>
            <w:tcW w:w="1134" w:type="dxa"/>
            <w:hideMark/>
          </w:tcPr>
          <w:p w:rsidR="00D82DB9" w:rsidRPr="00E82D8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627.718,00</w:t>
            </w:r>
          </w:p>
        </w:tc>
        <w:tc>
          <w:tcPr>
            <w:tcW w:w="1134" w:type="dxa"/>
            <w:hideMark/>
          </w:tcPr>
          <w:p w:rsidR="00D82DB9" w:rsidRPr="00E82D8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 xml:space="preserve">492.497,00 </w:t>
            </w:r>
          </w:p>
        </w:tc>
        <w:tc>
          <w:tcPr>
            <w:tcW w:w="1134" w:type="dxa"/>
            <w:noWrap/>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r>
      <w:tr w:rsidR="00D82DB9" w:rsidRPr="00E82D8B" w:rsidTr="005A3A8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266" w:type="dxa"/>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MINISTRSTVO ZA KULTURO</w:t>
            </w:r>
          </w:p>
        </w:tc>
        <w:tc>
          <w:tcPr>
            <w:tcW w:w="1819"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Sofinanciranje projektov za AV medije (BE02-2399342-2016)</w:t>
            </w:r>
          </w:p>
        </w:tc>
        <w:tc>
          <w:tcPr>
            <w:tcW w:w="993"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Kultura</w:t>
            </w:r>
          </w:p>
        </w:tc>
        <w:tc>
          <w:tcPr>
            <w:tcW w:w="1052"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215"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Avdiovizualni sektor pomoč za avdiovizualna dela</w:t>
            </w:r>
          </w:p>
        </w:tc>
        <w:tc>
          <w:tcPr>
            <w:tcW w:w="1134"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 </w:t>
            </w:r>
          </w:p>
        </w:tc>
        <w:tc>
          <w:tcPr>
            <w:tcW w:w="1134" w:type="dxa"/>
            <w:hideMark/>
          </w:tcPr>
          <w:p w:rsidR="00D82DB9" w:rsidRPr="00E82D8B"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102.885,00</w:t>
            </w:r>
          </w:p>
        </w:tc>
        <w:tc>
          <w:tcPr>
            <w:tcW w:w="1134" w:type="dxa"/>
            <w:hideMark/>
          </w:tcPr>
          <w:p w:rsidR="00D82DB9" w:rsidRPr="00E82D8B"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595.382,00</w:t>
            </w:r>
          </w:p>
        </w:tc>
      </w:tr>
      <w:tr w:rsidR="00D82DB9" w:rsidRPr="00E82D8B" w:rsidTr="005A3A81">
        <w:trPr>
          <w:trHeight w:val="225"/>
        </w:trPr>
        <w:tc>
          <w:tcPr>
            <w:cnfStyle w:val="001000000000" w:firstRow="0" w:lastRow="0" w:firstColumn="1" w:lastColumn="0" w:oddVBand="0" w:evenVBand="0" w:oddHBand="0" w:evenHBand="0" w:firstRowFirstColumn="0" w:firstRowLastColumn="0" w:lastRowFirstColumn="0" w:lastRowLastColumn="0"/>
            <w:tcW w:w="1266" w:type="dxa"/>
            <w:noWrap/>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 xml:space="preserve">SKUPAJ  </w:t>
            </w:r>
          </w:p>
        </w:tc>
        <w:tc>
          <w:tcPr>
            <w:tcW w:w="1819" w:type="dxa"/>
            <w:noWrap/>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993" w:type="dxa"/>
            <w:noWrap/>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215" w:type="dxa"/>
            <w:noWrap/>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3402" w:type="dxa"/>
            <w:gridSpan w:val="3"/>
            <w:noWrap/>
            <w:hideMark/>
          </w:tcPr>
          <w:p w:rsidR="00D82DB9" w:rsidRPr="00E82D8B" w:rsidRDefault="00D82DB9" w:rsidP="004B401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E82D8B">
              <w:rPr>
                <w:rFonts w:asciiTheme="minorHAnsi" w:eastAsia="Times New Roman" w:hAnsiTheme="minorHAnsi" w:cs="Arial"/>
                <w:b/>
                <w:sz w:val="18"/>
                <w:szCs w:val="18"/>
                <w:lang w:eastAsia="sl-SI"/>
              </w:rPr>
              <w:t>1.818.482,00</w:t>
            </w:r>
          </w:p>
        </w:tc>
      </w:tr>
    </w:tbl>
    <w:p w:rsidR="00D82DB9" w:rsidRPr="00D050E9" w:rsidRDefault="00D82DB9" w:rsidP="00D82DB9">
      <w:pPr>
        <w:tabs>
          <w:tab w:val="left" w:pos="5312"/>
        </w:tabs>
        <w:spacing w:after="0" w:line="276" w:lineRule="auto"/>
        <w:rPr>
          <w:rFonts w:asciiTheme="minorHAnsi" w:hAnsiTheme="minorHAnsi" w:cs="Arial"/>
          <w:noProof/>
        </w:rPr>
      </w:pPr>
    </w:p>
    <w:p w:rsidR="00D82DB9" w:rsidRDefault="00D82DB9" w:rsidP="00D82DB9">
      <w:pPr>
        <w:tabs>
          <w:tab w:val="left" w:pos="5312"/>
        </w:tabs>
        <w:spacing w:after="0" w:line="276" w:lineRule="auto"/>
        <w:rPr>
          <w:rFonts w:asciiTheme="minorHAnsi" w:hAnsiTheme="minorHAnsi" w:cs="Arial"/>
          <w:b/>
          <w:i/>
          <w:noProof/>
        </w:rPr>
      </w:pPr>
      <w:r>
        <w:rPr>
          <w:rFonts w:asciiTheme="minorHAnsi" w:hAnsiTheme="minorHAnsi" w:cs="Arial"/>
          <w:b/>
          <w:i/>
          <w:noProof/>
        </w:rPr>
        <w:t>V letu 2018</w:t>
      </w:r>
      <w:r w:rsidRPr="00D050E9">
        <w:rPr>
          <w:rFonts w:asciiTheme="minorHAnsi" w:hAnsiTheme="minorHAnsi" w:cs="Arial"/>
          <w:b/>
          <w:i/>
          <w:noProof/>
        </w:rPr>
        <w:t xml:space="preserve"> so bili sofinancirani projekti na podlagi štirih letnih razpisov,</w:t>
      </w:r>
      <w:r>
        <w:rPr>
          <w:rFonts w:asciiTheme="minorHAnsi" w:hAnsiTheme="minorHAnsi" w:cs="Arial"/>
          <w:b/>
          <w:i/>
          <w:noProof/>
        </w:rPr>
        <w:t xml:space="preserve"> in sicer  razpisov iz leta 2015, 2016, 2017 in 2018</w:t>
      </w:r>
      <w:r w:rsidRPr="00D050E9">
        <w:rPr>
          <w:rFonts w:asciiTheme="minorHAnsi" w:hAnsiTheme="minorHAnsi" w:cs="Arial"/>
          <w:b/>
          <w:i/>
          <w:noProof/>
        </w:rPr>
        <w:t>. Skupaj je bilo izplačano 595.382 EUR. Sofinan</w:t>
      </w:r>
      <w:r>
        <w:rPr>
          <w:rFonts w:asciiTheme="minorHAnsi" w:hAnsiTheme="minorHAnsi" w:cs="Arial"/>
          <w:b/>
          <w:i/>
          <w:noProof/>
        </w:rPr>
        <w:t>ciranih je bilo 38</w:t>
      </w:r>
      <w:r w:rsidRPr="00D050E9">
        <w:rPr>
          <w:rFonts w:asciiTheme="minorHAnsi" w:hAnsiTheme="minorHAnsi" w:cs="Arial"/>
          <w:b/>
          <w:i/>
          <w:noProof/>
        </w:rPr>
        <w:t xml:space="preserve"> projektov.</w:t>
      </w:r>
    </w:p>
    <w:p w:rsidR="00C056A9" w:rsidRPr="00BF2427" w:rsidRDefault="00C056A9" w:rsidP="00D82DB9">
      <w:pPr>
        <w:tabs>
          <w:tab w:val="left" w:pos="5312"/>
        </w:tabs>
        <w:spacing w:line="276" w:lineRule="auto"/>
        <w:rPr>
          <w:rFonts w:asciiTheme="minorHAnsi" w:hAnsiTheme="minorHAnsi" w:cs="Arial"/>
          <w:noProof/>
        </w:rPr>
      </w:pPr>
    </w:p>
    <w:p w:rsidR="00D82DB9" w:rsidRPr="00D050E9" w:rsidRDefault="00D82DB9" w:rsidP="00D82DB9">
      <w:pPr>
        <w:tabs>
          <w:tab w:val="left" w:pos="5312"/>
        </w:tabs>
        <w:spacing w:line="276" w:lineRule="auto"/>
        <w:rPr>
          <w:rFonts w:asciiTheme="minorHAnsi" w:hAnsiTheme="minorHAnsi" w:cs="Arial"/>
          <w:sz w:val="20"/>
          <w:szCs w:val="20"/>
        </w:rPr>
      </w:pPr>
      <w:r w:rsidRPr="00D050E9">
        <w:rPr>
          <w:rFonts w:asciiTheme="minorHAnsi" w:hAnsiTheme="minorHAnsi" w:cs="Arial"/>
          <w:b/>
          <w:i/>
          <w:u w:val="single"/>
        </w:rPr>
        <w:t xml:space="preserve">Spodbujanje filmske produkcije </w:t>
      </w:r>
      <w:r w:rsidRPr="00D050E9">
        <w:rPr>
          <w:rFonts w:asciiTheme="minorHAnsi" w:hAnsiTheme="minorHAnsi" w:cs="Arial"/>
        </w:rPr>
        <w:t xml:space="preserve"> </w:t>
      </w:r>
      <w:r w:rsidRPr="00D050E9">
        <w:rPr>
          <w:rFonts w:asciiTheme="minorHAnsi" w:hAnsiTheme="minorHAnsi" w:cs="Arial"/>
          <w:sz w:val="20"/>
          <w:szCs w:val="20"/>
        </w:rPr>
        <w:t>(BE01-2399342-2016)</w:t>
      </w: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 xml:space="preserve">V okviru sheme </w:t>
      </w:r>
      <w:r w:rsidRPr="00D050E9">
        <w:rPr>
          <w:rFonts w:asciiTheme="minorHAnsi" w:hAnsiTheme="minorHAnsi" w:cs="Arial"/>
          <w:b/>
        </w:rPr>
        <w:t>»</w:t>
      </w:r>
      <w:r w:rsidRPr="00D050E9">
        <w:rPr>
          <w:rFonts w:asciiTheme="minorHAnsi" w:hAnsiTheme="minorHAnsi" w:cs="Arial"/>
          <w:b/>
          <w:lang w:eastAsia="sl-SI"/>
        </w:rPr>
        <w:t>Spodbujanje filmske produkcije«</w:t>
      </w:r>
      <w:r w:rsidRPr="00D050E9">
        <w:rPr>
          <w:rFonts w:asciiTheme="minorHAnsi" w:hAnsiTheme="minorHAnsi" w:cs="Arial"/>
        </w:rPr>
        <w:t xml:space="preserve"> se sofinancira filmska in avdiovizualna produkcija:</w:t>
      </w:r>
    </w:p>
    <w:p w:rsidR="00D82DB9" w:rsidRPr="00D050E9" w:rsidRDefault="00D82DB9" w:rsidP="00D82DB9">
      <w:pPr>
        <w:numPr>
          <w:ilvl w:val="0"/>
          <w:numId w:val="49"/>
        </w:numPr>
        <w:spacing w:after="0" w:line="276" w:lineRule="auto"/>
        <w:contextualSpacing/>
        <w:rPr>
          <w:rFonts w:asciiTheme="minorHAnsi" w:hAnsiTheme="minorHAnsi" w:cs="Arial"/>
          <w:lang w:eastAsia="x-none"/>
        </w:rPr>
      </w:pPr>
      <w:r w:rsidRPr="00D050E9">
        <w:rPr>
          <w:rFonts w:asciiTheme="minorHAnsi" w:hAnsiTheme="minorHAnsi" w:cs="Arial"/>
          <w:lang w:eastAsia="x-none"/>
        </w:rPr>
        <w:t xml:space="preserve">razvoj scenarijev, razvoj filmskih projektov, </w:t>
      </w:r>
    </w:p>
    <w:p w:rsidR="00D82DB9" w:rsidRPr="00D050E9" w:rsidRDefault="00D82DB9" w:rsidP="00D82DB9">
      <w:pPr>
        <w:numPr>
          <w:ilvl w:val="0"/>
          <w:numId w:val="49"/>
        </w:numPr>
        <w:spacing w:after="0" w:line="276" w:lineRule="auto"/>
        <w:contextualSpacing/>
        <w:rPr>
          <w:rFonts w:asciiTheme="minorHAnsi" w:hAnsiTheme="minorHAnsi" w:cs="Arial"/>
          <w:lang w:eastAsia="x-none"/>
        </w:rPr>
      </w:pPr>
      <w:r w:rsidRPr="00D050E9">
        <w:rPr>
          <w:rFonts w:asciiTheme="minorHAnsi" w:hAnsiTheme="minorHAnsi" w:cs="Arial"/>
          <w:lang w:eastAsia="x-none"/>
        </w:rPr>
        <w:t>produkcija celovečernih, srednjemetražnih in kratkih filmov večinsko sofinanciranih s strani slovenskih producentov in mednarodne koprodukcije),</w:t>
      </w:r>
    </w:p>
    <w:p w:rsidR="00D82DB9" w:rsidRPr="00D050E9" w:rsidRDefault="00D82DB9" w:rsidP="00D82DB9">
      <w:pPr>
        <w:numPr>
          <w:ilvl w:val="0"/>
          <w:numId w:val="49"/>
        </w:numPr>
        <w:spacing w:after="0" w:line="276" w:lineRule="auto"/>
        <w:contextualSpacing/>
        <w:rPr>
          <w:rFonts w:asciiTheme="minorHAnsi" w:hAnsiTheme="minorHAnsi" w:cs="Arial"/>
          <w:lang w:eastAsia="x-none"/>
        </w:rPr>
      </w:pPr>
      <w:r w:rsidRPr="00D050E9">
        <w:rPr>
          <w:rFonts w:asciiTheme="minorHAnsi" w:hAnsiTheme="minorHAnsi" w:cs="Arial"/>
          <w:lang w:eastAsia="sl-SI"/>
        </w:rPr>
        <w:t>realizacija igranih, dokumentarnih in animiranih filmskih projektov, manjšinskih koprodukcijskih projektov, projektov celovečernih prvencev, študijskih filmov in televizijskih del,</w:t>
      </w:r>
    </w:p>
    <w:p w:rsidR="00D82DB9" w:rsidRPr="00D050E9" w:rsidRDefault="00D82DB9" w:rsidP="00D82DB9">
      <w:pPr>
        <w:pStyle w:val="ListParagraph"/>
        <w:numPr>
          <w:ilvl w:val="0"/>
          <w:numId w:val="49"/>
        </w:numPr>
        <w:spacing w:after="80" w:line="276" w:lineRule="auto"/>
        <w:rPr>
          <w:rFonts w:asciiTheme="minorHAnsi" w:hAnsiTheme="minorHAnsi" w:cs="Arial"/>
          <w:lang w:eastAsia="sl-SI"/>
        </w:rPr>
      </w:pPr>
      <w:r w:rsidRPr="00D050E9">
        <w:rPr>
          <w:rFonts w:asciiTheme="minorHAnsi" w:hAnsiTheme="minorHAnsi" w:cs="Arial"/>
          <w:lang w:eastAsia="sl-SI"/>
        </w:rPr>
        <w:t>povečava in transferji filmov,</w:t>
      </w:r>
    </w:p>
    <w:p w:rsidR="00D82DB9" w:rsidRPr="00D050E9" w:rsidRDefault="00D82DB9" w:rsidP="00D82DB9">
      <w:pPr>
        <w:pStyle w:val="ListParagraph"/>
        <w:numPr>
          <w:ilvl w:val="0"/>
          <w:numId w:val="49"/>
        </w:numPr>
        <w:spacing w:after="80" w:line="276" w:lineRule="auto"/>
        <w:rPr>
          <w:rFonts w:asciiTheme="minorHAnsi" w:hAnsiTheme="minorHAnsi" w:cs="Arial"/>
          <w:lang w:eastAsia="sl-SI"/>
        </w:rPr>
      </w:pPr>
      <w:r w:rsidRPr="00D050E9">
        <w:rPr>
          <w:rFonts w:asciiTheme="minorHAnsi" w:hAnsiTheme="minorHAnsi" w:cs="Arial"/>
          <w:lang w:eastAsia="sl-SI"/>
        </w:rPr>
        <w:t xml:space="preserve">izdelava digitalnih kopij za javno kinematografsko prikazovanje ter distribucijo in promocijo realiziranih filmskih oziroma avdiovizualnih del. </w:t>
      </w:r>
    </w:p>
    <w:p w:rsidR="00D82DB9" w:rsidRDefault="00D82DB9" w:rsidP="00D82DB9">
      <w:pPr>
        <w:tabs>
          <w:tab w:val="left" w:pos="5312"/>
        </w:tabs>
        <w:spacing w:after="0" w:line="276" w:lineRule="auto"/>
        <w:rPr>
          <w:rFonts w:asciiTheme="minorHAnsi" w:hAnsiTheme="minorHAnsi" w:cs="Arial"/>
        </w:rPr>
      </w:pPr>
    </w:p>
    <w:p w:rsidR="00D82DB9" w:rsidRPr="00D050E9" w:rsidRDefault="00D82DB9" w:rsidP="00D82DB9">
      <w:pPr>
        <w:tabs>
          <w:tab w:val="left" w:pos="5312"/>
        </w:tabs>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196" w:type="dxa"/>
        <w:tblLayout w:type="fixed"/>
        <w:tblLook w:val="04A0" w:firstRow="1" w:lastRow="0" w:firstColumn="1" w:lastColumn="0" w:noHBand="0" w:noVBand="1"/>
      </w:tblPr>
      <w:tblGrid>
        <w:gridCol w:w="1388"/>
        <w:gridCol w:w="1707"/>
        <w:gridCol w:w="995"/>
        <w:gridCol w:w="1056"/>
        <w:gridCol w:w="1223"/>
        <w:gridCol w:w="1276"/>
        <w:gridCol w:w="1276"/>
        <w:gridCol w:w="1275"/>
      </w:tblGrid>
      <w:tr w:rsidR="00D82DB9" w:rsidRPr="00E82D8B" w:rsidTr="005A3A81">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6369" w:type="dxa"/>
            <w:gridSpan w:val="5"/>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 </w:t>
            </w:r>
          </w:p>
        </w:tc>
        <w:tc>
          <w:tcPr>
            <w:tcW w:w="1276" w:type="dxa"/>
            <w:hideMark/>
          </w:tcPr>
          <w:p w:rsidR="00D82DB9" w:rsidRPr="00E82D8B"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E82D8B">
              <w:rPr>
                <w:rFonts w:asciiTheme="minorHAnsi" w:eastAsia="Times New Roman" w:hAnsiTheme="minorHAnsi" w:cs="Arial"/>
                <w:bCs w:val="0"/>
                <w:sz w:val="18"/>
                <w:szCs w:val="18"/>
                <w:lang w:eastAsia="sl-SI"/>
              </w:rPr>
              <w:t>2016</w:t>
            </w:r>
          </w:p>
        </w:tc>
        <w:tc>
          <w:tcPr>
            <w:tcW w:w="1276" w:type="dxa"/>
          </w:tcPr>
          <w:p w:rsidR="00D82DB9" w:rsidRPr="00E82D8B"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E82D8B">
              <w:rPr>
                <w:rFonts w:asciiTheme="minorHAnsi" w:eastAsia="Times New Roman" w:hAnsiTheme="minorHAnsi" w:cs="Arial"/>
                <w:bCs w:val="0"/>
                <w:sz w:val="18"/>
                <w:szCs w:val="18"/>
                <w:lang w:eastAsia="sl-SI"/>
              </w:rPr>
              <w:t>2017</w:t>
            </w:r>
          </w:p>
        </w:tc>
        <w:tc>
          <w:tcPr>
            <w:tcW w:w="1275" w:type="dxa"/>
          </w:tcPr>
          <w:p w:rsidR="00D82DB9" w:rsidRPr="00E82D8B"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E82D8B" w:rsidTr="005A3A81">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388" w:type="dxa"/>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Priglasitelj</w:t>
            </w:r>
          </w:p>
        </w:tc>
        <w:tc>
          <w:tcPr>
            <w:tcW w:w="1707"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Naziv sheme</w:t>
            </w:r>
          </w:p>
        </w:tc>
        <w:tc>
          <w:tcPr>
            <w:tcW w:w="995"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Kategorija</w:t>
            </w:r>
          </w:p>
        </w:tc>
        <w:tc>
          <w:tcPr>
            <w:tcW w:w="1056"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Instrument</w:t>
            </w:r>
          </w:p>
        </w:tc>
        <w:tc>
          <w:tcPr>
            <w:tcW w:w="1223" w:type="dxa"/>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E82D8B">
              <w:rPr>
                <w:rFonts w:asciiTheme="minorHAnsi" w:eastAsia="Times New Roman" w:hAnsiTheme="minorHAnsi" w:cs="Arial"/>
                <w:b/>
                <w:bCs/>
                <w:sz w:val="18"/>
                <w:szCs w:val="18"/>
                <w:lang w:eastAsia="sl-SI"/>
              </w:rPr>
              <w:t>Namen</w:t>
            </w:r>
          </w:p>
        </w:tc>
        <w:tc>
          <w:tcPr>
            <w:tcW w:w="3827" w:type="dxa"/>
            <w:gridSpan w:val="3"/>
            <w:hideMark/>
          </w:tcPr>
          <w:p w:rsidR="00D82DB9" w:rsidRPr="00E82D8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Državne pomoči (v EUR)</w:t>
            </w:r>
          </w:p>
        </w:tc>
      </w:tr>
      <w:tr w:rsidR="00C056A9" w:rsidRPr="00E82D8B" w:rsidTr="00C056A9">
        <w:trPr>
          <w:trHeight w:val="453"/>
        </w:trPr>
        <w:tc>
          <w:tcPr>
            <w:cnfStyle w:val="001000000000" w:firstRow="0" w:lastRow="0" w:firstColumn="1" w:lastColumn="0" w:oddVBand="0" w:evenVBand="0" w:oddHBand="0" w:evenHBand="0" w:firstRowFirstColumn="0" w:firstRowLastColumn="0" w:lastRowFirstColumn="0" w:lastRowLastColumn="0"/>
            <w:tcW w:w="1388" w:type="dxa"/>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MINISTRSTVO ZA KULTURO</w:t>
            </w:r>
          </w:p>
        </w:tc>
        <w:tc>
          <w:tcPr>
            <w:tcW w:w="1707"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Spodbujanje filmske produkcije (BE01-2399342-2016)</w:t>
            </w:r>
          </w:p>
        </w:tc>
        <w:tc>
          <w:tcPr>
            <w:tcW w:w="995"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Kultura</w:t>
            </w:r>
          </w:p>
        </w:tc>
        <w:tc>
          <w:tcPr>
            <w:tcW w:w="1056"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223" w:type="dxa"/>
            <w:hideMark/>
          </w:tcPr>
          <w:p w:rsidR="00D82DB9" w:rsidRPr="00E82D8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Avdiovizualni sektor pomoč za avdiovizualna dela</w:t>
            </w:r>
          </w:p>
        </w:tc>
        <w:tc>
          <w:tcPr>
            <w:tcW w:w="1276" w:type="dxa"/>
            <w:hideMark/>
          </w:tcPr>
          <w:p w:rsidR="00D82DB9" w:rsidRPr="00E82D8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1.296.443,90</w:t>
            </w:r>
          </w:p>
        </w:tc>
        <w:tc>
          <w:tcPr>
            <w:tcW w:w="1276" w:type="dxa"/>
            <w:hideMark/>
          </w:tcPr>
          <w:p w:rsidR="00D82DB9" w:rsidRPr="00E82D8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3.160.690,89</w:t>
            </w:r>
          </w:p>
        </w:tc>
        <w:tc>
          <w:tcPr>
            <w:tcW w:w="1275" w:type="dxa"/>
            <w:hideMark/>
          </w:tcPr>
          <w:p w:rsidR="00D82DB9" w:rsidRPr="00E82D8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3.755.621,05</w:t>
            </w:r>
          </w:p>
        </w:tc>
      </w:tr>
      <w:tr w:rsidR="00D82DB9" w:rsidRPr="00E82D8B" w:rsidTr="005A3A8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88" w:type="dxa"/>
            <w:noWrap/>
            <w:hideMark/>
          </w:tcPr>
          <w:p w:rsidR="00D82DB9" w:rsidRPr="00E82D8B" w:rsidRDefault="00D82DB9" w:rsidP="004B401B">
            <w:pPr>
              <w:jc w:val="left"/>
              <w:rPr>
                <w:rFonts w:asciiTheme="minorHAnsi" w:eastAsia="Times New Roman" w:hAnsiTheme="minorHAnsi" w:cs="Arial"/>
                <w:sz w:val="18"/>
                <w:szCs w:val="18"/>
                <w:lang w:eastAsia="sl-SI"/>
              </w:rPr>
            </w:pPr>
            <w:r w:rsidRPr="00E82D8B">
              <w:rPr>
                <w:rFonts w:asciiTheme="minorHAnsi" w:eastAsia="Times New Roman" w:hAnsiTheme="minorHAnsi" w:cs="Arial"/>
                <w:sz w:val="18"/>
                <w:szCs w:val="18"/>
                <w:lang w:eastAsia="sl-SI"/>
              </w:rPr>
              <w:t>SKUPAJ</w:t>
            </w:r>
          </w:p>
        </w:tc>
        <w:tc>
          <w:tcPr>
            <w:tcW w:w="1707" w:type="dxa"/>
            <w:noWrap/>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5" w:type="dxa"/>
            <w:noWrap/>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6" w:type="dxa"/>
            <w:noWrap/>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23" w:type="dxa"/>
            <w:noWrap/>
            <w:hideMark/>
          </w:tcPr>
          <w:p w:rsidR="00D82DB9" w:rsidRPr="00E82D8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827" w:type="dxa"/>
            <w:gridSpan w:val="3"/>
            <w:noWrap/>
            <w:hideMark/>
          </w:tcPr>
          <w:p w:rsidR="00D82DB9" w:rsidRPr="00E82D8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E82D8B">
              <w:rPr>
                <w:rFonts w:asciiTheme="minorHAnsi" w:eastAsia="Times New Roman" w:hAnsiTheme="minorHAnsi" w:cs="Arial"/>
                <w:b/>
                <w:sz w:val="18"/>
                <w:szCs w:val="18"/>
                <w:lang w:eastAsia="sl-SI"/>
              </w:rPr>
              <w:t>8.212.755,84</w:t>
            </w:r>
          </w:p>
        </w:tc>
      </w:tr>
    </w:tbl>
    <w:p w:rsidR="00D82DB9" w:rsidRPr="00D050E9" w:rsidRDefault="00D82DB9" w:rsidP="00D82DB9">
      <w:pPr>
        <w:spacing w:before="120" w:after="120" w:line="276" w:lineRule="auto"/>
        <w:contextualSpacing/>
        <w:rPr>
          <w:rFonts w:asciiTheme="minorHAnsi" w:eastAsia="Times New Roman" w:hAnsiTheme="minorHAnsi" w:cstheme="minorHAnsi"/>
        </w:rPr>
      </w:pPr>
    </w:p>
    <w:p w:rsidR="00D82DB9" w:rsidRPr="00D050E9" w:rsidRDefault="00D82DB9" w:rsidP="00D82DB9">
      <w:pPr>
        <w:spacing w:before="120" w:after="120" w:line="276" w:lineRule="auto"/>
        <w:contextualSpacing/>
        <w:rPr>
          <w:rFonts w:asciiTheme="minorHAnsi" w:eastAsia="Times New Roman" w:hAnsiTheme="minorHAnsi" w:cstheme="minorHAnsi"/>
        </w:rPr>
      </w:pPr>
      <w:r>
        <w:rPr>
          <w:rFonts w:asciiTheme="minorHAnsi" w:eastAsia="Times New Roman" w:hAnsiTheme="minorHAnsi" w:cstheme="minorHAnsi"/>
        </w:rPr>
        <w:t>V letu 2018</w:t>
      </w:r>
      <w:r w:rsidRPr="00D050E9">
        <w:rPr>
          <w:rFonts w:asciiTheme="minorHAnsi" w:eastAsia="Times New Roman" w:hAnsiTheme="minorHAnsi" w:cstheme="minorHAnsi"/>
        </w:rPr>
        <w:t xml:space="preserve"> </w:t>
      </w:r>
      <w:r>
        <w:rPr>
          <w:rFonts w:asciiTheme="minorHAnsi" w:eastAsia="Times New Roman" w:hAnsiTheme="minorHAnsi" w:cstheme="minorHAnsi"/>
        </w:rPr>
        <w:t xml:space="preserve">sta bila zaključena dva produkcijska javna razpisa, ki sta bila objavljena še v letu 2017. Objavljenih je bilo tudi šest produkcijskih javnih razpisov za leto 2018, ki so bili v istem letu zaključeni. Dva razpisa, objavljena v letu 2018 pa bosta zaključena v naslednjem letu. </w:t>
      </w:r>
    </w:p>
    <w:p w:rsidR="00D82DB9" w:rsidRPr="00D050E9" w:rsidRDefault="00D82DB9" w:rsidP="00D82DB9">
      <w:pPr>
        <w:tabs>
          <w:tab w:val="left" w:pos="5312"/>
        </w:tabs>
        <w:spacing w:after="0" w:line="276" w:lineRule="auto"/>
        <w:rPr>
          <w:rFonts w:asciiTheme="minorHAnsi" w:hAnsiTheme="minorHAnsi" w:cs="Arial"/>
        </w:rPr>
      </w:pPr>
    </w:p>
    <w:p w:rsidR="00D82DB9" w:rsidRDefault="00D82DB9" w:rsidP="00D82DB9">
      <w:pPr>
        <w:tabs>
          <w:tab w:val="left" w:pos="5312"/>
        </w:tabs>
        <w:spacing w:after="0" w:line="276" w:lineRule="auto"/>
        <w:rPr>
          <w:rFonts w:asciiTheme="minorHAnsi" w:hAnsiTheme="minorHAnsi" w:cs="Arial"/>
        </w:rPr>
      </w:pPr>
      <w:r w:rsidRPr="00D050E9">
        <w:rPr>
          <w:rFonts w:asciiTheme="minorHAnsi" w:hAnsiTheme="minorHAnsi" w:cs="Arial"/>
        </w:rPr>
        <w:t xml:space="preserve">Po oceni resornega ministrstvo je bil </w:t>
      </w:r>
      <w:r w:rsidRPr="00D050E9">
        <w:rPr>
          <w:rFonts w:asciiTheme="minorHAnsi" w:hAnsiTheme="minorHAnsi" w:cs="Arial"/>
          <w:b/>
          <w:i/>
        </w:rPr>
        <w:t>učinek državnih pomoči</w:t>
      </w:r>
      <w:r w:rsidRPr="00D050E9">
        <w:rPr>
          <w:rFonts w:asciiTheme="minorHAnsi" w:hAnsiTheme="minorHAnsi" w:cs="Arial"/>
        </w:rPr>
        <w:t>, ki</w:t>
      </w:r>
      <w:r>
        <w:rPr>
          <w:rFonts w:asciiTheme="minorHAnsi" w:hAnsiTheme="minorHAnsi" w:cs="Arial"/>
        </w:rPr>
        <w:t xml:space="preserve"> jih je izplačal SFC v letu 2018</w:t>
      </w:r>
      <w:r w:rsidRPr="00D050E9">
        <w:rPr>
          <w:rFonts w:asciiTheme="minorHAnsi" w:hAnsiTheme="minorHAnsi" w:cs="Arial"/>
        </w:rPr>
        <w:t xml:space="preserve">, </w:t>
      </w:r>
      <w:r>
        <w:rPr>
          <w:rFonts w:asciiTheme="minorHAnsi" w:hAnsiTheme="minorHAnsi" w:cs="Arial"/>
          <w:b/>
          <w:i/>
        </w:rPr>
        <w:t>dober</w:t>
      </w:r>
      <w:r w:rsidRPr="00D050E9">
        <w:rPr>
          <w:rFonts w:asciiTheme="minorHAnsi" w:hAnsiTheme="minorHAnsi" w:cs="Arial"/>
        </w:rPr>
        <w:t>. Število odkupljenih filmov s strani izdajateljev televi</w:t>
      </w:r>
      <w:r>
        <w:rPr>
          <w:rFonts w:asciiTheme="minorHAnsi" w:hAnsiTheme="minorHAnsi" w:cs="Arial"/>
        </w:rPr>
        <w:t>zijskih medijev se je povečalo iz 5</w:t>
      </w:r>
      <w:r w:rsidRPr="00D050E9">
        <w:rPr>
          <w:rFonts w:asciiTheme="minorHAnsi" w:hAnsiTheme="minorHAnsi" w:cs="Arial"/>
        </w:rPr>
        <w:t xml:space="preserve">3 na </w:t>
      </w:r>
      <w:r>
        <w:rPr>
          <w:rFonts w:asciiTheme="minorHAnsi" w:hAnsiTheme="minorHAnsi" w:cs="Arial"/>
        </w:rPr>
        <w:t>65</w:t>
      </w:r>
      <w:r w:rsidRPr="00D050E9">
        <w:rPr>
          <w:rFonts w:asciiTheme="minorHAnsi" w:hAnsiTheme="minorHAnsi" w:cs="Arial"/>
        </w:rPr>
        <w:t xml:space="preserve"> filmov.</w:t>
      </w:r>
      <w:r>
        <w:rPr>
          <w:rFonts w:asciiTheme="minorHAnsi" w:hAnsiTheme="minorHAnsi" w:cs="Arial"/>
        </w:rPr>
        <w:t xml:space="preserve"> </w:t>
      </w:r>
      <w:r w:rsidRPr="00D050E9">
        <w:rPr>
          <w:rFonts w:asciiTheme="minorHAnsi" w:hAnsiTheme="minorHAnsi" w:cs="Arial"/>
        </w:rPr>
        <w:t>Naša kinematografija je vedno bolj razpoz</w:t>
      </w:r>
      <w:r>
        <w:rPr>
          <w:rFonts w:asciiTheme="minorHAnsi" w:hAnsiTheme="minorHAnsi" w:cs="Arial"/>
        </w:rPr>
        <w:t>navna tudi v tujini. V letu 2018 je bilo 36</w:t>
      </w:r>
      <w:r w:rsidRPr="00D050E9">
        <w:rPr>
          <w:rFonts w:asciiTheme="minorHAnsi" w:hAnsiTheme="minorHAnsi" w:cs="Arial"/>
        </w:rPr>
        <w:t xml:space="preserve"> udeležb na pomembnih mednar</w:t>
      </w:r>
      <w:r>
        <w:rPr>
          <w:rFonts w:asciiTheme="minorHAnsi" w:hAnsiTheme="minorHAnsi" w:cs="Arial"/>
        </w:rPr>
        <w:t>odnih festivalih, slovenski filmi pa so v letu 2018 prejeli 74 nagrad</w:t>
      </w:r>
      <w:r w:rsidRPr="00D050E9">
        <w:rPr>
          <w:rFonts w:asciiTheme="minorHAnsi" w:hAnsiTheme="minorHAnsi" w:cs="Arial"/>
        </w:rPr>
        <w:t>.</w:t>
      </w:r>
      <w:r>
        <w:rPr>
          <w:rFonts w:asciiTheme="minorHAnsi" w:hAnsiTheme="minorHAnsi" w:cs="Arial"/>
        </w:rPr>
        <w:t xml:space="preserve"> Po trenutno še nerevidiranih podatkih so se deleži slovenskih in evropskih avdiovizualnih del v televizijskih programih in deleža slovenskih avdiovizualnih del neodvisnih producentov v letnem oddajnem času televizijskih programov RTV Slovenija in evropskih avdiovizualnih del neodvisnih producentov nekoliko zmanjšali glede na preteklo leto. Povečal se je delež kulturnih vsebin iz Slovenije in Evropske skupnosti.</w:t>
      </w:r>
    </w:p>
    <w:p w:rsidR="00D82DB9" w:rsidRDefault="00D82DB9" w:rsidP="00D82DB9">
      <w:pPr>
        <w:tabs>
          <w:tab w:val="left" w:pos="5312"/>
        </w:tabs>
        <w:spacing w:after="0" w:line="276" w:lineRule="auto"/>
        <w:rPr>
          <w:rFonts w:asciiTheme="minorHAnsi" w:hAnsiTheme="minorHAnsi" w:cs="Arial"/>
        </w:rPr>
      </w:pPr>
    </w:p>
    <w:p w:rsidR="00D82DB9" w:rsidRPr="002202E3" w:rsidRDefault="00D82DB9" w:rsidP="00D82DB9">
      <w:pPr>
        <w:spacing w:after="0"/>
        <w:rPr>
          <w:rFonts w:asciiTheme="minorHAnsi" w:hAnsiTheme="minorHAnsi" w:cs="Arial"/>
          <w:sz w:val="20"/>
          <w:szCs w:val="20"/>
        </w:rPr>
      </w:pPr>
      <w:r w:rsidRPr="002202E3">
        <w:rPr>
          <w:rFonts w:asciiTheme="minorHAnsi" w:hAnsiTheme="minorHAnsi" w:cs="Arial"/>
          <w:b/>
          <w:i/>
          <w:u w:val="single"/>
        </w:rPr>
        <w:t xml:space="preserve">Sofinanciranje programskih vsebin medijev </w:t>
      </w:r>
      <w:r w:rsidRPr="002202E3">
        <w:rPr>
          <w:rFonts w:asciiTheme="minorHAnsi" w:hAnsiTheme="minorHAnsi" w:cs="Arial"/>
          <w:sz w:val="20"/>
          <w:szCs w:val="20"/>
        </w:rPr>
        <w:t>(0002-5228000-2002)</w:t>
      </w:r>
    </w:p>
    <w:p w:rsidR="00D82DB9" w:rsidRDefault="00D82DB9" w:rsidP="00D82DB9">
      <w:pPr>
        <w:tabs>
          <w:tab w:val="left" w:pos="2770"/>
          <w:tab w:val="left" w:pos="7990"/>
        </w:tabs>
        <w:spacing w:after="0" w:line="276" w:lineRule="auto"/>
        <w:rPr>
          <w:rFonts w:asciiTheme="minorHAnsi" w:hAnsiTheme="minorHAnsi" w:cs="Arial"/>
          <w:lang w:eastAsia="x-none"/>
        </w:rPr>
      </w:pPr>
      <w:r w:rsidRPr="002202E3">
        <w:rPr>
          <w:rFonts w:asciiTheme="minorHAnsi" w:hAnsiTheme="minorHAnsi" w:cs="Arial"/>
        </w:rPr>
        <w:t xml:space="preserve">Cilj priglašene sheme je zagotavljanje ustvarjanja programskih vsebin medijev in medijskega pluralizma. Meri se preko zagotavljanja minimalnih deležev lastne produkcije v dnevnem oddajnem času, določenih v 85. členu ZMed, in sicer za </w:t>
      </w:r>
      <w:r w:rsidRPr="002202E3">
        <w:rPr>
          <w:rFonts w:asciiTheme="minorHAnsi" w:hAnsiTheme="minorHAnsi" w:cs="Arial"/>
          <w:lang w:eastAsia="x-none"/>
        </w:rPr>
        <w:t>radijske programe najmanj 30 % lastne produkcije in za televizijske programe najmanj 20 % lastne produkcije.</w:t>
      </w:r>
    </w:p>
    <w:p w:rsidR="00D82DB9" w:rsidRPr="002202E3" w:rsidRDefault="00D82DB9" w:rsidP="00D82DB9">
      <w:pPr>
        <w:tabs>
          <w:tab w:val="left" w:pos="2770"/>
          <w:tab w:val="left" w:pos="7990"/>
        </w:tabs>
        <w:spacing w:after="0" w:line="276" w:lineRule="auto"/>
        <w:rPr>
          <w:rFonts w:asciiTheme="minorHAnsi" w:hAnsiTheme="minorHAnsi" w:cs="Arial"/>
          <w:lang w:eastAsia="x-none"/>
        </w:rPr>
      </w:pPr>
    </w:p>
    <w:p w:rsidR="00D82DB9" w:rsidRPr="007B3A48" w:rsidRDefault="00D82DB9" w:rsidP="00D82DB9">
      <w:pPr>
        <w:tabs>
          <w:tab w:val="left" w:pos="2770"/>
          <w:tab w:val="left" w:pos="7990"/>
        </w:tabs>
        <w:spacing w:after="0" w:line="276" w:lineRule="auto"/>
        <w:rPr>
          <w:rFonts w:asciiTheme="minorHAnsi" w:hAnsiTheme="minorHAnsi" w:cs="Arial"/>
          <w:highlight w:val="yellow"/>
          <w:lang w:eastAsia="x-none"/>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889" w:type="dxa"/>
        <w:tblLayout w:type="fixed"/>
        <w:tblLook w:val="04A0" w:firstRow="1" w:lastRow="0" w:firstColumn="1" w:lastColumn="0" w:noHBand="0" w:noVBand="1"/>
      </w:tblPr>
      <w:tblGrid>
        <w:gridCol w:w="1266"/>
        <w:gridCol w:w="1819"/>
        <w:gridCol w:w="992"/>
        <w:gridCol w:w="1052"/>
        <w:gridCol w:w="1216"/>
        <w:gridCol w:w="1173"/>
        <w:gridCol w:w="1173"/>
        <w:gridCol w:w="1198"/>
      </w:tblGrid>
      <w:tr w:rsidR="00D82DB9" w:rsidRPr="000F49AE"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345" w:type="dxa"/>
            <w:gridSpan w:val="5"/>
            <w:hideMark/>
          </w:tcPr>
          <w:p w:rsidR="00D82DB9" w:rsidRPr="000F49AE" w:rsidRDefault="00D82DB9" w:rsidP="004B401B">
            <w:pPr>
              <w:jc w:val="left"/>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 </w:t>
            </w:r>
          </w:p>
        </w:tc>
        <w:tc>
          <w:tcPr>
            <w:tcW w:w="1173" w:type="dxa"/>
            <w:hideMark/>
          </w:tcPr>
          <w:p w:rsidR="00D82DB9" w:rsidRPr="000F49A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2016</w:t>
            </w:r>
          </w:p>
        </w:tc>
        <w:tc>
          <w:tcPr>
            <w:tcW w:w="1173" w:type="dxa"/>
            <w:hideMark/>
          </w:tcPr>
          <w:p w:rsidR="00D82DB9" w:rsidRPr="000F49A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2017</w:t>
            </w:r>
          </w:p>
        </w:tc>
        <w:tc>
          <w:tcPr>
            <w:tcW w:w="1198" w:type="dxa"/>
            <w:hideMark/>
          </w:tcPr>
          <w:p w:rsidR="00D82DB9" w:rsidRPr="000F49AE"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2018</w:t>
            </w:r>
          </w:p>
        </w:tc>
      </w:tr>
      <w:tr w:rsidR="00D82DB9" w:rsidRPr="000F49AE"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66" w:type="dxa"/>
            <w:hideMark/>
          </w:tcPr>
          <w:p w:rsidR="00D82DB9" w:rsidRPr="000F49AE" w:rsidRDefault="00D82DB9" w:rsidP="004B401B">
            <w:pPr>
              <w:jc w:val="left"/>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Priglasitelj</w:t>
            </w:r>
          </w:p>
        </w:tc>
        <w:tc>
          <w:tcPr>
            <w:tcW w:w="1819" w:type="dxa"/>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9AE">
              <w:rPr>
                <w:rFonts w:asciiTheme="minorHAnsi" w:eastAsia="Times New Roman" w:hAnsiTheme="minorHAnsi" w:cs="Arial"/>
                <w:b/>
                <w:bCs/>
                <w:sz w:val="18"/>
                <w:szCs w:val="18"/>
                <w:lang w:eastAsia="sl-SI"/>
              </w:rPr>
              <w:t>Naziv sheme</w:t>
            </w:r>
          </w:p>
        </w:tc>
        <w:tc>
          <w:tcPr>
            <w:tcW w:w="992" w:type="dxa"/>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9AE">
              <w:rPr>
                <w:rFonts w:asciiTheme="minorHAnsi" w:eastAsia="Times New Roman" w:hAnsiTheme="minorHAnsi" w:cs="Arial"/>
                <w:b/>
                <w:bCs/>
                <w:sz w:val="18"/>
                <w:szCs w:val="18"/>
                <w:lang w:eastAsia="sl-SI"/>
              </w:rPr>
              <w:t>Kategorija</w:t>
            </w:r>
          </w:p>
        </w:tc>
        <w:tc>
          <w:tcPr>
            <w:tcW w:w="1052" w:type="dxa"/>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9AE">
              <w:rPr>
                <w:rFonts w:asciiTheme="minorHAnsi" w:eastAsia="Times New Roman" w:hAnsiTheme="minorHAnsi" w:cs="Arial"/>
                <w:b/>
                <w:bCs/>
                <w:sz w:val="18"/>
                <w:szCs w:val="18"/>
                <w:lang w:eastAsia="sl-SI"/>
              </w:rPr>
              <w:t>Instrument</w:t>
            </w:r>
          </w:p>
        </w:tc>
        <w:tc>
          <w:tcPr>
            <w:tcW w:w="1216" w:type="dxa"/>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0F49AE">
              <w:rPr>
                <w:rFonts w:asciiTheme="minorHAnsi" w:eastAsia="Times New Roman" w:hAnsiTheme="minorHAnsi" w:cs="Arial"/>
                <w:b/>
                <w:bCs/>
                <w:sz w:val="18"/>
                <w:szCs w:val="18"/>
                <w:lang w:eastAsia="sl-SI"/>
              </w:rPr>
              <w:t>Namen</w:t>
            </w:r>
          </w:p>
        </w:tc>
        <w:tc>
          <w:tcPr>
            <w:tcW w:w="3544" w:type="dxa"/>
            <w:gridSpan w:val="3"/>
            <w:hideMark/>
          </w:tcPr>
          <w:p w:rsidR="00D82DB9" w:rsidRPr="000F49AE"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 xml:space="preserve">Državna </w:t>
            </w:r>
            <w:r w:rsidRPr="000F49AE">
              <w:rPr>
                <w:rFonts w:asciiTheme="minorHAnsi" w:eastAsia="Times New Roman" w:hAnsiTheme="minorHAnsi" w:cs="Arial"/>
                <w:b/>
                <w:bCs/>
                <w:sz w:val="18"/>
                <w:szCs w:val="18"/>
                <w:lang w:eastAsia="sl-SI"/>
              </w:rPr>
              <w:t>pomoč</w:t>
            </w:r>
            <w:r>
              <w:rPr>
                <w:rFonts w:asciiTheme="minorHAnsi" w:eastAsia="Times New Roman" w:hAnsiTheme="minorHAnsi" w:cs="Arial"/>
                <w:b/>
                <w:bCs/>
                <w:sz w:val="18"/>
                <w:szCs w:val="18"/>
                <w:lang w:eastAsia="sl-SI"/>
              </w:rPr>
              <w:t xml:space="preserve"> (v EUR)</w:t>
            </w:r>
          </w:p>
        </w:tc>
      </w:tr>
      <w:tr w:rsidR="00D82DB9" w:rsidRPr="000F49AE" w:rsidTr="005A3A81">
        <w:trPr>
          <w:trHeight w:val="420"/>
        </w:trPr>
        <w:tc>
          <w:tcPr>
            <w:cnfStyle w:val="001000000000" w:firstRow="0" w:lastRow="0" w:firstColumn="1" w:lastColumn="0" w:oddVBand="0" w:evenVBand="0" w:oddHBand="0" w:evenHBand="0" w:firstRowFirstColumn="0" w:firstRowLastColumn="0" w:lastRowFirstColumn="0" w:lastRowLastColumn="0"/>
            <w:tcW w:w="1266" w:type="dxa"/>
            <w:hideMark/>
          </w:tcPr>
          <w:p w:rsidR="00D82DB9" w:rsidRPr="000F49AE" w:rsidRDefault="00D82DB9" w:rsidP="004B401B">
            <w:pPr>
              <w:jc w:val="left"/>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MINISTRSTVO ZA KULTURO</w:t>
            </w:r>
          </w:p>
        </w:tc>
        <w:tc>
          <w:tcPr>
            <w:tcW w:w="1819" w:type="dxa"/>
            <w:hideMark/>
          </w:tcPr>
          <w:p w:rsidR="00D82DB9" w:rsidRPr="000F49A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Sofinanciranje ustvarjanja programskih vsebin in razvoja tehnične infrastrukture na področju medijev (0002-5228000-2002)</w:t>
            </w:r>
          </w:p>
        </w:tc>
        <w:tc>
          <w:tcPr>
            <w:tcW w:w="992" w:type="dxa"/>
            <w:hideMark/>
          </w:tcPr>
          <w:p w:rsidR="00D82DB9" w:rsidRPr="000F49A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Kultura</w:t>
            </w:r>
          </w:p>
        </w:tc>
        <w:tc>
          <w:tcPr>
            <w:tcW w:w="1052" w:type="dxa"/>
            <w:hideMark/>
          </w:tcPr>
          <w:p w:rsidR="00D82DB9" w:rsidRPr="000F49A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216" w:type="dxa"/>
            <w:hideMark/>
          </w:tcPr>
          <w:p w:rsidR="00D82DB9" w:rsidRPr="000F49AE"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Avdiovizualni sektor</w:t>
            </w:r>
            <w:r>
              <w:rPr>
                <w:rFonts w:asciiTheme="minorHAnsi" w:eastAsia="Times New Roman" w:hAnsiTheme="minorHAnsi" w:cs="Arial"/>
                <w:sz w:val="18"/>
                <w:szCs w:val="18"/>
                <w:lang w:eastAsia="sl-SI"/>
              </w:rPr>
              <w:t xml:space="preserve"> -</w:t>
            </w:r>
            <w:r w:rsidRPr="000F49AE">
              <w:rPr>
                <w:rFonts w:asciiTheme="minorHAnsi" w:eastAsia="Times New Roman" w:hAnsiTheme="minorHAnsi" w:cs="Arial"/>
                <w:sz w:val="18"/>
                <w:szCs w:val="18"/>
                <w:lang w:eastAsia="sl-SI"/>
              </w:rPr>
              <w:t xml:space="preserve"> pomoč za avdiovizualna dela</w:t>
            </w:r>
          </w:p>
        </w:tc>
        <w:tc>
          <w:tcPr>
            <w:tcW w:w="1173" w:type="dxa"/>
            <w:hideMark/>
          </w:tcPr>
          <w:p w:rsidR="00D82DB9" w:rsidRPr="000F49A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1.920.738,09</w:t>
            </w:r>
          </w:p>
        </w:tc>
        <w:tc>
          <w:tcPr>
            <w:tcW w:w="1173" w:type="dxa"/>
            <w:hideMark/>
          </w:tcPr>
          <w:p w:rsidR="00D82DB9" w:rsidRPr="000F49A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1.910.598,05</w:t>
            </w:r>
          </w:p>
        </w:tc>
        <w:tc>
          <w:tcPr>
            <w:tcW w:w="1198" w:type="dxa"/>
            <w:hideMark/>
          </w:tcPr>
          <w:p w:rsidR="00D82DB9" w:rsidRPr="000F49AE"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1.993.856,53</w:t>
            </w:r>
          </w:p>
        </w:tc>
      </w:tr>
      <w:tr w:rsidR="00D82DB9" w:rsidRPr="000F49AE"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266" w:type="dxa"/>
            <w:noWrap/>
            <w:hideMark/>
          </w:tcPr>
          <w:p w:rsidR="00D82DB9" w:rsidRPr="000F49AE" w:rsidRDefault="00D82DB9" w:rsidP="004B401B">
            <w:pPr>
              <w:jc w:val="left"/>
              <w:rPr>
                <w:rFonts w:asciiTheme="minorHAnsi" w:eastAsia="Times New Roman" w:hAnsiTheme="minorHAnsi" w:cs="Arial"/>
                <w:sz w:val="18"/>
                <w:szCs w:val="18"/>
                <w:lang w:eastAsia="sl-SI"/>
              </w:rPr>
            </w:pPr>
            <w:r w:rsidRPr="000F49AE">
              <w:rPr>
                <w:rFonts w:asciiTheme="minorHAnsi" w:eastAsia="Times New Roman" w:hAnsiTheme="minorHAnsi" w:cs="Arial"/>
                <w:sz w:val="18"/>
                <w:szCs w:val="18"/>
                <w:lang w:eastAsia="sl-SI"/>
              </w:rPr>
              <w:t>SKUPAJ</w:t>
            </w:r>
          </w:p>
        </w:tc>
        <w:tc>
          <w:tcPr>
            <w:tcW w:w="1819" w:type="dxa"/>
            <w:noWrap/>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16" w:type="dxa"/>
            <w:noWrap/>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73" w:type="dxa"/>
            <w:noWrap/>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73" w:type="dxa"/>
            <w:noWrap/>
            <w:hideMark/>
          </w:tcPr>
          <w:p w:rsidR="00D82DB9" w:rsidRPr="000F49AE"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98" w:type="dxa"/>
            <w:noWrap/>
            <w:hideMark/>
          </w:tcPr>
          <w:p w:rsidR="00D82DB9" w:rsidRPr="000F49AE"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0F49AE">
              <w:rPr>
                <w:rFonts w:asciiTheme="minorHAnsi" w:eastAsia="Times New Roman" w:hAnsiTheme="minorHAnsi" w:cs="Arial"/>
                <w:b/>
                <w:sz w:val="18"/>
                <w:szCs w:val="18"/>
                <w:lang w:eastAsia="sl-SI"/>
              </w:rPr>
              <w:t>5.825.192,67</w:t>
            </w:r>
          </w:p>
        </w:tc>
      </w:tr>
    </w:tbl>
    <w:p w:rsidR="00D82DB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sidRPr="00E3723D">
        <w:rPr>
          <w:rFonts w:asciiTheme="minorHAnsi" w:hAnsiTheme="minorHAnsi" w:cs="Arial"/>
          <w:b/>
          <w:i/>
        </w:rPr>
        <w:t>Učinki državne pomoči so pozitivni</w:t>
      </w:r>
      <w:r w:rsidRPr="00E3723D">
        <w:rPr>
          <w:rFonts w:asciiTheme="minorHAnsi" w:hAnsiTheme="minorHAnsi" w:cs="Arial"/>
        </w:rPr>
        <w:t xml:space="preserve">, saj resorno ministrstvo z izborom podprtih projektov oz. programskih vsebin sledi ciljem zagotavljanja medijskega pluralizma, opredeljenimi v Zakonu o medijih. Številčno je bilo v tem obdobju glede na javno finančno situacijo podprtih nekoliko več projektov. </w:t>
      </w:r>
      <w:r w:rsidRPr="00E3723D">
        <w:rPr>
          <w:rFonts w:asciiTheme="minorHAnsi" w:hAnsiTheme="minorHAnsi" w:cs="Arial"/>
          <w:iCs/>
        </w:rPr>
        <w:t xml:space="preserve">ZMed v </w:t>
      </w:r>
      <w:r w:rsidRPr="00E3723D">
        <w:rPr>
          <w:rFonts w:asciiTheme="minorHAnsi" w:hAnsiTheme="minorHAnsi" w:cs="Arial"/>
        </w:rPr>
        <w:t xml:space="preserve">85. členu </w:t>
      </w:r>
      <w:r w:rsidRPr="00E3723D">
        <w:rPr>
          <w:rFonts w:asciiTheme="minorHAnsi" w:hAnsiTheme="minorHAnsi" w:cs="Arial"/>
          <w:iCs/>
        </w:rPr>
        <w:t xml:space="preserve">predpisuje zgolj minimalne deleže lastne produkcije, cilj pa je doseči čim višje. </w:t>
      </w:r>
      <w:r w:rsidRPr="00E3723D">
        <w:rPr>
          <w:rFonts w:asciiTheme="minorHAnsi" w:hAnsiTheme="minorHAnsi" w:cs="Arial"/>
        </w:rPr>
        <w:t xml:space="preserve">Po podatkih izdajateljev medijev se kaže povečanje deleža lastne produkcije v dnevnem oddajnem času zaradi sofinancirane programske vsebine. </w:t>
      </w:r>
      <w:r w:rsidRPr="00E3723D">
        <w:rPr>
          <w:rFonts w:asciiTheme="minorHAnsi" w:hAnsiTheme="minorHAnsi" w:cs="Arial"/>
          <w:b/>
          <w:i/>
        </w:rPr>
        <w:t>Število novih vpisov v razvidu medijev ostaja v povprečju zadnjih let, skupno število vpisanih medijev pa narašča iz leta v leto</w:t>
      </w:r>
      <w:r w:rsidRPr="00E3723D">
        <w:rPr>
          <w:rFonts w:asciiTheme="minorHAnsi" w:hAnsiTheme="minorHAnsi" w:cs="Arial"/>
        </w:rPr>
        <w:t>.</w:t>
      </w:r>
    </w:p>
    <w:p w:rsidR="004B6694" w:rsidRDefault="004B6694" w:rsidP="00D82DB9">
      <w:pPr>
        <w:spacing w:before="20" w:line="276" w:lineRule="auto"/>
        <w:rPr>
          <w:rFonts w:asciiTheme="minorHAnsi" w:hAnsiTheme="minorHAnsi" w:cs="Arial"/>
          <w:b/>
          <w:i/>
          <w:u w:val="single"/>
        </w:rPr>
      </w:pPr>
    </w:p>
    <w:p w:rsidR="00D82DB9" w:rsidRPr="00AA7D43" w:rsidRDefault="00D82DB9" w:rsidP="00D82DB9">
      <w:pPr>
        <w:spacing w:before="20" w:line="276" w:lineRule="auto"/>
        <w:rPr>
          <w:rFonts w:asciiTheme="minorHAnsi" w:hAnsiTheme="minorHAnsi" w:cs="Arial"/>
        </w:rPr>
      </w:pPr>
      <w:r w:rsidRPr="00AA7D43">
        <w:rPr>
          <w:rFonts w:asciiTheme="minorHAnsi" w:hAnsiTheme="minorHAnsi" w:cs="Arial"/>
          <w:b/>
          <w:i/>
          <w:u w:val="single"/>
        </w:rPr>
        <w:t>Pospeševanje razvoja založniške dejavnosti v Sloveniji</w:t>
      </w:r>
      <w:r w:rsidRPr="00AA7D43">
        <w:rPr>
          <w:rFonts w:asciiTheme="minorHAnsi" w:hAnsiTheme="minorHAnsi" w:cs="Arial"/>
        </w:rPr>
        <w:t xml:space="preserve"> </w:t>
      </w:r>
      <w:r w:rsidRPr="00AA7D43">
        <w:rPr>
          <w:rFonts w:asciiTheme="minorHAnsi" w:hAnsiTheme="minorHAnsi" w:cs="Arial"/>
          <w:sz w:val="20"/>
          <w:szCs w:val="20"/>
        </w:rPr>
        <w:t>(0001-5228000-2004)</w:t>
      </w:r>
      <w:r w:rsidRPr="00AA7D43">
        <w:rPr>
          <w:rFonts w:asciiTheme="minorHAnsi" w:hAnsiTheme="minorHAnsi" w:cs="Arial"/>
        </w:rPr>
        <w:tab/>
      </w:r>
    </w:p>
    <w:p w:rsidR="00D82DB9" w:rsidRDefault="00D82DB9" w:rsidP="00D82DB9">
      <w:pPr>
        <w:tabs>
          <w:tab w:val="left" w:pos="284"/>
        </w:tabs>
        <w:autoSpaceDE w:val="0"/>
        <w:autoSpaceDN w:val="0"/>
        <w:adjustRightInd w:val="0"/>
        <w:spacing w:after="0" w:line="276" w:lineRule="auto"/>
        <w:rPr>
          <w:rFonts w:asciiTheme="minorHAnsi" w:hAnsiTheme="minorHAnsi" w:cs="Arial"/>
        </w:rPr>
      </w:pPr>
      <w:r w:rsidRPr="00AA7D43">
        <w:rPr>
          <w:rFonts w:asciiTheme="minorHAnsi" w:hAnsiTheme="minorHAnsi" w:cs="Arial"/>
        </w:rPr>
        <w:t xml:space="preserve">Javna agencija za knjigo Republike Slovenije (v nadaljevanju: JAK) opravlja skladno z veljavno zakonodajo določene naloge v javnem interesu z namenom </w:t>
      </w:r>
      <w:r w:rsidRPr="00AA7D43">
        <w:rPr>
          <w:rFonts w:asciiTheme="minorHAnsi" w:hAnsiTheme="minorHAnsi" w:cs="Arial"/>
          <w:bCs/>
          <w:iCs/>
        </w:rPr>
        <w:t xml:space="preserve">zagotoviti trajne pogoje za razvoj in delovanje področja knjige </w:t>
      </w:r>
      <w:r w:rsidRPr="00AA7D43">
        <w:rPr>
          <w:rFonts w:asciiTheme="minorHAnsi" w:hAnsiTheme="minorHAnsi" w:cs="Arial"/>
        </w:rPr>
        <w:t xml:space="preserve">ter </w:t>
      </w:r>
      <w:r w:rsidRPr="00AA7D43">
        <w:rPr>
          <w:rFonts w:asciiTheme="minorHAnsi" w:hAnsiTheme="minorHAnsi" w:cs="Arial"/>
          <w:bCs/>
          <w:iCs/>
        </w:rPr>
        <w:t>strokovno in neodvisno odločati o izbiri programov in projektov</w:t>
      </w:r>
      <w:r w:rsidRPr="00AA7D43">
        <w:rPr>
          <w:rFonts w:asciiTheme="minorHAnsi" w:hAnsiTheme="minorHAnsi" w:cs="Arial"/>
        </w:rPr>
        <w:t>, ki se financirajo iz državnega proračuna. Dolgoročni cilji JAK</w:t>
      </w:r>
      <w:r w:rsidRPr="00AA7D43">
        <w:rPr>
          <w:rFonts w:asciiTheme="minorHAnsi" w:hAnsiTheme="minorHAnsi" w:cs="Arial"/>
          <w:b/>
          <w:bCs/>
          <w:lang w:eastAsia="sl-SI"/>
        </w:rPr>
        <w:t xml:space="preserve"> </w:t>
      </w:r>
      <w:r w:rsidRPr="00AA7D43">
        <w:rPr>
          <w:rFonts w:asciiTheme="minorHAnsi" w:hAnsiTheme="minorHAnsi" w:cs="Arial"/>
        </w:rPr>
        <w:t>so zagotoviti ustrezno podporo posameznemu programu, pri tem pa zagotavljati tudi ustrezno skrb za avtorje in razvoj literarne ustvarjalnosti.</w:t>
      </w:r>
    </w:p>
    <w:p w:rsidR="00D82DB9" w:rsidRPr="00082A9B" w:rsidRDefault="00D82DB9" w:rsidP="00D82DB9">
      <w:pPr>
        <w:tabs>
          <w:tab w:val="left" w:pos="284"/>
        </w:tabs>
        <w:autoSpaceDE w:val="0"/>
        <w:autoSpaceDN w:val="0"/>
        <w:adjustRightInd w:val="0"/>
        <w:spacing w:after="0" w:line="276" w:lineRule="auto"/>
        <w:rPr>
          <w:rFonts w:asciiTheme="minorHAnsi" w:hAnsiTheme="minorHAnsi" w:cs="Arial"/>
          <w:highlight w:val="yellow"/>
        </w:rPr>
      </w:pPr>
    </w:p>
    <w:p w:rsidR="00D82DB9" w:rsidRPr="00082A9B" w:rsidRDefault="00D82DB9" w:rsidP="00D82DB9">
      <w:pPr>
        <w:tabs>
          <w:tab w:val="left" w:pos="284"/>
        </w:tabs>
        <w:autoSpaceDE w:val="0"/>
        <w:autoSpaceDN w:val="0"/>
        <w:adjustRightInd w:val="0"/>
        <w:spacing w:after="0" w:line="276" w:lineRule="auto"/>
        <w:rPr>
          <w:rFonts w:asciiTheme="minorHAnsi" w:hAnsiTheme="minorHAnsi" w:cs="Arial"/>
          <w:highlight w:val="yellow"/>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055" w:type="dxa"/>
        <w:tblLayout w:type="fixed"/>
        <w:tblLook w:val="04A0" w:firstRow="1" w:lastRow="0" w:firstColumn="1" w:lastColumn="0" w:noHBand="0" w:noVBand="1"/>
      </w:tblPr>
      <w:tblGrid>
        <w:gridCol w:w="1101"/>
        <w:gridCol w:w="1842"/>
        <w:gridCol w:w="993"/>
        <w:gridCol w:w="1134"/>
        <w:gridCol w:w="1157"/>
        <w:gridCol w:w="1276"/>
        <w:gridCol w:w="1276"/>
        <w:gridCol w:w="1276"/>
      </w:tblGrid>
      <w:tr w:rsidR="00D82DB9" w:rsidRPr="00A42951"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27" w:type="dxa"/>
            <w:gridSpan w:val="5"/>
            <w:hideMark/>
          </w:tcPr>
          <w:p w:rsidR="00D82DB9" w:rsidRPr="00A42951" w:rsidRDefault="00D82DB9" w:rsidP="004B401B">
            <w:pPr>
              <w:jc w:val="left"/>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 </w:t>
            </w:r>
          </w:p>
        </w:tc>
        <w:tc>
          <w:tcPr>
            <w:tcW w:w="1276" w:type="dxa"/>
            <w:hideMark/>
          </w:tcPr>
          <w:p w:rsidR="00D82DB9" w:rsidRPr="00A42951"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A42951">
              <w:rPr>
                <w:rFonts w:asciiTheme="minorHAnsi" w:eastAsia="Times New Roman" w:hAnsiTheme="minorHAnsi" w:cs="Arial"/>
                <w:bCs w:val="0"/>
                <w:sz w:val="18"/>
                <w:szCs w:val="18"/>
                <w:lang w:eastAsia="sl-SI"/>
              </w:rPr>
              <w:t>2016</w:t>
            </w:r>
          </w:p>
        </w:tc>
        <w:tc>
          <w:tcPr>
            <w:tcW w:w="1276" w:type="dxa"/>
          </w:tcPr>
          <w:p w:rsidR="00D82DB9" w:rsidRPr="00A42951"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A42951">
              <w:rPr>
                <w:rFonts w:asciiTheme="minorHAnsi" w:eastAsia="Times New Roman" w:hAnsiTheme="minorHAnsi" w:cs="Arial"/>
                <w:bCs w:val="0"/>
                <w:sz w:val="18"/>
                <w:szCs w:val="18"/>
                <w:lang w:eastAsia="sl-SI"/>
              </w:rPr>
              <w:t>2017</w:t>
            </w:r>
          </w:p>
        </w:tc>
        <w:tc>
          <w:tcPr>
            <w:tcW w:w="1276" w:type="dxa"/>
          </w:tcPr>
          <w:p w:rsidR="00D82DB9" w:rsidRPr="00A42951"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A42951"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A42951" w:rsidRDefault="00D82DB9" w:rsidP="004B401B">
            <w:pPr>
              <w:jc w:val="left"/>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Priglasitelj</w:t>
            </w:r>
          </w:p>
        </w:tc>
        <w:tc>
          <w:tcPr>
            <w:tcW w:w="1842" w:type="dxa"/>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A42951">
              <w:rPr>
                <w:rFonts w:asciiTheme="minorHAnsi" w:eastAsia="Times New Roman" w:hAnsiTheme="minorHAnsi" w:cs="Arial"/>
                <w:b/>
                <w:bCs/>
                <w:sz w:val="18"/>
                <w:szCs w:val="18"/>
                <w:lang w:eastAsia="sl-SI"/>
              </w:rPr>
              <w:t>Naziv sheme</w:t>
            </w:r>
          </w:p>
        </w:tc>
        <w:tc>
          <w:tcPr>
            <w:tcW w:w="993" w:type="dxa"/>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A42951">
              <w:rPr>
                <w:rFonts w:asciiTheme="minorHAnsi" w:eastAsia="Times New Roman" w:hAnsiTheme="minorHAnsi" w:cs="Arial"/>
                <w:b/>
                <w:bCs/>
                <w:sz w:val="18"/>
                <w:szCs w:val="18"/>
                <w:lang w:eastAsia="sl-SI"/>
              </w:rPr>
              <w:t>Kategorija</w:t>
            </w:r>
          </w:p>
        </w:tc>
        <w:tc>
          <w:tcPr>
            <w:tcW w:w="1134" w:type="dxa"/>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A42951">
              <w:rPr>
                <w:rFonts w:asciiTheme="minorHAnsi" w:eastAsia="Times New Roman" w:hAnsiTheme="minorHAnsi" w:cs="Arial"/>
                <w:b/>
                <w:bCs/>
                <w:sz w:val="18"/>
                <w:szCs w:val="18"/>
                <w:lang w:eastAsia="sl-SI"/>
              </w:rPr>
              <w:t>Instrument</w:t>
            </w:r>
          </w:p>
        </w:tc>
        <w:tc>
          <w:tcPr>
            <w:tcW w:w="1157" w:type="dxa"/>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A42951">
              <w:rPr>
                <w:rFonts w:asciiTheme="minorHAnsi" w:eastAsia="Times New Roman" w:hAnsiTheme="minorHAnsi" w:cs="Arial"/>
                <w:b/>
                <w:bCs/>
                <w:sz w:val="18"/>
                <w:szCs w:val="18"/>
                <w:lang w:eastAsia="sl-SI"/>
              </w:rPr>
              <w:t>Namen</w:t>
            </w:r>
          </w:p>
        </w:tc>
        <w:tc>
          <w:tcPr>
            <w:tcW w:w="3828" w:type="dxa"/>
            <w:gridSpan w:val="3"/>
            <w:hideMark/>
          </w:tcPr>
          <w:p w:rsidR="00D82DB9" w:rsidRPr="00A42951"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Državne pomoči (v EUR)</w:t>
            </w:r>
          </w:p>
        </w:tc>
      </w:tr>
      <w:tr w:rsidR="00D82DB9" w:rsidRPr="00A42951" w:rsidTr="005A3A81">
        <w:trPr>
          <w:trHeight w:val="67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A42951"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MK</w:t>
            </w:r>
          </w:p>
        </w:tc>
        <w:tc>
          <w:tcPr>
            <w:tcW w:w="1842" w:type="dxa"/>
            <w:hideMark/>
          </w:tcPr>
          <w:p w:rsidR="00D82DB9"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 xml:space="preserve">Pospeševanje razvoja založniške dejavnosti v Sloveniji </w:t>
            </w:r>
          </w:p>
          <w:p w:rsidR="00D82DB9" w:rsidRPr="00A42951"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(0001-5228000-2004)</w:t>
            </w:r>
          </w:p>
        </w:tc>
        <w:tc>
          <w:tcPr>
            <w:tcW w:w="993" w:type="dxa"/>
            <w:hideMark/>
          </w:tcPr>
          <w:p w:rsidR="00D82DB9" w:rsidRPr="00A42951"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Kultura</w:t>
            </w:r>
          </w:p>
        </w:tc>
        <w:tc>
          <w:tcPr>
            <w:tcW w:w="1134" w:type="dxa"/>
            <w:hideMark/>
          </w:tcPr>
          <w:p w:rsidR="00D82DB9" w:rsidRPr="00A42951"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157" w:type="dxa"/>
            <w:hideMark/>
          </w:tcPr>
          <w:p w:rsidR="00D82DB9" w:rsidRPr="00A42951" w:rsidRDefault="00C056A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w:t>
            </w:r>
            <w:r w:rsidR="00D82DB9" w:rsidRPr="00A42951">
              <w:rPr>
                <w:rFonts w:asciiTheme="minorHAnsi" w:eastAsia="Times New Roman" w:hAnsiTheme="minorHAnsi" w:cs="Arial"/>
                <w:sz w:val="18"/>
                <w:szCs w:val="18"/>
                <w:lang w:eastAsia="sl-SI"/>
              </w:rPr>
              <w:t>podbujanje kulture</w:t>
            </w:r>
          </w:p>
        </w:tc>
        <w:tc>
          <w:tcPr>
            <w:tcW w:w="1276" w:type="dxa"/>
            <w:hideMark/>
          </w:tcPr>
          <w:p w:rsidR="00D82DB9" w:rsidRPr="00A42951"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3.760.046,60</w:t>
            </w:r>
          </w:p>
        </w:tc>
        <w:tc>
          <w:tcPr>
            <w:tcW w:w="1276" w:type="dxa"/>
            <w:hideMark/>
          </w:tcPr>
          <w:p w:rsidR="00D82DB9" w:rsidRPr="00A42951"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3.789.169,09</w:t>
            </w:r>
          </w:p>
        </w:tc>
        <w:tc>
          <w:tcPr>
            <w:tcW w:w="1276" w:type="dxa"/>
            <w:hideMark/>
          </w:tcPr>
          <w:p w:rsidR="00D82DB9" w:rsidRPr="00A42951"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3.880.409,12</w:t>
            </w:r>
          </w:p>
        </w:tc>
      </w:tr>
      <w:tr w:rsidR="00D82DB9" w:rsidRPr="00A42951"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A42951" w:rsidRDefault="00D82DB9" w:rsidP="004B401B">
            <w:pPr>
              <w:jc w:val="left"/>
              <w:rPr>
                <w:rFonts w:asciiTheme="minorHAnsi" w:eastAsia="Times New Roman" w:hAnsiTheme="minorHAnsi" w:cs="Arial"/>
                <w:sz w:val="18"/>
                <w:szCs w:val="18"/>
                <w:lang w:eastAsia="sl-SI"/>
              </w:rPr>
            </w:pPr>
            <w:r w:rsidRPr="00A42951">
              <w:rPr>
                <w:rFonts w:asciiTheme="minorHAnsi" w:eastAsia="Times New Roman" w:hAnsiTheme="minorHAnsi" w:cs="Arial"/>
                <w:sz w:val="18"/>
                <w:szCs w:val="18"/>
                <w:lang w:eastAsia="sl-SI"/>
              </w:rPr>
              <w:t>SKUPAJ</w:t>
            </w:r>
          </w:p>
        </w:tc>
        <w:tc>
          <w:tcPr>
            <w:tcW w:w="1842" w:type="dxa"/>
            <w:noWrap/>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3" w:type="dxa"/>
            <w:noWrap/>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57" w:type="dxa"/>
            <w:noWrap/>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noWrap/>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noWrap/>
            <w:hideMark/>
          </w:tcPr>
          <w:p w:rsidR="00D82DB9" w:rsidRPr="00A4295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noWrap/>
            <w:hideMark/>
          </w:tcPr>
          <w:p w:rsidR="00D82DB9" w:rsidRPr="00A42951"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A42951">
              <w:rPr>
                <w:rFonts w:asciiTheme="minorHAnsi" w:eastAsia="Times New Roman" w:hAnsiTheme="minorHAnsi" w:cs="Arial"/>
                <w:b/>
                <w:sz w:val="18"/>
                <w:szCs w:val="18"/>
                <w:lang w:eastAsia="sl-SI"/>
              </w:rPr>
              <w:t>11.429.624,81</w:t>
            </w:r>
          </w:p>
        </w:tc>
      </w:tr>
    </w:tbl>
    <w:p w:rsidR="00D82DB9" w:rsidRPr="00082A9B" w:rsidRDefault="00D82DB9" w:rsidP="00D82DB9">
      <w:pPr>
        <w:spacing w:after="0" w:line="276" w:lineRule="auto"/>
        <w:rPr>
          <w:rFonts w:asciiTheme="minorHAnsi" w:hAnsiTheme="minorHAnsi" w:cs="Arial"/>
          <w:b/>
          <w:highlight w:val="yellow"/>
        </w:rPr>
      </w:pPr>
    </w:p>
    <w:p w:rsidR="004B6694" w:rsidRDefault="004B6694" w:rsidP="00D82DB9">
      <w:pPr>
        <w:spacing w:after="0" w:line="276" w:lineRule="auto"/>
        <w:rPr>
          <w:rFonts w:asciiTheme="minorHAnsi" w:hAnsiTheme="minorHAnsi" w:cs="Arial"/>
        </w:rPr>
      </w:pPr>
    </w:p>
    <w:p w:rsidR="00D82DB9" w:rsidRPr="003318BA" w:rsidRDefault="00D82DB9" w:rsidP="00D82DB9">
      <w:pPr>
        <w:spacing w:after="0" w:line="276" w:lineRule="auto"/>
        <w:rPr>
          <w:rFonts w:asciiTheme="minorHAnsi" w:hAnsiTheme="minorHAnsi" w:cs="Arial"/>
        </w:rPr>
      </w:pPr>
      <w:r w:rsidRPr="003318BA">
        <w:rPr>
          <w:rFonts w:asciiTheme="minorHAnsi" w:hAnsiTheme="minorHAnsi" w:cs="Arial"/>
        </w:rPr>
        <w:t xml:space="preserve">Izvedeni ukrepi se nanašajo na naslednja področja: </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izdajanje knjig in revij</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razvijanje bralne kulture</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organizacija literarnih festivalov, dogodkov, simpozijev in mednarodnih projektov</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zagotavljanje spodbud za knjigarniške mreže</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 xml:space="preserve">zagotavljanje delovnih štipendij za avtorje </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podpora projektom poklicnega usposabljanja na področju knjig</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podpora mobilnosti avtorjev v tujini</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podpora prevodom del slovenskih avtorjev v tuje jezike</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rezidenčne štipendije za slovenske avtorje v tujini in tuje prevajalce v Sloveniji</w:t>
      </w:r>
    </w:p>
    <w:p w:rsidR="00D82DB9" w:rsidRPr="003318BA" w:rsidRDefault="00D82DB9" w:rsidP="00D82DB9">
      <w:pPr>
        <w:numPr>
          <w:ilvl w:val="0"/>
          <w:numId w:val="42"/>
        </w:numPr>
        <w:spacing w:after="0" w:line="276" w:lineRule="auto"/>
        <w:contextualSpacing/>
        <w:jc w:val="left"/>
        <w:rPr>
          <w:rFonts w:asciiTheme="minorHAnsi" w:hAnsiTheme="minorHAnsi" w:cs="Arial"/>
          <w:lang w:eastAsia="x-none"/>
        </w:rPr>
      </w:pPr>
      <w:r w:rsidRPr="003318BA">
        <w:rPr>
          <w:rFonts w:asciiTheme="minorHAnsi" w:hAnsiTheme="minorHAnsi" w:cs="Arial"/>
          <w:lang w:eastAsia="x-none"/>
        </w:rPr>
        <w:t>podpora uspešnim prijaviteljem na razpisih EU.</w:t>
      </w:r>
    </w:p>
    <w:p w:rsidR="00D82DB9" w:rsidRPr="003318BA" w:rsidRDefault="00D82DB9" w:rsidP="00D82DB9">
      <w:pPr>
        <w:tabs>
          <w:tab w:val="left" w:pos="284"/>
        </w:tabs>
        <w:autoSpaceDE w:val="0"/>
        <w:autoSpaceDN w:val="0"/>
        <w:adjustRightInd w:val="0"/>
        <w:spacing w:after="0" w:line="276" w:lineRule="auto"/>
        <w:rPr>
          <w:rFonts w:asciiTheme="minorHAnsi" w:hAnsiTheme="minorHAnsi" w:cs="Arial"/>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rPr>
      </w:pPr>
      <w:r w:rsidRPr="003318BA">
        <w:rPr>
          <w:rFonts w:asciiTheme="minorHAnsi" w:hAnsiTheme="minorHAnsi" w:cs="Arial"/>
        </w:rPr>
        <w:t xml:space="preserve">Javna agencija za knjigo RS je </w:t>
      </w:r>
      <w:r w:rsidRPr="003318BA">
        <w:rPr>
          <w:rFonts w:asciiTheme="minorHAnsi" w:hAnsiTheme="minorHAnsi" w:cs="Arial"/>
          <w:b/>
          <w:i/>
        </w:rPr>
        <w:t>uspešno izvedla ukrepe</w:t>
      </w:r>
      <w:r w:rsidRPr="003318BA">
        <w:rPr>
          <w:rFonts w:asciiTheme="minorHAnsi" w:hAnsiTheme="minorHAnsi" w:cs="Arial"/>
        </w:rPr>
        <w:t>, ki so bili priglašeni v shemi državne pomoči. Brez izvedbe teh ukrepov po oceni JAK ne bi bilo mogoče zagotavljati javnega interesa na področju kulture (založniška dejavnost, knjige).</w:t>
      </w:r>
      <w:r>
        <w:rPr>
          <w:rFonts w:asciiTheme="minorHAnsi" w:hAnsiTheme="minorHAnsi" w:cs="Arial"/>
        </w:rPr>
        <w:t xml:space="preserve"> </w:t>
      </w:r>
      <w:r w:rsidRPr="00BA56D6">
        <w:rPr>
          <w:rFonts w:asciiTheme="minorHAnsi" w:hAnsiTheme="minorHAnsi" w:cs="Arial"/>
        </w:rPr>
        <w:t>V letu 2018 je agencija za knjigo v celoti uresničila zastavljene cilje na vseh področjih dela/razpisih, višina dodeljenih državnih pomoči</w:t>
      </w:r>
      <w:r>
        <w:rPr>
          <w:rFonts w:asciiTheme="minorHAnsi" w:hAnsiTheme="minorHAnsi" w:cs="Arial"/>
        </w:rPr>
        <w:t xml:space="preserve"> pa</w:t>
      </w:r>
      <w:r w:rsidRPr="00BA56D6">
        <w:rPr>
          <w:rFonts w:asciiTheme="minorHAnsi" w:hAnsiTheme="minorHAnsi" w:cs="Arial"/>
        </w:rPr>
        <w:t xml:space="preserve"> ostaja primerljiva s prejšnjimi leti.</w:t>
      </w:r>
    </w:p>
    <w:p w:rsidR="00D82DB9" w:rsidRPr="009365CE" w:rsidRDefault="00D82DB9" w:rsidP="00D82DB9">
      <w:pPr>
        <w:tabs>
          <w:tab w:val="left" w:pos="284"/>
        </w:tabs>
        <w:autoSpaceDE w:val="0"/>
        <w:autoSpaceDN w:val="0"/>
        <w:adjustRightInd w:val="0"/>
        <w:spacing w:after="0" w:line="276" w:lineRule="auto"/>
        <w:rPr>
          <w:rFonts w:asciiTheme="minorHAnsi" w:hAnsiTheme="minorHAnsi" w:cs="Arial"/>
          <w:b/>
          <w:i/>
        </w:rPr>
      </w:pPr>
      <w:r w:rsidRPr="00D050E9">
        <w:rPr>
          <w:rFonts w:asciiTheme="minorHAnsi" w:hAnsiTheme="minorHAnsi" w:cs="Arial"/>
        </w:rPr>
        <w:t xml:space="preserve"> </w:t>
      </w:r>
      <w:r w:rsidRPr="00D050E9">
        <w:rPr>
          <w:rFonts w:asciiTheme="minorHAnsi" w:hAnsiTheme="minorHAnsi" w:cs="Arial"/>
          <w:b/>
          <w:i/>
        </w:rPr>
        <w:t xml:space="preserve"> </w:t>
      </w:r>
    </w:p>
    <w:p w:rsidR="00D82DB9" w:rsidRPr="00D050E9" w:rsidRDefault="00F71A30" w:rsidP="005A3A81">
      <w:pPr>
        <w:pStyle w:val="Heading3USPENOST"/>
      </w:pPr>
      <w:bookmarkStart w:id="176" w:name="_Toc530654573"/>
      <w:bookmarkStart w:id="177" w:name="_Toc25934256"/>
      <w:r>
        <w:t xml:space="preserve">6.4.7 </w:t>
      </w:r>
      <w:r w:rsidR="00D82DB9" w:rsidRPr="00D050E9">
        <w:t>Usposabljanje</w:t>
      </w:r>
      <w:bookmarkEnd w:id="176"/>
      <w:bookmarkEnd w:id="177"/>
    </w:p>
    <w:p w:rsidR="00D82DB9" w:rsidRPr="00D050E9" w:rsidRDefault="00D82DB9" w:rsidP="00D82DB9">
      <w:pPr>
        <w:spacing w:after="0" w:line="276" w:lineRule="auto"/>
        <w:rPr>
          <w:rFonts w:asciiTheme="minorHAnsi" w:hAnsiTheme="minorHAnsi" w:cs="Arial"/>
          <w:lang w:eastAsia="sl-SI"/>
        </w:rPr>
      </w:pPr>
    </w:p>
    <w:p w:rsidR="00D82DB9" w:rsidRPr="00D050E9" w:rsidRDefault="00D82DB9" w:rsidP="00D82DB9">
      <w:pPr>
        <w:spacing w:line="276" w:lineRule="auto"/>
        <w:rPr>
          <w:rFonts w:asciiTheme="minorHAnsi" w:hAnsiTheme="minorHAnsi" w:cs="Arial"/>
          <w:lang w:eastAsia="sl-SI"/>
        </w:rPr>
      </w:pPr>
      <w:r w:rsidRPr="00D050E9">
        <w:rPr>
          <w:rFonts w:asciiTheme="minorHAnsi" w:hAnsiTheme="minorHAnsi" w:cs="Arial"/>
          <w:lang w:eastAsia="sl-SI"/>
        </w:rPr>
        <w:t xml:space="preserve">Usposabljanje daje pozitivne učinke za celotno družbo, saj povečuje obseg kvalificirane delovne sile, iz katere lahko podjetja pritegnejo zaposlene, izboljšuje konkurenčnost ter ima pomembno vlogo pri strategiji zaposlovanja. Ker podjetja večinoma premalo vlagajo v usposabljanje svojih zaposlenih, še zlasti kadar je to usposabljanje splošne narave ter podjetju ne prinaša takojšnje in konkretne prednosti, lahko državna pomoč pripomore k odpravljanju te tržne pomanjkljivosti. </w:t>
      </w:r>
    </w:p>
    <w:p w:rsidR="00D82DB9" w:rsidRPr="00D050E9" w:rsidRDefault="00D82DB9" w:rsidP="00D82DB9">
      <w:pPr>
        <w:spacing w:before="20" w:line="276" w:lineRule="auto"/>
        <w:rPr>
          <w:rFonts w:asciiTheme="minorHAnsi" w:hAnsiTheme="minorHAnsi" w:cs="Arial"/>
          <w:b/>
          <w:i/>
          <w:u w:val="single"/>
        </w:rPr>
      </w:pPr>
      <w:r w:rsidRPr="00D050E9">
        <w:rPr>
          <w:rFonts w:asciiTheme="minorHAnsi" w:hAnsiTheme="minorHAnsi" w:cs="Arial"/>
          <w:b/>
          <w:i/>
          <w:u w:val="single"/>
        </w:rPr>
        <w:t>Pomoči za usposabljanje</w:t>
      </w:r>
      <w:r w:rsidRPr="00D050E9">
        <w:rPr>
          <w:rFonts w:asciiTheme="minorHAnsi" w:hAnsiTheme="minorHAnsi" w:cs="Arial"/>
        </w:rPr>
        <w:t xml:space="preserve"> </w:t>
      </w:r>
      <w:r w:rsidRPr="00D050E9">
        <w:rPr>
          <w:rFonts w:asciiTheme="minorHAnsi" w:hAnsiTheme="minorHAnsi" w:cs="Arial"/>
          <w:sz w:val="20"/>
          <w:szCs w:val="20"/>
        </w:rPr>
        <w:t>(BE01-5022860-2016)</w:t>
      </w:r>
      <w:r w:rsidRPr="00D050E9">
        <w:rPr>
          <w:rFonts w:asciiTheme="minorHAnsi" w:hAnsiTheme="minorHAnsi" w:cs="Arial"/>
          <w:b/>
          <w:i/>
          <w:u w:val="single"/>
        </w:rPr>
        <w:t xml:space="preserve"> </w:t>
      </w:r>
    </w:p>
    <w:p w:rsidR="00D82DB9" w:rsidRDefault="00D82DB9" w:rsidP="00D82DB9">
      <w:pPr>
        <w:spacing w:line="276" w:lineRule="auto"/>
        <w:rPr>
          <w:rFonts w:asciiTheme="minorHAnsi" w:hAnsiTheme="minorHAnsi" w:cs="Arial"/>
        </w:rPr>
      </w:pPr>
      <w:r w:rsidRPr="00D050E9">
        <w:rPr>
          <w:rFonts w:asciiTheme="minorHAnsi" w:hAnsiTheme="minorHAnsi" w:cs="Arial"/>
        </w:rPr>
        <w:t xml:space="preserve">Namen ukrepa je vlaganje v zaposlene, katerih človeški kapital zagotavlja večjo stopnjo zaposljivosti, inovativnosti in gospodarske rasti. </w:t>
      </w:r>
    </w:p>
    <w:p w:rsidR="00D82DB9" w:rsidRPr="00D050E9" w:rsidRDefault="00D82DB9" w:rsidP="00D82DB9">
      <w:pPr>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5000" w:type="pct"/>
        <w:tblLayout w:type="fixed"/>
        <w:tblLook w:val="04A0" w:firstRow="1" w:lastRow="0" w:firstColumn="1" w:lastColumn="0" w:noHBand="0" w:noVBand="1"/>
      </w:tblPr>
      <w:tblGrid>
        <w:gridCol w:w="1169"/>
        <w:gridCol w:w="1653"/>
        <w:gridCol w:w="1354"/>
        <w:gridCol w:w="1204"/>
        <w:gridCol w:w="1352"/>
        <w:gridCol w:w="1204"/>
        <w:gridCol w:w="1352"/>
      </w:tblGrid>
      <w:tr w:rsidR="00D82DB9" w:rsidRPr="00BE5CF1"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624" w:type="pct"/>
            <w:gridSpan w:val="5"/>
            <w:hideMark/>
          </w:tcPr>
          <w:p w:rsidR="00D82DB9" w:rsidRPr="00BE5CF1" w:rsidRDefault="00D82DB9" w:rsidP="004B401B">
            <w:pPr>
              <w:jc w:val="left"/>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 </w:t>
            </w:r>
          </w:p>
        </w:tc>
        <w:tc>
          <w:tcPr>
            <w:tcW w:w="648" w:type="pct"/>
            <w:hideMark/>
          </w:tcPr>
          <w:p w:rsidR="00D82DB9" w:rsidRPr="00BE5CF1"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2017</w:t>
            </w:r>
          </w:p>
        </w:tc>
        <w:tc>
          <w:tcPr>
            <w:tcW w:w="729" w:type="pct"/>
            <w:hideMark/>
          </w:tcPr>
          <w:p w:rsidR="00D82DB9" w:rsidRPr="00BE5CF1"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2018</w:t>
            </w:r>
          </w:p>
        </w:tc>
      </w:tr>
      <w:tr w:rsidR="00D82DB9" w:rsidRPr="00BE5CF1"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29" w:type="pct"/>
            <w:hideMark/>
          </w:tcPr>
          <w:p w:rsidR="00D82DB9" w:rsidRPr="00BE5CF1" w:rsidRDefault="00D82DB9" w:rsidP="004B401B">
            <w:pPr>
              <w:jc w:val="left"/>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Priglasitelj</w:t>
            </w:r>
          </w:p>
        </w:tc>
        <w:tc>
          <w:tcPr>
            <w:tcW w:w="890" w:type="pct"/>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E5CF1">
              <w:rPr>
                <w:rFonts w:asciiTheme="minorHAnsi" w:eastAsia="Times New Roman" w:hAnsiTheme="minorHAnsi" w:cs="Arial"/>
                <w:b/>
                <w:bCs/>
                <w:sz w:val="18"/>
                <w:szCs w:val="18"/>
                <w:lang w:eastAsia="sl-SI"/>
              </w:rPr>
              <w:t>Naziv sheme</w:t>
            </w:r>
          </w:p>
        </w:tc>
        <w:tc>
          <w:tcPr>
            <w:tcW w:w="729" w:type="pct"/>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E5CF1">
              <w:rPr>
                <w:rFonts w:asciiTheme="minorHAnsi" w:eastAsia="Times New Roman" w:hAnsiTheme="minorHAnsi" w:cs="Arial"/>
                <w:b/>
                <w:bCs/>
                <w:sz w:val="18"/>
                <w:szCs w:val="18"/>
                <w:lang w:eastAsia="sl-SI"/>
              </w:rPr>
              <w:t>Kategorija</w:t>
            </w:r>
          </w:p>
        </w:tc>
        <w:tc>
          <w:tcPr>
            <w:tcW w:w="648" w:type="pct"/>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E5CF1">
              <w:rPr>
                <w:rFonts w:asciiTheme="minorHAnsi" w:eastAsia="Times New Roman" w:hAnsiTheme="minorHAnsi" w:cs="Arial"/>
                <w:b/>
                <w:bCs/>
                <w:sz w:val="18"/>
                <w:szCs w:val="18"/>
                <w:lang w:eastAsia="sl-SI"/>
              </w:rPr>
              <w:t>Instrument</w:t>
            </w:r>
          </w:p>
        </w:tc>
        <w:tc>
          <w:tcPr>
            <w:tcW w:w="728" w:type="pct"/>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E5CF1">
              <w:rPr>
                <w:rFonts w:asciiTheme="minorHAnsi" w:eastAsia="Times New Roman" w:hAnsiTheme="minorHAnsi" w:cs="Arial"/>
                <w:b/>
                <w:bCs/>
                <w:sz w:val="18"/>
                <w:szCs w:val="18"/>
                <w:lang w:eastAsia="sl-SI"/>
              </w:rPr>
              <w:t>Namen</w:t>
            </w:r>
          </w:p>
        </w:tc>
        <w:tc>
          <w:tcPr>
            <w:tcW w:w="1376" w:type="pct"/>
            <w:gridSpan w:val="2"/>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BE5CF1">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BE5CF1" w:rsidTr="005A3A81">
        <w:trPr>
          <w:trHeight w:val="450"/>
        </w:trPr>
        <w:tc>
          <w:tcPr>
            <w:cnfStyle w:val="001000000000" w:firstRow="0" w:lastRow="0" w:firstColumn="1" w:lastColumn="0" w:oddVBand="0" w:evenVBand="0" w:oddHBand="0" w:evenHBand="0" w:firstRowFirstColumn="0" w:firstRowLastColumn="0" w:lastRowFirstColumn="0" w:lastRowLastColumn="0"/>
            <w:tcW w:w="629" w:type="pct"/>
            <w:hideMark/>
          </w:tcPr>
          <w:p w:rsidR="00D82DB9" w:rsidRPr="00BE5CF1"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MDDSZ</w:t>
            </w:r>
          </w:p>
        </w:tc>
        <w:tc>
          <w:tcPr>
            <w:tcW w:w="890" w:type="pct"/>
            <w:hideMark/>
          </w:tcPr>
          <w:p w:rsidR="00D82DB9" w:rsidRPr="00BE5CF1"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Pomoči za usposabljanje (BE01-5022860-2016)</w:t>
            </w:r>
          </w:p>
        </w:tc>
        <w:tc>
          <w:tcPr>
            <w:tcW w:w="729" w:type="pct"/>
            <w:hideMark/>
          </w:tcPr>
          <w:p w:rsidR="00D82DB9" w:rsidRPr="00BE5CF1"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Usposabljanje</w:t>
            </w:r>
          </w:p>
        </w:tc>
        <w:tc>
          <w:tcPr>
            <w:tcW w:w="648" w:type="pct"/>
            <w:hideMark/>
          </w:tcPr>
          <w:p w:rsidR="00D82DB9" w:rsidRPr="00BE5CF1"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728" w:type="pct"/>
            <w:hideMark/>
          </w:tcPr>
          <w:p w:rsidR="00D82DB9" w:rsidRPr="00BE5CF1"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Pomoč za usposabljanje</w:t>
            </w:r>
          </w:p>
        </w:tc>
        <w:tc>
          <w:tcPr>
            <w:tcW w:w="648" w:type="pct"/>
            <w:hideMark/>
          </w:tcPr>
          <w:p w:rsidR="00D82DB9" w:rsidRPr="00BE5CF1"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589.196,75</w:t>
            </w:r>
          </w:p>
        </w:tc>
        <w:tc>
          <w:tcPr>
            <w:tcW w:w="729" w:type="pct"/>
            <w:hideMark/>
          </w:tcPr>
          <w:p w:rsidR="00D82DB9" w:rsidRPr="00BE5CF1"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1.598.540,49</w:t>
            </w:r>
          </w:p>
        </w:tc>
      </w:tr>
      <w:tr w:rsidR="00D82DB9" w:rsidRPr="00BE5CF1"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29" w:type="pct"/>
            <w:noWrap/>
            <w:hideMark/>
          </w:tcPr>
          <w:p w:rsidR="00D82DB9" w:rsidRPr="00BE5CF1" w:rsidRDefault="00D82DB9" w:rsidP="004B401B">
            <w:pPr>
              <w:jc w:val="left"/>
              <w:rPr>
                <w:rFonts w:asciiTheme="minorHAnsi" w:eastAsia="Times New Roman" w:hAnsiTheme="minorHAnsi" w:cs="Arial"/>
                <w:sz w:val="18"/>
                <w:szCs w:val="18"/>
                <w:lang w:eastAsia="sl-SI"/>
              </w:rPr>
            </w:pPr>
            <w:r w:rsidRPr="00BE5CF1">
              <w:rPr>
                <w:rFonts w:asciiTheme="minorHAnsi" w:eastAsia="Times New Roman" w:hAnsiTheme="minorHAnsi" w:cs="Arial"/>
                <w:sz w:val="18"/>
                <w:szCs w:val="18"/>
                <w:lang w:eastAsia="sl-SI"/>
              </w:rPr>
              <w:t>SKUPAJ</w:t>
            </w:r>
          </w:p>
        </w:tc>
        <w:tc>
          <w:tcPr>
            <w:tcW w:w="890" w:type="pct"/>
            <w:noWrap/>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729" w:type="pct"/>
            <w:noWrap/>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648" w:type="pct"/>
            <w:noWrap/>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728" w:type="pct"/>
            <w:noWrap/>
            <w:hideMark/>
          </w:tcPr>
          <w:p w:rsidR="00D82DB9" w:rsidRPr="00BE5CF1"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376" w:type="pct"/>
            <w:gridSpan w:val="2"/>
            <w:noWrap/>
            <w:hideMark/>
          </w:tcPr>
          <w:p w:rsidR="00D82DB9" w:rsidRPr="00BE5CF1"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BE5CF1">
              <w:rPr>
                <w:rFonts w:asciiTheme="minorHAnsi" w:eastAsia="Times New Roman" w:hAnsiTheme="minorHAnsi" w:cs="Arial"/>
                <w:b/>
                <w:sz w:val="18"/>
                <w:szCs w:val="18"/>
                <w:lang w:eastAsia="sl-SI"/>
              </w:rPr>
              <w:t>2.187.737,24</w:t>
            </w:r>
          </w:p>
        </w:tc>
      </w:tr>
    </w:tbl>
    <w:p w:rsidR="00D82DB9" w:rsidRPr="00D050E9" w:rsidRDefault="00D82DB9" w:rsidP="00D82DB9">
      <w:pPr>
        <w:spacing w:after="0" w:line="276" w:lineRule="auto"/>
        <w:rPr>
          <w:rFonts w:asciiTheme="minorHAnsi" w:hAnsiTheme="minorHAnsi" w:cs="Arial"/>
          <w:lang w:eastAsia="sl-SI"/>
        </w:rPr>
      </w:pPr>
    </w:p>
    <w:p w:rsidR="00D82DB9" w:rsidRDefault="00D82DB9" w:rsidP="00D82DB9">
      <w:pPr>
        <w:spacing w:line="276" w:lineRule="auto"/>
        <w:rPr>
          <w:rFonts w:asciiTheme="minorHAnsi" w:hAnsiTheme="minorHAnsi" w:cs="Arial"/>
          <w:lang w:eastAsia="sl-SI"/>
        </w:rPr>
      </w:pPr>
      <w:r w:rsidRPr="004A58AB">
        <w:rPr>
          <w:rFonts w:asciiTheme="minorHAnsi" w:hAnsiTheme="minorHAnsi" w:cs="Arial"/>
          <w:lang w:eastAsia="sl-SI"/>
        </w:rPr>
        <w:t xml:space="preserve">Program »Kompetenčni centri za razvoj kadrov« 2017-2018 je z dodatnim vlaganjem v usposabljanja zaposlenih, spodbujanjem razvojnih sprememb v podjetjih ter krepitvijo mreženja in povezovanja podjetij, usmerjen k dvigu konkurenčnosti slovenskega gospodarstva in izboljšanju položaja zaposlenih na trgu dela. </w:t>
      </w:r>
      <w:r>
        <w:rPr>
          <w:rFonts w:asciiTheme="minorHAnsi" w:hAnsiTheme="minorHAnsi" w:cs="Arial"/>
          <w:lang w:eastAsia="sl-SI"/>
        </w:rPr>
        <w:t>Resorno ministrstvo je p</w:t>
      </w:r>
      <w:r w:rsidRPr="004A58AB">
        <w:rPr>
          <w:rFonts w:asciiTheme="minorHAnsi" w:hAnsiTheme="minorHAnsi" w:cs="Arial"/>
          <w:lang w:eastAsia="sl-SI"/>
        </w:rPr>
        <w:t xml:space="preserve">ri načrtovanju </w:t>
      </w:r>
      <w:r>
        <w:rPr>
          <w:rFonts w:asciiTheme="minorHAnsi" w:hAnsiTheme="minorHAnsi" w:cs="Arial"/>
          <w:lang w:eastAsia="sl-SI"/>
        </w:rPr>
        <w:t>upoštevalo</w:t>
      </w:r>
      <w:r w:rsidRPr="004A58AB">
        <w:rPr>
          <w:rFonts w:asciiTheme="minorHAnsi" w:hAnsiTheme="minorHAnsi" w:cs="Arial"/>
          <w:lang w:eastAsia="sl-SI"/>
        </w:rPr>
        <w:t xml:space="preserve"> opravljene analize na področju usposablj</w:t>
      </w:r>
      <w:r>
        <w:rPr>
          <w:rFonts w:asciiTheme="minorHAnsi" w:hAnsiTheme="minorHAnsi" w:cs="Arial"/>
          <w:lang w:eastAsia="sl-SI"/>
        </w:rPr>
        <w:t>anja odraslih in priporočila EU, pri izvedbi programa pa sledilo</w:t>
      </w:r>
      <w:r w:rsidRPr="004A58AB">
        <w:rPr>
          <w:rFonts w:asciiTheme="minorHAnsi" w:hAnsiTheme="minorHAnsi" w:cs="Arial"/>
          <w:lang w:eastAsia="sl-SI"/>
        </w:rPr>
        <w:t xml:space="preserve"> potrebi delodajalcev po aktivnem vključevanju njihovih zaposlenih v pripravo in izvedbo usposabljanj za doseganje najboljših </w:t>
      </w:r>
      <w:r>
        <w:rPr>
          <w:rFonts w:asciiTheme="minorHAnsi" w:hAnsiTheme="minorHAnsi" w:cs="Arial"/>
          <w:lang w:eastAsia="sl-SI"/>
        </w:rPr>
        <w:t>učinkov. S tem pozitivno vplivaj</w:t>
      </w:r>
      <w:r w:rsidRPr="004A58AB">
        <w:rPr>
          <w:rFonts w:asciiTheme="minorHAnsi" w:hAnsiTheme="minorHAnsi" w:cs="Arial"/>
          <w:lang w:eastAsia="sl-SI"/>
        </w:rPr>
        <w:t xml:space="preserve">o na zmanjšanje neusklajenosti na </w:t>
      </w:r>
      <w:r>
        <w:rPr>
          <w:rFonts w:asciiTheme="minorHAnsi" w:hAnsiTheme="minorHAnsi" w:cs="Arial"/>
          <w:lang w:eastAsia="sl-SI"/>
        </w:rPr>
        <w:t>trgu dela in zaposlenim omogočij</w:t>
      </w:r>
      <w:r w:rsidRPr="004A58AB">
        <w:rPr>
          <w:rFonts w:asciiTheme="minorHAnsi" w:hAnsiTheme="minorHAnsi" w:cs="Arial"/>
          <w:lang w:eastAsia="sl-SI"/>
        </w:rPr>
        <w:t xml:space="preserve">o pridobivanje tistih kompetenc, ki so skladne s potrebami trga dela oziroma delodajalcev. </w:t>
      </w:r>
      <w:r>
        <w:rPr>
          <w:rFonts w:asciiTheme="minorHAnsi" w:hAnsiTheme="minorHAnsi" w:cs="Arial"/>
          <w:lang w:eastAsia="sl-SI"/>
        </w:rPr>
        <w:t xml:space="preserve">Glede na izračun za leto 2018, je bilo </w:t>
      </w:r>
      <w:r w:rsidRPr="00A859A5">
        <w:rPr>
          <w:rFonts w:asciiTheme="minorHAnsi" w:hAnsiTheme="minorHAnsi" w:cs="Arial"/>
          <w:lang w:eastAsia="sl-SI"/>
        </w:rPr>
        <w:t>25.509 vključitev</w:t>
      </w:r>
      <w:r>
        <w:rPr>
          <w:rFonts w:asciiTheme="minorHAnsi" w:hAnsiTheme="minorHAnsi" w:cs="Arial"/>
          <w:lang w:eastAsia="sl-SI"/>
        </w:rPr>
        <w:t>,</w:t>
      </w:r>
      <w:r w:rsidRPr="00A859A5">
        <w:rPr>
          <w:rFonts w:asciiTheme="minorHAnsi" w:hAnsiTheme="minorHAnsi" w:cs="Arial"/>
          <w:lang w:eastAsia="sl-SI"/>
        </w:rPr>
        <w:t xml:space="preserve"> za katere so bila </w:t>
      </w:r>
      <w:r>
        <w:rPr>
          <w:rFonts w:asciiTheme="minorHAnsi" w:hAnsiTheme="minorHAnsi" w:cs="Arial"/>
          <w:lang w:eastAsia="sl-SI"/>
        </w:rPr>
        <w:t xml:space="preserve">sredstva nakazana v letu 2018 ter </w:t>
      </w:r>
      <w:r w:rsidRPr="00A859A5">
        <w:rPr>
          <w:rFonts w:asciiTheme="minorHAnsi" w:hAnsiTheme="minorHAnsi" w:cs="Arial"/>
          <w:lang w:eastAsia="sl-SI"/>
        </w:rPr>
        <w:t>100</w:t>
      </w:r>
      <w:r w:rsidR="004B6694">
        <w:rPr>
          <w:rFonts w:asciiTheme="minorHAnsi" w:hAnsiTheme="minorHAnsi" w:cs="Arial"/>
          <w:lang w:eastAsia="sl-SI"/>
        </w:rPr>
        <w:t> </w:t>
      </w:r>
      <w:r w:rsidRPr="00A859A5">
        <w:rPr>
          <w:rFonts w:asciiTheme="minorHAnsi" w:hAnsiTheme="minorHAnsi" w:cs="Arial"/>
          <w:lang w:eastAsia="sl-SI"/>
        </w:rPr>
        <w:t>% zaposlenih</w:t>
      </w:r>
      <w:r>
        <w:rPr>
          <w:rFonts w:asciiTheme="minorHAnsi" w:hAnsiTheme="minorHAnsi" w:cs="Arial"/>
          <w:lang w:eastAsia="sl-SI"/>
        </w:rPr>
        <w:t>, ki so</w:t>
      </w:r>
      <w:r w:rsidRPr="00A859A5">
        <w:rPr>
          <w:rFonts w:asciiTheme="minorHAnsi" w:hAnsiTheme="minorHAnsi" w:cs="Arial"/>
          <w:lang w:eastAsia="sl-SI"/>
        </w:rPr>
        <w:t xml:space="preserve"> us</w:t>
      </w:r>
      <w:r>
        <w:rPr>
          <w:rFonts w:asciiTheme="minorHAnsi" w:hAnsiTheme="minorHAnsi" w:cs="Arial"/>
          <w:lang w:eastAsia="sl-SI"/>
        </w:rPr>
        <w:t xml:space="preserve">pešno zaključilo usposabljanje. </w:t>
      </w:r>
      <w:r w:rsidRPr="00A859A5">
        <w:rPr>
          <w:rFonts w:asciiTheme="minorHAnsi" w:hAnsiTheme="minorHAnsi" w:cs="Arial"/>
          <w:lang w:eastAsia="sl-SI"/>
        </w:rPr>
        <w:t>Od  začetka izvajanja ukrepa/programa v letu 2017 pa do konca leta 2018 je bila s sofinanciranjem doseženih 35.331 vključitev ali</w:t>
      </w:r>
      <w:r>
        <w:rPr>
          <w:rFonts w:asciiTheme="minorHAnsi" w:hAnsiTheme="minorHAnsi" w:cs="Arial"/>
          <w:lang w:eastAsia="sl-SI"/>
        </w:rPr>
        <w:t xml:space="preserve"> 242 % realizacija kazalnika</w:t>
      </w:r>
      <w:r w:rsidRPr="00A859A5">
        <w:rPr>
          <w:rFonts w:asciiTheme="minorHAnsi" w:hAnsiTheme="minorHAnsi" w:cs="Arial"/>
          <w:lang w:eastAsia="sl-SI"/>
        </w:rPr>
        <w:t xml:space="preserve"> vključitev in je 100 % vključenih uspešno zaključilo usposabljanja</w:t>
      </w:r>
      <w:r>
        <w:rPr>
          <w:rFonts w:asciiTheme="minorHAnsi" w:hAnsiTheme="minorHAnsi" w:cs="Arial"/>
          <w:lang w:eastAsia="sl-SI"/>
        </w:rPr>
        <w:t xml:space="preserve">. </w:t>
      </w:r>
      <w:r w:rsidRPr="00A859A5">
        <w:rPr>
          <w:rFonts w:asciiTheme="minorHAnsi" w:hAnsiTheme="minorHAnsi" w:cs="Arial"/>
          <w:lang w:eastAsia="sl-SI"/>
        </w:rPr>
        <w:t>V letu 2018 je bila dosežena 79,93 % finančna realizacija (glede na načrtovano vrednost</w:t>
      </w:r>
      <w:r>
        <w:rPr>
          <w:rFonts w:asciiTheme="minorHAnsi" w:hAnsiTheme="minorHAnsi" w:cs="Arial"/>
          <w:lang w:eastAsia="sl-SI"/>
        </w:rPr>
        <w:t xml:space="preserve"> državnih pomoči v letu 2018) ter </w:t>
      </w:r>
      <w:r w:rsidRPr="00A859A5">
        <w:rPr>
          <w:rFonts w:asciiTheme="minorHAnsi" w:hAnsiTheme="minorHAnsi" w:cs="Arial"/>
          <w:lang w:eastAsia="sl-SI"/>
        </w:rPr>
        <w:t>164,06 % rea</w:t>
      </w:r>
      <w:r>
        <w:rPr>
          <w:rFonts w:asciiTheme="minorHAnsi" w:hAnsiTheme="minorHAnsi" w:cs="Arial"/>
          <w:lang w:eastAsia="sl-SI"/>
        </w:rPr>
        <w:t>liziranih vključitev</w:t>
      </w:r>
      <w:r w:rsidRPr="00A859A5">
        <w:rPr>
          <w:rFonts w:asciiTheme="minorHAnsi" w:hAnsiTheme="minorHAnsi" w:cs="Arial"/>
          <w:lang w:eastAsia="sl-SI"/>
        </w:rPr>
        <w:t xml:space="preserve"> (glede na kazalnike).</w:t>
      </w:r>
    </w:p>
    <w:p w:rsidR="00D82DB9" w:rsidRDefault="00D82DB9" w:rsidP="00D82DB9">
      <w:pPr>
        <w:spacing w:line="276" w:lineRule="auto"/>
        <w:rPr>
          <w:rFonts w:asciiTheme="minorHAnsi" w:hAnsiTheme="minorHAnsi" w:cs="Arial"/>
          <w:lang w:eastAsia="sl-SI"/>
        </w:rPr>
      </w:pPr>
      <w:r w:rsidRPr="00D050E9">
        <w:rPr>
          <w:rFonts w:asciiTheme="minorHAnsi" w:hAnsiTheme="minorHAnsi" w:cs="Arial"/>
          <w:b/>
          <w:i/>
        </w:rPr>
        <w:t>Učinek ukrepa je ocenjen kot pozitiven</w:t>
      </w:r>
      <w:r>
        <w:rPr>
          <w:rFonts w:asciiTheme="minorHAnsi" w:hAnsiTheme="minorHAnsi" w:cs="Arial"/>
          <w:lang w:eastAsia="sl-SI"/>
        </w:rPr>
        <w:t>, saj je bil p</w:t>
      </w:r>
      <w:r w:rsidRPr="00A859A5">
        <w:rPr>
          <w:rFonts w:asciiTheme="minorHAnsi" w:hAnsiTheme="minorHAnsi" w:cs="Arial"/>
          <w:lang w:eastAsia="sl-SI"/>
        </w:rPr>
        <w:t xml:space="preserve">lan </w:t>
      </w:r>
      <w:r>
        <w:rPr>
          <w:rFonts w:asciiTheme="minorHAnsi" w:hAnsiTheme="minorHAnsi" w:cs="Arial"/>
          <w:lang w:eastAsia="sl-SI"/>
        </w:rPr>
        <w:t>na nivoju programa/ukrepa</w:t>
      </w:r>
      <w:r w:rsidRPr="00A859A5">
        <w:rPr>
          <w:rFonts w:asciiTheme="minorHAnsi" w:hAnsiTheme="minorHAnsi" w:cs="Arial"/>
          <w:lang w:eastAsia="sl-SI"/>
        </w:rPr>
        <w:t xml:space="preserve"> presežen, zelo velik odstotek vključitev je bil realiziran že v letu 2017, v letu 2018 pa je bil plan presežen kar za več kot 140</w:t>
      </w:r>
      <w:r w:rsidR="004B6694">
        <w:rPr>
          <w:rFonts w:asciiTheme="minorHAnsi" w:hAnsiTheme="minorHAnsi" w:cs="Arial"/>
          <w:lang w:eastAsia="sl-SI"/>
        </w:rPr>
        <w:t> </w:t>
      </w:r>
      <w:r w:rsidRPr="00A859A5">
        <w:rPr>
          <w:rFonts w:asciiTheme="minorHAnsi" w:hAnsiTheme="minorHAnsi" w:cs="Arial"/>
          <w:lang w:eastAsia="sl-SI"/>
        </w:rPr>
        <w:t xml:space="preserve">%. </w:t>
      </w:r>
      <w:r w:rsidRPr="00D050E9">
        <w:rPr>
          <w:rFonts w:asciiTheme="minorHAnsi" w:hAnsiTheme="minorHAnsi" w:cs="Arial"/>
        </w:rPr>
        <w:t xml:space="preserve">Prav tako tudi </w:t>
      </w:r>
      <w:r w:rsidRPr="00D050E9">
        <w:rPr>
          <w:rFonts w:asciiTheme="minorHAnsi" w:hAnsiTheme="minorHAnsi" w:cs="Arial"/>
          <w:lang w:eastAsia="sl-SI"/>
        </w:rPr>
        <w:t>partnerstva poročajo o pozitivnih učinkih izobraževanja in usposabljanja v podjetjih, saj povečuje njihovo konkurenčnost na trgu.</w:t>
      </w: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b/>
        </w:rPr>
      </w:pPr>
    </w:p>
    <w:p w:rsidR="00D82DB9" w:rsidRPr="00D050E9" w:rsidRDefault="00D82DB9" w:rsidP="00D82DB9">
      <w:pPr>
        <w:spacing w:before="20" w:line="276" w:lineRule="auto"/>
        <w:rPr>
          <w:rFonts w:asciiTheme="minorHAnsi" w:hAnsiTheme="minorHAnsi" w:cs="Arial"/>
        </w:rPr>
      </w:pPr>
      <w:r w:rsidRPr="00D050E9">
        <w:rPr>
          <w:rFonts w:asciiTheme="minorHAnsi" w:hAnsiTheme="minorHAnsi" w:cs="Arial"/>
          <w:b/>
          <w:i/>
          <w:u w:val="single"/>
        </w:rPr>
        <w:t>Program izvajanja finančnih spodbud MGRT – usposabljanje</w:t>
      </w:r>
      <w:r w:rsidRPr="00D050E9">
        <w:rPr>
          <w:rFonts w:asciiTheme="minorHAnsi" w:hAnsiTheme="minorHAnsi" w:cs="Arial"/>
        </w:rPr>
        <w:t xml:space="preserve"> </w:t>
      </w:r>
      <w:r w:rsidRPr="00D050E9">
        <w:rPr>
          <w:rFonts w:asciiTheme="minorHAnsi" w:hAnsiTheme="minorHAnsi" w:cs="Arial"/>
          <w:sz w:val="20"/>
          <w:szCs w:val="20"/>
        </w:rPr>
        <w:t>(BE02-2399245-2015)</w:t>
      </w:r>
      <w:r w:rsidRPr="00D050E9">
        <w:rPr>
          <w:rFonts w:asciiTheme="minorHAnsi" w:hAnsiTheme="minorHAnsi" w:cs="Arial"/>
        </w:rPr>
        <w:tab/>
      </w:r>
    </w:p>
    <w:p w:rsidR="00D82DB9" w:rsidRDefault="00D82DB9" w:rsidP="00D82DB9">
      <w:pPr>
        <w:spacing w:before="20" w:after="0" w:line="276" w:lineRule="auto"/>
        <w:rPr>
          <w:rFonts w:asciiTheme="minorHAnsi" w:hAnsiTheme="minorHAnsi" w:cs="Arial"/>
        </w:rPr>
      </w:pPr>
      <w:r w:rsidRPr="00D050E9">
        <w:rPr>
          <w:rFonts w:asciiTheme="minorHAnsi" w:hAnsiTheme="minorHAnsi" w:cs="Arial"/>
        </w:rPr>
        <w:t>Cilji sheme so predvsem povečati znanje v podjetjih s področja mednarodnega poslovanja in s tem olajšati vstop slovenskim podjetjem na tuje trge.</w:t>
      </w:r>
    </w:p>
    <w:p w:rsidR="00D82DB9" w:rsidRDefault="00D82DB9" w:rsidP="00D82DB9">
      <w:pPr>
        <w:spacing w:before="20" w:after="0" w:line="276" w:lineRule="auto"/>
        <w:rPr>
          <w:rFonts w:asciiTheme="minorHAnsi" w:hAnsiTheme="minorHAnsi" w:cs="Arial"/>
        </w:rPr>
      </w:pPr>
    </w:p>
    <w:p w:rsidR="00D82DB9" w:rsidRPr="00D050E9" w:rsidRDefault="00D82DB9" w:rsidP="00D82DB9">
      <w:pPr>
        <w:spacing w:before="20"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9747" w:type="dxa"/>
        <w:tblLayout w:type="fixed"/>
        <w:tblLook w:val="04A0" w:firstRow="1" w:lastRow="0" w:firstColumn="1" w:lastColumn="0" w:noHBand="0" w:noVBand="1"/>
      </w:tblPr>
      <w:tblGrid>
        <w:gridCol w:w="1101"/>
        <w:gridCol w:w="1842"/>
        <w:gridCol w:w="1276"/>
        <w:gridCol w:w="1052"/>
        <w:gridCol w:w="1220"/>
        <w:gridCol w:w="1130"/>
        <w:gridCol w:w="1037"/>
        <w:gridCol w:w="1089"/>
      </w:tblGrid>
      <w:tr w:rsidR="00D82DB9" w:rsidRPr="00F1431F"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491" w:type="dxa"/>
            <w:gridSpan w:val="5"/>
            <w:hideMark/>
          </w:tcPr>
          <w:p w:rsidR="00D82DB9" w:rsidRPr="00F1431F" w:rsidRDefault="00D82DB9" w:rsidP="004B401B">
            <w:pPr>
              <w:jc w:val="left"/>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 </w:t>
            </w:r>
          </w:p>
        </w:tc>
        <w:tc>
          <w:tcPr>
            <w:tcW w:w="1130" w:type="dxa"/>
            <w:hideMark/>
          </w:tcPr>
          <w:p w:rsidR="00D82DB9" w:rsidRPr="00F1431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2016</w:t>
            </w:r>
          </w:p>
        </w:tc>
        <w:tc>
          <w:tcPr>
            <w:tcW w:w="1037" w:type="dxa"/>
            <w:hideMark/>
          </w:tcPr>
          <w:p w:rsidR="00D82DB9" w:rsidRPr="00F1431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2017</w:t>
            </w:r>
          </w:p>
        </w:tc>
        <w:tc>
          <w:tcPr>
            <w:tcW w:w="1089" w:type="dxa"/>
            <w:hideMark/>
          </w:tcPr>
          <w:p w:rsidR="00D82DB9" w:rsidRPr="00F1431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2018</w:t>
            </w:r>
          </w:p>
        </w:tc>
      </w:tr>
      <w:tr w:rsidR="00D82DB9" w:rsidRPr="00F1431F"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F1431F" w:rsidRDefault="00D82DB9" w:rsidP="004B401B">
            <w:pPr>
              <w:jc w:val="left"/>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Priglasitelj</w:t>
            </w:r>
          </w:p>
        </w:tc>
        <w:tc>
          <w:tcPr>
            <w:tcW w:w="1842" w:type="dxa"/>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1431F">
              <w:rPr>
                <w:rFonts w:asciiTheme="minorHAnsi" w:eastAsia="Times New Roman" w:hAnsiTheme="minorHAnsi" w:cs="Arial"/>
                <w:b/>
                <w:bCs/>
                <w:sz w:val="18"/>
                <w:szCs w:val="18"/>
                <w:lang w:eastAsia="sl-SI"/>
              </w:rPr>
              <w:t>Naziv sheme</w:t>
            </w:r>
          </w:p>
        </w:tc>
        <w:tc>
          <w:tcPr>
            <w:tcW w:w="1276" w:type="dxa"/>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1431F">
              <w:rPr>
                <w:rFonts w:asciiTheme="minorHAnsi" w:eastAsia="Times New Roman" w:hAnsiTheme="minorHAnsi" w:cs="Arial"/>
                <w:b/>
                <w:bCs/>
                <w:sz w:val="18"/>
                <w:szCs w:val="18"/>
                <w:lang w:eastAsia="sl-SI"/>
              </w:rPr>
              <w:t>Kategorija</w:t>
            </w:r>
          </w:p>
        </w:tc>
        <w:tc>
          <w:tcPr>
            <w:tcW w:w="1052" w:type="dxa"/>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1431F">
              <w:rPr>
                <w:rFonts w:asciiTheme="minorHAnsi" w:eastAsia="Times New Roman" w:hAnsiTheme="minorHAnsi" w:cs="Arial"/>
                <w:b/>
                <w:bCs/>
                <w:sz w:val="18"/>
                <w:szCs w:val="18"/>
                <w:lang w:eastAsia="sl-SI"/>
              </w:rPr>
              <w:t>Instrument</w:t>
            </w:r>
          </w:p>
        </w:tc>
        <w:tc>
          <w:tcPr>
            <w:tcW w:w="1220" w:type="dxa"/>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1431F">
              <w:rPr>
                <w:rFonts w:asciiTheme="minorHAnsi" w:eastAsia="Times New Roman" w:hAnsiTheme="minorHAnsi" w:cs="Arial"/>
                <w:b/>
                <w:bCs/>
                <w:sz w:val="18"/>
                <w:szCs w:val="18"/>
                <w:lang w:eastAsia="sl-SI"/>
              </w:rPr>
              <w:t>Namen</w:t>
            </w:r>
          </w:p>
        </w:tc>
        <w:tc>
          <w:tcPr>
            <w:tcW w:w="3256" w:type="dxa"/>
            <w:gridSpan w:val="3"/>
            <w:hideMark/>
          </w:tcPr>
          <w:p w:rsidR="00D82DB9" w:rsidRPr="00F1431F"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F1431F">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F1431F" w:rsidTr="005A3A81">
        <w:trPr>
          <w:trHeight w:val="450"/>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F1431F"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MGRT</w:t>
            </w:r>
          </w:p>
        </w:tc>
        <w:tc>
          <w:tcPr>
            <w:tcW w:w="1842" w:type="dxa"/>
            <w:hideMark/>
          </w:tcPr>
          <w:p w:rsidR="00D82DB9" w:rsidRPr="00F1431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Program izvajanja finančnih spodbud MGRT - usposabljanje (BE02-2399245-2015)</w:t>
            </w:r>
          </w:p>
        </w:tc>
        <w:tc>
          <w:tcPr>
            <w:tcW w:w="1276" w:type="dxa"/>
            <w:hideMark/>
          </w:tcPr>
          <w:p w:rsidR="00D82DB9" w:rsidRPr="00F1431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Usposabljanje</w:t>
            </w:r>
          </w:p>
        </w:tc>
        <w:tc>
          <w:tcPr>
            <w:tcW w:w="1052" w:type="dxa"/>
            <w:hideMark/>
          </w:tcPr>
          <w:p w:rsidR="00D82DB9" w:rsidRPr="00F1431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220" w:type="dxa"/>
            <w:hideMark/>
          </w:tcPr>
          <w:p w:rsidR="00D82DB9" w:rsidRPr="00F1431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Pomoč za splošno usposabljanje</w:t>
            </w:r>
          </w:p>
        </w:tc>
        <w:tc>
          <w:tcPr>
            <w:tcW w:w="1130" w:type="dxa"/>
            <w:hideMark/>
          </w:tcPr>
          <w:p w:rsidR="00D82DB9" w:rsidRPr="00F1431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102.999,91</w:t>
            </w:r>
          </w:p>
        </w:tc>
        <w:tc>
          <w:tcPr>
            <w:tcW w:w="1037" w:type="dxa"/>
            <w:hideMark/>
          </w:tcPr>
          <w:p w:rsidR="00D82DB9" w:rsidRPr="00F1431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105.000,00</w:t>
            </w:r>
          </w:p>
        </w:tc>
        <w:tc>
          <w:tcPr>
            <w:tcW w:w="1089" w:type="dxa"/>
            <w:hideMark/>
          </w:tcPr>
          <w:p w:rsidR="00D82DB9" w:rsidRPr="00F1431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 xml:space="preserve">105.000,00 </w:t>
            </w:r>
          </w:p>
        </w:tc>
      </w:tr>
      <w:tr w:rsidR="00D82DB9" w:rsidRPr="00F1431F"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F1431F" w:rsidRDefault="00D82DB9" w:rsidP="004B401B">
            <w:pPr>
              <w:jc w:val="left"/>
              <w:rPr>
                <w:rFonts w:asciiTheme="minorHAnsi" w:eastAsia="Times New Roman" w:hAnsiTheme="minorHAnsi" w:cs="Arial"/>
                <w:sz w:val="18"/>
                <w:szCs w:val="18"/>
                <w:lang w:eastAsia="sl-SI"/>
              </w:rPr>
            </w:pPr>
            <w:r w:rsidRPr="00F1431F">
              <w:rPr>
                <w:rFonts w:asciiTheme="minorHAnsi" w:eastAsia="Times New Roman" w:hAnsiTheme="minorHAnsi" w:cs="Arial"/>
                <w:sz w:val="18"/>
                <w:szCs w:val="18"/>
                <w:lang w:eastAsia="sl-SI"/>
              </w:rPr>
              <w:t>SKUPAJ</w:t>
            </w:r>
          </w:p>
        </w:tc>
        <w:tc>
          <w:tcPr>
            <w:tcW w:w="1842" w:type="dxa"/>
            <w:noWrap/>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76" w:type="dxa"/>
            <w:noWrap/>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052" w:type="dxa"/>
            <w:noWrap/>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20" w:type="dxa"/>
            <w:noWrap/>
            <w:hideMark/>
          </w:tcPr>
          <w:p w:rsidR="00D82DB9" w:rsidRPr="00F1431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256" w:type="dxa"/>
            <w:gridSpan w:val="3"/>
            <w:noWrap/>
            <w:hideMark/>
          </w:tcPr>
          <w:p w:rsidR="00D82DB9" w:rsidRPr="00F1431F"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F1431F">
              <w:rPr>
                <w:rFonts w:asciiTheme="minorHAnsi" w:eastAsia="Times New Roman" w:hAnsiTheme="minorHAnsi" w:cs="Arial"/>
                <w:b/>
                <w:sz w:val="18"/>
                <w:szCs w:val="18"/>
                <w:lang w:eastAsia="sl-SI"/>
              </w:rPr>
              <w:t>312.999,91</w:t>
            </w:r>
          </w:p>
        </w:tc>
      </w:tr>
    </w:tbl>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line="276" w:lineRule="auto"/>
        <w:rPr>
          <w:rFonts w:asciiTheme="minorHAnsi" w:hAnsiTheme="minorHAnsi" w:cs="Arial"/>
        </w:rPr>
      </w:pPr>
      <w:r w:rsidRPr="00C270AA">
        <w:rPr>
          <w:rFonts w:asciiTheme="minorHAnsi" w:hAnsiTheme="minorHAnsi" w:cs="Arial"/>
        </w:rPr>
        <w:t>Leta 2018 je v programu izobraževanja za izvozni načrt sodelovalo 15 slovenskih podjetij. V okviru izobraževanja, pri katerem SPIRIT Slovenija sodeluje s partnersko institucijo ITM Worldwide Foundation, so bile izvedene štiri delavnice. Tudi v letu 2018 so bili podjetjem omogočeni individualni pogovori – svetovanja s švedskimi svetovalci, ki jih je večina udeležencev preteklih let ocenila kot enega najpomembnejših delov celotnega programa. Podjetja so ob koncu programa predstavila izvozne načrte, ki so jih pripravila na podlagi opravljenega izobraževanja. Na zaključni prireditvi programa ITM so udeleženci prejeli mednar</w:t>
      </w:r>
      <w:r>
        <w:rPr>
          <w:rFonts w:asciiTheme="minorHAnsi" w:hAnsiTheme="minorHAnsi" w:cs="Arial"/>
        </w:rPr>
        <w:t xml:space="preserve">odno priznano diplomo (IATTO). </w:t>
      </w:r>
      <w:r w:rsidRPr="00C270AA">
        <w:rPr>
          <w:rFonts w:asciiTheme="minorHAnsi" w:hAnsiTheme="minorHAnsi" w:cs="Arial"/>
        </w:rPr>
        <w:t>Na podlagi rezultatov ankete so udeleženci izobraževanje tudi v letu 2018 ocenili kot odlično, uspešno in potrebno. Program je v celoti izpolnil oziroma presegel njihova pričakovanja.</w:t>
      </w:r>
    </w:p>
    <w:p w:rsidR="00D82DB9" w:rsidRDefault="00D82DB9" w:rsidP="00D82DB9">
      <w:pPr>
        <w:spacing w:after="0" w:line="276" w:lineRule="auto"/>
        <w:rPr>
          <w:rFonts w:asciiTheme="minorHAnsi" w:hAnsiTheme="minorHAnsi" w:cs="Arial"/>
          <w:b/>
        </w:rPr>
      </w:pPr>
      <w:r w:rsidRPr="00D050E9">
        <w:rPr>
          <w:rFonts w:asciiTheme="minorHAnsi" w:hAnsiTheme="minorHAnsi" w:cs="Arial"/>
        </w:rPr>
        <w:t xml:space="preserve">Ocenjena realizacija obravnavanega ukrepa je </w:t>
      </w:r>
      <w:r>
        <w:rPr>
          <w:rFonts w:asciiTheme="minorHAnsi" w:hAnsiTheme="minorHAnsi" w:cs="Arial"/>
          <w:b/>
        </w:rPr>
        <w:t>100</w:t>
      </w:r>
      <w:r w:rsidRPr="00D050E9">
        <w:rPr>
          <w:rFonts w:asciiTheme="minorHAnsi" w:hAnsiTheme="minorHAnsi" w:cs="Arial"/>
          <w:b/>
        </w:rPr>
        <w:t>%, učinek pa pozitiven.</w:t>
      </w:r>
    </w:p>
    <w:p w:rsidR="00D82DB9" w:rsidRDefault="00D82DB9" w:rsidP="00D82DB9">
      <w:pPr>
        <w:spacing w:after="0" w:line="276" w:lineRule="auto"/>
        <w:rPr>
          <w:rFonts w:asciiTheme="minorHAnsi" w:hAnsiTheme="minorHAnsi" w:cs="Arial"/>
        </w:rPr>
      </w:pPr>
    </w:p>
    <w:p w:rsidR="00D82DB9" w:rsidRPr="00D050E9" w:rsidRDefault="00C056A9" w:rsidP="005A3A81">
      <w:pPr>
        <w:pStyle w:val="Heading3USPENOST"/>
      </w:pPr>
      <w:bookmarkStart w:id="178" w:name="_Toc465170739"/>
      <w:bookmarkStart w:id="179" w:name="_Toc470776361"/>
      <w:bookmarkStart w:id="180" w:name="_Toc497749229"/>
      <w:bookmarkStart w:id="181" w:name="_Toc501099236"/>
      <w:bookmarkStart w:id="182" w:name="_Toc530654574"/>
      <w:bookmarkStart w:id="183" w:name="_Toc25934257"/>
      <w:r>
        <w:t xml:space="preserve">6.4.8 </w:t>
      </w:r>
      <w:r w:rsidR="00D82DB9" w:rsidRPr="00D050E9">
        <w:t>Transport</w:t>
      </w:r>
      <w:bookmarkEnd w:id="178"/>
      <w:bookmarkEnd w:id="179"/>
      <w:bookmarkEnd w:id="180"/>
      <w:bookmarkEnd w:id="181"/>
      <w:bookmarkEnd w:id="182"/>
      <w:bookmarkEnd w:id="183"/>
      <w:r w:rsidR="00D82DB9" w:rsidRPr="00D050E9">
        <w:t xml:space="preserve"> </w:t>
      </w: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b/>
          <w:lang w:eastAsia="sl-SI"/>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cs="Arial"/>
          <w:b/>
          <w:lang w:eastAsia="sl-SI"/>
        </w:rPr>
      </w:pPr>
      <w:r w:rsidRPr="00D050E9">
        <w:rPr>
          <w:rFonts w:asciiTheme="minorHAnsi" w:hAnsiTheme="minorHAnsi" w:cs="Arial"/>
          <w:b/>
          <w:lang w:eastAsia="sl-SI"/>
        </w:rPr>
        <w:t xml:space="preserve">Kopenski transport </w:t>
      </w:r>
    </w:p>
    <w:p w:rsidR="00D82DB9" w:rsidRPr="00D050E9" w:rsidRDefault="00D82DB9" w:rsidP="00D82DB9">
      <w:pPr>
        <w:spacing w:before="20" w:line="276" w:lineRule="auto"/>
        <w:rPr>
          <w:rFonts w:asciiTheme="minorHAnsi" w:hAnsiTheme="minorHAnsi" w:cs="Arial"/>
        </w:rPr>
      </w:pPr>
      <w:r w:rsidRPr="00D050E9">
        <w:rPr>
          <w:rFonts w:asciiTheme="minorHAnsi" w:hAnsiTheme="minorHAnsi" w:cs="Arial"/>
          <w:b/>
          <w:i/>
          <w:u w:val="single"/>
        </w:rPr>
        <w:t>Nadomestilo za prevoze potnikov v notranjem in čezmejnem regijskem železniškem prometu</w:t>
      </w:r>
      <w:r w:rsidRPr="00D050E9">
        <w:rPr>
          <w:rFonts w:asciiTheme="minorHAnsi" w:hAnsiTheme="minorHAnsi" w:cs="Arial"/>
        </w:rPr>
        <w:t xml:space="preserve"> </w:t>
      </w:r>
      <w:r w:rsidRPr="00D050E9">
        <w:rPr>
          <w:rFonts w:asciiTheme="minorHAnsi" w:hAnsiTheme="minorHAnsi" w:cs="Arial"/>
          <w:sz w:val="20"/>
          <w:szCs w:val="20"/>
        </w:rPr>
        <w:t>(0001-5028388-2003)</w:t>
      </w:r>
    </w:p>
    <w:p w:rsidR="00D82DB9" w:rsidRDefault="00D82DB9" w:rsidP="00D82DB9">
      <w:pPr>
        <w:spacing w:after="0" w:line="276" w:lineRule="auto"/>
        <w:rPr>
          <w:rFonts w:asciiTheme="minorHAnsi" w:hAnsiTheme="minorHAnsi" w:cs="Arial"/>
        </w:rPr>
      </w:pPr>
      <w:r w:rsidRPr="00D050E9">
        <w:rPr>
          <w:rFonts w:asciiTheme="minorHAnsi" w:hAnsiTheme="minorHAnsi" w:cs="Arial"/>
        </w:rPr>
        <w:t>Cilj priglašene sheme je zagotovitev mobilnosti prebivalstva v notranjem in čezmejnem regijskem železniškem prometu z izvajanjem voznega reda.</w:t>
      </w:r>
    </w:p>
    <w:p w:rsidR="00D82DB9" w:rsidRDefault="00D82DB9" w:rsidP="00D82DB9">
      <w:pPr>
        <w:spacing w:after="0" w:line="276" w:lineRule="auto"/>
        <w:rPr>
          <w:rFonts w:asciiTheme="minorHAnsi" w:hAnsiTheme="minorHAnsi" w:cs="Arial"/>
        </w:rPr>
      </w:pPr>
    </w:p>
    <w:p w:rsidR="004B6694" w:rsidRDefault="004B6694" w:rsidP="00D82DB9">
      <w:pPr>
        <w:spacing w:after="0" w:line="276" w:lineRule="auto"/>
        <w:rPr>
          <w:rFonts w:asciiTheme="minorHAnsi" w:hAnsiTheme="minorHAnsi" w:cs="Arial"/>
        </w:rPr>
      </w:pPr>
    </w:p>
    <w:p w:rsidR="004B6694" w:rsidRDefault="004B6694"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5295" w:type="pct"/>
        <w:tblLayout w:type="fixed"/>
        <w:tblLook w:val="04A0" w:firstRow="1" w:lastRow="0" w:firstColumn="1" w:lastColumn="0" w:noHBand="0" w:noVBand="1"/>
      </w:tblPr>
      <w:tblGrid>
        <w:gridCol w:w="1063"/>
        <w:gridCol w:w="1226"/>
        <w:gridCol w:w="1049"/>
        <w:gridCol w:w="1123"/>
        <w:gridCol w:w="1330"/>
        <w:gridCol w:w="1348"/>
        <w:gridCol w:w="1348"/>
        <w:gridCol w:w="1349"/>
      </w:tblGrid>
      <w:tr w:rsidR="00D82DB9" w:rsidRPr="006B262B" w:rsidTr="005A3A81">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944" w:type="pct"/>
            <w:gridSpan w:val="5"/>
            <w:hideMark/>
          </w:tcPr>
          <w:p w:rsidR="00D82DB9" w:rsidRPr="006B262B" w:rsidRDefault="00D82DB9" w:rsidP="004B401B">
            <w:pPr>
              <w:jc w:val="left"/>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 </w:t>
            </w:r>
          </w:p>
        </w:tc>
        <w:tc>
          <w:tcPr>
            <w:tcW w:w="685" w:type="pct"/>
            <w:hideMark/>
          </w:tcPr>
          <w:p w:rsidR="00D82DB9" w:rsidRPr="006B262B" w:rsidRDefault="00D82DB9" w:rsidP="004B40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6B262B">
              <w:rPr>
                <w:rFonts w:asciiTheme="minorHAnsi" w:eastAsia="Times New Roman" w:hAnsiTheme="minorHAnsi" w:cs="Arial"/>
                <w:bCs w:val="0"/>
                <w:sz w:val="18"/>
                <w:szCs w:val="18"/>
                <w:lang w:eastAsia="sl-SI"/>
              </w:rPr>
              <w:t>2016</w:t>
            </w:r>
          </w:p>
        </w:tc>
        <w:tc>
          <w:tcPr>
            <w:tcW w:w="685" w:type="pct"/>
          </w:tcPr>
          <w:p w:rsidR="00D82DB9" w:rsidRPr="006B262B" w:rsidRDefault="00D82DB9" w:rsidP="004B40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6B262B">
              <w:rPr>
                <w:rFonts w:asciiTheme="minorHAnsi" w:eastAsia="Times New Roman" w:hAnsiTheme="minorHAnsi" w:cs="Arial"/>
                <w:bCs w:val="0"/>
                <w:sz w:val="18"/>
                <w:szCs w:val="18"/>
                <w:lang w:eastAsia="sl-SI"/>
              </w:rPr>
              <w:t>2017</w:t>
            </w:r>
          </w:p>
        </w:tc>
        <w:tc>
          <w:tcPr>
            <w:tcW w:w="685" w:type="pct"/>
          </w:tcPr>
          <w:p w:rsidR="00D82DB9" w:rsidRPr="006B262B" w:rsidRDefault="00D82DB9" w:rsidP="004B401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6B262B" w:rsidTr="005A3A8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541" w:type="pct"/>
            <w:hideMark/>
          </w:tcPr>
          <w:p w:rsidR="00D82DB9" w:rsidRPr="006B262B" w:rsidRDefault="00D82DB9" w:rsidP="004B401B">
            <w:pPr>
              <w:jc w:val="left"/>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Priglasitelj</w:t>
            </w:r>
          </w:p>
        </w:tc>
        <w:tc>
          <w:tcPr>
            <w:tcW w:w="623" w:type="pct"/>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6B262B">
              <w:rPr>
                <w:rFonts w:asciiTheme="minorHAnsi" w:eastAsia="Times New Roman" w:hAnsiTheme="minorHAnsi" w:cs="Arial"/>
                <w:b/>
                <w:bCs/>
                <w:sz w:val="18"/>
                <w:szCs w:val="18"/>
                <w:lang w:eastAsia="sl-SI"/>
              </w:rPr>
              <w:t>Naziv sheme</w:t>
            </w:r>
          </w:p>
        </w:tc>
        <w:tc>
          <w:tcPr>
            <w:tcW w:w="533" w:type="pct"/>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6B262B">
              <w:rPr>
                <w:rFonts w:asciiTheme="minorHAnsi" w:eastAsia="Times New Roman" w:hAnsiTheme="minorHAnsi" w:cs="Arial"/>
                <w:b/>
                <w:bCs/>
                <w:sz w:val="18"/>
                <w:szCs w:val="18"/>
                <w:lang w:eastAsia="sl-SI"/>
              </w:rPr>
              <w:t>Kategorija</w:t>
            </w:r>
          </w:p>
        </w:tc>
        <w:tc>
          <w:tcPr>
            <w:tcW w:w="571" w:type="pct"/>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6B262B">
              <w:rPr>
                <w:rFonts w:asciiTheme="minorHAnsi" w:eastAsia="Times New Roman" w:hAnsiTheme="minorHAnsi" w:cs="Arial"/>
                <w:b/>
                <w:bCs/>
                <w:sz w:val="18"/>
                <w:szCs w:val="18"/>
                <w:lang w:eastAsia="sl-SI"/>
              </w:rPr>
              <w:t>Instrument</w:t>
            </w:r>
          </w:p>
        </w:tc>
        <w:tc>
          <w:tcPr>
            <w:tcW w:w="675" w:type="pct"/>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6B262B">
              <w:rPr>
                <w:rFonts w:asciiTheme="minorHAnsi" w:eastAsia="Times New Roman" w:hAnsiTheme="minorHAnsi" w:cs="Arial"/>
                <w:b/>
                <w:bCs/>
                <w:sz w:val="18"/>
                <w:szCs w:val="18"/>
                <w:lang w:eastAsia="sl-SI"/>
              </w:rPr>
              <w:t>Namen</w:t>
            </w:r>
          </w:p>
        </w:tc>
        <w:tc>
          <w:tcPr>
            <w:tcW w:w="2057" w:type="pct"/>
            <w:gridSpan w:val="3"/>
            <w:hideMark/>
          </w:tcPr>
          <w:p w:rsidR="00D82DB9" w:rsidRPr="006B262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Državna pomoč (v EUR)</w:t>
            </w:r>
          </w:p>
        </w:tc>
      </w:tr>
      <w:tr w:rsidR="00D82DB9" w:rsidRPr="006B262B" w:rsidTr="005A3A81">
        <w:trPr>
          <w:trHeight w:val="664"/>
        </w:trPr>
        <w:tc>
          <w:tcPr>
            <w:cnfStyle w:val="001000000000" w:firstRow="0" w:lastRow="0" w:firstColumn="1" w:lastColumn="0" w:oddVBand="0" w:evenVBand="0" w:oddHBand="0" w:evenHBand="0" w:firstRowFirstColumn="0" w:firstRowLastColumn="0" w:lastRowFirstColumn="0" w:lastRowLastColumn="0"/>
            <w:tcW w:w="541" w:type="pct"/>
            <w:hideMark/>
          </w:tcPr>
          <w:p w:rsidR="00D82DB9" w:rsidRPr="006B262B"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MZI</w:t>
            </w:r>
          </w:p>
        </w:tc>
        <w:tc>
          <w:tcPr>
            <w:tcW w:w="623" w:type="pct"/>
            <w:hideMark/>
          </w:tcPr>
          <w:p w:rsidR="00D82DB9" w:rsidRPr="006B262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Nadomestilo za prevoze potnikov v notranjem železniškem prometu (0001-5028388-2003)</w:t>
            </w:r>
          </w:p>
        </w:tc>
        <w:tc>
          <w:tcPr>
            <w:tcW w:w="533" w:type="pct"/>
            <w:hideMark/>
          </w:tcPr>
          <w:p w:rsidR="00D82DB9" w:rsidRPr="006B262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Transport (kopenski)</w:t>
            </w:r>
          </w:p>
        </w:tc>
        <w:tc>
          <w:tcPr>
            <w:tcW w:w="571" w:type="pct"/>
            <w:hideMark/>
          </w:tcPr>
          <w:p w:rsidR="00D82DB9" w:rsidRPr="006B262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675" w:type="pct"/>
            <w:hideMark/>
          </w:tcPr>
          <w:p w:rsidR="00D82DB9" w:rsidRPr="006B262B"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Nadomestitev stroškov infrastrukture v podjetjih, ki opravljajo posebno obliko transporta, ki ga drugim podjetjem ni treba nositi</w:t>
            </w:r>
          </w:p>
        </w:tc>
        <w:tc>
          <w:tcPr>
            <w:tcW w:w="685" w:type="pct"/>
            <w:hideMark/>
          </w:tcPr>
          <w:p w:rsidR="00D82DB9" w:rsidRPr="006B262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43.101.325,37</w:t>
            </w:r>
          </w:p>
        </w:tc>
        <w:tc>
          <w:tcPr>
            <w:tcW w:w="685" w:type="pct"/>
            <w:hideMark/>
          </w:tcPr>
          <w:p w:rsidR="00D82DB9" w:rsidRPr="006B262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45.662.099,98</w:t>
            </w:r>
          </w:p>
        </w:tc>
        <w:tc>
          <w:tcPr>
            <w:tcW w:w="685" w:type="pct"/>
            <w:hideMark/>
          </w:tcPr>
          <w:p w:rsidR="00D82DB9" w:rsidRPr="006B262B"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50.092.159,86</w:t>
            </w:r>
          </w:p>
        </w:tc>
      </w:tr>
      <w:tr w:rsidR="00D82DB9" w:rsidRPr="006B262B" w:rsidTr="005A3A8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41" w:type="pct"/>
            <w:noWrap/>
            <w:hideMark/>
          </w:tcPr>
          <w:p w:rsidR="00D82DB9" w:rsidRPr="006B262B" w:rsidRDefault="00D82DB9" w:rsidP="004B401B">
            <w:pPr>
              <w:jc w:val="left"/>
              <w:rPr>
                <w:rFonts w:asciiTheme="minorHAnsi" w:eastAsia="Times New Roman" w:hAnsiTheme="minorHAnsi" w:cs="Arial"/>
                <w:sz w:val="18"/>
                <w:szCs w:val="18"/>
                <w:lang w:eastAsia="sl-SI"/>
              </w:rPr>
            </w:pPr>
            <w:r w:rsidRPr="006B262B">
              <w:rPr>
                <w:rFonts w:asciiTheme="minorHAnsi" w:eastAsia="Times New Roman" w:hAnsiTheme="minorHAnsi" w:cs="Arial"/>
                <w:sz w:val="18"/>
                <w:szCs w:val="18"/>
                <w:lang w:eastAsia="sl-SI"/>
              </w:rPr>
              <w:t>SKUPAJ</w:t>
            </w:r>
          </w:p>
        </w:tc>
        <w:tc>
          <w:tcPr>
            <w:tcW w:w="623" w:type="pct"/>
            <w:noWrap/>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33" w:type="pct"/>
            <w:noWrap/>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71" w:type="pct"/>
            <w:noWrap/>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675" w:type="pct"/>
            <w:noWrap/>
            <w:hideMark/>
          </w:tcPr>
          <w:p w:rsidR="00D82DB9" w:rsidRPr="006B262B"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2057" w:type="pct"/>
            <w:gridSpan w:val="3"/>
            <w:noWrap/>
            <w:hideMark/>
          </w:tcPr>
          <w:p w:rsidR="00D82DB9" w:rsidRPr="006B262B"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6B262B">
              <w:rPr>
                <w:rFonts w:asciiTheme="minorHAnsi" w:eastAsia="Times New Roman" w:hAnsiTheme="minorHAnsi" w:cs="Arial"/>
                <w:b/>
                <w:sz w:val="18"/>
                <w:szCs w:val="18"/>
                <w:lang w:eastAsia="sl-SI"/>
              </w:rPr>
              <w:t>138.855.585,21</w:t>
            </w:r>
          </w:p>
        </w:tc>
      </w:tr>
    </w:tbl>
    <w:p w:rsidR="00D82DB9" w:rsidRPr="00D050E9" w:rsidRDefault="00D82DB9" w:rsidP="00D82DB9">
      <w:pPr>
        <w:spacing w:line="276" w:lineRule="auto"/>
        <w:ind w:right="-1"/>
        <w:rPr>
          <w:rFonts w:asciiTheme="minorHAnsi" w:hAnsiTheme="minorHAnsi" w:cs="Arial"/>
          <w:lang w:eastAsia="sl-SI"/>
        </w:rPr>
      </w:pPr>
    </w:p>
    <w:p w:rsidR="00D82DB9" w:rsidRPr="00D050E9" w:rsidRDefault="00D82DB9" w:rsidP="00D82DB9">
      <w:pPr>
        <w:spacing w:after="0" w:line="276" w:lineRule="auto"/>
        <w:rPr>
          <w:rFonts w:asciiTheme="minorHAnsi" w:hAnsiTheme="minorHAnsi" w:cs="Arial"/>
          <w:lang w:eastAsia="sl-SI"/>
        </w:rPr>
      </w:pPr>
      <w:r w:rsidRPr="00D050E9">
        <w:rPr>
          <w:rFonts w:asciiTheme="minorHAnsi" w:hAnsiTheme="minorHAnsi" w:cs="Arial"/>
          <w:lang w:eastAsia="sl-SI"/>
        </w:rPr>
        <w:t>Obvezno gospodarsko javno službo prevoza potnikov v notranjem in čezmejnem regijskem železniškem potniškem prometu skladno z zakonodajo izvaja prevoznik SŽ – Potniški promet, d.o.o. Na podlagi določil Uredbe o načinu izvajanja obvezne gospodarske javne službe prevoza potnikov v notranjem in čezmejnem regijskem železniškem prometu (Uradni list RS št. 99/08) ter pogodbe med državo in prevoznikom, se slednjemu izplačuje nadomestilo na opravljeni vlakovni kilometer za pokrivanje dela stroškov opravljanja storitev notranjega in čezmejnega regijskega železniškega potniškega prometa po veljavnem voznem redu in tarifni obveznosti. Višina nadomestila za pokrivanje dela stroškov izvajanja obvezne gospodarske javne službe prevoza potnikov v notranjem in čezmejnem regijskem železniškem prometu ne presega razlike med zmnožkom:</w:t>
      </w:r>
    </w:p>
    <w:p w:rsidR="00D82DB9" w:rsidRPr="00D050E9" w:rsidRDefault="00D82DB9" w:rsidP="00D82DB9">
      <w:pPr>
        <w:numPr>
          <w:ilvl w:val="0"/>
          <w:numId w:val="48"/>
        </w:numPr>
        <w:spacing w:after="0" w:line="276" w:lineRule="auto"/>
        <w:rPr>
          <w:rFonts w:asciiTheme="minorHAnsi" w:hAnsiTheme="minorHAnsi" w:cs="Arial"/>
          <w:lang w:eastAsia="sl-SI"/>
        </w:rPr>
      </w:pPr>
      <w:r w:rsidRPr="00D050E9">
        <w:rPr>
          <w:rFonts w:asciiTheme="minorHAnsi" w:hAnsiTheme="minorHAnsi" w:cs="Arial"/>
          <w:lang w:eastAsia="sl-SI"/>
        </w:rPr>
        <w:t>opravljenih vlkm in tržne oz. ekonomske cene za vlkm ter</w:t>
      </w:r>
    </w:p>
    <w:p w:rsidR="00D82DB9" w:rsidRPr="00D050E9" w:rsidRDefault="00D82DB9" w:rsidP="00D82DB9">
      <w:pPr>
        <w:numPr>
          <w:ilvl w:val="0"/>
          <w:numId w:val="48"/>
        </w:numPr>
        <w:spacing w:after="0" w:line="276" w:lineRule="auto"/>
        <w:rPr>
          <w:rFonts w:asciiTheme="minorHAnsi" w:hAnsiTheme="minorHAnsi" w:cs="Arial"/>
          <w:lang w:eastAsia="sl-SI"/>
        </w:rPr>
      </w:pPr>
      <w:r w:rsidRPr="00D050E9">
        <w:rPr>
          <w:rFonts w:asciiTheme="minorHAnsi" w:hAnsiTheme="minorHAnsi" w:cs="Arial"/>
          <w:lang w:eastAsia="sl-SI"/>
        </w:rPr>
        <w:t>opravljenih vlkm in dosežene tarifne cene za vlkm.</w:t>
      </w:r>
    </w:p>
    <w:p w:rsidR="00D82DB9" w:rsidRPr="00D050E9" w:rsidRDefault="00D82DB9" w:rsidP="00D82DB9">
      <w:pPr>
        <w:spacing w:after="0" w:line="276" w:lineRule="auto"/>
        <w:rPr>
          <w:rFonts w:asciiTheme="minorHAnsi" w:hAnsiTheme="minorHAnsi" w:cs="Arial"/>
          <w:lang w:eastAsia="sl-SI"/>
        </w:rPr>
      </w:pPr>
    </w:p>
    <w:p w:rsidR="00D82DB9" w:rsidRDefault="00D82DB9" w:rsidP="00D82DB9">
      <w:pPr>
        <w:spacing w:after="0" w:line="276" w:lineRule="auto"/>
        <w:ind w:right="-1"/>
        <w:rPr>
          <w:rFonts w:asciiTheme="minorHAnsi" w:hAnsiTheme="minorHAnsi" w:cs="Arial"/>
        </w:rPr>
      </w:pPr>
      <w:r>
        <w:rPr>
          <w:rFonts w:asciiTheme="minorHAnsi" w:hAnsiTheme="minorHAnsi" w:cs="Arial"/>
        </w:rPr>
        <w:t>Tabela: Prikaz poročanja o učinkovitosti sheme za leto 2018</w:t>
      </w:r>
    </w:p>
    <w:p w:rsidR="00D82DB9" w:rsidRDefault="00D82DB9" w:rsidP="00D82DB9">
      <w:pPr>
        <w:spacing w:line="276" w:lineRule="auto"/>
        <w:ind w:right="-1"/>
        <w:rPr>
          <w:rFonts w:asciiTheme="minorHAnsi" w:hAnsiTheme="minorHAnsi" w:cs="Arial"/>
          <w:lang w:eastAsia="sl-SI"/>
        </w:rPr>
      </w:pPr>
      <w:r>
        <w:rPr>
          <w:noProof/>
          <w:lang w:eastAsia="sl-SI"/>
        </w:rPr>
        <w:drawing>
          <wp:inline distT="0" distB="0" distL="0" distR="0" wp14:anchorId="7401E904" wp14:editId="08553CF0">
            <wp:extent cx="6042504" cy="27323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18550" t="42781" r="16774" b="10428"/>
                    <a:stretch/>
                  </pic:blipFill>
                  <pic:spPr bwMode="auto">
                    <a:xfrm>
                      <a:off x="0" y="0"/>
                      <a:ext cx="6043849" cy="2732948"/>
                    </a:xfrm>
                    <a:prstGeom prst="rect">
                      <a:avLst/>
                    </a:prstGeom>
                    <a:ln>
                      <a:noFill/>
                    </a:ln>
                    <a:extLst>
                      <a:ext uri="{53640926-AAD7-44D8-BBD7-CCE9431645EC}">
                        <a14:shadowObscured xmlns:a14="http://schemas.microsoft.com/office/drawing/2010/main"/>
                      </a:ext>
                    </a:extLst>
                  </pic:spPr>
                </pic:pic>
              </a:graphicData>
            </a:graphic>
          </wp:inline>
        </w:drawing>
      </w:r>
    </w:p>
    <w:p w:rsidR="00D82DB9" w:rsidRPr="00BF105B" w:rsidRDefault="00D82DB9" w:rsidP="00D82DB9">
      <w:pPr>
        <w:spacing w:line="276" w:lineRule="auto"/>
        <w:ind w:right="-1"/>
        <w:rPr>
          <w:rFonts w:asciiTheme="minorHAnsi" w:hAnsiTheme="minorHAnsi" w:cs="Arial"/>
          <w:lang w:eastAsia="sl-SI"/>
        </w:rPr>
      </w:pPr>
      <w:r w:rsidRPr="00BF105B">
        <w:rPr>
          <w:rFonts w:asciiTheme="minorHAnsi" w:hAnsiTheme="minorHAnsi" w:cs="Arial"/>
          <w:lang w:eastAsia="sl-SI"/>
        </w:rPr>
        <w:t>Realizacija opravljanja obvezne gospodarske javne službe v notranjem in čezmejnem regijskem železniškem potniškem prometu v letu 2018 je bila 9,94 mio vlakovnih kilometrov, kar je 94,9-odstotna realizacija glede na plan za to leto oz. 97,1% glede na referenčno leto 2017.</w:t>
      </w:r>
      <w:r>
        <w:rPr>
          <w:rFonts w:asciiTheme="minorHAnsi" w:hAnsiTheme="minorHAnsi" w:cs="Arial"/>
          <w:lang w:eastAsia="sl-SI"/>
        </w:rPr>
        <w:t xml:space="preserve"> Prevoznik v letu 2018 ni dosegel pogodbene količine vlkm zaradi nadomestnih prevozov na zahtevo upravljalca JŽI, zapor prog zaradi investicijskih in vzdrževalnih del ter izrednih dogodkov. Kljub temu je </w:t>
      </w:r>
      <w:r>
        <w:rPr>
          <w:rFonts w:asciiTheme="minorHAnsi" w:hAnsiTheme="minorHAnsi" w:cs="Arial"/>
          <w:b/>
          <w:i/>
        </w:rPr>
        <w:t>u</w:t>
      </w:r>
      <w:r w:rsidRPr="00D050E9">
        <w:rPr>
          <w:rFonts w:asciiTheme="minorHAnsi" w:hAnsiTheme="minorHAnsi" w:cs="Arial"/>
          <w:b/>
          <w:i/>
        </w:rPr>
        <w:t>činek</w:t>
      </w:r>
      <w:r>
        <w:rPr>
          <w:rFonts w:asciiTheme="minorHAnsi" w:hAnsiTheme="minorHAnsi" w:cs="Arial"/>
          <w:b/>
          <w:i/>
        </w:rPr>
        <w:t xml:space="preserve"> ukrepa  ocenjen kot pozitiven.</w:t>
      </w:r>
    </w:p>
    <w:p w:rsidR="00D82DB9" w:rsidRPr="00D050E9" w:rsidRDefault="00D82DB9" w:rsidP="00D82DB9">
      <w:pPr>
        <w:spacing w:after="0" w:line="276" w:lineRule="auto"/>
        <w:rPr>
          <w:rFonts w:asciiTheme="minorHAnsi" w:hAnsiTheme="minorHAnsi" w:cs="Arial"/>
          <w:lang w:eastAsia="sl-SI"/>
        </w:rPr>
      </w:pPr>
    </w:p>
    <w:p w:rsidR="00D82DB9" w:rsidRPr="004C399F" w:rsidRDefault="00D82DB9" w:rsidP="00D82DB9">
      <w:pPr>
        <w:spacing w:after="0" w:line="276" w:lineRule="auto"/>
        <w:ind w:right="-1"/>
        <w:rPr>
          <w:rFonts w:asciiTheme="minorHAnsi" w:hAnsiTheme="minorHAnsi" w:cs="Arial"/>
          <w:b/>
          <w:lang w:eastAsia="sl-SI"/>
        </w:rPr>
      </w:pPr>
      <w:r w:rsidRPr="004C399F">
        <w:rPr>
          <w:rFonts w:asciiTheme="minorHAnsi" w:hAnsiTheme="minorHAnsi" w:cs="Arial"/>
          <w:b/>
          <w:lang w:eastAsia="sl-SI"/>
        </w:rPr>
        <w:t>Morski transport</w:t>
      </w:r>
    </w:p>
    <w:p w:rsidR="00D82DB9" w:rsidRPr="004C399F" w:rsidRDefault="00D82DB9" w:rsidP="00D82DB9">
      <w:pPr>
        <w:spacing w:before="20" w:line="276" w:lineRule="auto"/>
        <w:rPr>
          <w:rFonts w:asciiTheme="minorHAnsi" w:hAnsiTheme="minorHAnsi" w:cs="Arial"/>
          <w:sz w:val="20"/>
          <w:szCs w:val="20"/>
        </w:rPr>
      </w:pPr>
      <w:r w:rsidRPr="004C399F">
        <w:rPr>
          <w:rFonts w:asciiTheme="minorHAnsi" w:hAnsiTheme="minorHAnsi" w:cs="Arial"/>
          <w:b/>
          <w:i/>
          <w:u w:val="single"/>
        </w:rPr>
        <w:t>Davek na tonažo</w:t>
      </w:r>
      <w:r w:rsidRPr="004C399F">
        <w:rPr>
          <w:rFonts w:asciiTheme="minorHAnsi" w:hAnsiTheme="minorHAnsi" w:cs="Arial"/>
          <w:sz w:val="20"/>
          <w:szCs w:val="20"/>
        </w:rPr>
        <w:t xml:space="preserve"> (0001-5028256-2007)</w:t>
      </w:r>
    </w:p>
    <w:p w:rsidR="00D82DB9" w:rsidRDefault="00D82DB9" w:rsidP="00D82DB9">
      <w:pPr>
        <w:autoSpaceDE w:val="0"/>
        <w:autoSpaceDN w:val="0"/>
        <w:adjustRightInd w:val="0"/>
        <w:spacing w:line="276" w:lineRule="auto"/>
        <w:rPr>
          <w:rFonts w:asciiTheme="minorHAnsi" w:hAnsiTheme="minorHAnsi" w:cs="Arial"/>
          <w:lang w:eastAsia="sl-SI"/>
        </w:rPr>
      </w:pPr>
      <w:r w:rsidRPr="004C399F">
        <w:rPr>
          <w:rFonts w:asciiTheme="minorHAnsi" w:hAnsiTheme="minorHAnsi" w:cs="Arial"/>
          <w:lang w:eastAsia="sl-SI"/>
        </w:rPr>
        <w:t>Velik del pomorske flote EU je registriran pod zastavami tretjih držav, ker te registracije še vedno omogočajo precejšnjo stroškovno prednost v primerjavi z registracijami flote držav članic. Več držav članic se je na to situacijo odzvalo z uvedbo sistemov davka na tonažo, pri čemer so hkrati znižale davek in prispevke za socialno varnost, ki se obračunavajo pomorščakom njihove skupnosti.</w:t>
      </w:r>
    </w:p>
    <w:p w:rsidR="00D82DB9" w:rsidRPr="004C399F" w:rsidRDefault="00D82DB9" w:rsidP="00D82DB9">
      <w:pPr>
        <w:autoSpaceDE w:val="0"/>
        <w:autoSpaceDN w:val="0"/>
        <w:adjustRightInd w:val="0"/>
        <w:spacing w:after="0" w:line="276" w:lineRule="auto"/>
        <w:rPr>
          <w:rFonts w:asciiTheme="minorHAnsi" w:hAnsiTheme="minorHAnsi" w:cs="Arial"/>
          <w:lang w:eastAsia="sl-SI"/>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5000" w:type="pct"/>
        <w:tblLook w:val="04A0" w:firstRow="1" w:lastRow="0" w:firstColumn="1" w:lastColumn="0" w:noHBand="0" w:noVBand="1"/>
      </w:tblPr>
      <w:tblGrid>
        <w:gridCol w:w="1527"/>
        <w:gridCol w:w="1681"/>
        <w:gridCol w:w="1196"/>
        <w:gridCol w:w="1269"/>
        <w:gridCol w:w="1206"/>
        <w:gridCol w:w="1133"/>
        <w:gridCol w:w="1276"/>
      </w:tblGrid>
      <w:tr w:rsidR="00D82DB9" w:rsidRPr="004C399F"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702" w:type="pct"/>
            <w:gridSpan w:val="5"/>
            <w:hideMark/>
          </w:tcPr>
          <w:p w:rsidR="00D82DB9" w:rsidRPr="004C399F" w:rsidRDefault="00D82DB9" w:rsidP="004B401B">
            <w:pPr>
              <w:jc w:val="left"/>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 </w:t>
            </w:r>
          </w:p>
        </w:tc>
        <w:tc>
          <w:tcPr>
            <w:tcW w:w="610" w:type="pct"/>
            <w:hideMark/>
          </w:tcPr>
          <w:p w:rsidR="00D82DB9" w:rsidRPr="004C399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4C399F">
              <w:rPr>
                <w:rFonts w:asciiTheme="minorHAnsi" w:eastAsia="Times New Roman" w:hAnsiTheme="minorHAnsi" w:cs="Arial"/>
                <w:bCs w:val="0"/>
                <w:sz w:val="18"/>
                <w:szCs w:val="18"/>
                <w:lang w:eastAsia="sl-SI"/>
              </w:rPr>
              <w:t>2017</w:t>
            </w:r>
          </w:p>
        </w:tc>
        <w:tc>
          <w:tcPr>
            <w:tcW w:w="688" w:type="pct"/>
          </w:tcPr>
          <w:p w:rsidR="00D82DB9" w:rsidRPr="004C399F"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2018</w:t>
            </w:r>
          </w:p>
        </w:tc>
      </w:tr>
      <w:tr w:rsidR="00D82DB9" w:rsidRPr="004C399F"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22" w:type="pct"/>
            <w:hideMark/>
          </w:tcPr>
          <w:p w:rsidR="00D82DB9" w:rsidRPr="004C399F" w:rsidRDefault="00D82DB9" w:rsidP="004B401B">
            <w:pPr>
              <w:jc w:val="left"/>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Priglasitelj</w:t>
            </w:r>
          </w:p>
        </w:tc>
        <w:tc>
          <w:tcPr>
            <w:tcW w:w="905" w:type="pct"/>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C399F">
              <w:rPr>
                <w:rFonts w:asciiTheme="minorHAnsi" w:eastAsia="Times New Roman" w:hAnsiTheme="minorHAnsi" w:cs="Arial"/>
                <w:b/>
                <w:bCs/>
                <w:sz w:val="18"/>
                <w:szCs w:val="18"/>
                <w:lang w:eastAsia="sl-SI"/>
              </w:rPr>
              <w:t>Naziv sheme</w:t>
            </w:r>
          </w:p>
        </w:tc>
        <w:tc>
          <w:tcPr>
            <w:tcW w:w="644" w:type="pct"/>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C399F">
              <w:rPr>
                <w:rFonts w:asciiTheme="minorHAnsi" w:eastAsia="Times New Roman" w:hAnsiTheme="minorHAnsi" w:cs="Arial"/>
                <w:b/>
                <w:bCs/>
                <w:sz w:val="18"/>
                <w:szCs w:val="18"/>
                <w:lang w:eastAsia="sl-SI"/>
              </w:rPr>
              <w:t>Kategorija</w:t>
            </w:r>
          </w:p>
        </w:tc>
        <w:tc>
          <w:tcPr>
            <w:tcW w:w="683" w:type="pct"/>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C399F">
              <w:rPr>
                <w:rFonts w:asciiTheme="minorHAnsi" w:eastAsia="Times New Roman" w:hAnsiTheme="minorHAnsi" w:cs="Arial"/>
                <w:b/>
                <w:bCs/>
                <w:sz w:val="18"/>
                <w:szCs w:val="18"/>
                <w:lang w:eastAsia="sl-SI"/>
              </w:rPr>
              <w:t>Instrument</w:t>
            </w:r>
          </w:p>
        </w:tc>
        <w:tc>
          <w:tcPr>
            <w:tcW w:w="649" w:type="pct"/>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C399F">
              <w:rPr>
                <w:rFonts w:asciiTheme="minorHAnsi" w:eastAsia="Times New Roman" w:hAnsiTheme="minorHAnsi" w:cs="Arial"/>
                <w:b/>
                <w:bCs/>
                <w:sz w:val="18"/>
                <w:szCs w:val="18"/>
                <w:lang w:eastAsia="sl-SI"/>
              </w:rPr>
              <w:t>Namen</w:t>
            </w:r>
          </w:p>
        </w:tc>
        <w:tc>
          <w:tcPr>
            <w:tcW w:w="1298" w:type="pct"/>
            <w:gridSpan w:val="2"/>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4C399F">
              <w:rPr>
                <w:rFonts w:asciiTheme="minorHAnsi" w:eastAsia="Times New Roman" w:hAnsiTheme="minorHAnsi" w:cs="Arial"/>
                <w:b/>
                <w:bCs/>
                <w:sz w:val="18"/>
                <w:szCs w:val="18"/>
                <w:lang w:eastAsia="sl-SI"/>
              </w:rPr>
              <w:t>Državna pomoč (v EUR)</w:t>
            </w:r>
          </w:p>
        </w:tc>
      </w:tr>
      <w:tr w:rsidR="00D82DB9" w:rsidRPr="004C399F" w:rsidTr="005A3A81">
        <w:trPr>
          <w:trHeight w:val="675"/>
        </w:trPr>
        <w:tc>
          <w:tcPr>
            <w:cnfStyle w:val="001000000000" w:firstRow="0" w:lastRow="0" w:firstColumn="1" w:lastColumn="0" w:oddVBand="0" w:evenVBand="0" w:oddHBand="0" w:evenHBand="0" w:firstRowFirstColumn="0" w:firstRowLastColumn="0" w:lastRowFirstColumn="0" w:lastRowLastColumn="0"/>
            <w:tcW w:w="822" w:type="pct"/>
            <w:hideMark/>
          </w:tcPr>
          <w:p w:rsidR="00D82DB9" w:rsidRPr="004C399F" w:rsidRDefault="00D82DB9" w:rsidP="004B401B">
            <w:pPr>
              <w:jc w:val="left"/>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MINISTRSTVO ZA FINANCE</w:t>
            </w:r>
          </w:p>
        </w:tc>
        <w:tc>
          <w:tcPr>
            <w:tcW w:w="905" w:type="pct"/>
            <w:hideMark/>
          </w:tcPr>
          <w:p w:rsidR="00D82DB9" w:rsidRPr="004C39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Davek na tonažo (0001-5028256-2007)</w:t>
            </w:r>
          </w:p>
        </w:tc>
        <w:tc>
          <w:tcPr>
            <w:tcW w:w="644" w:type="pct"/>
            <w:hideMark/>
          </w:tcPr>
          <w:p w:rsidR="00D82DB9" w:rsidRPr="004C39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Transport morski</w:t>
            </w:r>
          </w:p>
        </w:tc>
        <w:tc>
          <w:tcPr>
            <w:tcW w:w="683" w:type="pct"/>
            <w:hideMark/>
          </w:tcPr>
          <w:p w:rsidR="00D82DB9" w:rsidRPr="004C39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Davčne olajšave</w:t>
            </w:r>
          </w:p>
        </w:tc>
        <w:tc>
          <w:tcPr>
            <w:tcW w:w="649" w:type="pct"/>
            <w:hideMark/>
          </w:tcPr>
          <w:p w:rsidR="00D82DB9" w:rsidRPr="004C399F"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Morski promet</w:t>
            </w:r>
          </w:p>
        </w:tc>
        <w:tc>
          <w:tcPr>
            <w:tcW w:w="610" w:type="pct"/>
            <w:hideMark/>
          </w:tcPr>
          <w:p w:rsidR="00D82DB9" w:rsidRPr="004C399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2.086,36</w:t>
            </w:r>
          </w:p>
        </w:tc>
        <w:tc>
          <w:tcPr>
            <w:tcW w:w="688" w:type="pct"/>
            <w:hideMark/>
          </w:tcPr>
          <w:p w:rsidR="00D82DB9" w:rsidRPr="004C399F"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 xml:space="preserve">15.152,88 </w:t>
            </w:r>
          </w:p>
        </w:tc>
      </w:tr>
      <w:tr w:rsidR="00D82DB9" w:rsidRPr="004C399F"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22" w:type="pct"/>
            <w:noWrap/>
            <w:hideMark/>
          </w:tcPr>
          <w:p w:rsidR="00D82DB9" w:rsidRPr="004C399F" w:rsidRDefault="00D82DB9" w:rsidP="004B401B">
            <w:pPr>
              <w:jc w:val="left"/>
              <w:rPr>
                <w:rFonts w:asciiTheme="minorHAnsi" w:eastAsia="Times New Roman" w:hAnsiTheme="minorHAnsi" w:cs="Arial"/>
                <w:sz w:val="18"/>
                <w:szCs w:val="18"/>
                <w:lang w:eastAsia="sl-SI"/>
              </w:rPr>
            </w:pPr>
            <w:r w:rsidRPr="004C399F">
              <w:rPr>
                <w:rFonts w:asciiTheme="minorHAnsi" w:eastAsia="Times New Roman" w:hAnsiTheme="minorHAnsi" w:cs="Arial"/>
                <w:sz w:val="18"/>
                <w:szCs w:val="18"/>
                <w:lang w:eastAsia="sl-SI"/>
              </w:rPr>
              <w:t>SKUPAJ</w:t>
            </w:r>
          </w:p>
        </w:tc>
        <w:tc>
          <w:tcPr>
            <w:tcW w:w="905" w:type="pct"/>
            <w:noWrap/>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644" w:type="pct"/>
            <w:noWrap/>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683" w:type="pct"/>
            <w:noWrap/>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649" w:type="pct"/>
            <w:noWrap/>
            <w:hideMark/>
          </w:tcPr>
          <w:p w:rsidR="00D82DB9" w:rsidRPr="004C399F"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98" w:type="pct"/>
            <w:gridSpan w:val="2"/>
            <w:noWrap/>
            <w:hideMark/>
          </w:tcPr>
          <w:p w:rsidR="00D82DB9" w:rsidRPr="004C399F"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4C399F">
              <w:rPr>
                <w:rFonts w:asciiTheme="minorHAnsi" w:eastAsia="Times New Roman" w:hAnsiTheme="minorHAnsi" w:cs="Arial"/>
                <w:b/>
                <w:sz w:val="18"/>
                <w:szCs w:val="18"/>
                <w:lang w:eastAsia="sl-SI"/>
              </w:rPr>
              <w:t>17.239,24</w:t>
            </w:r>
          </w:p>
        </w:tc>
      </w:tr>
    </w:tbl>
    <w:p w:rsidR="00D82DB9" w:rsidRPr="004C399F" w:rsidRDefault="00D82DB9" w:rsidP="00D82DB9">
      <w:pPr>
        <w:spacing w:after="0" w:line="276" w:lineRule="auto"/>
        <w:rPr>
          <w:rFonts w:asciiTheme="minorHAnsi" w:hAnsiTheme="minorHAnsi" w:cs="Arial"/>
          <w:lang w:eastAsia="sl-SI"/>
        </w:rPr>
      </w:pPr>
    </w:p>
    <w:p w:rsidR="00D82DB9" w:rsidRPr="004C399F" w:rsidRDefault="00D82DB9" w:rsidP="00D82DB9">
      <w:pPr>
        <w:autoSpaceDE w:val="0"/>
        <w:autoSpaceDN w:val="0"/>
        <w:adjustRightInd w:val="0"/>
        <w:spacing w:line="276" w:lineRule="auto"/>
        <w:rPr>
          <w:rFonts w:asciiTheme="minorHAnsi" w:hAnsiTheme="minorHAnsi" w:cs="Arial"/>
          <w:lang w:eastAsia="sl-SI"/>
        </w:rPr>
      </w:pPr>
      <w:r w:rsidRPr="004C399F">
        <w:rPr>
          <w:rFonts w:asciiTheme="minorHAnsi" w:hAnsiTheme="minorHAnsi" w:cs="Arial"/>
          <w:lang w:eastAsia="sl-SI"/>
        </w:rPr>
        <w:t xml:space="preserve">Cilji sheme pri davku na tonažo so spodbuditi </w:t>
      </w:r>
      <w:r w:rsidRPr="009366E8">
        <w:rPr>
          <w:rFonts w:asciiTheme="minorHAnsi" w:hAnsiTheme="minorHAnsi" w:cs="Arial"/>
          <w:lang w:eastAsia="sl-SI"/>
        </w:rPr>
        <w:t xml:space="preserve">konkurenčnost </w:t>
      </w:r>
      <w:r w:rsidR="000C02F2" w:rsidRPr="009366E8">
        <w:rPr>
          <w:rFonts w:asciiTheme="minorHAnsi" w:hAnsiTheme="minorHAnsi" w:cs="Arial"/>
          <w:lang w:eastAsia="sl-SI"/>
        </w:rPr>
        <w:t>davčnih zavezancev ladjarjev v Sloveniji</w:t>
      </w:r>
      <w:r w:rsidRPr="009366E8">
        <w:rPr>
          <w:rFonts w:asciiTheme="minorHAnsi" w:hAnsiTheme="minorHAnsi" w:cs="Arial"/>
          <w:lang w:eastAsia="sl-SI"/>
        </w:rPr>
        <w:t>,</w:t>
      </w:r>
      <w:r w:rsidRPr="004C399F">
        <w:rPr>
          <w:rFonts w:asciiTheme="minorHAnsi" w:hAnsiTheme="minorHAnsi" w:cs="Arial"/>
          <w:lang w:eastAsia="sl-SI"/>
        </w:rPr>
        <w:t xml:space="preserve"> ohranjanje delovnih mest ter pomorskega strokovnega znanja in izkušenj, podpreti razvoj pomorskega gospodarstva, zaposlovanje pomorščakov iz držav članic EU, registracija plovil v državah članicah, ustrezna prilagoditev slovenske davčne zakonodaje zakonodajam drugih pomorskih držav članic EU ter prispevati k povezovanju pomorskih gospodarstev držav članic, ob istočasnem ohranjanju splošne konkurenčnosti flote. Poleg tega je dostop do davka na tonažo odvisen od zahtev glede usposabljanja in zlasti od zaposlovanja pomorskih kadetov na krovu plovil, vključenih v sistem davka na tonažo. V povprečju morajo družbe, vključene v sistem davka na tonažo, zagotoviti vsaj eno delovno mesto za pomorščake pripravnike (kadete).</w:t>
      </w:r>
    </w:p>
    <w:p w:rsidR="00D82DB9" w:rsidRPr="004E27B7" w:rsidRDefault="00D82DB9" w:rsidP="00D82DB9">
      <w:pPr>
        <w:rPr>
          <w:rFonts w:asciiTheme="minorHAnsi" w:hAnsiTheme="minorHAnsi"/>
        </w:rPr>
      </w:pPr>
      <w:r w:rsidRPr="004E27B7">
        <w:rPr>
          <w:rFonts w:asciiTheme="minorHAnsi" w:hAnsiTheme="minorHAnsi"/>
        </w:rPr>
        <w:t>Glede na izhodiščni datum 1. 1. 2008, so bili na ladjah, ki so bile vključene v sistem davka na tonažo, konec leta 2018 zaposleni štirje pripravniki več (7 prej 3) državljani RS ali države članice EU. To število se je sicer glede na izhodiščno leto povečalo za 133 %.</w:t>
      </w:r>
    </w:p>
    <w:p w:rsidR="00D82DB9" w:rsidRPr="004E27B7" w:rsidRDefault="00D82DB9" w:rsidP="00D82DB9">
      <w:pPr>
        <w:rPr>
          <w:rFonts w:asciiTheme="minorHAnsi" w:hAnsiTheme="minorHAnsi"/>
        </w:rPr>
      </w:pPr>
      <w:r w:rsidRPr="004E27B7">
        <w:rPr>
          <w:rFonts w:asciiTheme="minorHAnsi" w:hAnsiTheme="minorHAnsi"/>
        </w:rPr>
        <w:t>Drugi kriterij za oceno učink</w:t>
      </w:r>
      <w:r>
        <w:rPr>
          <w:rFonts w:asciiTheme="minorHAnsi" w:hAnsiTheme="minorHAnsi"/>
        </w:rPr>
        <w:t>ovitosti se nanaša na tonažo</w:t>
      </w:r>
      <w:r w:rsidRPr="004E27B7">
        <w:rPr>
          <w:rFonts w:asciiTheme="minorHAnsi" w:hAnsiTheme="minorHAnsi"/>
        </w:rPr>
        <w:t>. Ta se je v letu 2018 glede na izhodiščno leto 2007 zmanjšala za 47 %.</w:t>
      </w:r>
    </w:p>
    <w:p w:rsidR="00D82DB9" w:rsidRPr="000A45FE" w:rsidRDefault="00D82DB9" w:rsidP="00D82DB9">
      <w:pPr>
        <w:spacing w:line="276" w:lineRule="auto"/>
        <w:rPr>
          <w:rFonts w:asciiTheme="minorHAnsi" w:hAnsiTheme="minorHAnsi"/>
          <w:highlight w:val="yellow"/>
        </w:rPr>
      </w:pPr>
      <w:r w:rsidRPr="004E27B7">
        <w:rPr>
          <w:rFonts w:asciiTheme="minorHAnsi" w:hAnsiTheme="minorHAnsi" w:cs="Arial"/>
          <w:lang w:eastAsia="sl-SI"/>
        </w:rPr>
        <w:t>Ministrstvo za finance</w:t>
      </w:r>
      <w:r>
        <w:rPr>
          <w:rFonts w:asciiTheme="minorHAnsi" w:hAnsiTheme="minorHAnsi" w:cs="Arial"/>
          <w:lang w:eastAsia="sl-SI"/>
        </w:rPr>
        <w:t xml:space="preserve"> ocenjuje</w:t>
      </w:r>
      <w:r w:rsidRPr="004E27B7">
        <w:rPr>
          <w:rFonts w:asciiTheme="minorHAnsi" w:hAnsiTheme="minorHAnsi"/>
        </w:rPr>
        <w:t xml:space="preserve">, da je </w:t>
      </w:r>
      <w:r w:rsidRPr="004E27B7">
        <w:rPr>
          <w:rFonts w:asciiTheme="minorHAnsi" w:hAnsiTheme="minorHAnsi"/>
          <w:b/>
          <w:i/>
        </w:rPr>
        <w:t>dodeljena državna pomoč po predmetni shemi v okviru ciljev in namenov področja, za katerega se dodeljuje</w:t>
      </w:r>
      <w:r w:rsidRPr="004E27B7">
        <w:rPr>
          <w:rFonts w:asciiTheme="minorHAnsi" w:hAnsiTheme="minorHAnsi"/>
        </w:rPr>
        <w:t>. Republika Slovenija je pomorska država in se je zavezala tudi za razvoj slovenskega pomorskega gospodarstva, je članica EU in s tem del enotnega trga EU. Podobno kot velja za EU, je pomembno torej tudi za Slovenijo, da ohranjamo stabilne in konkurenčne pogoje za ladijski promet in uspešen razvoj strokovnega znanja v pomorstvu.</w:t>
      </w:r>
    </w:p>
    <w:p w:rsidR="00D82DB9" w:rsidRPr="00D050E9" w:rsidRDefault="00D82DB9" w:rsidP="00D82DB9">
      <w:pPr>
        <w:spacing w:after="0"/>
        <w:rPr>
          <w:rFonts w:asciiTheme="minorHAnsi" w:hAnsiTheme="minorHAnsi"/>
          <w:b/>
        </w:rPr>
      </w:pPr>
    </w:p>
    <w:p w:rsidR="00D82DB9" w:rsidRPr="008F3C73" w:rsidRDefault="00D82DB9" w:rsidP="00D82DB9">
      <w:pPr>
        <w:spacing w:after="0"/>
        <w:rPr>
          <w:rFonts w:asciiTheme="minorHAnsi" w:hAnsiTheme="minorHAnsi"/>
          <w:b/>
        </w:rPr>
      </w:pPr>
      <w:r w:rsidRPr="008F3C73">
        <w:rPr>
          <w:rFonts w:asciiTheme="minorHAnsi" w:hAnsiTheme="minorHAnsi"/>
          <w:b/>
        </w:rPr>
        <w:t>Zračni transport</w:t>
      </w:r>
    </w:p>
    <w:p w:rsidR="00D82DB9" w:rsidRPr="008F3C73" w:rsidRDefault="00D82DB9" w:rsidP="00D82DB9">
      <w:pPr>
        <w:spacing w:after="0" w:line="276" w:lineRule="auto"/>
        <w:rPr>
          <w:rFonts w:asciiTheme="minorHAnsi" w:hAnsiTheme="minorHAnsi" w:cs="Arial"/>
          <w:sz w:val="20"/>
          <w:szCs w:val="20"/>
        </w:rPr>
      </w:pPr>
      <w:r w:rsidRPr="008F3C73">
        <w:rPr>
          <w:rFonts w:asciiTheme="minorHAnsi" w:hAnsiTheme="minorHAnsi" w:cs="Arial"/>
          <w:b/>
          <w:i/>
          <w:u w:val="single"/>
        </w:rPr>
        <w:t>Pomoč za tekoče poslovanje regionalnim letališčem državnega pomena</w:t>
      </w:r>
      <w:r w:rsidRPr="008F3C73">
        <w:rPr>
          <w:rFonts w:asciiTheme="minorHAnsi" w:hAnsiTheme="minorHAnsi" w:cs="Arial"/>
          <w:sz w:val="20"/>
          <w:szCs w:val="20"/>
        </w:rPr>
        <w:t xml:space="preserve"> (BE01-2399270-2017)</w:t>
      </w:r>
    </w:p>
    <w:p w:rsidR="00D82DB9" w:rsidRPr="008F3C73" w:rsidRDefault="00D82DB9" w:rsidP="00D82DB9">
      <w:pPr>
        <w:spacing w:after="0" w:line="276" w:lineRule="auto"/>
        <w:rPr>
          <w:rFonts w:asciiTheme="minorHAnsi" w:hAnsiTheme="minorHAnsi" w:cs="Arial"/>
          <w:sz w:val="20"/>
          <w:szCs w:val="20"/>
        </w:rPr>
      </w:pPr>
    </w:p>
    <w:p w:rsidR="00D82DB9" w:rsidRPr="008F3C73" w:rsidRDefault="00D82DB9" w:rsidP="00D82DB9">
      <w:pPr>
        <w:spacing w:after="0" w:line="276" w:lineRule="auto"/>
        <w:rPr>
          <w:rFonts w:asciiTheme="minorHAnsi" w:hAnsiTheme="minorHAnsi" w:cs="Arial"/>
        </w:rPr>
      </w:pPr>
      <w:r w:rsidRPr="008F3C73">
        <w:rPr>
          <w:rFonts w:asciiTheme="minorHAnsi" w:hAnsiTheme="minorHAnsi" w:cs="Arial"/>
        </w:rPr>
        <w:t>Priglašena shema je namenjena dodeljevanju javnih sredstev za obratovanje regionalnih letališč državnega pomena, namenjenih za mednarodni zračni promet, ki imajo manj kot 200.000 potnikov letno, če prihodki obratovalca letališča ne zadoščajo za pokrivanje stroškov, ki nastanejo zaradi obveznosti izvajanja obveznih letaliških služb v skladu z zakonom, ki ureja letalstvo.</w:t>
      </w:r>
    </w:p>
    <w:p w:rsidR="00D82DB9" w:rsidRDefault="00D82DB9" w:rsidP="00D82DB9">
      <w:pPr>
        <w:rPr>
          <w:rFonts w:asciiTheme="minorHAnsi" w:hAnsiTheme="minorHAnsi"/>
          <w:highlight w:val="yellow"/>
        </w:rPr>
      </w:pPr>
    </w:p>
    <w:p w:rsidR="00D82DB9" w:rsidRPr="001F4782" w:rsidRDefault="00D82DB9" w:rsidP="00D82DB9">
      <w:pPr>
        <w:spacing w:after="0"/>
        <w:rPr>
          <w:rFonts w:asciiTheme="minorHAnsi" w:hAnsiTheme="minorHAnsi"/>
          <w:highlight w:val="yellow"/>
        </w:rPr>
      </w:pPr>
      <w:r>
        <w:rPr>
          <w:rFonts w:asciiTheme="minorHAnsi" w:hAnsiTheme="minorHAnsi" w:cs="Arial"/>
        </w:rPr>
        <w:t>Tabela: Dodeljena sredstva državnih pomoči po shemah v obdobju 2017 - 2018</w:t>
      </w:r>
    </w:p>
    <w:tbl>
      <w:tblPr>
        <w:tblStyle w:val="MediumGrid1-Accent5"/>
        <w:tblW w:w="9180" w:type="dxa"/>
        <w:tblLayout w:type="fixed"/>
        <w:tblLook w:val="04A0" w:firstRow="1" w:lastRow="0" w:firstColumn="1" w:lastColumn="0" w:noHBand="0" w:noVBand="1"/>
      </w:tblPr>
      <w:tblGrid>
        <w:gridCol w:w="1101"/>
        <w:gridCol w:w="2410"/>
        <w:gridCol w:w="992"/>
        <w:gridCol w:w="1134"/>
        <w:gridCol w:w="1134"/>
        <w:gridCol w:w="1134"/>
        <w:gridCol w:w="1275"/>
      </w:tblGrid>
      <w:tr w:rsidR="00D82DB9" w:rsidRPr="00C2071D"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771" w:type="dxa"/>
            <w:gridSpan w:val="5"/>
            <w:hideMark/>
          </w:tcPr>
          <w:p w:rsidR="00D82DB9" w:rsidRPr="00C2071D" w:rsidRDefault="00D82DB9" w:rsidP="004B401B">
            <w:pPr>
              <w:jc w:val="left"/>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 </w:t>
            </w:r>
          </w:p>
        </w:tc>
        <w:tc>
          <w:tcPr>
            <w:tcW w:w="1134" w:type="dxa"/>
            <w:hideMark/>
          </w:tcPr>
          <w:p w:rsidR="00D82DB9" w:rsidRPr="00C2071D"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8"/>
                <w:lang w:eastAsia="sl-SI"/>
              </w:rPr>
            </w:pPr>
            <w:r w:rsidRPr="00C2071D">
              <w:rPr>
                <w:rFonts w:asciiTheme="minorHAnsi" w:eastAsia="Times New Roman" w:hAnsiTheme="minorHAnsi" w:cs="Arial"/>
                <w:bCs w:val="0"/>
                <w:sz w:val="18"/>
                <w:szCs w:val="18"/>
                <w:lang w:eastAsia="sl-SI"/>
              </w:rPr>
              <w:t>2017</w:t>
            </w:r>
          </w:p>
        </w:tc>
        <w:tc>
          <w:tcPr>
            <w:tcW w:w="1275" w:type="dxa"/>
          </w:tcPr>
          <w:p w:rsidR="00D82DB9" w:rsidRPr="00C2071D"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2018</w:t>
            </w:r>
          </w:p>
        </w:tc>
      </w:tr>
      <w:tr w:rsidR="00D82DB9" w:rsidRPr="00C2071D"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C2071D" w:rsidRDefault="00D82DB9" w:rsidP="004B401B">
            <w:pPr>
              <w:jc w:val="left"/>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Priglasitelj</w:t>
            </w:r>
          </w:p>
        </w:tc>
        <w:tc>
          <w:tcPr>
            <w:tcW w:w="2410" w:type="dxa"/>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2071D">
              <w:rPr>
                <w:rFonts w:asciiTheme="minorHAnsi" w:eastAsia="Times New Roman" w:hAnsiTheme="minorHAnsi" w:cs="Arial"/>
                <w:b/>
                <w:bCs/>
                <w:sz w:val="18"/>
                <w:szCs w:val="18"/>
                <w:lang w:eastAsia="sl-SI"/>
              </w:rPr>
              <w:t>Naziv sheme</w:t>
            </w:r>
          </w:p>
        </w:tc>
        <w:tc>
          <w:tcPr>
            <w:tcW w:w="992" w:type="dxa"/>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2071D">
              <w:rPr>
                <w:rFonts w:asciiTheme="minorHAnsi" w:eastAsia="Times New Roman" w:hAnsiTheme="minorHAnsi" w:cs="Arial"/>
                <w:b/>
                <w:bCs/>
                <w:sz w:val="18"/>
                <w:szCs w:val="18"/>
                <w:lang w:eastAsia="sl-SI"/>
              </w:rPr>
              <w:t>Kategorija</w:t>
            </w:r>
          </w:p>
        </w:tc>
        <w:tc>
          <w:tcPr>
            <w:tcW w:w="1134" w:type="dxa"/>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2071D">
              <w:rPr>
                <w:rFonts w:asciiTheme="minorHAnsi" w:eastAsia="Times New Roman" w:hAnsiTheme="minorHAnsi" w:cs="Arial"/>
                <w:b/>
                <w:bCs/>
                <w:sz w:val="18"/>
                <w:szCs w:val="18"/>
                <w:lang w:eastAsia="sl-SI"/>
              </w:rPr>
              <w:t>Instrument</w:t>
            </w:r>
          </w:p>
        </w:tc>
        <w:tc>
          <w:tcPr>
            <w:tcW w:w="1134" w:type="dxa"/>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C2071D">
              <w:rPr>
                <w:rFonts w:asciiTheme="minorHAnsi" w:eastAsia="Times New Roman" w:hAnsiTheme="minorHAnsi" w:cs="Arial"/>
                <w:b/>
                <w:bCs/>
                <w:sz w:val="18"/>
                <w:szCs w:val="18"/>
                <w:lang w:eastAsia="sl-SI"/>
              </w:rPr>
              <w:t>Namen</w:t>
            </w:r>
          </w:p>
        </w:tc>
        <w:tc>
          <w:tcPr>
            <w:tcW w:w="2409" w:type="dxa"/>
            <w:gridSpan w:val="2"/>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Pr>
                <w:rFonts w:asciiTheme="minorHAnsi" w:eastAsia="Times New Roman" w:hAnsiTheme="minorHAnsi" w:cs="Arial"/>
                <w:b/>
                <w:bCs/>
                <w:sz w:val="18"/>
                <w:szCs w:val="18"/>
                <w:lang w:eastAsia="sl-SI"/>
              </w:rPr>
              <w:t>Državne pomoči (v EUR)</w:t>
            </w:r>
          </w:p>
        </w:tc>
      </w:tr>
      <w:tr w:rsidR="00D82DB9" w:rsidRPr="00C2071D" w:rsidTr="005A3A81">
        <w:trPr>
          <w:trHeight w:val="450"/>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C2071D"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MZI</w:t>
            </w:r>
          </w:p>
        </w:tc>
        <w:tc>
          <w:tcPr>
            <w:tcW w:w="2410" w:type="dxa"/>
            <w:hideMark/>
          </w:tcPr>
          <w:p w:rsidR="00D82DB9" w:rsidRPr="00C2071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Pomoč za tekoče poslovanje letališčem državnega pomena (BE01-2399270-2017)</w:t>
            </w:r>
          </w:p>
        </w:tc>
        <w:tc>
          <w:tcPr>
            <w:tcW w:w="992" w:type="dxa"/>
            <w:hideMark/>
          </w:tcPr>
          <w:p w:rsidR="00D82DB9" w:rsidRPr="00C2071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Transport zračni</w:t>
            </w:r>
          </w:p>
        </w:tc>
        <w:tc>
          <w:tcPr>
            <w:tcW w:w="1134" w:type="dxa"/>
            <w:hideMark/>
          </w:tcPr>
          <w:p w:rsidR="00D82DB9" w:rsidRPr="00C2071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1134" w:type="dxa"/>
            <w:hideMark/>
          </w:tcPr>
          <w:p w:rsidR="00D82DB9" w:rsidRPr="00C2071D"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Letališča, pomoč za tekoče poslovanje</w:t>
            </w:r>
          </w:p>
        </w:tc>
        <w:tc>
          <w:tcPr>
            <w:tcW w:w="1134" w:type="dxa"/>
            <w:hideMark/>
          </w:tcPr>
          <w:p w:rsidR="00D82DB9" w:rsidRPr="00C2071D"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605.388,00</w:t>
            </w:r>
          </w:p>
        </w:tc>
        <w:tc>
          <w:tcPr>
            <w:tcW w:w="1275" w:type="dxa"/>
            <w:hideMark/>
          </w:tcPr>
          <w:p w:rsidR="00D82DB9" w:rsidRPr="00C2071D"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511.217,00</w:t>
            </w:r>
          </w:p>
        </w:tc>
      </w:tr>
      <w:tr w:rsidR="00D82DB9" w:rsidRPr="00C2071D"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C2071D" w:rsidRDefault="00D82DB9" w:rsidP="004B401B">
            <w:pPr>
              <w:jc w:val="left"/>
              <w:rPr>
                <w:rFonts w:asciiTheme="minorHAnsi" w:eastAsia="Times New Roman" w:hAnsiTheme="minorHAnsi" w:cs="Arial"/>
                <w:sz w:val="18"/>
                <w:szCs w:val="18"/>
                <w:lang w:eastAsia="sl-SI"/>
              </w:rPr>
            </w:pPr>
            <w:r w:rsidRPr="00C2071D">
              <w:rPr>
                <w:rFonts w:asciiTheme="minorHAnsi" w:eastAsia="Times New Roman" w:hAnsiTheme="minorHAnsi" w:cs="Arial"/>
                <w:sz w:val="18"/>
                <w:szCs w:val="18"/>
                <w:lang w:eastAsia="sl-SI"/>
              </w:rPr>
              <w:t>SKUPAJ</w:t>
            </w:r>
          </w:p>
        </w:tc>
        <w:tc>
          <w:tcPr>
            <w:tcW w:w="2410" w:type="dxa"/>
            <w:noWrap/>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C2071D"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275" w:type="dxa"/>
            <w:noWrap/>
            <w:hideMark/>
          </w:tcPr>
          <w:p w:rsidR="00D82DB9" w:rsidRPr="00C2071D" w:rsidRDefault="00D82DB9" w:rsidP="004B401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C2071D">
              <w:rPr>
                <w:rFonts w:asciiTheme="minorHAnsi" w:eastAsia="Times New Roman" w:hAnsiTheme="minorHAnsi" w:cs="Arial"/>
                <w:b/>
                <w:sz w:val="18"/>
                <w:szCs w:val="18"/>
                <w:lang w:eastAsia="sl-SI"/>
              </w:rPr>
              <w:t>1.116.605,00</w:t>
            </w:r>
          </w:p>
        </w:tc>
      </w:tr>
    </w:tbl>
    <w:p w:rsidR="00D82DB9" w:rsidRPr="001F4782" w:rsidRDefault="00D82DB9" w:rsidP="00D82DB9">
      <w:pPr>
        <w:rPr>
          <w:rFonts w:asciiTheme="minorHAnsi" w:hAnsiTheme="minorHAnsi"/>
          <w:highlight w:val="yellow"/>
        </w:rPr>
      </w:pPr>
    </w:p>
    <w:p w:rsidR="00D82DB9" w:rsidRPr="002B7B56" w:rsidRDefault="00D82DB9" w:rsidP="00D82DB9">
      <w:pPr>
        <w:spacing w:after="0" w:line="276" w:lineRule="auto"/>
        <w:ind w:right="-1"/>
        <w:rPr>
          <w:rFonts w:asciiTheme="minorHAnsi" w:hAnsiTheme="minorHAnsi" w:cs="Arial"/>
        </w:rPr>
      </w:pPr>
      <w:r w:rsidRPr="002B7B56">
        <w:rPr>
          <w:rFonts w:asciiTheme="minorHAnsi" w:hAnsiTheme="minorHAnsi" w:cs="Arial"/>
        </w:rPr>
        <w:t>Tabela: Prikaz poročanja o učinkovitosti sheme za leto 2018</w:t>
      </w:r>
    </w:p>
    <w:p w:rsidR="00D82DB9" w:rsidRDefault="00D82DB9" w:rsidP="00D82DB9">
      <w:pPr>
        <w:spacing w:line="276" w:lineRule="auto"/>
        <w:ind w:right="-1"/>
        <w:rPr>
          <w:rFonts w:asciiTheme="minorHAnsi" w:hAnsiTheme="minorHAnsi" w:cs="Arial"/>
        </w:rPr>
      </w:pPr>
      <w:r>
        <w:rPr>
          <w:noProof/>
          <w:lang w:eastAsia="sl-SI"/>
        </w:rPr>
        <w:drawing>
          <wp:inline distT="0" distB="0" distL="0" distR="0" wp14:anchorId="490F67AD" wp14:editId="6F09434B">
            <wp:extent cx="6438331" cy="2522622"/>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21558" t="26471" r="21287" b="37701"/>
                    <a:stretch/>
                  </pic:blipFill>
                  <pic:spPr bwMode="auto">
                    <a:xfrm>
                      <a:off x="0" y="0"/>
                      <a:ext cx="6446498" cy="2525822"/>
                    </a:xfrm>
                    <a:prstGeom prst="rect">
                      <a:avLst/>
                    </a:prstGeom>
                    <a:ln>
                      <a:noFill/>
                    </a:ln>
                    <a:extLst>
                      <a:ext uri="{53640926-AAD7-44D8-BBD7-CCE9431645EC}">
                        <a14:shadowObscured xmlns:a14="http://schemas.microsoft.com/office/drawing/2010/main"/>
                      </a:ext>
                    </a:extLst>
                  </pic:spPr>
                </pic:pic>
              </a:graphicData>
            </a:graphic>
          </wp:inline>
        </w:drawing>
      </w:r>
    </w:p>
    <w:p w:rsidR="00D82DB9" w:rsidRDefault="00D82DB9" w:rsidP="00D82DB9">
      <w:pPr>
        <w:spacing w:line="276" w:lineRule="auto"/>
        <w:ind w:right="-1"/>
        <w:rPr>
          <w:rFonts w:asciiTheme="minorHAnsi" w:hAnsiTheme="minorHAnsi" w:cs="Arial"/>
        </w:rPr>
      </w:pPr>
      <w:r w:rsidRPr="008F3C73">
        <w:rPr>
          <w:rFonts w:asciiTheme="minorHAnsi" w:hAnsiTheme="minorHAnsi" w:cs="Arial"/>
        </w:rPr>
        <w:t xml:space="preserve">Cilj priglašene sheme je ohranitev poslovanja letališča. Glede na kazalnike rezultatov je pričakovati izničenje finančne vrzeli v poslovanju letališča Portorož v letu 2021 ter povečanje (ali ohranitev) števila potnikov na letališču. Celotni stroški v letu 2018 so znašali 872.206,78 EUR, od tega stroški materiala, storitev, dela itd. 733.782,84 EUR. </w:t>
      </w:r>
      <w:r>
        <w:rPr>
          <w:rFonts w:asciiTheme="minorHAnsi" w:hAnsiTheme="minorHAnsi" w:cs="Arial"/>
        </w:rPr>
        <w:t>Pomoč v višini 511.</w:t>
      </w:r>
      <w:r w:rsidRPr="008F3C73">
        <w:rPr>
          <w:rFonts w:asciiTheme="minorHAnsi" w:hAnsiTheme="minorHAnsi" w:cs="Arial"/>
        </w:rPr>
        <w:t>217,00 EUR je zagotovila 69,67% potrebnih sredstev za izvaj</w:t>
      </w:r>
      <w:r>
        <w:rPr>
          <w:rFonts w:asciiTheme="minorHAnsi" w:hAnsiTheme="minorHAnsi" w:cs="Arial"/>
        </w:rPr>
        <w:t>anje letališke dejavnosti.</w:t>
      </w:r>
      <w:r w:rsidRPr="008F3C73">
        <w:rPr>
          <w:rFonts w:asciiTheme="minorHAnsi" w:hAnsiTheme="minorHAnsi" w:cs="Arial"/>
        </w:rPr>
        <w:t xml:space="preserve"> </w:t>
      </w:r>
      <w:r>
        <w:rPr>
          <w:rFonts w:asciiTheme="minorHAnsi" w:hAnsiTheme="minorHAnsi" w:cs="Arial"/>
          <w:b/>
          <w:i/>
        </w:rPr>
        <w:t>U</w:t>
      </w:r>
      <w:r w:rsidRPr="008F3C73">
        <w:rPr>
          <w:rFonts w:asciiTheme="minorHAnsi" w:hAnsiTheme="minorHAnsi" w:cs="Arial"/>
          <w:b/>
          <w:i/>
        </w:rPr>
        <w:t>činek</w:t>
      </w:r>
      <w:r>
        <w:rPr>
          <w:rFonts w:asciiTheme="minorHAnsi" w:hAnsiTheme="minorHAnsi" w:cs="Arial"/>
          <w:b/>
          <w:i/>
        </w:rPr>
        <w:t xml:space="preserve"> ukrepa</w:t>
      </w:r>
      <w:r w:rsidRPr="008F3C73">
        <w:rPr>
          <w:rFonts w:asciiTheme="minorHAnsi" w:hAnsiTheme="minorHAnsi" w:cs="Arial"/>
          <w:b/>
          <w:i/>
        </w:rPr>
        <w:t xml:space="preserve"> </w:t>
      </w:r>
      <w:r>
        <w:rPr>
          <w:rFonts w:asciiTheme="minorHAnsi" w:hAnsiTheme="minorHAnsi" w:cs="Arial"/>
          <w:b/>
          <w:i/>
        </w:rPr>
        <w:t xml:space="preserve">je </w:t>
      </w:r>
      <w:r w:rsidRPr="008F3C73">
        <w:rPr>
          <w:rFonts w:asciiTheme="minorHAnsi" w:hAnsiTheme="minorHAnsi" w:cs="Arial"/>
          <w:b/>
          <w:i/>
        </w:rPr>
        <w:t>ocenjen kot pozitiven</w:t>
      </w:r>
      <w:r w:rsidRPr="008F3C73">
        <w:rPr>
          <w:rFonts w:asciiTheme="minorHAnsi" w:hAnsiTheme="minorHAnsi" w:cs="Arial"/>
        </w:rPr>
        <w:t>, končni učinek pa bo znan leta 2021.</w:t>
      </w:r>
      <w:r w:rsidRPr="00D050E9">
        <w:rPr>
          <w:rFonts w:asciiTheme="minorHAnsi" w:hAnsiTheme="minorHAnsi" w:cs="Arial"/>
        </w:rPr>
        <w:t xml:space="preserve"> </w:t>
      </w:r>
    </w:p>
    <w:p w:rsidR="00916502" w:rsidRDefault="00916502" w:rsidP="00D82DB9">
      <w:pPr>
        <w:spacing w:line="276" w:lineRule="auto"/>
        <w:ind w:right="-1"/>
        <w:rPr>
          <w:rFonts w:asciiTheme="minorHAnsi" w:hAnsiTheme="minorHAnsi" w:cs="Arial"/>
        </w:rPr>
      </w:pPr>
    </w:p>
    <w:p w:rsidR="00D82DB9" w:rsidRPr="00D050E9" w:rsidRDefault="00F71A30" w:rsidP="005A3A81">
      <w:pPr>
        <w:pStyle w:val="Heading3USPENOST"/>
      </w:pPr>
      <w:bookmarkStart w:id="184" w:name="_Toc530654575"/>
      <w:bookmarkStart w:id="185" w:name="_Toc25934258"/>
      <w:r>
        <w:t xml:space="preserve">6.4.9 </w:t>
      </w:r>
      <w:r w:rsidR="00D82DB9" w:rsidRPr="00D050E9">
        <w:t>Premogovništvo</w:t>
      </w:r>
      <w:bookmarkEnd w:id="184"/>
      <w:bookmarkEnd w:id="185"/>
    </w:p>
    <w:p w:rsidR="00D82DB9" w:rsidRPr="00D050E9" w:rsidRDefault="00D82DB9" w:rsidP="00D82DB9">
      <w:pPr>
        <w:pStyle w:val="Heading3"/>
      </w:pPr>
    </w:p>
    <w:p w:rsidR="00D82DB9" w:rsidRPr="00D050E9" w:rsidRDefault="00D82DB9" w:rsidP="00D82DB9">
      <w:pPr>
        <w:autoSpaceDE w:val="0"/>
        <w:autoSpaceDN w:val="0"/>
        <w:adjustRightInd w:val="0"/>
        <w:spacing w:line="276" w:lineRule="auto"/>
        <w:rPr>
          <w:rFonts w:asciiTheme="minorHAnsi" w:hAnsiTheme="minorHAnsi" w:cs="Arial"/>
        </w:rPr>
      </w:pPr>
      <w:r w:rsidRPr="00D050E9">
        <w:rPr>
          <w:rFonts w:asciiTheme="minorHAnsi" w:hAnsiTheme="minorHAnsi" w:cs="Arial"/>
        </w:rPr>
        <w:t>Glavni cilj priglašenega ukrepa je odložitev zaprtja Rudnika Trbovlje - Hrastnik, ki je bilo predvideno za konec leta 2009, do konca leta 2015. Sofinancirajo se izredni stroški po vnaprej odobrenem načrtu, ki nastajajo pri zapiranju rudnika in niso povezani s sedanjo proizvodnjo.</w:t>
      </w:r>
    </w:p>
    <w:p w:rsidR="00D82DB9" w:rsidRDefault="00D82DB9" w:rsidP="00D82DB9">
      <w:pPr>
        <w:spacing w:after="0" w:line="276" w:lineRule="auto"/>
        <w:rPr>
          <w:rFonts w:asciiTheme="minorHAnsi" w:hAnsiTheme="minorHAnsi" w:cs="Arial"/>
        </w:rPr>
      </w:pPr>
      <w:r w:rsidRPr="00D050E9">
        <w:rPr>
          <w:rFonts w:asciiTheme="minorHAnsi" w:hAnsiTheme="minorHAnsi" w:cs="Arial"/>
        </w:rPr>
        <w:t>Dinamika del na površini rudnika je določena glede na predvideno zmanjševanje velikosti vplivov preteklega rudarjenja, od zapiranja posameznih odkopnih polj ter od prostorskih in ureditvenih planov občin Trbovlje in Hrastnik ter razpoložljivih virov sredstev.</w:t>
      </w:r>
    </w:p>
    <w:p w:rsidR="004B6694" w:rsidRDefault="004B6694" w:rsidP="00D82DB9">
      <w:pPr>
        <w:spacing w:after="0" w:line="276" w:lineRule="auto"/>
        <w:rPr>
          <w:rFonts w:asciiTheme="minorHAnsi" w:hAnsiTheme="minorHAnsi" w:cs="Arial"/>
        </w:rPr>
      </w:pPr>
    </w:p>
    <w:p w:rsidR="004B6694" w:rsidRDefault="004B6694"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10101" w:type="dxa"/>
        <w:tblLayout w:type="fixed"/>
        <w:tblLook w:val="04A0" w:firstRow="1" w:lastRow="0" w:firstColumn="1" w:lastColumn="0" w:noHBand="0" w:noVBand="1"/>
      </w:tblPr>
      <w:tblGrid>
        <w:gridCol w:w="1101"/>
        <w:gridCol w:w="1559"/>
        <w:gridCol w:w="1488"/>
        <w:gridCol w:w="1134"/>
        <w:gridCol w:w="992"/>
        <w:gridCol w:w="1276"/>
        <w:gridCol w:w="1276"/>
        <w:gridCol w:w="1275"/>
      </w:tblGrid>
      <w:tr w:rsidR="00D82DB9" w:rsidRPr="001F7175" w:rsidTr="005A3A81">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6274" w:type="dxa"/>
            <w:gridSpan w:val="5"/>
            <w:hideMark/>
          </w:tcPr>
          <w:p w:rsidR="00D82DB9" w:rsidRPr="001F7175" w:rsidRDefault="00D82DB9" w:rsidP="004B401B">
            <w:pPr>
              <w:jc w:val="left"/>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 </w:t>
            </w:r>
          </w:p>
        </w:tc>
        <w:tc>
          <w:tcPr>
            <w:tcW w:w="1276" w:type="dxa"/>
            <w:hideMark/>
          </w:tcPr>
          <w:p w:rsidR="00D82DB9" w:rsidRPr="001F7175"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2016</w:t>
            </w:r>
          </w:p>
        </w:tc>
        <w:tc>
          <w:tcPr>
            <w:tcW w:w="1276" w:type="dxa"/>
            <w:hideMark/>
          </w:tcPr>
          <w:p w:rsidR="00D82DB9" w:rsidRPr="001F7175"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2017</w:t>
            </w:r>
          </w:p>
        </w:tc>
        <w:tc>
          <w:tcPr>
            <w:tcW w:w="1275" w:type="dxa"/>
            <w:hideMark/>
          </w:tcPr>
          <w:p w:rsidR="00D82DB9" w:rsidRPr="001F7175" w:rsidRDefault="00D82DB9" w:rsidP="004B401B">
            <w:pPr>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2018</w:t>
            </w:r>
          </w:p>
        </w:tc>
      </w:tr>
      <w:tr w:rsidR="00D82DB9" w:rsidRPr="001F7175" w:rsidTr="005A3A8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1F7175" w:rsidRDefault="00D82DB9" w:rsidP="004B401B">
            <w:pPr>
              <w:jc w:val="left"/>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Priglasitelj</w:t>
            </w:r>
          </w:p>
        </w:tc>
        <w:tc>
          <w:tcPr>
            <w:tcW w:w="1559" w:type="dxa"/>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1F7175">
              <w:rPr>
                <w:rFonts w:asciiTheme="minorHAnsi" w:eastAsia="Times New Roman" w:hAnsiTheme="minorHAnsi" w:cs="Arial"/>
                <w:b/>
                <w:bCs/>
                <w:sz w:val="18"/>
                <w:szCs w:val="18"/>
                <w:lang w:eastAsia="sl-SI"/>
              </w:rPr>
              <w:t xml:space="preserve">Naziv sheme </w:t>
            </w:r>
          </w:p>
        </w:tc>
        <w:tc>
          <w:tcPr>
            <w:tcW w:w="1488" w:type="dxa"/>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1F7175">
              <w:rPr>
                <w:rFonts w:asciiTheme="minorHAnsi" w:eastAsia="Times New Roman" w:hAnsiTheme="minorHAnsi" w:cs="Arial"/>
                <w:b/>
                <w:bCs/>
                <w:sz w:val="18"/>
                <w:szCs w:val="18"/>
                <w:lang w:eastAsia="sl-SI"/>
              </w:rPr>
              <w:t>Kategorija</w:t>
            </w:r>
          </w:p>
        </w:tc>
        <w:tc>
          <w:tcPr>
            <w:tcW w:w="1134" w:type="dxa"/>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1F7175">
              <w:rPr>
                <w:rFonts w:asciiTheme="minorHAnsi" w:eastAsia="Times New Roman" w:hAnsiTheme="minorHAnsi" w:cs="Arial"/>
                <w:b/>
                <w:bCs/>
                <w:sz w:val="18"/>
                <w:szCs w:val="18"/>
                <w:lang w:eastAsia="sl-SI"/>
              </w:rPr>
              <w:t>Instrument</w:t>
            </w:r>
          </w:p>
        </w:tc>
        <w:tc>
          <w:tcPr>
            <w:tcW w:w="992" w:type="dxa"/>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1F7175">
              <w:rPr>
                <w:rFonts w:asciiTheme="minorHAnsi" w:eastAsia="Times New Roman" w:hAnsiTheme="minorHAnsi" w:cs="Arial"/>
                <w:b/>
                <w:bCs/>
                <w:sz w:val="18"/>
                <w:szCs w:val="18"/>
                <w:lang w:eastAsia="sl-SI"/>
              </w:rPr>
              <w:t>Namen</w:t>
            </w:r>
          </w:p>
        </w:tc>
        <w:tc>
          <w:tcPr>
            <w:tcW w:w="3827" w:type="dxa"/>
            <w:gridSpan w:val="3"/>
            <w:hideMark/>
          </w:tcPr>
          <w:p w:rsidR="00D82DB9" w:rsidRPr="001F7175"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1F7175">
              <w:rPr>
                <w:rFonts w:asciiTheme="minorHAnsi" w:eastAsia="Times New Roman" w:hAnsiTheme="minorHAnsi" w:cs="Arial"/>
                <w:b/>
                <w:bCs/>
                <w:sz w:val="18"/>
                <w:szCs w:val="18"/>
                <w:lang w:eastAsia="sl-SI"/>
              </w:rPr>
              <w:t>Državna pomoč</w:t>
            </w:r>
            <w:r>
              <w:rPr>
                <w:rFonts w:asciiTheme="minorHAnsi" w:eastAsia="Times New Roman" w:hAnsiTheme="minorHAnsi" w:cs="Arial"/>
                <w:b/>
                <w:bCs/>
                <w:sz w:val="18"/>
                <w:szCs w:val="18"/>
                <w:lang w:eastAsia="sl-SI"/>
              </w:rPr>
              <w:t xml:space="preserve"> (v EUR)</w:t>
            </w:r>
          </w:p>
        </w:tc>
      </w:tr>
      <w:tr w:rsidR="00D82DB9" w:rsidRPr="001F7175" w:rsidTr="005A3A81">
        <w:trPr>
          <w:trHeight w:val="675"/>
        </w:trPr>
        <w:tc>
          <w:tcPr>
            <w:cnfStyle w:val="001000000000" w:firstRow="0" w:lastRow="0" w:firstColumn="1" w:lastColumn="0" w:oddVBand="0" w:evenVBand="0" w:oddHBand="0" w:evenHBand="0" w:firstRowFirstColumn="0" w:firstRowLastColumn="0" w:lastRowFirstColumn="0" w:lastRowLastColumn="0"/>
            <w:tcW w:w="1101" w:type="dxa"/>
            <w:hideMark/>
          </w:tcPr>
          <w:p w:rsidR="00D82DB9" w:rsidRPr="001F7175" w:rsidRDefault="00D82DB9" w:rsidP="004B401B">
            <w:pPr>
              <w:jc w:val="left"/>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MZI</w:t>
            </w:r>
          </w:p>
        </w:tc>
        <w:tc>
          <w:tcPr>
            <w:tcW w:w="1559" w:type="dxa"/>
            <w:hideMark/>
          </w:tcPr>
          <w:p w:rsidR="00D82DB9" w:rsidRPr="001F717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Pomoč za kritje izrednih stroškov RTH Rudnika Trbovlje Hrastnik d.o.o. (0001-5715334-2010)</w:t>
            </w:r>
          </w:p>
        </w:tc>
        <w:tc>
          <w:tcPr>
            <w:tcW w:w="1488" w:type="dxa"/>
            <w:hideMark/>
          </w:tcPr>
          <w:p w:rsidR="00D82DB9" w:rsidRPr="001F717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Premogovništvo</w:t>
            </w:r>
          </w:p>
        </w:tc>
        <w:tc>
          <w:tcPr>
            <w:tcW w:w="1134" w:type="dxa"/>
            <w:hideMark/>
          </w:tcPr>
          <w:p w:rsidR="00D82DB9" w:rsidRPr="001F717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Pr>
                <w:rFonts w:asciiTheme="minorHAnsi" w:eastAsia="Times New Roman" w:hAnsiTheme="minorHAnsi" w:cs="Arial"/>
                <w:sz w:val="18"/>
                <w:szCs w:val="18"/>
                <w:lang w:eastAsia="sl-SI"/>
              </w:rPr>
              <w:t>Subvencije</w:t>
            </w:r>
          </w:p>
        </w:tc>
        <w:tc>
          <w:tcPr>
            <w:tcW w:w="992" w:type="dxa"/>
            <w:hideMark/>
          </w:tcPr>
          <w:p w:rsidR="00D82DB9" w:rsidRPr="001F7175" w:rsidRDefault="00D82DB9" w:rsidP="004B401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Pomoči za pokrivanje izjemnih stroškov</w:t>
            </w:r>
          </w:p>
        </w:tc>
        <w:tc>
          <w:tcPr>
            <w:tcW w:w="1276" w:type="dxa"/>
            <w:hideMark/>
          </w:tcPr>
          <w:p w:rsidR="00D82DB9" w:rsidRPr="001F717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12.474.809,28</w:t>
            </w:r>
          </w:p>
        </w:tc>
        <w:tc>
          <w:tcPr>
            <w:tcW w:w="1276" w:type="dxa"/>
            <w:hideMark/>
          </w:tcPr>
          <w:p w:rsidR="00D82DB9" w:rsidRPr="001F717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15.749.805,65</w:t>
            </w:r>
          </w:p>
        </w:tc>
        <w:tc>
          <w:tcPr>
            <w:tcW w:w="1275" w:type="dxa"/>
            <w:hideMark/>
          </w:tcPr>
          <w:p w:rsidR="00D82DB9" w:rsidRPr="001F7175" w:rsidRDefault="00D82DB9" w:rsidP="004B401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 xml:space="preserve">11.795.989,01 </w:t>
            </w:r>
          </w:p>
        </w:tc>
      </w:tr>
      <w:tr w:rsidR="00D82DB9" w:rsidRPr="001F7175" w:rsidTr="005A3A8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01" w:type="dxa"/>
            <w:noWrap/>
            <w:hideMark/>
          </w:tcPr>
          <w:p w:rsidR="00D82DB9" w:rsidRPr="001F7175" w:rsidRDefault="00D82DB9" w:rsidP="004B401B">
            <w:pPr>
              <w:jc w:val="left"/>
              <w:rPr>
                <w:rFonts w:asciiTheme="minorHAnsi" w:eastAsia="Times New Roman" w:hAnsiTheme="minorHAnsi" w:cs="Arial"/>
                <w:sz w:val="18"/>
                <w:szCs w:val="18"/>
                <w:lang w:eastAsia="sl-SI"/>
              </w:rPr>
            </w:pPr>
            <w:r w:rsidRPr="001F7175">
              <w:rPr>
                <w:rFonts w:asciiTheme="minorHAnsi" w:eastAsia="Times New Roman" w:hAnsiTheme="minorHAnsi" w:cs="Arial"/>
                <w:sz w:val="18"/>
                <w:szCs w:val="18"/>
                <w:lang w:eastAsia="sl-SI"/>
              </w:rPr>
              <w:t>SKUPAJ</w:t>
            </w:r>
          </w:p>
        </w:tc>
        <w:tc>
          <w:tcPr>
            <w:tcW w:w="1559" w:type="dxa"/>
            <w:noWrap/>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488" w:type="dxa"/>
            <w:noWrap/>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1134" w:type="dxa"/>
            <w:noWrap/>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992" w:type="dxa"/>
            <w:noWrap/>
            <w:hideMark/>
          </w:tcPr>
          <w:p w:rsidR="00D82DB9" w:rsidRPr="001F7175" w:rsidRDefault="00D82DB9" w:rsidP="004B401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3827" w:type="dxa"/>
            <w:gridSpan w:val="3"/>
            <w:noWrap/>
            <w:hideMark/>
          </w:tcPr>
          <w:p w:rsidR="00D82DB9" w:rsidRPr="001F7175" w:rsidRDefault="00D82DB9" w:rsidP="004B40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1F7175">
              <w:rPr>
                <w:rFonts w:asciiTheme="minorHAnsi" w:eastAsia="Times New Roman" w:hAnsiTheme="minorHAnsi" w:cs="Arial"/>
                <w:b/>
                <w:sz w:val="18"/>
                <w:szCs w:val="18"/>
                <w:lang w:eastAsia="sl-SI"/>
              </w:rPr>
              <w:t>40.020.603,94</w:t>
            </w:r>
          </w:p>
        </w:tc>
      </w:tr>
    </w:tbl>
    <w:p w:rsidR="00D82DB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Zapiralna dela zajemajo vsa dela, ki so se vršila na področju likvidacije jam, vzdrževalnih del na površini, zapiralnih del na separaciji ter tudi del energije, porabljene za ta dela. Sanacija površin vključuje stroške sanacije površine, rušenje oz. obnove objektov na površini, rekultivacijo površine ter obnov</w:t>
      </w:r>
      <w:r>
        <w:rPr>
          <w:rFonts w:asciiTheme="minorHAnsi" w:hAnsiTheme="minorHAnsi" w:cs="Arial"/>
        </w:rPr>
        <w:t>o cest in ostale infrastrukture ter stroš</w:t>
      </w:r>
      <w:r w:rsidR="00CF759E">
        <w:rPr>
          <w:rFonts w:asciiTheme="minorHAnsi" w:hAnsiTheme="minorHAnsi" w:cs="Arial"/>
        </w:rPr>
        <w:t>e</w:t>
      </w:r>
      <w:r>
        <w:rPr>
          <w:rFonts w:asciiTheme="minorHAnsi" w:hAnsiTheme="minorHAnsi" w:cs="Arial"/>
        </w:rPr>
        <w:t xml:space="preserve">k električne energije. </w:t>
      </w:r>
      <w:r w:rsidRPr="00D050E9">
        <w:rPr>
          <w:rFonts w:asciiTheme="minorHAnsi" w:hAnsiTheme="minorHAnsi" w:cs="Arial"/>
        </w:rPr>
        <w:t xml:space="preserve">Dinamika del na površini je določena glede na predvideno zmanjševanje velikosti vplivov preteklega rudarjenja, odvisna je tudi od zapiranja posameznih odkopnih polj, od prostorskih in ureditvenih planov občin Trbovlje in Hrastnik ter od razpoložljivih virov financiranja. </w:t>
      </w:r>
      <w:r>
        <w:rPr>
          <w:rFonts w:asciiTheme="minorHAnsi" w:hAnsiTheme="minorHAnsi" w:cs="Arial"/>
        </w:rPr>
        <w:t>V letu 2018</w:t>
      </w:r>
      <w:r w:rsidRPr="00D050E9">
        <w:rPr>
          <w:rFonts w:asciiTheme="minorHAnsi" w:hAnsiTheme="minorHAnsi" w:cs="Arial"/>
        </w:rPr>
        <w:t xml:space="preserve"> </w:t>
      </w:r>
      <w:r>
        <w:rPr>
          <w:rFonts w:asciiTheme="minorHAnsi" w:hAnsiTheme="minorHAnsi" w:cs="Arial"/>
        </w:rPr>
        <w:t>je glede na denarni tok prejemkov iz proračuna za Program zapiranja RTH izpolnitev plana 77 %</w:t>
      </w:r>
      <w:r w:rsidRPr="00D050E9">
        <w:rPr>
          <w:rFonts w:asciiTheme="minorHAnsi" w:hAnsiTheme="minorHAnsi" w:cs="Arial"/>
        </w:rPr>
        <w:t>.</w:t>
      </w:r>
    </w:p>
    <w:p w:rsidR="00D82DB9" w:rsidRPr="00D050E9" w:rsidRDefault="00D82DB9" w:rsidP="00D82DB9">
      <w:pPr>
        <w:spacing w:after="0" w:line="276" w:lineRule="auto"/>
        <w:rPr>
          <w:rFonts w:asciiTheme="minorHAnsi" w:hAnsiTheme="minorHAnsi" w:cs="Arial"/>
          <w:highlight w:val="yellow"/>
        </w:rPr>
      </w:pPr>
    </w:p>
    <w:p w:rsidR="00D82DB9" w:rsidRPr="002A31E7" w:rsidRDefault="00D82DB9" w:rsidP="00D82DB9">
      <w:pPr>
        <w:spacing w:after="0" w:line="276" w:lineRule="auto"/>
        <w:rPr>
          <w:rFonts w:asciiTheme="minorHAnsi" w:hAnsiTheme="minorHAnsi" w:cs="Arial"/>
        </w:rPr>
      </w:pPr>
      <w:r>
        <w:rPr>
          <w:rFonts w:asciiTheme="minorHAnsi" w:hAnsiTheme="minorHAnsi" w:cs="Arial"/>
        </w:rPr>
        <w:t xml:space="preserve">Učinki izvajanja kadrovsko socialnega programa (KSP) postopnega zapiranja rudnika, ki se dosegajo preko ukrepov III. 1, III. 2 in IV. se odražajo v zmanjšanju števila zaposlenih za nedoločen čas. Ta cilj je bil za leto 2018 dosežen, saj je na dan 01.01.2019 zaposlen le še en delavec za določen čas. V znesku realizacije pri ukrepu nadomestila za brezposelnost so vključeni stroški odpravnin za presežne delavce, ki so nastali v letu 2018, kakor tudi stroški ukrepa ponovne zaposlitve in samozaposlitve. </w:t>
      </w:r>
    </w:p>
    <w:p w:rsidR="00D82DB9" w:rsidRPr="00D56647" w:rsidRDefault="00D82DB9" w:rsidP="00D82DB9">
      <w:pPr>
        <w:spacing w:after="0" w:line="276" w:lineRule="auto"/>
        <w:rPr>
          <w:rFonts w:asciiTheme="minorHAnsi" w:hAnsiTheme="minorHAnsi" w:cs="Arial"/>
        </w:rPr>
      </w:pPr>
      <w:r w:rsidRPr="00D050E9">
        <w:rPr>
          <w:rFonts w:asciiTheme="minorHAnsi" w:hAnsiTheme="minorHAnsi" w:cs="Arial"/>
          <w:i/>
        </w:rPr>
        <w:t xml:space="preserve"> </w:t>
      </w:r>
    </w:p>
    <w:p w:rsidR="00D82DB9" w:rsidRPr="00D050E9" w:rsidRDefault="00D82DB9" w:rsidP="00D82DB9">
      <w:pPr>
        <w:spacing w:after="0"/>
        <w:rPr>
          <w:rFonts w:asciiTheme="minorHAnsi" w:hAnsiTheme="minorHAnsi"/>
        </w:rPr>
      </w:pPr>
      <w:r w:rsidRPr="00D050E9">
        <w:rPr>
          <w:rFonts w:asciiTheme="minorHAnsi" w:hAnsiTheme="minorHAnsi" w:cs="Arial"/>
        </w:rPr>
        <w:t xml:space="preserve">                 </w:t>
      </w:r>
    </w:p>
    <w:p w:rsidR="00D82DB9" w:rsidRPr="002A7FCF" w:rsidRDefault="00BB28FF" w:rsidP="005A3A81">
      <w:pPr>
        <w:pStyle w:val="Heading3USPENOST"/>
      </w:pPr>
      <w:bookmarkStart w:id="186" w:name="_Toc470776362"/>
      <w:bookmarkStart w:id="187" w:name="_Toc497749230"/>
      <w:bookmarkStart w:id="188" w:name="_Toc501099237"/>
      <w:bookmarkStart w:id="189" w:name="_Toc530654576"/>
      <w:bookmarkStart w:id="190" w:name="_Toc25934259"/>
      <w:r>
        <w:t xml:space="preserve">6.4.10 </w:t>
      </w:r>
      <w:r w:rsidR="00D82DB9" w:rsidRPr="002A7FCF">
        <w:t>Reševanje in prestrukturiranje</w:t>
      </w:r>
      <w:bookmarkEnd w:id="186"/>
      <w:bookmarkEnd w:id="187"/>
      <w:bookmarkEnd w:id="188"/>
      <w:bookmarkEnd w:id="189"/>
      <w:bookmarkEnd w:id="190"/>
    </w:p>
    <w:p w:rsidR="00D82DB9" w:rsidRPr="002A7FCF" w:rsidRDefault="00D82DB9" w:rsidP="00D82DB9">
      <w:pPr>
        <w:pStyle w:val="Heading3USPENOST"/>
      </w:pPr>
    </w:p>
    <w:p w:rsidR="00D82DB9" w:rsidRPr="002A7FCF" w:rsidRDefault="00D82DB9" w:rsidP="00D82DB9">
      <w:pPr>
        <w:autoSpaceDE w:val="0"/>
        <w:autoSpaceDN w:val="0"/>
        <w:adjustRightInd w:val="0"/>
        <w:spacing w:line="276" w:lineRule="auto"/>
        <w:rPr>
          <w:rFonts w:asciiTheme="minorHAnsi" w:hAnsiTheme="minorHAnsi" w:cs="Arial"/>
        </w:rPr>
      </w:pPr>
      <w:r w:rsidRPr="002A7FCF">
        <w:rPr>
          <w:rFonts w:asciiTheme="minorHAnsi" w:hAnsiTheme="minorHAnsi" w:cs="Arial"/>
        </w:rPr>
        <w:t xml:space="preserve">Cilj sheme pomoči je reševanje in prestrukturiranje MSP v težavah. Pomoč ni vezana na določeno dejavnost in se lahko dodeli v obliki neposrednih nepovratnih sredstev, ugodnega posojila, subvencioniranih obresti ali jamstva. Za velika podjetja se dodeljujejo individualne pomoči, pri katerih je potrebno predhodno pridobiti soglasje Evropske komisije na posredovan program prestrukturiranja. </w:t>
      </w:r>
    </w:p>
    <w:p w:rsidR="00D82DB9" w:rsidRDefault="00D82DB9" w:rsidP="00D82DB9">
      <w:pPr>
        <w:autoSpaceDE w:val="0"/>
        <w:autoSpaceDN w:val="0"/>
        <w:adjustRightInd w:val="0"/>
        <w:spacing w:after="0" w:line="276" w:lineRule="auto"/>
        <w:rPr>
          <w:rFonts w:asciiTheme="minorHAnsi" w:hAnsiTheme="minorHAnsi" w:cs="Arial"/>
        </w:rPr>
      </w:pPr>
      <w:r w:rsidRPr="002A7FCF">
        <w:rPr>
          <w:rFonts w:asciiTheme="minorHAnsi" w:hAnsiTheme="minorHAnsi" w:cs="Arial"/>
        </w:rPr>
        <w:t>Namen dodeljenih pomoči je sofinancirati izvajanje prestrukturiranj gospodarskih družb v težavah in s tem preprečiti večje socialne in gospodarske težave v okoljih, kjer te družbe delujejo.</w:t>
      </w:r>
    </w:p>
    <w:p w:rsidR="00D82DB9" w:rsidRDefault="00D82DB9"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934D6F" w:rsidRDefault="00934D6F" w:rsidP="00D82DB9">
      <w:pPr>
        <w:autoSpaceDE w:val="0"/>
        <w:autoSpaceDN w:val="0"/>
        <w:adjustRightInd w:val="0"/>
        <w:spacing w:after="0" w:line="276" w:lineRule="auto"/>
        <w:rPr>
          <w:rFonts w:asciiTheme="minorHAnsi" w:hAnsiTheme="minorHAnsi" w:cs="Arial"/>
        </w:rPr>
      </w:pPr>
    </w:p>
    <w:p w:rsidR="00D82DB9" w:rsidRDefault="00D82DB9" w:rsidP="00D82DB9">
      <w:pPr>
        <w:autoSpaceDE w:val="0"/>
        <w:autoSpaceDN w:val="0"/>
        <w:adjustRightInd w:val="0"/>
        <w:spacing w:after="0" w:line="276" w:lineRule="auto"/>
        <w:rPr>
          <w:rFonts w:asciiTheme="minorHAnsi" w:hAnsiTheme="minorHAnsi" w:cs="Arial"/>
        </w:rPr>
      </w:pPr>
      <w:r>
        <w:rPr>
          <w:rFonts w:asciiTheme="minorHAnsi" w:hAnsiTheme="minorHAnsi" w:cs="Arial"/>
        </w:rPr>
        <w:t xml:space="preserve">Tabela: Dodeljena sredstva državnih pomoči po shemah v obdobju </w:t>
      </w:r>
      <w:r w:rsidR="00F17603">
        <w:rPr>
          <w:rFonts w:asciiTheme="minorHAnsi" w:hAnsiTheme="minorHAnsi" w:cs="Arial"/>
        </w:rPr>
        <w:t>2016–2018</w:t>
      </w:r>
    </w:p>
    <w:tbl>
      <w:tblPr>
        <w:tblStyle w:val="MediumGrid1-Accent5"/>
        <w:tblW w:w="5136" w:type="pct"/>
        <w:tblLook w:val="04A0" w:firstRow="1" w:lastRow="0" w:firstColumn="1" w:lastColumn="0" w:noHBand="0" w:noVBand="1"/>
      </w:tblPr>
      <w:tblGrid>
        <w:gridCol w:w="1052"/>
        <w:gridCol w:w="1546"/>
        <w:gridCol w:w="1097"/>
        <w:gridCol w:w="1109"/>
        <w:gridCol w:w="1548"/>
        <w:gridCol w:w="1111"/>
        <w:gridCol w:w="967"/>
        <w:gridCol w:w="1111"/>
      </w:tblGrid>
      <w:tr w:rsidR="00934D6F" w:rsidRPr="0052560C" w:rsidTr="005A3A8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328" w:type="pct"/>
            <w:gridSpan w:val="5"/>
            <w:hideMark/>
          </w:tcPr>
          <w:p w:rsidR="00934D6F" w:rsidRPr="0052560C" w:rsidRDefault="00934D6F" w:rsidP="00053B8B">
            <w:pPr>
              <w:jc w:val="left"/>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 </w:t>
            </w:r>
          </w:p>
        </w:tc>
        <w:tc>
          <w:tcPr>
            <w:tcW w:w="582" w:type="pct"/>
          </w:tcPr>
          <w:p w:rsidR="00934D6F" w:rsidRPr="0052560C" w:rsidRDefault="00934D6F" w:rsidP="00053B8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2016</w:t>
            </w:r>
          </w:p>
        </w:tc>
        <w:tc>
          <w:tcPr>
            <w:tcW w:w="507" w:type="pct"/>
            <w:hideMark/>
          </w:tcPr>
          <w:p w:rsidR="00934D6F" w:rsidRPr="0052560C" w:rsidRDefault="00934D6F" w:rsidP="00053B8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8"/>
                <w:szCs w:val="18"/>
                <w:lang w:eastAsia="sl-SI"/>
              </w:rPr>
            </w:pPr>
            <w:r w:rsidRPr="0052560C">
              <w:rPr>
                <w:rFonts w:asciiTheme="minorHAnsi" w:eastAsia="Times New Roman" w:hAnsiTheme="minorHAnsi" w:cs="Arial"/>
                <w:sz w:val="18"/>
                <w:szCs w:val="18"/>
                <w:lang w:eastAsia="sl-SI"/>
              </w:rPr>
              <w:t>2017</w:t>
            </w:r>
          </w:p>
        </w:tc>
        <w:tc>
          <w:tcPr>
            <w:tcW w:w="583" w:type="pct"/>
          </w:tcPr>
          <w:p w:rsidR="00934D6F" w:rsidRPr="0052560C" w:rsidRDefault="00934D6F" w:rsidP="00053B8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2018</w:t>
            </w:r>
          </w:p>
        </w:tc>
      </w:tr>
      <w:tr w:rsidR="00934D6F" w:rsidRPr="0052560C"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52" w:type="pct"/>
            <w:hideMark/>
          </w:tcPr>
          <w:p w:rsidR="00934D6F" w:rsidRPr="0052560C" w:rsidRDefault="00934D6F" w:rsidP="00053B8B">
            <w:pPr>
              <w:jc w:val="left"/>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Priglasitelj</w:t>
            </w:r>
          </w:p>
        </w:tc>
        <w:tc>
          <w:tcPr>
            <w:tcW w:w="810"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2560C">
              <w:rPr>
                <w:rFonts w:asciiTheme="minorHAnsi" w:eastAsia="Times New Roman" w:hAnsiTheme="minorHAnsi" w:cs="Arial"/>
                <w:b/>
                <w:bCs/>
                <w:sz w:val="18"/>
                <w:szCs w:val="18"/>
                <w:lang w:eastAsia="sl-SI"/>
              </w:rPr>
              <w:t>Naziv sheme</w:t>
            </w:r>
          </w:p>
        </w:tc>
        <w:tc>
          <w:tcPr>
            <w:tcW w:w="575"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2560C">
              <w:rPr>
                <w:rFonts w:asciiTheme="minorHAnsi" w:eastAsia="Times New Roman" w:hAnsiTheme="minorHAnsi" w:cs="Arial"/>
                <w:b/>
                <w:bCs/>
                <w:sz w:val="18"/>
                <w:szCs w:val="18"/>
                <w:lang w:eastAsia="sl-SI"/>
              </w:rPr>
              <w:t>Kategorija</w:t>
            </w:r>
          </w:p>
        </w:tc>
        <w:tc>
          <w:tcPr>
            <w:tcW w:w="581"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2560C">
              <w:rPr>
                <w:rFonts w:asciiTheme="minorHAnsi" w:eastAsia="Times New Roman" w:hAnsiTheme="minorHAnsi" w:cs="Arial"/>
                <w:b/>
                <w:bCs/>
                <w:sz w:val="18"/>
                <w:szCs w:val="18"/>
                <w:lang w:eastAsia="sl-SI"/>
              </w:rPr>
              <w:t>Instrument</w:t>
            </w:r>
          </w:p>
        </w:tc>
        <w:tc>
          <w:tcPr>
            <w:tcW w:w="811"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2560C">
              <w:rPr>
                <w:rFonts w:asciiTheme="minorHAnsi" w:eastAsia="Times New Roman" w:hAnsiTheme="minorHAnsi" w:cs="Arial"/>
                <w:b/>
                <w:bCs/>
                <w:sz w:val="18"/>
                <w:szCs w:val="18"/>
                <w:lang w:eastAsia="sl-SI"/>
              </w:rPr>
              <w:t>Namen</w:t>
            </w:r>
          </w:p>
        </w:tc>
        <w:tc>
          <w:tcPr>
            <w:tcW w:w="1672" w:type="pct"/>
            <w:gridSpan w:val="3"/>
            <w:hideMark/>
          </w:tcPr>
          <w:p w:rsidR="00934D6F" w:rsidRPr="0052560C" w:rsidRDefault="00934D6F" w:rsidP="00053B8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2560C">
              <w:rPr>
                <w:rFonts w:asciiTheme="minorHAnsi" w:eastAsia="Times New Roman" w:hAnsiTheme="minorHAnsi" w:cs="Arial"/>
                <w:b/>
                <w:bCs/>
                <w:sz w:val="18"/>
                <w:szCs w:val="18"/>
                <w:lang w:eastAsia="sl-SI"/>
              </w:rPr>
              <w:t>Državna pomoč</w:t>
            </w:r>
          </w:p>
          <w:p w:rsidR="00934D6F" w:rsidRPr="0052560C" w:rsidRDefault="00934D6F" w:rsidP="00053B8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18"/>
                <w:szCs w:val="18"/>
                <w:lang w:eastAsia="sl-SI"/>
              </w:rPr>
            </w:pPr>
            <w:r w:rsidRPr="0052560C">
              <w:rPr>
                <w:rFonts w:asciiTheme="minorHAnsi" w:eastAsia="Times New Roman" w:hAnsiTheme="minorHAnsi" w:cs="Arial"/>
                <w:b/>
                <w:bCs/>
                <w:sz w:val="18"/>
                <w:szCs w:val="18"/>
                <w:lang w:eastAsia="sl-SI"/>
              </w:rPr>
              <w:t>(</w:t>
            </w:r>
            <w:r w:rsidRPr="0052560C">
              <w:rPr>
                <w:rFonts w:asciiTheme="minorHAnsi" w:eastAsia="Times New Roman" w:hAnsiTheme="minorHAnsi" w:cs="Arial"/>
                <w:b/>
                <w:bCs/>
                <w:i/>
                <w:sz w:val="18"/>
                <w:szCs w:val="18"/>
                <w:lang w:eastAsia="sl-SI"/>
              </w:rPr>
              <w:t>Bruto znesek</w:t>
            </w:r>
            <w:r w:rsidRPr="0052560C">
              <w:rPr>
                <w:rFonts w:asciiTheme="minorHAnsi" w:eastAsia="Times New Roman" w:hAnsiTheme="minorHAnsi" w:cs="Arial"/>
                <w:b/>
                <w:bCs/>
                <w:sz w:val="18"/>
                <w:szCs w:val="18"/>
                <w:lang w:eastAsia="sl-SI"/>
              </w:rPr>
              <w:t>)</w:t>
            </w:r>
          </w:p>
        </w:tc>
      </w:tr>
      <w:tr w:rsidR="00934D6F" w:rsidRPr="0052560C" w:rsidTr="005A3A81">
        <w:trPr>
          <w:trHeight w:val="57"/>
        </w:trPr>
        <w:tc>
          <w:tcPr>
            <w:cnfStyle w:val="001000000000" w:firstRow="0" w:lastRow="0" w:firstColumn="1" w:lastColumn="0" w:oddVBand="0" w:evenVBand="0" w:oddHBand="0" w:evenHBand="0" w:firstRowFirstColumn="0" w:firstRowLastColumn="0" w:lastRowFirstColumn="0" w:lastRowLastColumn="0"/>
            <w:tcW w:w="552" w:type="pct"/>
            <w:vMerge w:val="restart"/>
            <w:hideMark/>
          </w:tcPr>
          <w:p w:rsidR="00934D6F" w:rsidRPr="0052560C" w:rsidRDefault="00934D6F" w:rsidP="00053B8B">
            <w:pPr>
              <w:jc w:val="left"/>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MGRT</w:t>
            </w:r>
          </w:p>
        </w:tc>
        <w:tc>
          <w:tcPr>
            <w:tcW w:w="810" w:type="pct"/>
            <w:vMerge w:val="restar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Program prestrukturiranja Polzela d.d. (0002-2399245-2014)</w:t>
            </w:r>
          </w:p>
        </w:tc>
        <w:tc>
          <w:tcPr>
            <w:tcW w:w="575" w:type="pct"/>
            <w:vMerge w:val="restar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Prestruktu-</w:t>
            </w:r>
          </w:p>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riranje</w:t>
            </w:r>
          </w:p>
        </w:tc>
        <w:tc>
          <w:tcPr>
            <w:tcW w:w="581"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Garancije</w:t>
            </w:r>
          </w:p>
        </w:tc>
        <w:tc>
          <w:tcPr>
            <w:tcW w:w="811"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Pomoči za prestrukturiranje</w:t>
            </w:r>
          </w:p>
        </w:tc>
        <w:tc>
          <w:tcPr>
            <w:tcW w:w="582" w:type="pct"/>
            <w:hideMark/>
          </w:tcPr>
          <w:p w:rsidR="00934D6F" w:rsidRPr="0052560C" w:rsidRDefault="00934D6F" w:rsidP="00053B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500.000</w:t>
            </w:r>
          </w:p>
          <w:p w:rsidR="00934D6F" w:rsidRPr="0052560C" w:rsidRDefault="00934D6F" w:rsidP="00053B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500.000</w:t>
            </w:r>
            <w:r w:rsidRPr="0052560C">
              <w:rPr>
                <w:rFonts w:asciiTheme="minorHAnsi" w:eastAsia="Times New Roman" w:hAnsiTheme="minorHAnsi" w:cs="Arial"/>
                <w:sz w:val="18"/>
                <w:szCs w:val="18"/>
                <w:lang w:eastAsia="sl-SI"/>
              </w:rPr>
              <w:t>)</w:t>
            </w:r>
          </w:p>
        </w:tc>
        <w:tc>
          <w:tcPr>
            <w:tcW w:w="507" w:type="pct"/>
            <w:noWrap/>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583" w:type="pct"/>
            <w:noWrap/>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r>
      <w:tr w:rsidR="00934D6F" w:rsidRPr="0052560C"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52" w:type="pct"/>
            <w:vMerge/>
            <w:hideMark/>
          </w:tcPr>
          <w:p w:rsidR="00934D6F" w:rsidRPr="0052560C" w:rsidRDefault="00934D6F" w:rsidP="00053B8B">
            <w:pPr>
              <w:jc w:val="left"/>
              <w:rPr>
                <w:rFonts w:asciiTheme="minorHAnsi" w:eastAsia="Times New Roman" w:hAnsiTheme="minorHAnsi" w:cs="Arial"/>
                <w:sz w:val="18"/>
                <w:szCs w:val="18"/>
                <w:lang w:eastAsia="sl-SI"/>
              </w:rPr>
            </w:pPr>
          </w:p>
        </w:tc>
        <w:tc>
          <w:tcPr>
            <w:tcW w:w="810" w:type="pct"/>
            <w:vMerge/>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75" w:type="pct"/>
            <w:vMerge/>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81"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Posojila podjetjem v težavah</w:t>
            </w:r>
          </w:p>
        </w:tc>
        <w:tc>
          <w:tcPr>
            <w:tcW w:w="811"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Pomoči za prestrukturiranje</w:t>
            </w:r>
          </w:p>
        </w:tc>
        <w:tc>
          <w:tcPr>
            <w:tcW w:w="582" w:type="pct"/>
            <w:hideMark/>
          </w:tcPr>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800.000</w:t>
            </w:r>
          </w:p>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800.000</w:t>
            </w:r>
            <w:r w:rsidRPr="0052560C">
              <w:rPr>
                <w:rFonts w:asciiTheme="minorHAnsi" w:eastAsia="Times New Roman" w:hAnsiTheme="minorHAnsi" w:cs="Arial"/>
                <w:sz w:val="18"/>
                <w:szCs w:val="18"/>
                <w:lang w:eastAsia="sl-SI"/>
              </w:rPr>
              <w:t xml:space="preserve">) </w:t>
            </w:r>
          </w:p>
        </w:tc>
        <w:tc>
          <w:tcPr>
            <w:tcW w:w="507" w:type="pct"/>
            <w:noWrap/>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83" w:type="pct"/>
            <w:noWrap/>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r>
      <w:tr w:rsidR="00934D6F" w:rsidRPr="0052560C" w:rsidTr="005A3A81">
        <w:trPr>
          <w:trHeight w:val="57"/>
        </w:trPr>
        <w:tc>
          <w:tcPr>
            <w:cnfStyle w:val="001000000000" w:firstRow="0" w:lastRow="0" w:firstColumn="1" w:lastColumn="0" w:oddVBand="0" w:evenVBand="0" w:oddHBand="0" w:evenHBand="0" w:firstRowFirstColumn="0" w:firstRowLastColumn="0" w:lastRowFirstColumn="0" w:lastRowLastColumn="0"/>
            <w:tcW w:w="552" w:type="pct"/>
            <w:vMerge w:val="restart"/>
            <w:hideMark/>
          </w:tcPr>
          <w:p w:rsidR="00934D6F" w:rsidRPr="0052560C" w:rsidRDefault="00934D6F" w:rsidP="00053B8B">
            <w:pPr>
              <w:jc w:val="left"/>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MGRT</w:t>
            </w:r>
          </w:p>
        </w:tc>
        <w:tc>
          <w:tcPr>
            <w:tcW w:w="810" w:type="pct"/>
            <w:vMerge w:val="restar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Reševanje in prestrukturiranje gospodarskih družb in zadrug v težavah - SME (0001-2399245-2016)</w:t>
            </w:r>
          </w:p>
        </w:tc>
        <w:tc>
          <w:tcPr>
            <w:tcW w:w="575"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Pomoči za reševanje</w:t>
            </w:r>
          </w:p>
        </w:tc>
        <w:tc>
          <w:tcPr>
            <w:tcW w:w="581"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Posojila podjetjem v težavah</w:t>
            </w:r>
          </w:p>
        </w:tc>
        <w:tc>
          <w:tcPr>
            <w:tcW w:w="811"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Pomoči za reševanje finančnih problemov</w:t>
            </w:r>
          </w:p>
        </w:tc>
        <w:tc>
          <w:tcPr>
            <w:tcW w:w="582" w:type="pct"/>
            <w:noWrap/>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507" w:type="pct"/>
            <w:hideMark/>
          </w:tcPr>
          <w:p w:rsidR="00934D6F" w:rsidRPr="0052560C" w:rsidRDefault="00934D6F" w:rsidP="00053B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54.369</w:t>
            </w:r>
          </w:p>
          <w:p w:rsidR="00934D6F" w:rsidRPr="0052560C" w:rsidRDefault="00934D6F" w:rsidP="00053B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650.000</w:t>
            </w:r>
            <w:r w:rsidRPr="0052560C">
              <w:rPr>
                <w:rFonts w:asciiTheme="minorHAnsi" w:eastAsia="Times New Roman" w:hAnsiTheme="minorHAnsi" w:cs="Arial"/>
                <w:sz w:val="18"/>
                <w:szCs w:val="18"/>
                <w:lang w:eastAsia="sl-SI"/>
              </w:rPr>
              <w:t>)</w:t>
            </w:r>
          </w:p>
        </w:tc>
        <w:tc>
          <w:tcPr>
            <w:tcW w:w="583" w:type="pct"/>
            <w:hideMark/>
          </w:tcPr>
          <w:p w:rsidR="00934D6F" w:rsidRPr="0052560C" w:rsidRDefault="00934D6F" w:rsidP="00053B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r>
      <w:tr w:rsidR="00934D6F" w:rsidRPr="0052560C"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52" w:type="pct"/>
            <w:vMerge/>
            <w:hideMark/>
          </w:tcPr>
          <w:p w:rsidR="00934D6F" w:rsidRPr="0052560C" w:rsidRDefault="00934D6F" w:rsidP="00053B8B">
            <w:pPr>
              <w:jc w:val="left"/>
              <w:rPr>
                <w:rFonts w:asciiTheme="minorHAnsi" w:eastAsia="Times New Roman" w:hAnsiTheme="minorHAnsi" w:cs="Arial"/>
                <w:sz w:val="18"/>
                <w:szCs w:val="18"/>
                <w:lang w:eastAsia="sl-SI"/>
              </w:rPr>
            </w:pPr>
          </w:p>
        </w:tc>
        <w:tc>
          <w:tcPr>
            <w:tcW w:w="810" w:type="pct"/>
            <w:vMerge/>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75"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Prestruktu-</w:t>
            </w:r>
          </w:p>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riranje</w:t>
            </w:r>
          </w:p>
        </w:tc>
        <w:tc>
          <w:tcPr>
            <w:tcW w:w="581"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Posojila podjetjem v težavah</w:t>
            </w:r>
          </w:p>
        </w:tc>
        <w:tc>
          <w:tcPr>
            <w:tcW w:w="811" w:type="pct"/>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Pomoči za prestrukturiranje</w:t>
            </w:r>
          </w:p>
        </w:tc>
        <w:tc>
          <w:tcPr>
            <w:tcW w:w="582" w:type="pct"/>
            <w:noWrap/>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07" w:type="pct"/>
            <w:hideMark/>
          </w:tcPr>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 </w:t>
            </w:r>
          </w:p>
        </w:tc>
        <w:tc>
          <w:tcPr>
            <w:tcW w:w="583" w:type="pct"/>
            <w:hideMark/>
          </w:tcPr>
          <w:p w:rsidR="00934D6F"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272.965</w:t>
            </w:r>
          </w:p>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700.000</w:t>
            </w:r>
            <w:r w:rsidRPr="0052560C">
              <w:rPr>
                <w:rFonts w:asciiTheme="minorHAnsi" w:eastAsia="Times New Roman" w:hAnsiTheme="minorHAnsi" w:cs="Arial"/>
                <w:sz w:val="18"/>
                <w:szCs w:val="18"/>
                <w:lang w:eastAsia="sl-SI"/>
              </w:rPr>
              <w:t>) </w:t>
            </w:r>
          </w:p>
        </w:tc>
      </w:tr>
      <w:tr w:rsidR="00934D6F" w:rsidRPr="0052560C" w:rsidTr="005A3A81">
        <w:trPr>
          <w:trHeight w:val="57"/>
        </w:trPr>
        <w:tc>
          <w:tcPr>
            <w:cnfStyle w:val="001000000000" w:firstRow="0" w:lastRow="0" w:firstColumn="1" w:lastColumn="0" w:oddVBand="0" w:evenVBand="0" w:oddHBand="0" w:evenHBand="0" w:firstRowFirstColumn="0" w:firstRowLastColumn="0" w:lastRowFirstColumn="0" w:lastRowLastColumn="0"/>
            <w:tcW w:w="552" w:type="pct"/>
            <w:hideMark/>
          </w:tcPr>
          <w:p w:rsidR="00934D6F" w:rsidRPr="0052560C" w:rsidRDefault="00934D6F" w:rsidP="00053B8B">
            <w:pPr>
              <w:jc w:val="left"/>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MGRT</w:t>
            </w:r>
          </w:p>
        </w:tc>
        <w:tc>
          <w:tcPr>
            <w:tcW w:w="810"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Pomoč za prestrukturiranje družbe Semenarna Ljubljana d.o.o. (0001-2399245-2017)</w:t>
            </w:r>
          </w:p>
        </w:tc>
        <w:tc>
          <w:tcPr>
            <w:tcW w:w="575"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Prestruktu-</w:t>
            </w:r>
          </w:p>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riranje</w:t>
            </w:r>
          </w:p>
        </w:tc>
        <w:tc>
          <w:tcPr>
            <w:tcW w:w="581"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Ugodna posojila</w:t>
            </w:r>
          </w:p>
        </w:tc>
        <w:tc>
          <w:tcPr>
            <w:tcW w:w="811" w:type="pct"/>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Pomoči za prestrukturiranje</w:t>
            </w:r>
          </w:p>
        </w:tc>
        <w:tc>
          <w:tcPr>
            <w:tcW w:w="582" w:type="pct"/>
            <w:noWrap/>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507" w:type="pct"/>
            <w:noWrap/>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583" w:type="pct"/>
            <w:noWrap/>
            <w:hideMark/>
          </w:tcPr>
          <w:p w:rsidR="00934D6F" w:rsidRPr="0052560C" w:rsidRDefault="00934D6F" w:rsidP="00053B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287.769</w:t>
            </w:r>
          </w:p>
          <w:p w:rsidR="00934D6F" w:rsidRPr="0052560C" w:rsidRDefault="00934D6F" w:rsidP="00053B8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3.000.000</w:t>
            </w:r>
            <w:r w:rsidRPr="0052560C">
              <w:rPr>
                <w:rFonts w:asciiTheme="minorHAnsi" w:eastAsia="Times New Roman" w:hAnsiTheme="minorHAnsi" w:cs="Arial"/>
                <w:sz w:val="18"/>
                <w:szCs w:val="18"/>
                <w:lang w:eastAsia="sl-SI"/>
              </w:rPr>
              <w:t>)</w:t>
            </w:r>
          </w:p>
        </w:tc>
      </w:tr>
      <w:tr w:rsidR="00934D6F" w:rsidRPr="0052560C" w:rsidTr="005A3A81">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52" w:type="pct"/>
            <w:noWrap/>
            <w:hideMark/>
          </w:tcPr>
          <w:p w:rsidR="00934D6F" w:rsidRPr="0052560C" w:rsidRDefault="00934D6F" w:rsidP="00053B8B">
            <w:pPr>
              <w:jc w:val="left"/>
              <w:rPr>
                <w:rFonts w:asciiTheme="minorHAnsi" w:eastAsia="Times New Roman" w:hAnsiTheme="minorHAnsi" w:cs="Arial"/>
                <w:sz w:val="18"/>
                <w:szCs w:val="18"/>
                <w:lang w:eastAsia="sl-SI"/>
              </w:rPr>
            </w:pPr>
          </w:p>
        </w:tc>
        <w:tc>
          <w:tcPr>
            <w:tcW w:w="810" w:type="pct"/>
            <w:noWrap/>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75" w:type="pct"/>
            <w:noWrap/>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81" w:type="pct"/>
            <w:noWrap/>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811" w:type="pct"/>
            <w:noWrap/>
            <w:hideMark/>
          </w:tcPr>
          <w:p w:rsidR="00934D6F" w:rsidRPr="0052560C" w:rsidRDefault="00934D6F" w:rsidP="00053B8B">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p>
        </w:tc>
        <w:tc>
          <w:tcPr>
            <w:tcW w:w="582" w:type="pct"/>
            <w:noWrap/>
            <w:hideMark/>
          </w:tcPr>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52560C">
              <w:rPr>
                <w:rFonts w:asciiTheme="minorHAnsi" w:eastAsia="Times New Roman" w:hAnsiTheme="minorHAnsi" w:cs="Arial"/>
                <w:b/>
                <w:sz w:val="18"/>
                <w:szCs w:val="18"/>
                <w:lang w:eastAsia="sl-SI"/>
              </w:rPr>
              <w:t>1.300.000</w:t>
            </w:r>
          </w:p>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1.300.000</w:t>
            </w:r>
            <w:r w:rsidRPr="0052560C">
              <w:rPr>
                <w:rFonts w:asciiTheme="minorHAnsi" w:eastAsia="Times New Roman" w:hAnsiTheme="minorHAnsi" w:cs="Arial"/>
                <w:sz w:val="18"/>
                <w:szCs w:val="18"/>
                <w:lang w:eastAsia="sl-SI"/>
              </w:rPr>
              <w:t>)</w:t>
            </w:r>
          </w:p>
        </w:tc>
        <w:tc>
          <w:tcPr>
            <w:tcW w:w="507" w:type="pct"/>
            <w:noWrap/>
            <w:hideMark/>
          </w:tcPr>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52560C">
              <w:rPr>
                <w:rFonts w:asciiTheme="minorHAnsi" w:eastAsia="Times New Roman" w:hAnsiTheme="minorHAnsi" w:cs="Arial"/>
                <w:b/>
                <w:sz w:val="18"/>
                <w:szCs w:val="18"/>
                <w:lang w:eastAsia="sl-SI"/>
              </w:rPr>
              <w:t>54.369</w:t>
            </w:r>
          </w:p>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650.000</w:t>
            </w:r>
            <w:r w:rsidRPr="0052560C">
              <w:rPr>
                <w:rFonts w:asciiTheme="minorHAnsi" w:eastAsia="Times New Roman" w:hAnsiTheme="minorHAnsi" w:cs="Arial"/>
                <w:sz w:val="18"/>
                <w:szCs w:val="18"/>
                <w:lang w:eastAsia="sl-SI"/>
              </w:rPr>
              <w:t>)</w:t>
            </w:r>
          </w:p>
        </w:tc>
        <w:tc>
          <w:tcPr>
            <w:tcW w:w="583" w:type="pct"/>
            <w:noWrap/>
            <w:hideMark/>
          </w:tcPr>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52560C">
              <w:rPr>
                <w:rFonts w:asciiTheme="minorHAnsi" w:eastAsia="Times New Roman" w:hAnsiTheme="minorHAnsi" w:cs="Arial"/>
                <w:b/>
                <w:sz w:val="18"/>
                <w:szCs w:val="18"/>
                <w:lang w:eastAsia="sl-SI"/>
              </w:rPr>
              <w:t>560.734</w:t>
            </w:r>
          </w:p>
          <w:p w:rsidR="00934D6F" w:rsidRPr="0052560C" w:rsidRDefault="00934D6F" w:rsidP="00053B8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52560C">
              <w:rPr>
                <w:rFonts w:asciiTheme="minorHAnsi" w:eastAsia="Times New Roman" w:hAnsiTheme="minorHAnsi" w:cs="Arial"/>
                <w:sz w:val="18"/>
                <w:szCs w:val="18"/>
                <w:lang w:eastAsia="sl-SI"/>
              </w:rPr>
              <w:t>(</w:t>
            </w:r>
            <w:r w:rsidRPr="0052560C">
              <w:rPr>
                <w:rFonts w:asciiTheme="minorHAnsi" w:eastAsia="Times New Roman" w:hAnsiTheme="minorHAnsi" w:cs="Arial"/>
                <w:i/>
                <w:sz w:val="18"/>
                <w:szCs w:val="18"/>
                <w:lang w:eastAsia="sl-SI"/>
              </w:rPr>
              <w:t>3.700.000</w:t>
            </w:r>
            <w:r w:rsidRPr="0052560C">
              <w:rPr>
                <w:rFonts w:asciiTheme="minorHAnsi" w:eastAsia="Times New Roman" w:hAnsiTheme="minorHAnsi" w:cs="Arial"/>
                <w:sz w:val="18"/>
                <w:szCs w:val="18"/>
                <w:lang w:eastAsia="sl-SI"/>
              </w:rPr>
              <w:t>)</w:t>
            </w:r>
          </w:p>
        </w:tc>
      </w:tr>
      <w:tr w:rsidR="00934D6F" w:rsidRPr="0052560C" w:rsidTr="005A3A81">
        <w:trPr>
          <w:trHeight w:val="57"/>
        </w:trPr>
        <w:tc>
          <w:tcPr>
            <w:cnfStyle w:val="001000000000" w:firstRow="0" w:lastRow="0" w:firstColumn="1" w:lastColumn="0" w:oddVBand="0" w:evenVBand="0" w:oddHBand="0" w:evenHBand="0" w:firstRowFirstColumn="0" w:firstRowLastColumn="0" w:lastRowFirstColumn="0" w:lastRowLastColumn="0"/>
            <w:tcW w:w="1936" w:type="pct"/>
            <w:gridSpan w:val="3"/>
            <w:noWrap/>
            <w:hideMark/>
          </w:tcPr>
          <w:p w:rsidR="00934D6F" w:rsidRPr="0052560C" w:rsidRDefault="00934D6F" w:rsidP="00053B8B">
            <w:pPr>
              <w:jc w:val="left"/>
              <w:rPr>
                <w:rFonts w:asciiTheme="minorHAnsi" w:eastAsia="Times New Roman" w:hAnsiTheme="minorHAnsi" w:cs="Arial"/>
                <w:sz w:val="18"/>
                <w:szCs w:val="18"/>
                <w:lang w:eastAsia="sl-SI"/>
              </w:rPr>
            </w:pPr>
            <w:r w:rsidRPr="0052560C">
              <w:rPr>
                <w:rFonts w:asciiTheme="minorHAnsi" w:eastAsia="Times New Roman" w:hAnsiTheme="minorHAnsi" w:cs="Arial"/>
                <w:sz w:val="18"/>
                <w:szCs w:val="18"/>
                <w:lang w:eastAsia="sl-SI"/>
              </w:rPr>
              <w:t>DRŽAVNA POMOČ SKUPAJ</w:t>
            </w:r>
          </w:p>
        </w:tc>
        <w:tc>
          <w:tcPr>
            <w:tcW w:w="581" w:type="pct"/>
            <w:noWrap/>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811" w:type="pct"/>
            <w:noWrap/>
            <w:hideMark/>
          </w:tcPr>
          <w:p w:rsidR="00934D6F" w:rsidRPr="0052560C" w:rsidRDefault="00934D6F" w:rsidP="00053B8B">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p>
        </w:tc>
        <w:tc>
          <w:tcPr>
            <w:tcW w:w="1672" w:type="pct"/>
            <w:gridSpan w:val="3"/>
          </w:tcPr>
          <w:p w:rsidR="00934D6F" w:rsidRPr="0052560C" w:rsidRDefault="00934D6F" w:rsidP="00053B8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sz w:val="18"/>
                <w:szCs w:val="18"/>
                <w:lang w:eastAsia="sl-SI"/>
              </w:rPr>
            </w:pPr>
            <w:r w:rsidRPr="0052560C">
              <w:rPr>
                <w:rFonts w:asciiTheme="minorHAnsi" w:eastAsia="Times New Roman" w:hAnsiTheme="minorHAnsi" w:cs="Arial"/>
                <w:b/>
                <w:sz w:val="18"/>
                <w:szCs w:val="18"/>
                <w:lang w:eastAsia="sl-SI"/>
              </w:rPr>
              <w:t>1.915.103,00</w:t>
            </w:r>
          </w:p>
        </w:tc>
      </w:tr>
    </w:tbl>
    <w:p w:rsidR="00934D6F" w:rsidRDefault="00934D6F" w:rsidP="00D82DB9">
      <w:pPr>
        <w:autoSpaceDE w:val="0"/>
        <w:autoSpaceDN w:val="0"/>
        <w:adjustRightInd w:val="0"/>
        <w:spacing w:after="0" w:line="276" w:lineRule="auto"/>
        <w:rPr>
          <w:rFonts w:asciiTheme="minorHAnsi" w:hAnsiTheme="minorHAnsi" w:cs="Arial"/>
        </w:rPr>
      </w:pPr>
    </w:p>
    <w:p w:rsidR="0097386D" w:rsidRDefault="0097386D" w:rsidP="00D82DB9">
      <w:pPr>
        <w:autoSpaceDE w:val="0"/>
        <w:autoSpaceDN w:val="0"/>
        <w:adjustRightInd w:val="0"/>
        <w:spacing w:after="0" w:line="276" w:lineRule="auto"/>
        <w:rPr>
          <w:rFonts w:asciiTheme="minorHAnsi" w:hAnsiTheme="minorHAnsi" w:cs="Arial"/>
        </w:rPr>
      </w:pPr>
    </w:p>
    <w:p w:rsidR="00D82DB9" w:rsidRDefault="00D82DB9" w:rsidP="00D82DB9">
      <w:pPr>
        <w:tabs>
          <w:tab w:val="left" w:pos="284"/>
        </w:tabs>
        <w:autoSpaceDE w:val="0"/>
        <w:autoSpaceDN w:val="0"/>
        <w:adjustRightInd w:val="0"/>
        <w:spacing w:line="276" w:lineRule="auto"/>
        <w:rPr>
          <w:rFonts w:asciiTheme="minorHAnsi" w:hAnsiTheme="minorHAnsi" w:cs="Arial"/>
          <w:lang w:eastAsia="sl-SI"/>
        </w:rPr>
      </w:pPr>
      <w:r w:rsidRPr="002A7FCF">
        <w:rPr>
          <w:rFonts w:asciiTheme="minorHAnsi" w:hAnsiTheme="minorHAnsi" w:cs="Arial"/>
          <w:lang w:eastAsia="sl-SI"/>
        </w:rPr>
        <w:t>Cilji pomoči so ohranitev vitalnih programov, ki imajo zagotovljen trg, ohranitev delovnih mest in dolgoročno stabilnost poslovanja teh družb.</w:t>
      </w:r>
    </w:p>
    <w:p w:rsidR="00D82DB9" w:rsidRDefault="00D82DB9" w:rsidP="00D82DB9">
      <w:pPr>
        <w:tabs>
          <w:tab w:val="left" w:pos="284"/>
        </w:tabs>
        <w:autoSpaceDE w:val="0"/>
        <w:autoSpaceDN w:val="0"/>
        <w:adjustRightInd w:val="0"/>
        <w:spacing w:after="0" w:line="276" w:lineRule="auto"/>
        <w:rPr>
          <w:rFonts w:asciiTheme="minorHAnsi" w:hAnsiTheme="minorHAnsi" w:cs="Arial"/>
          <w:lang w:eastAsia="sl-SI"/>
        </w:rPr>
      </w:pPr>
      <w:r w:rsidRPr="004C08A5">
        <w:rPr>
          <w:rFonts w:asciiTheme="minorHAnsi" w:hAnsiTheme="minorHAnsi" w:cs="Arial"/>
          <w:lang w:eastAsia="sl-SI"/>
        </w:rPr>
        <w:t xml:space="preserve">Iz </w:t>
      </w:r>
      <w:r>
        <w:rPr>
          <w:rFonts w:asciiTheme="minorHAnsi" w:hAnsiTheme="minorHAnsi" w:cs="Arial"/>
          <w:lang w:eastAsia="sl-SI"/>
        </w:rPr>
        <w:t>spodnje tabele in grafa (izhodišče je</w:t>
      </w:r>
      <w:r w:rsidRPr="004C08A5">
        <w:rPr>
          <w:rFonts w:asciiTheme="minorHAnsi" w:hAnsiTheme="minorHAnsi" w:cs="Arial"/>
          <w:lang w:eastAsia="sl-SI"/>
        </w:rPr>
        <w:t xml:space="preserve"> učink</w:t>
      </w:r>
      <w:r>
        <w:rPr>
          <w:rFonts w:asciiTheme="minorHAnsi" w:hAnsiTheme="minorHAnsi" w:cs="Arial"/>
          <w:lang w:eastAsia="sl-SI"/>
        </w:rPr>
        <w:t>ovitost pomoči po preteku 3 let</w:t>
      </w:r>
      <w:r w:rsidRPr="00012B5A">
        <w:t xml:space="preserve"> </w:t>
      </w:r>
      <w:r w:rsidRPr="00012B5A">
        <w:rPr>
          <w:rFonts w:asciiTheme="minorHAnsi" w:hAnsiTheme="minorHAnsi" w:cs="Arial"/>
          <w:lang w:eastAsia="sl-SI"/>
        </w:rPr>
        <w:t>od dodelitv</w:t>
      </w:r>
      <w:r>
        <w:rPr>
          <w:rFonts w:asciiTheme="minorHAnsi" w:hAnsiTheme="minorHAnsi" w:cs="Arial"/>
          <w:lang w:eastAsia="sl-SI"/>
        </w:rPr>
        <w:t xml:space="preserve">e, ko družbe </w:t>
      </w:r>
      <w:r w:rsidRPr="00012B5A">
        <w:rPr>
          <w:rFonts w:asciiTheme="minorHAnsi" w:hAnsiTheme="minorHAnsi" w:cs="Arial"/>
          <w:lang w:eastAsia="sl-SI"/>
        </w:rPr>
        <w:t>izvedejo ukrep</w:t>
      </w:r>
      <w:r>
        <w:rPr>
          <w:rFonts w:asciiTheme="minorHAnsi" w:hAnsiTheme="minorHAnsi" w:cs="Arial"/>
          <w:lang w:eastAsia="sl-SI"/>
        </w:rPr>
        <w:t>e iz programa prestrukturiranja</w:t>
      </w:r>
      <w:r w:rsidRPr="004C08A5">
        <w:rPr>
          <w:rFonts w:asciiTheme="minorHAnsi" w:hAnsiTheme="minorHAnsi" w:cs="Arial"/>
          <w:lang w:eastAsia="sl-SI"/>
        </w:rPr>
        <w:t>) je razvidno, da se v Sloveniji podatki o učinkovitosti, v odvisnosti od povečevanje števila let od dodelitve državne pomoč</w:t>
      </w:r>
      <w:r>
        <w:rPr>
          <w:rFonts w:asciiTheme="minorHAnsi" w:hAnsiTheme="minorHAnsi" w:cs="Arial"/>
          <w:lang w:eastAsia="sl-SI"/>
        </w:rPr>
        <w:t xml:space="preserve">i, sorazmerno znižujejo. </w:t>
      </w:r>
      <w:r w:rsidRPr="004C08A5">
        <w:rPr>
          <w:rFonts w:asciiTheme="minorHAnsi" w:hAnsiTheme="minorHAnsi" w:cs="Arial"/>
          <w:lang w:eastAsia="sl-SI"/>
        </w:rPr>
        <w:t>Najbolj je ta dinamika prisotna pri zmanjševanju števila zaposlenih, kar pa se, kot pozitivna tendenca, sorazmerno odraža v rasti dodane vrednosti na zaposlenega.</w:t>
      </w:r>
    </w:p>
    <w:p w:rsidR="00D82DB9" w:rsidRPr="002A7FCF" w:rsidRDefault="00D82DB9" w:rsidP="00D82DB9">
      <w:pPr>
        <w:tabs>
          <w:tab w:val="left" w:pos="284"/>
        </w:tabs>
        <w:autoSpaceDE w:val="0"/>
        <w:autoSpaceDN w:val="0"/>
        <w:adjustRightInd w:val="0"/>
        <w:spacing w:after="0" w:line="276" w:lineRule="auto"/>
        <w:rPr>
          <w:rFonts w:asciiTheme="minorHAnsi" w:hAnsiTheme="minorHAnsi" w:cs="Arial"/>
          <w:lang w:eastAsia="sl-SI"/>
        </w:rPr>
      </w:pPr>
    </w:p>
    <w:p w:rsidR="00D82DB9" w:rsidRPr="002A7FCF" w:rsidRDefault="00D82DB9" w:rsidP="00D82DB9">
      <w:pPr>
        <w:spacing w:after="0" w:line="276" w:lineRule="auto"/>
        <w:rPr>
          <w:rFonts w:asciiTheme="minorHAnsi" w:hAnsiTheme="minorHAnsi" w:cs="Arial"/>
          <w:bCs/>
          <w:iCs/>
        </w:rPr>
      </w:pPr>
      <w:r w:rsidRPr="009D0513">
        <w:rPr>
          <w:rFonts w:asciiTheme="minorHAnsi" w:hAnsiTheme="minorHAnsi" w:cs="Arial"/>
          <w:bCs/>
          <w:iCs/>
        </w:rPr>
        <w:t>Tabela:</w:t>
      </w:r>
      <w:r w:rsidRPr="002A7FCF">
        <w:rPr>
          <w:rFonts w:asciiTheme="minorHAnsi" w:hAnsiTheme="minorHAnsi" w:cs="Arial"/>
          <w:b/>
          <w:bCs/>
          <w:iCs/>
        </w:rPr>
        <w:t xml:space="preserve"> </w:t>
      </w:r>
      <w:r w:rsidRPr="004E3B2B">
        <w:rPr>
          <w:rFonts w:asciiTheme="minorHAnsi" w:hAnsiTheme="minorHAnsi" w:cs="Arial"/>
          <w:bCs/>
          <w:iCs/>
        </w:rPr>
        <w:t>Učinkovitost dodeljenih državnih pomoči po letih od dodelitve za obdobje 2004</w:t>
      </w:r>
      <w:r w:rsidR="003035AE">
        <w:rPr>
          <w:rFonts w:asciiTheme="minorHAnsi" w:hAnsiTheme="minorHAnsi" w:cs="Arial"/>
          <w:bCs/>
          <w:iCs/>
        </w:rPr>
        <w:t>–</w:t>
      </w:r>
      <w:r w:rsidRPr="004E3B2B">
        <w:rPr>
          <w:rFonts w:asciiTheme="minorHAnsi" w:hAnsiTheme="minorHAnsi" w:cs="Arial"/>
          <w:bCs/>
          <w:iCs/>
        </w:rPr>
        <w:t>2015*</w:t>
      </w:r>
    </w:p>
    <w:p w:rsidR="00D82DB9" w:rsidRPr="00E40887" w:rsidRDefault="00D82DB9" w:rsidP="00D82DB9">
      <w:pPr>
        <w:spacing w:after="0" w:line="276" w:lineRule="auto"/>
        <w:rPr>
          <w:rFonts w:asciiTheme="minorHAnsi" w:hAnsiTheme="minorHAnsi" w:cs="Arial"/>
          <w:highlight w:val="yellow"/>
        </w:rPr>
      </w:pPr>
      <w:r>
        <w:rPr>
          <w:noProof/>
          <w:lang w:eastAsia="sl-SI"/>
        </w:rPr>
        <w:drawing>
          <wp:inline distT="0" distB="0" distL="0" distR="0" wp14:anchorId="51678038" wp14:editId="0AAEB472">
            <wp:extent cx="5706745" cy="99169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6745" cy="991693"/>
                    </a:xfrm>
                    <a:prstGeom prst="rect">
                      <a:avLst/>
                    </a:prstGeom>
                    <a:noFill/>
                    <a:ln>
                      <a:noFill/>
                    </a:ln>
                  </pic:spPr>
                </pic:pic>
              </a:graphicData>
            </a:graphic>
          </wp:inline>
        </w:drawing>
      </w:r>
    </w:p>
    <w:p w:rsidR="00D82DB9" w:rsidRDefault="00D82DB9" w:rsidP="00D82DB9">
      <w:pPr>
        <w:spacing w:after="0" w:line="276" w:lineRule="auto"/>
        <w:rPr>
          <w:i/>
          <w:sz w:val="18"/>
        </w:rPr>
      </w:pPr>
      <w:r w:rsidRPr="002A7FCF">
        <w:rPr>
          <w:rFonts w:asciiTheme="minorHAnsi" w:hAnsiTheme="minorHAnsi" w:cs="Arial"/>
        </w:rPr>
        <w:t>Vir: MGRT</w:t>
      </w:r>
      <w:r>
        <w:rPr>
          <w:i/>
          <w:sz w:val="18"/>
        </w:rPr>
        <w:t xml:space="preserve">– lastni izračuni; </w:t>
      </w:r>
      <w:r w:rsidRPr="009D64CE">
        <w:rPr>
          <w:i/>
          <w:sz w:val="18"/>
        </w:rPr>
        <w:t>*Vključeni podatki o dodeljenih DP do leta 2015, **tehtano povprečje</w:t>
      </w:r>
    </w:p>
    <w:p w:rsidR="00D82DB9" w:rsidRPr="00D56647" w:rsidRDefault="00D82DB9" w:rsidP="00D82DB9">
      <w:pPr>
        <w:spacing w:after="0" w:line="276" w:lineRule="auto"/>
        <w:rPr>
          <w:sz w:val="18"/>
        </w:rPr>
      </w:pPr>
    </w:p>
    <w:p w:rsidR="00D82DB9" w:rsidRDefault="00D82DB9" w:rsidP="00D82DB9">
      <w:pPr>
        <w:spacing w:after="0" w:line="276" w:lineRule="auto"/>
        <w:rPr>
          <w:i/>
          <w:sz w:val="18"/>
        </w:rPr>
      </w:pPr>
    </w:p>
    <w:p w:rsidR="00266E02" w:rsidRDefault="00266E02" w:rsidP="00D82DB9">
      <w:pPr>
        <w:spacing w:after="0" w:line="276" w:lineRule="auto"/>
        <w:rPr>
          <w:i/>
          <w:sz w:val="18"/>
        </w:rPr>
      </w:pPr>
    </w:p>
    <w:p w:rsidR="00266E02" w:rsidRDefault="00266E02" w:rsidP="00D82DB9">
      <w:pPr>
        <w:spacing w:after="0" w:line="276" w:lineRule="auto"/>
        <w:rPr>
          <w:i/>
          <w:sz w:val="18"/>
        </w:rPr>
      </w:pPr>
    </w:p>
    <w:p w:rsidR="00266E02" w:rsidRDefault="00266E02" w:rsidP="00D82DB9">
      <w:pPr>
        <w:spacing w:after="0" w:line="276" w:lineRule="auto"/>
        <w:rPr>
          <w:i/>
          <w:sz w:val="18"/>
        </w:rPr>
      </w:pPr>
    </w:p>
    <w:p w:rsidR="00266E02" w:rsidRDefault="00266E02" w:rsidP="00D82DB9">
      <w:pPr>
        <w:spacing w:after="0" w:line="276" w:lineRule="auto"/>
        <w:rPr>
          <w:i/>
          <w:sz w:val="18"/>
        </w:rPr>
      </w:pPr>
    </w:p>
    <w:p w:rsidR="00266E02" w:rsidRDefault="00266E02" w:rsidP="00D82DB9">
      <w:pPr>
        <w:spacing w:after="0" w:line="276" w:lineRule="auto"/>
        <w:rPr>
          <w:i/>
          <w:sz w:val="18"/>
        </w:rPr>
      </w:pPr>
    </w:p>
    <w:p w:rsidR="00266E02" w:rsidRDefault="00266E02" w:rsidP="00D82DB9">
      <w:pPr>
        <w:spacing w:after="0" w:line="276" w:lineRule="auto"/>
        <w:rPr>
          <w:i/>
          <w:sz w:val="18"/>
        </w:rPr>
      </w:pPr>
    </w:p>
    <w:p w:rsidR="00266E02" w:rsidRDefault="00266E02" w:rsidP="00D82DB9">
      <w:pPr>
        <w:spacing w:after="0" w:line="276" w:lineRule="auto"/>
        <w:rPr>
          <w:i/>
          <w:sz w:val="18"/>
        </w:rPr>
      </w:pPr>
    </w:p>
    <w:p w:rsidR="00266E02" w:rsidRDefault="00266E02" w:rsidP="00D82DB9">
      <w:pPr>
        <w:spacing w:after="0" w:line="276" w:lineRule="auto"/>
        <w:rPr>
          <w:i/>
          <w:sz w:val="18"/>
        </w:rPr>
      </w:pPr>
    </w:p>
    <w:p w:rsidR="00D82DB9" w:rsidRPr="000A45FE" w:rsidRDefault="00D82DB9" w:rsidP="00D82DB9">
      <w:pPr>
        <w:spacing w:after="0" w:line="276" w:lineRule="auto"/>
        <w:rPr>
          <w:rFonts w:asciiTheme="minorHAnsi" w:hAnsiTheme="minorHAnsi" w:cs="Arial"/>
          <w:highlight w:val="yellow"/>
        </w:rPr>
      </w:pPr>
      <w:r w:rsidRPr="009D0513">
        <w:rPr>
          <w:rFonts w:asciiTheme="minorHAnsi" w:hAnsiTheme="minorHAnsi" w:cs="Arial"/>
          <w:bCs/>
          <w:iCs/>
        </w:rPr>
        <w:t>Graf:</w:t>
      </w:r>
      <w:r w:rsidRPr="002A7FCF">
        <w:rPr>
          <w:rFonts w:asciiTheme="minorHAnsi" w:hAnsiTheme="minorHAnsi" w:cs="Arial"/>
          <w:b/>
          <w:bCs/>
          <w:iCs/>
        </w:rPr>
        <w:t xml:space="preserve"> </w:t>
      </w:r>
      <w:r w:rsidRPr="004E3B2B">
        <w:rPr>
          <w:rFonts w:asciiTheme="minorHAnsi" w:hAnsiTheme="minorHAnsi" w:cs="Arial"/>
          <w:bCs/>
          <w:iCs/>
        </w:rPr>
        <w:t>Učinkovitost dodeljenih državnih pomoči po letih</w:t>
      </w:r>
    </w:p>
    <w:p w:rsidR="00D82DB9" w:rsidRDefault="00D82DB9" w:rsidP="00D82DB9">
      <w:pPr>
        <w:spacing w:line="276" w:lineRule="auto"/>
        <w:rPr>
          <w:rFonts w:asciiTheme="minorHAnsi" w:hAnsiTheme="minorHAnsi" w:cs="Arial"/>
          <w:b/>
          <w:i/>
          <w:highlight w:val="yellow"/>
        </w:rPr>
      </w:pPr>
      <w:r>
        <w:rPr>
          <w:noProof/>
          <w:lang w:eastAsia="sl-SI"/>
        </w:rPr>
        <w:drawing>
          <wp:inline distT="0" distB="0" distL="0" distR="0" wp14:anchorId="6B4D338E" wp14:editId="0BBFCCFE">
            <wp:extent cx="5067300" cy="2495550"/>
            <wp:effectExtent l="0" t="0" r="19050" b="19050"/>
            <wp:docPr id="84" name="Chart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82DB9" w:rsidRDefault="00D82DB9" w:rsidP="00D82DB9">
      <w:pPr>
        <w:spacing w:after="0" w:line="276" w:lineRule="auto"/>
        <w:rPr>
          <w:rFonts w:asciiTheme="minorHAnsi" w:hAnsiTheme="minorHAnsi" w:cs="Arial"/>
        </w:rPr>
      </w:pPr>
      <w:r w:rsidRPr="00F44BFE">
        <w:rPr>
          <w:rFonts w:asciiTheme="minorHAnsi" w:hAnsiTheme="minorHAnsi" w:cs="Arial"/>
        </w:rPr>
        <w:t>Vir: MGRT – lastni izračuni</w:t>
      </w:r>
    </w:p>
    <w:p w:rsidR="00D82DB9" w:rsidRDefault="00D82DB9" w:rsidP="00D82DB9">
      <w:pPr>
        <w:spacing w:after="0" w:line="276" w:lineRule="auto"/>
        <w:rPr>
          <w:rFonts w:asciiTheme="minorHAnsi" w:hAnsiTheme="minorHAnsi" w:cs="Arial"/>
        </w:rPr>
      </w:pPr>
    </w:p>
    <w:p w:rsidR="00D82DB9" w:rsidRPr="004C08A5" w:rsidRDefault="00D82DB9" w:rsidP="00D82DB9">
      <w:pPr>
        <w:spacing w:line="276" w:lineRule="auto"/>
        <w:rPr>
          <w:rFonts w:asciiTheme="minorHAnsi" w:hAnsiTheme="minorHAnsi" w:cs="Arial"/>
        </w:rPr>
      </w:pPr>
      <w:r w:rsidRPr="004C08A5">
        <w:rPr>
          <w:rFonts w:asciiTheme="minorHAnsi" w:hAnsiTheme="minorHAnsi" w:cs="Arial"/>
        </w:rPr>
        <w:t>Ob si</w:t>
      </w:r>
      <w:r>
        <w:rPr>
          <w:rFonts w:asciiTheme="minorHAnsi" w:hAnsiTheme="minorHAnsi" w:cs="Arial"/>
        </w:rPr>
        <w:t>cer na videz negativnemu trendu</w:t>
      </w:r>
      <w:r w:rsidRPr="004C08A5">
        <w:rPr>
          <w:rFonts w:asciiTheme="minorHAnsi" w:hAnsiTheme="minorHAnsi" w:cs="Arial"/>
        </w:rPr>
        <w:t xml:space="preserve">, da npr. po petem letu od dodelitve državne pomoči preživi nekaj manj kot 60 % družb ter delo ohrani približno 50 % zaposlenih,  je potrebno poudariti, da  so praviloma vse državne pomoči na podlagi ZPRPGDZT zavarovane z vpisom hipoteke na nepremično premoženje v prvem vrstnem redu, v določenih primerih pa je komplementarno zagotovljen še vpis zastavne pravice na premičnem premoženju.  V teh primerih Ministrstvo za gospodarski razvoj in tehnologijo na podlagi instrumentov zavarovanja uveljavlja ločitveno pravico v stečajnem postopku in se poplača iz danih instrumentov zavarovanj. </w:t>
      </w:r>
    </w:p>
    <w:p w:rsidR="00D82DB9" w:rsidRDefault="00D82DB9" w:rsidP="00D82DB9">
      <w:pPr>
        <w:spacing w:line="276" w:lineRule="auto"/>
        <w:rPr>
          <w:rFonts w:asciiTheme="minorHAnsi" w:hAnsiTheme="minorHAnsi" w:cs="Arial"/>
          <w:highlight w:val="yellow"/>
        </w:rPr>
      </w:pPr>
      <w:r w:rsidRPr="004C08A5">
        <w:rPr>
          <w:rFonts w:asciiTheme="minorHAnsi" w:hAnsiTheme="minorHAnsi" w:cs="Arial"/>
        </w:rPr>
        <w:t>Na drugi strani pa vsaka družba, prejemnica državne pomoči na podlagi ZPRPGDZT že v 2-3-letnem obdobju delovanja za javno-finančni sistem Republike Slovenije proizvede za večkratnik pozitivnih učinkov (plačani davki, prispevki…) v razmerju do višine izplačane državne pomoči.</w:t>
      </w:r>
    </w:p>
    <w:p w:rsidR="00D82DB9" w:rsidRDefault="00D82DB9" w:rsidP="00D82DB9">
      <w:pPr>
        <w:spacing w:line="276" w:lineRule="auto"/>
        <w:rPr>
          <w:rFonts w:asciiTheme="minorHAnsi" w:hAnsiTheme="minorHAnsi" w:cs="Arial"/>
          <w:b/>
          <w:i/>
        </w:rPr>
      </w:pPr>
      <w:r w:rsidRPr="008871F2">
        <w:rPr>
          <w:rFonts w:asciiTheme="minorHAnsi" w:hAnsiTheme="minorHAnsi" w:cs="Arial"/>
        </w:rPr>
        <w:t>Shema Reševanje in prestrukturiranje gospodarskih družb in zadrug v težavah – SME (0001-2399245-2016) je tako s strani priglasitelja za leto 2018</w:t>
      </w:r>
      <w:r w:rsidRPr="008871F2">
        <w:rPr>
          <w:rFonts w:asciiTheme="minorHAnsi" w:hAnsiTheme="minorHAnsi" w:cs="Arial"/>
          <w:b/>
          <w:i/>
        </w:rPr>
        <w:t xml:space="preserve"> ocenjena kot uspešna s pozitivnim učinkom,</w:t>
      </w:r>
      <w:r>
        <w:rPr>
          <w:rFonts w:asciiTheme="minorHAnsi" w:hAnsiTheme="minorHAnsi" w:cs="Arial"/>
          <w:b/>
          <w:i/>
        </w:rPr>
        <w:t xml:space="preserve"> prav tako z oceno uspešno 4 (izmed 1-5) </w:t>
      </w:r>
      <w:r w:rsidRPr="00261093">
        <w:rPr>
          <w:rFonts w:asciiTheme="minorHAnsi" w:hAnsiTheme="minorHAnsi" w:cs="Arial"/>
        </w:rPr>
        <w:t>ocenjujejo tudi shemo Pomoč za prestrukturiranje družbe Semenarna Ljubljana d.o.o. (0001-2399245-2017)</w:t>
      </w:r>
      <w:r>
        <w:rPr>
          <w:rFonts w:asciiTheme="minorHAnsi" w:hAnsiTheme="minorHAnsi" w:cs="Arial"/>
        </w:rPr>
        <w:t>.</w:t>
      </w:r>
    </w:p>
    <w:p w:rsidR="00D82DB9" w:rsidRPr="00D050E9" w:rsidRDefault="00D82DB9" w:rsidP="00D82DB9">
      <w:pPr>
        <w:autoSpaceDE w:val="0"/>
        <w:autoSpaceDN w:val="0"/>
        <w:adjustRightInd w:val="0"/>
        <w:spacing w:after="0" w:line="276" w:lineRule="auto"/>
        <w:rPr>
          <w:rFonts w:asciiTheme="minorHAnsi" w:hAnsiTheme="minorHAnsi" w:cs="Arial"/>
        </w:rPr>
      </w:pPr>
    </w:p>
    <w:p w:rsidR="00D82DB9" w:rsidRPr="00D050E9" w:rsidRDefault="00096EAF" w:rsidP="005A3A81">
      <w:pPr>
        <w:pStyle w:val="Heading3USPENOST"/>
      </w:pPr>
      <w:bookmarkStart w:id="191" w:name="_Toc470776370"/>
      <w:bookmarkStart w:id="192" w:name="_Toc501099244"/>
      <w:bookmarkStart w:id="193" w:name="_Toc530654579"/>
      <w:bookmarkStart w:id="194" w:name="_Toc25934260"/>
      <w:r>
        <w:t xml:space="preserve">6.4.11 </w:t>
      </w:r>
      <w:r w:rsidR="00D82DB9" w:rsidRPr="00D050E9">
        <w:t xml:space="preserve">Kmetijstvo in </w:t>
      </w:r>
      <w:bookmarkEnd w:id="191"/>
      <w:r w:rsidR="00D82DB9" w:rsidRPr="00D050E9">
        <w:t>ribištvo</w:t>
      </w:r>
      <w:bookmarkEnd w:id="192"/>
      <w:bookmarkEnd w:id="193"/>
      <w:bookmarkEnd w:id="194"/>
    </w:p>
    <w:p w:rsidR="00D82DB9" w:rsidRPr="00D050E9" w:rsidRDefault="00D82DB9" w:rsidP="00D82DB9">
      <w:pPr>
        <w:autoSpaceDE w:val="0"/>
        <w:autoSpaceDN w:val="0"/>
        <w:adjustRightInd w:val="0"/>
        <w:spacing w:after="0"/>
        <w:rPr>
          <w:rFonts w:asciiTheme="minorHAnsi" w:hAnsiTheme="minorHAnsi" w:cs="Arial"/>
        </w:rPr>
      </w:pPr>
    </w:p>
    <w:p w:rsidR="00D82DB9" w:rsidRPr="00D050E9" w:rsidRDefault="00D82DB9" w:rsidP="00D82DB9">
      <w:pPr>
        <w:autoSpaceDE w:val="0"/>
        <w:autoSpaceDN w:val="0"/>
        <w:adjustRightInd w:val="0"/>
        <w:spacing w:line="276" w:lineRule="auto"/>
        <w:rPr>
          <w:rFonts w:asciiTheme="minorHAnsi" w:hAnsiTheme="minorHAnsi" w:cs="Arial"/>
        </w:rPr>
      </w:pPr>
      <w:r w:rsidRPr="00D050E9">
        <w:rPr>
          <w:rFonts w:asciiTheme="minorHAnsi" w:hAnsiTheme="minorHAnsi" w:cs="Arial"/>
        </w:rPr>
        <w:t xml:space="preserve">Poročilo o učinkovitosti dodeljenih državnih pomoči v kmetijstvu in ribištvu zajema tiste sheme pomoči, ki so jih Ministrstvo za kmetijstvo, gozdarstvo in prehrano (v nadaljevanju: MKGP) in lokalne skupnosti ter javni skladi izvajali na podlagi Uredbe Komisije (EU) št. 702/2014 z dne 25. junija 2014 o razglasitvi nekaterih vrst pomoči v kmetijskem in gozdarskem sektorju ter na podeželju za združljive z notranjim trgom z uporabo členov 107 in 108 Pogodbe o delovanju Evropske unije (v nadaljevanju: </w:t>
      </w:r>
      <w:r w:rsidRPr="00D050E9">
        <w:rPr>
          <w:rFonts w:asciiTheme="minorHAnsi" w:eastAsia="Times New Roman" w:hAnsiTheme="minorHAnsi" w:cs="Arial"/>
          <w:lang w:eastAsia="sl-SI"/>
        </w:rPr>
        <w:t>Uredba EU o skupinskih izjemah v kmetijstvu)</w:t>
      </w:r>
      <w:r w:rsidRPr="00D050E9">
        <w:rPr>
          <w:rStyle w:val="FootnoteReference"/>
          <w:rFonts w:asciiTheme="minorHAnsi" w:hAnsiTheme="minorHAnsi" w:cs="Arial"/>
        </w:rPr>
        <w:footnoteReference w:id="27"/>
      </w:r>
      <w:r w:rsidRPr="00D050E9">
        <w:rPr>
          <w:rFonts w:asciiTheme="minorHAnsi" w:hAnsiTheme="minorHAnsi" w:cs="Arial"/>
        </w:rPr>
        <w:t xml:space="preserve"> in Smernic </w:t>
      </w:r>
      <w:r w:rsidRPr="00D050E9">
        <w:rPr>
          <w:rFonts w:asciiTheme="minorHAnsi" w:hAnsiTheme="minorHAnsi" w:cs="Arial"/>
          <w:bCs/>
        </w:rPr>
        <w:t>Evropske unije o državni pomoči v kmetijskem in gozdarskem sektorju ter na podeželju za obdobje od 2014 do 2020 (v nadaljevanju:  Smernice za kmetijski sektor).</w:t>
      </w:r>
      <w:r w:rsidRPr="00D050E9">
        <w:rPr>
          <w:rStyle w:val="FootnoteReference"/>
          <w:rFonts w:asciiTheme="minorHAnsi" w:hAnsiTheme="minorHAnsi" w:cs="Arial"/>
          <w:bCs/>
        </w:rPr>
        <w:footnoteReference w:id="28"/>
      </w:r>
    </w:p>
    <w:p w:rsidR="00D82DB9" w:rsidRPr="00D050E9" w:rsidRDefault="00D82DB9" w:rsidP="00D82DB9">
      <w:pPr>
        <w:pStyle w:val="NormalWeb"/>
        <w:spacing w:before="0" w:beforeAutospacing="0" w:after="80" w:afterAutospacing="0" w:line="276" w:lineRule="auto"/>
        <w:jc w:val="both"/>
        <w:rPr>
          <w:rFonts w:asciiTheme="minorHAnsi" w:eastAsiaTheme="minorHAnsi" w:hAnsiTheme="minorHAnsi" w:cs="Arial"/>
          <w:sz w:val="22"/>
          <w:szCs w:val="22"/>
          <w:lang w:eastAsia="en-US"/>
        </w:rPr>
      </w:pPr>
      <w:r w:rsidRPr="00D050E9">
        <w:rPr>
          <w:rFonts w:asciiTheme="minorHAnsi" w:eastAsiaTheme="minorHAnsi" w:hAnsiTheme="minorHAnsi" w:cs="Arial"/>
          <w:sz w:val="22"/>
          <w:szCs w:val="22"/>
          <w:lang w:eastAsia="en-US"/>
        </w:rPr>
        <w:t xml:space="preserve">Poročilo ne vključuje ocene učinkovitosti za pomoči </w:t>
      </w:r>
      <w:r w:rsidR="00613BF8" w:rsidRPr="00613BF8">
        <w:rPr>
          <w:rFonts w:asciiTheme="minorHAnsi" w:eastAsiaTheme="minorHAnsi" w:hAnsiTheme="minorHAnsi" w:cs="Arial"/>
          <w:i/>
          <w:sz w:val="22"/>
          <w:szCs w:val="22"/>
          <w:lang w:eastAsia="en-US"/>
        </w:rPr>
        <w:t>de minimis</w:t>
      </w:r>
      <w:r w:rsidRPr="00D050E9">
        <w:rPr>
          <w:rFonts w:asciiTheme="minorHAnsi" w:eastAsiaTheme="minorHAnsi" w:hAnsiTheme="minorHAnsi" w:cs="Arial"/>
          <w:sz w:val="22"/>
          <w:szCs w:val="22"/>
          <w:lang w:eastAsia="en-US"/>
        </w:rPr>
        <w:t xml:space="preserve">, dodeljene na podlagi Uredbe Komisije (ES) št. Uredbe Komisije (EU) št. 1408/2013 z dne 18. decembra 2013 o uporabi členov 107 in 108 Pogodbe o delovanju Evropske unije pri pomoči </w:t>
      </w:r>
      <w:r w:rsidR="00613BF8" w:rsidRPr="00613BF8">
        <w:rPr>
          <w:rFonts w:asciiTheme="minorHAnsi" w:eastAsiaTheme="minorHAnsi" w:hAnsiTheme="minorHAnsi" w:cs="Arial"/>
          <w:i/>
          <w:sz w:val="22"/>
          <w:szCs w:val="22"/>
          <w:lang w:eastAsia="en-US"/>
        </w:rPr>
        <w:t>de minimis</w:t>
      </w:r>
      <w:r w:rsidRPr="00D050E9">
        <w:rPr>
          <w:rFonts w:asciiTheme="minorHAnsi" w:eastAsiaTheme="minorHAnsi" w:hAnsiTheme="minorHAnsi" w:cs="Arial"/>
          <w:sz w:val="22"/>
          <w:szCs w:val="22"/>
          <w:lang w:eastAsia="en-US"/>
        </w:rPr>
        <w:t xml:space="preserve"> v kmetijskem sektorju,</w:t>
      </w:r>
      <w:r w:rsidRPr="00D050E9">
        <w:rPr>
          <w:rStyle w:val="FootnoteReference"/>
          <w:rFonts w:asciiTheme="minorHAnsi" w:eastAsiaTheme="minorHAnsi" w:hAnsiTheme="minorHAnsi" w:cs="Arial"/>
          <w:sz w:val="22"/>
          <w:szCs w:val="22"/>
          <w:lang w:eastAsia="en-US"/>
        </w:rPr>
        <w:footnoteReference w:id="29"/>
      </w:r>
      <w:r w:rsidRPr="00D050E9">
        <w:rPr>
          <w:rFonts w:asciiTheme="minorHAnsi" w:eastAsiaTheme="minorHAnsi" w:hAnsiTheme="minorHAnsi" w:cs="Arial"/>
          <w:sz w:val="22"/>
          <w:szCs w:val="22"/>
          <w:lang w:eastAsia="en-US"/>
        </w:rPr>
        <w:t xml:space="preserve"> pomoči </w:t>
      </w:r>
      <w:r w:rsidR="00613BF8" w:rsidRPr="00613BF8">
        <w:rPr>
          <w:rFonts w:asciiTheme="minorHAnsi" w:eastAsiaTheme="minorHAnsi" w:hAnsiTheme="minorHAnsi" w:cs="Arial"/>
          <w:i/>
          <w:sz w:val="22"/>
          <w:szCs w:val="22"/>
          <w:lang w:eastAsia="en-US"/>
        </w:rPr>
        <w:t>de minimis</w:t>
      </w:r>
      <w:r w:rsidRPr="00D050E9">
        <w:rPr>
          <w:rFonts w:asciiTheme="minorHAnsi" w:eastAsiaTheme="minorHAnsi" w:hAnsiTheme="minorHAnsi" w:cs="Arial"/>
          <w:sz w:val="22"/>
          <w:szCs w:val="22"/>
          <w:lang w:eastAsia="en-US"/>
        </w:rPr>
        <w:t xml:space="preserve"> ribiškemu sektorju, dodeljene na podlagi Uredbe Komisije (EU) št. 717/2014 z dne 27. julija 2014 o uporabi členov 107 in 108 Pogodbe o delovanju Evropske unije pri pomoči </w:t>
      </w:r>
      <w:r w:rsidR="00613BF8" w:rsidRPr="00613BF8">
        <w:rPr>
          <w:rFonts w:asciiTheme="minorHAnsi" w:eastAsiaTheme="minorHAnsi" w:hAnsiTheme="minorHAnsi" w:cs="Arial"/>
          <w:i/>
          <w:sz w:val="22"/>
          <w:szCs w:val="22"/>
          <w:lang w:eastAsia="en-US"/>
        </w:rPr>
        <w:t>de minimis</w:t>
      </w:r>
      <w:r w:rsidRPr="00D050E9">
        <w:rPr>
          <w:rFonts w:asciiTheme="minorHAnsi" w:eastAsiaTheme="minorHAnsi" w:hAnsiTheme="minorHAnsi" w:cs="Arial"/>
          <w:sz w:val="22"/>
          <w:szCs w:val="22"/>
          <w:lang w:eastAsia="en-US"/>
        </w:rPr>
        <w:t xml:space="preserve"> v sektorju ribištva in akvakulture.</w:t>
      </w:r>
      <w:r w:rsidRPr="00D050E9">
        <w:rPr>
          <w:rStyle w:val="FootnoteReference"/>
          <w:rFonts w:asciiTheme="minorHAnsi" w:eastAsiaTheme="minorHAnsi" w:hAnsiTheme="minorHAnsi" w:cs="Arial"/>
          <w:sz w:val="22"/>
          <w:szCs w:val="22"/>
          <w:lang w:eastAsia="en-US"/>
        </w:rPr>
        <w:footnoteReference w:id="30"/>
      </w:r>
    </w:p>
    <w:p w:rsidR="00D82DB9" w:rsidRPr="00D050E9" w:rsidRDefault="00D82DB9" w:rsidP="00D82DB9">
      <w:pPr>
        <w:pStyle w:val="NormalWeb"/>
        <w:spacing w:before="0" w:beforeAutospacing="0" w:after="0" w:afterAutospacing="0" w:line="276" w:lineRule="auto"/>
        <w:jc w:val="both"/>
        <w:rPr>
          <w:rFonts w:asciiTheme="minorHAnsi" w:hAnsiTheme="minorHAnsi" w:cs="Arial"/>
          <w:sz w:val="22"/>
          <w:szCs w:val="22"/>
        </w:rPr>
      </w:pPr>
    </w:p>
    <w:p w:rsidR="00D82DB9" w:rsidRPr="00D050E9" w:rsidRDefault="00D82DB9" w:rsidP="00D82DB9">
      <w:pPr>
        <w:pStyle w:val="NormalWeb"/>
        <w:spacing w:before="0" w:beforeAutospacing="0" w:after="0" w:afterAutospacing="0" w:line="276" w:lineRule="auto"/>
        <w:jc w:val="both"/>
        <w:rPr>
          <w:rFonts w:asciiTheme="minorHAnsi" w:hAnsiTheme="minorHAnsi" w:cs="Arial"/>
          <w:szCs w:val="22"/>
        </w:rPr>
      </w:pPr>
      <w:r w:rsidRPr="00D050E9">
        <w:rPr>
          <w:rFonts w:asciiTheme="minorHAnsi" w:hAnsiTheme="minorHAnsi" w:cs="Arial"/>
          <w:sz w:val="22"/>
          <w:szCs w:val="22"/>
        </w:rPr>
        <w:t>Pri pripravi skupne ocene učinkovitosti so kot izhodišče upoštevane predvsem ocene učinkovitosti posameznih shem pomoči, izdelanih na podlagi strokovnih mnenj nosilcev področja ukrepanja.</w:t>
      </w:r>
      <w:r w:rsidRPr="00D050E9">
        <w:rPr>
          <w:rFonts w:asciiTheme="minorHAnsi" w:hAnsiTheme="minorHAnsi" w:cs="Arial"/>
          <w:szCs w:val="22"/>
        </w:rPr>
        <w:t xml:space="preserve"> </w:t>
      </w:r>
      <w:r w:rsidRPr="00D050E9">
        <w:rPr>
          <w:rFonts w:asciiTheme="minorHAnsi" w:hAnsiTheme="minorHAnsi" w:cs="Arial"/>
          <w:sz w:val="22"/>
          <w:szCs w:val="22"/>
        </w:rPr>
        <w:t xml:space="preserve">Poročilo vključuje oceno učinkovitosti po posameznih </w:t>
      </w:r>
      <w:r w:rsidRPr="00D050E9">
        <w:rPr>
          <w:rFonts w:asciiTheme="minorHAnsi" w:hAnsiTheme="minorHAnsi" w:cs="Arial"/>
          <w:sz w:val="22"/>
          <w:szCs w:val="22"/>
          <w:u w:val="single"/>
        </w:rPr>
        <w:t>namenih</w:t>
      </w:r>
      <w:r w:rsidRPr="00D050E9">
        <w:rPr>
          <w:rFonts w:asciiTheme="minorHAnsi" w:hAnsiTheme="minorHAnsi" w:cs="Arial"/>
          <w:sz w:val="22"/>
          <w:szCs w:val="22"/>
        </w:rPr>
        <w:t>, ki so bili v letu 2017 deležni javne podpore.</w:t>
      </w:r>
    </w:p>
    <w:p w:rsidR="00D82DB9" w:rsidRPr="00D050E9" w:rsidRDefault="00D82DB9" w:rsidP="00D82DB9">
      <w:pPr>
        <w:pStyle w:val="NormalWeb"/>
        <w:spacing w:before="0" w:beforeAutospacing="0" w:after="0" w:afterAutospacing="0" w:line="276" w:lineRule="auto"/>
        <w:jc w:val="both"/>
        <w:rPr>
          <w:rFonts w:asciiTheme="minorHAnsi" w:hAnsiTheme="minorHAnsi" w:cs="Arial"/>
          <w:sz w:val="22"/>
          <w:szCs w:val="22"/>
        </w:rPr>
      </w:pPr>
    </w:p>
    <w:p w:rsidR="00D82DB9" w:rsidRPr="00D050E9" w:rsidRDefault="00D82DB9" w:rsidP="00D82DB9">
      <w:pPr>
        <w:pStyle w:val="NormalWeb"/>
        <w:spacing w:before="0" w:beforeAutospacing="0" w:after="0" w:afterAutospacing="0" w:line="276" w:lineRule="auto"/>
        <w:jc w:val="both"/>
        <w:rPr>
          <w:rFonts w:asciiTheme="minorHAnsi" w:hAnsiTheme="minorHAnsi"/>
          <w:b/>
          <w:bCs/>
        </w:rPr>
      </w:pPr>
      <w:r w:rsidRPr="00D050E9">
        <w:rPr>
          <w:rFonts w:asciiTheme="minorHAnsi" w:hAnsiTheme="minorHAnsi"/>
          <w:b/>
          <w:bCs/>
        </w:rPr>
        <w:t>KMETIJSTVO</w:t>
      </w:r>
    </w:p>
    <w:p w:rsidR="00D82DB9" w:rsidRPr="00D050E9" w:rsidRDefault="00D82DB9" w:rsidP="00D82DB9">
      <w:pPr>
        <w:spacing w:after="0" w:line="276" w:lineRule="auto"/>
        <w:rPr>
          <w:rFonts w:asciiTheme="minorHAnsi" w:hAnsiTheme="minorHAnsi"/>
          <w:b/>
          <w:i/>
          <w:u w:val="single"/>
        </w:rPr>
      </w:pPr>
    </w:p>
    <w:p w:rsidR="00D82DB9" w:rsidRPr="00D050E9" w:rsidRDefault="00D82DB9" w:rsidP="00D82DB9">
      <w:pPr>
        <w:spacing w:after="0" w:line="276" w:lineRule="auto"/>
        <w:rPr>
          <w:rFonts w:asciiTheme="minorHAnsi" w:hAnsiTheme="minorHAnsi"/>
          <w:b/>
          <w:i/>
          <w:u w:val="single"/>
        </w:rPr>
      </w:pPr>
      <w:r w:rsidRPr="00D050E9">
        <w:rPr>
          <w:rFonts w:asciiTheme="minorHAnsi" w:hAnsiTheme="minorHAnsi"/>
          <w:b/>
          <w:i/>
          <w:u w:val="single"/>
        </w:rPr>
        <w:t>Pomoči za zavarovanje v primeru naravnih nesreč ali izrednih dogodkov</w:t>
      </w:r>
    </w:p>
    <w:p w:rsidR="00D82DB9" w:rsidRPr="00D050E9" w:rsidRDefault="00D82DB9" w:rsidP="00D82DB9">
      <w:pPr>
        <w:spacing w:after="0" w:line="276" w:lineRule="auto"/>
        <w:rPr>
          <w:rFonts w:asciiTheme="minorHAnsi" w:eastAsia="Times New Roman" w:hAnsiTheme="minorHAnsi" w:cs="Arial"/>
          <w:lang w:eastAsia="sl-SI"/>
        </w:rPr>
      </w:pPr>
    </w:p>
    <w:p w:rsidR="00D82DB9" w:rsidRPr="00CB1F50" w:rsidRDefault="00D82DB9" w:rsidP="00D82DB9">
      <w:pPr>
        <w:spacing w:after="0" w:line="276" w:lineRule="auto"/>
        <w:rPr>
          <w:rFonts w:asciiTheme="minorHAnsi" w:hAnsiTheme="minorHAnsi" w:cs="Arial"/>
        </w:rPr>
      </w:pPr>
      <w:r w:rsidRPr="00D050E9">
        <w:rPr>
          <w:rFonts w:asciiTheme="minorHAnsi" w:eastAsia="Times New Roman" w:hAnsiTheme="minorHAnsi" w:cs="Arial"/>
          <w:lang w:eastAsia="sl-SI"/>
        </w:rPr>
        <w:t xml:space="preserve">Namen odobrenih shem je pomoč za zavarovanje kmetijske pridelave rastlinske proizvodnje in reje domačih živali za kritje izgub zaradi naravnih nesreč, slabih vremenskih razmer, ki jih je mogoče enačiti z naravnimi nesrečami, in drugih slabih vremenskih razmer ter bolezni živali ali škodljivih organizmov </w:t>
      </w:r>
      <w:r w:rsidRPr="00CB1F50">
        <w:rPr>
          <w:rFonts w:asciiTheme="minorHAnsi" w:hAnsiTheme="minorHAnsi" w:cs="Arial"/>
        </w:rPr>
        <w:t xml:space="preserve">na rastlinah. </w:t>
      </w:r>
    </w:p>
    <w:p w:rsidR="00D82DB9" w:rsidRPr="00D050E9" w:rsidRDefault="00D82DB9" w:rsidP="00D82DB9">
      <w:pPr>
        <w:spacing w:after="0" w:line="276" w:lineRule="auto"/>
        <w:rPr>
          <w:rFonts w:asciiTheme="minorHAnsi" w:eastAsia="Times New Roman" w:hAnsiTheme="minorHAnsi" w:cs="Arial"/>
          <w:lang w:eastAsia="sl-SI"/>
        </w:rPr>
      </w:pPr>
    </w:p>
    <w:p w:rsidR="00D82DB9" w:rsidRPr="00D050E9" w:rsidRDefault="00D82DB9" w:rsidP="00D82DB9">
      <w:pPr>
        <w:spacing w:after="0" w:line="276" w:lineRule="auto"/>
        <w:rPr>
          <w:rFonts w:asciiTheme="minorHAnsi" w:hAnsiTheme="minorHAnsi"/>
        </w:rPr>
      </w:pPr>
      <w:r w:rsidRPr="00D050E9">
        <w:rPr>
          <w:rFonts w:asciiTheme="minorHAnsi" w:eastAsia="Times New Roman" w:hAnsiTheme="minorHAnsi" w:cs="Arial"/>
          <w:lang w:eastAsia="sl-SI"/>
        </w:rPr>
        <w:t xml:space="preserve">V </w:t>
      </w:r>
      <w:r w:rsidRPr="00633356">
        <w:rPr>
          <w:rFonts w:asciiTheme="minorHAnsi" w:eastAsia="Times New Roman" w:hAnsiTheme="minorHAnsi" w:cs="Arial"/>
          <w:lang w:eastAsia="sl-SI"/>
        </w:rPr>
        <w:t xml:space="preserve">okviru odobrene sheme </w:t>
      </w:r>
      <w:r w:rsidR="003035AE">
        <w:rPr>
          <w:rFonts w:asciiTheme="minorHAnsi" w:eastAsia="Times New Roman" w:hAnsiTheme="minorHAnsi" w:cs="Arial"/>
          <w:lang w:eastAsia="sl-SI"/>
        </w:rPr>
        <w:t>Ministrstva za kmetijstvo, gozdarstvo in prehrano (</w:t>
      </w:r>
      <w:r w:rsidRPr="00633356">
        <w:rPr>
          <w:rFonts w:asciiTheme="minorHAnsi" w:eastAsia="Times New Roman" w:hAnsiTheme="minorHAnsi" w:cs="Arial"/>
          <w:lang w:eastAsia="sl-SI"/>
        </w:rPr>
        <w:t>MKGP</w:t>
      </w:r>
      <w:r w:rsidR="003035AE">
        <w:rPr>
          <w:rFonts w:asciiTheme="minorHAnsi" w:eastAsia="Times New Roman" w:hAnsiTheme="minorHAnsi" w:cs="Arial"/>
          <w:lang w:eastAsia="sl-SI"/>
        </w:rPr>
        <w:t>)</w:t>
      </w:r>
      <w:r w:rsidRPr="00633356">
        <w:rPr>
          <w:rFonts w:asciiTheme="minorHAnsi" w:eastAsia="Times New Roman" w:hAnsiTheme="minorHAnsi" w:cs="Arial"/>
          <w:lang w:eastAsia="sl-SI"/>
        </w:rPr>
        <w:t xml:space="preserve"> so se upravičeni stroški zavarovalne premije v letu 2018 sofinancirali</w:t>
      </w:r>
      <w:r w:rsidRPr="00633356">
        <w:rPr>
          <w:rFonts w:asciiTheme="minorHAnsi" w:hAnsiTheme="minorHAnsi"/>
        </w:rPr>
        <w:t xml:space="preserve"> pri živalih za primer pogina zaradi bolezni v višini 20 odstotkov, pri posevkih nasadih in plodovih v višini 40 odstotkov ter za zavarovanje sadja, grozdja in hmelja v višini 50 odstotkov obračunane zavarovalne premije. Občine lahko sodelujejo pri tem ukrepu, tako da sofinancirajo razliko</w:t>
      </w:r>
      <w:r w:rsidRPr="00D050E9">
        <w:rPr>
          <w:rFonts w:asciiTheme="minorHAnsi" w:hAnsiTheme="minorHAnsi"/>
        </w:rPr>
        <w:t xml:space="preserve"> do 65 odstotkov upravičenih stroškov zavarovalne premije. </w:t>
      </w:r>
    </w:p>
    <w:p w:rsidR="00D82DB9" w:rsidRPr="00D050E9" w:rsidRDefault="00D82DB9" w:rsidP="00D82DB9">
      <w:pPr>
        <w:tabs>
          <w:tab w:val="left" w:pos="284"/>
        </w:tabs>
        <w:autoSpaceDE w:val="0"/>
        <w:autoSpaceDN w:val="0"/>
        <w:adjustRightInd w:val="0"/>
        <w:spacing w:after="0" w:line="276" w:lineRule="auto"/>
        <w:rPr>
          <w:rFonts w:asciiTheme="minorHAnsi" w:eastAsia="Times New Roman" w:hAnsiTheme="minorHAnsi" w:cs="Arial"/>
          <w:lang w:eastAsia="sl-SI"/>
        </w:rPr>
      </w:pPr>
    </w:p>
    <w:p w:rsidR="00D82DB9" w:rsidRDefault="00D82DB9" w:rsidP="00D82DB9">
      <w:pPr>
        <w:tabs>
          <w:tab w:val="left" w:pos="284"/>
        </w:tabs>
        <w:autoSpaceDE w:val="0"/>
        <w:autoSpaceDN w:val="0"/>
        <w:adjustRightInd w:val="0"/>
        <w:spacing w:after="0" w:line="276" w:lineRule="auto"/>
        <w:rPr>
          <w:rFonts w:asciiTheme="minorHAnsi" w:eastAsia="Times New Roman" w:hAnsiTheme="minorHAnsi" w:cs="Arial"/>
          <w:lang w:eastAsia="sl-SI"/>
        </w:rPr>
      </w:pPr>
      <w:r w:rsidRPr="00D050E9">
        <w:rPr>
          <w:rFonts w:asciiTheme="minorHAnsi" w:eastAsia="Times New Roman" w:hAnsiTheme="minorHAnsi" w:cs="Arial"/>
          <w:lang w:eastAsia="sl-SI"/>
        </w:rPr>
        <w:t>Ciljna skupina so kmetijska gospodarstva, dejavna v primarni kmetijski proizvodnji, ki ustrezajo kriterijem za mikro, mala in srednja podjetja (MSP).</w:t>
      </w:r>
    </w:p>
    <w:p w:rsidR="00D82DB9" w:rsidRPr="00D050E9" w:rsidRDefault="00D82DB9" w:rsidP="00D82DB9">
      <w:pPr>
        <w:tabs>
          <w:tab w:val="left" w:pos="284"/>
        </w:tabs>
        <w:autoSpaceDE w:val="0"/>
        <w:autoSpaceDN w:val="0"/>
        <w:adjustRightInd w:val="0"/>
        <w:spacing w:after="0" w:line="276" w:lineRule="auto"/>
        <w:rPr>
          <w:rFonts w:asciiTheme="minorHAnsi" w:eastAsia="Times New Roman" w:hAnsiTheme="minorHAnsi" w:cs="Arial"/>
          <w:lang w:eastAsia="sl-SI"/>
        </w:rPr>
      </w:pPr>
    </w:p>
    <w:tbl>
      <w:tblPr>
        <w:tblStyle w:val="LightGrid-Accent5"/>
        <w:tblW w:w="9213" w:type="dxa"/>
        <w:tblLayout w:type="fixed"/>
        <w:tblLook w:val="04A0" w:firstRow="1" w:lastRow="0" w:firstColumn="1" w:lastColumn="0" w:noHBand="0" w:noVBand="1"/>
      </w:tblPr>
      <w:tblGrid>
        <w:gridCol w:w="1560"/>
        <w:gridCol w:w="3543"/>
        <w:gridCol w:w="1559"/>
        <w:gridCol w:w="2551"/>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D82DB9" w:rsidRPr="00D050E9" w:rsidRDefault="00D82DB9">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543"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559"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551"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 občine</w:t>
            </w:r>
          </w:p>
        </w:tc>
        <w:tc>
          <w:tcPr>
            <w:tcW w:w="3543" w:type="dxa"/>
            <w:vMerge w:val="restart"/>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Pomoči za zavarovalne police v primeru naravnih nesreč ali izrednih dogodkov</w:t>
            </w:r>
          </w:p>
        </w:tc>
        <w:tc>
          <w:tcPr>
            <w:tcW w:w="1559" w:type="dxa"/>
            <w:vMerge w:val="restart"/>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551" w:type="dxa"/>
            <w:vMerge w:val="restart"/>
            <w:vAlign w:val="center"/>
            <w:hideMark/>
          </w:tcPr>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p>
          <w:p w:rsidR="00D82DB9" w:rsidRPr="006276A7"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r w:rsidRPr="006276A7">
              <w:rPr>
                <w:rFonts w:asciiTheme="minorHAnsi" w:eastAsia="Times New Roman" w:hAnsiTheme="minorHAnsi" w:cs="Arial"/>
                <w:b/>
                <w:sz w:val="19"/>
                <w:szCs w:val="19"/>
                <w:lang w:eastAsia="sl-SI"/>
              </w:rPr>
              <w:t>8.525.265,20</w:t>
            </w:r>
          </w:p>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p>
        </w:tc>
      </w:tr>
      <w:tr w:rsidR="00D82DB9" w:rsidRPr="00D050E9" w:rsidTr="005A3A81">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p>
        </w:tc>
        <w:tc>
          <w:tcPr>
            <w:tcW w:w="3543" w:type="dxa"/>
            <w:vMerge/>
            <w:vAlign w:val="center"/>
          </w:tcPr>
          <w:p w:rsidR="00D82DB9" w:rsidRPr="00D050E9" w:rsidRDefault="00D82DB9" w:rsidP="005A3A81">
            <w:pPr>
              <w:spacing w:line="260" w:lineRule="atLeast"/>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19"/>
                <w:szCs w:val="19"/>
                <w:lang w:eastAsia="sl-SI"/>
              </w:rPr>
            </w:pPr>
          </w:p>
        </w:tc>
        <w:tc>
          <w:tcPr>
            <w:tcW w:w="1559" w:type="dxa"/>
            <w:vMerge/>
            <w:vAlign w:val="center"/>
          </w:tcPr>
          <w:p w:rsidR="00D82DB9" w:rsidRPr="00D050E9" w:rsidRDefault="00D82DB9" w:rsidP="005A3A81">
            <w:pPr>
              <w:spacing w:line="260" w:lineRule="atLeast"/>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19"/>
                <w:szCs w:val="19"/>
                <w:lang w:eastAsia="sl-SI"/>
              </w:rPr>
            </w:pPr>
          </w:p>
        </w:tc>
        <w:tc>
          <w:tcPr>
            <w:tcW w:w="2551" w:type="dxa"/>
            <w:vMerge/>
            <w:vAlign w:val="center"/>
          </w:tcPr>
          <w:p w:rsidR="00D82DB9" w:rsidRPr="00D050E9" w:rsidRDefault="00D82DB9" w:rsidP="005A3A81">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sz w:val="19"/>
                <w:szCs w:val="19"/>
                <w:lang w:eastAsia="sl-SI"/>
              </w:rPr>
            </w:pPr>
          </w:p>
        </w:tc>
      </w:tr>
    </w:tbl>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p>
    <w:p w:rsidR="00D82DB9" w:rsidRPr="00D050E9" w:rsidRDefault="00D82DB9" w:rsidP="00D82DB9">
      <w:pPr>
        <w:spacing w:line="276" w:lineRule="auto"/>
        <w:rPr>
          <w:rFonts w:asciiTheme="minorHAnsi" w:eastAsia="Times New Roman" w:hAnsiTheme="minorHAnsi" w:cs="Arial"/>
          <w:lang w:eastAsia="sl-SI"/>
        </w:rPr>
      </w:pPr>
      <w:r w:rsidRPr="00D050E9">
        <w:rPr>
          <w:rFonts w:asciiTheme="minorHAnsi" w:eastAsia="Times New Roman" w:hAnsiTheme="minorHAnsi" w:cs="Arial"/>
          <w:lang w:eastAsia="sl-SI"/>
        </w:rPr>
        <w:t>V letu 201</w:t>
      </w:r>
      <w:r>
        <w:rPr>
          <w:rFonts w:asciiTheme="minorHAnsi" w:eastAsia="Times New Roman" w:hAnsiTheme="minorHAnsi" w:cs="Arial"/>
          <w:lang w:eastAsia="sl-SI"/>
        </w:rPr>
        <w:t>8</w:t>
      </w:r>
      <w:r w:rsidRPr="00D050E9">
        <w:rPr>
          <w:rFonts w:asciiTheme="minorHAnsi" w:eastAsia="Times New Roman" w:hAnsiTheme="minorHAnsi" w:cs="Arial"/>
          <w:lang w:eastAsia="sl-SI"/>
        </w:rPr>
        <w:t xml:space="preserve"> so MKGP in občine za ukrep namenile </w:t>
      </w:r>
      <w:r w:rsidRPr="00633356">
        <w:rPr>
          <w:rFonts w:asciiTheme="minorHAnsi" w:eastAsia="Times New Roman" w:hAnsiTheme="minorHAnsi" w:cs="Arial"/>
          <w:lang w:eastAsia="sl-SI"/>
        </w:rPr>
        <w:t>4</w:t>
      </w:r>
      <w:r>
        <w:rPr>
          <w:rFonts w:asciiTheme="minorHAnsi" w:eastAsia="Times New Roman" w:hAnsiTheme="minorHAnsi" w:cs="Arial"/>
          <w:lang w:eastAsia="sl-SI"/>
        </w:rPr>
        <w:t>.</w:t>
      </w:r>
      <w:r w:rsidRPr="00633356">
        <w:rPr>
          <w:rFonts w:asciiTheme="minorHAnsi" w:eastAsia="Times New Roman" w:hAnsiTheme="minorHAnsi" w:cs="Arial"/>
          <w:lang w:eastAsia="sl-SI"/>
        </w:rPr>
        <w:t>600</w:t>
      </w:r>
      <w:r>
        <w:rPr>
          <w:rFonts w:asciiTheme="minorHAnsi" w:eastAsia="Times New Roman" w:hAnsiTheme="minorHAnsi" w:cs="Arial"/>
          <w:lang w:eastAsia="sl-SI"/>
        </w:rPr>
        <w:t>.</w:t>
      </w:r>
      <w:r w:rsidRPr="00633356">
        <w:rPr>
          <w:rFonts w:asciiTheme="minorHAnsi" w:eastAsia="Times New Roman" w:hAnsiTheme="minorHAnsi" w:cs="Arial"/>
          <w:lang w:eastAsia="sl-SI"/>
        </w:rPr>
        <w:t>397,33</w:t>
      </w:r>
      <w:r w:rsidRPr="00D050E9">
        <w:rPr>
          <w:rFonts w:asciiTheme="minorHAnsi" w:eastAsia="Times New Roman" w:hAnsiTheme="minorHAnsi" w:cs="Arial"/>
          <w:lang w:eastAsia="sl-SI"/>
        </w:rPr>
        <w:t xml:space="preserve"> evrov. Cilj ukrepa je spodbujanje širjenja zavarovanja kmetijske pridelave za primere škodnih dogodkov, ki povzročajo izgubo pridelka in s tem izpad dohodka kmetijskim gospodarstvom. Povečanje sredstev v letu 201</w:t>
      </w:r>
      <w:r>
        <w:rPr>
          <w:rFonts w:asciiTheme="minorHAnsi" w:eastAsia="Times New Roman" w:hAnsiTheme="minorHAnsi" w:cs="Arial"/>
          <w:lang w:eastAsia="sl-SI"/>
        </w:rPr>
        <w:t>8</w:t>
      </w:r>
      <w:r w:rsidRPr="00D050E9">
        <w:rPr>
          <w:rFonts w:asciiTheme="minorHAnsi" w:eastAsia="Times New Roman" w:hAnsiTheme="minorHAnsi" w:cs="Arial"/>
          <w:lang w:eastAsia="sl-SI"/>
        </w:rPr>
        <w:t xml:space="preserve"> (za </w:t>
      </w:r>
      <w:r>
        <w:rPr>
          <w:rFonts w:asciiTheme="minorHAnsi" w:eastAsia="Times New Roman" w:hAnsiTheme="minorHAnsi" w:cs="Arial"/>
          <w:lang w:eastAsia="sl-SI"/>
        </w:rPr>
        <w:t>93</w:t>
      </w:r>
      <w:r w:rsidRPr="00D050E9">
        <w:rPr>
          <w:rFonts w:asciiTheme="minorHAnsi" w:eastAsia="Times New Roman" w:hAnsiTheme="minorHAnsi" w:cs="Arial"/>
          <w:lang w:eastAsia="sl-SI"/>
        </w:rPr>
        <w:t xml:space="preserve"> odstotkov v primerjavi z letom 201</w:t>
      </w:r>
      <w:r>
        <w:rPr>
          <w:rFonts w:asciiTheme="minorHAnsi" w:eastAsia="Times New Roman" w:hAnsiTheme="minorHAnsi" w:cs="Arial"/>
          <w:lang w:eastAsia="sl-SI"/>
        </w:rPr>
        <w:t>7</w:t>
      </w:r>
      <w:r w:rsidRPr="00D050E9">
        <w:rPr>
          <w:rFonts w:asciiTheme="minorHAnsi" w:eastAsia="Times New Roman" w:hAnsiTheme="minorHAnsi" w:cs="Arial"/>
          <w:lang w:eastAsia="sl-SI"/>
        </w:rPr>
        <w:t>) je predvsem posledica zvišanja intenzivnosti pomoči pri ukrepu sofinanciranja zavarovalnih premij na nacionalnem nivoju</w:t>
      </w:r>
      <w:r>
        <w:rPr>
          <w:rFonts w:asciiTheme="minorHAnsi" w:eastAsia="Times New Roman" w:hAnsiTheme="minorHAnsi" w:cs="Arial"/>
          <w:lang w:eastAsia="sl-SI"/>
        </w:rPr>
        <w:t xml:space="preserve"> in le malenkost</w:t>
      </w:r>
      <w:r w:rsidR="003035AE">
        <w:rPr>
          <w:rFonts w:asciiTheme="minorHAnsi" w:eastAsia="Times New Roman" w:hAnsiTheme="minorHAnsi" w:cs="Arial"/>
          <w:lang w:eastAsia="sl-SI"/>
        </w:rPr>
        <w:t xml:space="preserve"> </w:t>
      </w:r>
      <w:r w:rsidRPr="00D050E9">
        <w:rPr>
          <w:rFonts w:asciiTheme="minorHAnsi" w:eastAsia="Times New Roman" w:hAnsiTheme="minorHAnsi" w:cs="Arial"/>
          <w:lang w:eastAsia="sl-SI"/>
        </w:rPr>
        <w:t>večji interes pridelovalcev za zavarovanje kmetijske pridelave in prireje.</w:t>
      </w:r>
    </w:p>
    <w:p w:rsidR="00D82DB9" w:rsidRPr="00D050E9" w:rsidRDefault="00D82DB9" w:rsidP="00D82DB9">
      <w:pPr>
        <w:spacing w:line="276" w:lineRule="auto"/>
        <w:rPr>
          <w:rFonts w:asciiTheme="minorHAnsi" w:hAnsiTheme="minorHAnsi"/>
          <w:b/>
          <w:i/>
        </w:rPr>
      </w:pPr>
      <w:r w:rsidRPr="00D050E9">
        <w:rPr>
          <w:rFonts w:asciiTheme="minorHAnsi" w:eastAsia="Times New Roman" w:hAnsiTheme="minorHAnsi" w:cs="Arial"/>
          <w:lang w:eastAsia="sl-SI"/>
        </w:rPr>
        <w:t xml:space="preserve"> </w:t>
      </w:r>
      <w:r w:rsidRPr="00D050E9">
        <w:rPr>
          <w:rFonts w:asciiTheme="minorHAnsi" w:hAnsiTheme="minorHAnsi"/>
          <w:b/>
          <w:i/>
        </w:rPr>
        <w:t>V letu 201</w:t>
      </w:r>
      <w:r>
        <w:rPr>
          <w:rFonts w:asciiTheme="minorHAnsi" w:hAnsiTheme="minorHAnsi"/>
          <w:b/>
          <w:i/>
        </w:rPr>
        <w:t>8</w:t>
      </w:r>
      <w:r w:rsidRPr="00D050E9">
        <w:rPr>
          <w:rFonts w:asciiTheme="minorHAnsi" w:hAnsiTheme="minorHAnsi"/>
          <w:b/>
          <w:i/>
        </w:rPr>
        <w:t xml:space="preserve"> je bilo sklenjenih 1</w:t>
      </w:r>
      <w:r>
        <w:rPr>
          <w:rFonts w:asciiTheme="minorHAnsi" w:hAnsiTheme="minorHAnsi"/>
          <w:b/>
          <w:i/>
        </w:rPr>
        <w:t>7</w:t>
      </w:r>
      <w:r w:rsidRPr="00D050E9">
        <w:rPr>
          <w:rFonts w:asciiTheme="minorHAnsi" w:hAnsiTheme="minorHAnsi"/>
          <w:b/>
          <w:i/>
        </w:rPr>
        <w:t>.</w:t>
      </w:r>
      <w:r>
        <w:rPr>
          <w:rFonts w:asciiTheme="minorHAnsi" w:hAnsiTheme="minorHAnsi"/>
          <w:b/>
          <w:i/>
        </w:rPr>
        <w:t>149</w:t>
      </w:r>
      <w:r w:rsidRPr="00D050E9">
        <w:rPr>
          <w:rFonts w:asciiTheme="minorHAnsi" w:hAnsiTheme="minorHAnsi"/>
          <w:b/>
          <w:i/>
        </w:rPr>
        <w:t xml:space="preserve"> zavarovalnih pogodb (na 5.</w:t>
      </w:r>
      <w:r>
        <w:rPr>
          <w:rFonts w:asciiTheme="minorHAnsi" w:hAnsiTheme="minorHAnsi"/>
          <w:b/>
          <w:i/>
        </w:rPr>
        <w:t>758</w:t>
      </w:r>
      <w:r w:rsidRPr="00D050E9">
        <w:rPr>
          <w:rFonts w:asciiTheme="minorHAnsi" w:hAnsiTheme="minorHAnsi"/>
          <w:b/>
          <w:i/>
        </w:rPr>
        <w:t xml:space="preserve"> kmetijskih gospodarstvih) na nacionalnem nivoju in </w:t>
      </w:r>
      <w:r>
        <w:rPr>
          <w:rFonts w:asciiTheme="minorHAnsi" w:hAnsiTheme="minorHAnsi"/>
          <w:b/>
          <w:i/>
        </w:rPr>
        <w:t>639</w:t>
      </w:r>
      <w:r w:rsidRPr="00D050E9">
        <w:rPr>
          <w:rFonts w:asciiTheme="minorHAnsi" w:hAnsiTheme="minorHAnsi"/>
          <w:b/>
          <w:i/>
        </w:rPr>
        <w:t xml:space="preserve"> zavarovaln</w:t>
      </w:r>
      <w:r>
        <w:rPr>
          <w:rFonts w:asciiTheme="minorHAnsi" w:hAnsiTheme="minorHAnsi"/>
          <w:b/>
          <w:i/>
        </w:rPr>
        <w:t>ih</w:t>
      </w:r>
      <w:r w:rsidRPr="00D050E9">
        <w:rPr>
          <w:rFonts w:asciiTheme="minorHAnsi" w:hAnsiTheme="minorHAnsi"/>
          <w:b/>
          <w:i/>
        </w:rPr>
        <w:t xml:space="preserve"> pogodb (na 6</w:t>
      </w:r>
      <w:r>
        <w:rPr>
          <w:rFonts w:asciiTheme="minorHAnsi" w:hAnsiTheme="minorHAnsi"/>
          <w:b/>
          <w:i/>
        </w:rPr>
        <w:t>39</w:t>
      </w:r>
      <w:r w:rsidRPr="00D050E9">
        <w:rPr>
          <w:rFonts w:asciiTheme="minorHAnsi" w:hAnsiTheme="minorHAnsi"/>
          <w:b/>
          <w:i/>
        </w:rPr>
        <w:t xml:space="preserve"> kmetijskih gospodarstvih) na lokalnem nivoju. V zavarovanje je bilo vključenih </w:t>
      </w:r>
      <w:r>
        <w:rPr>
          <w:rFonts w:asciiTheme="minorHAnsi" w:hAnsiTheme="minorHAnsi"/>
          <w:b/>
          <w:i/>
        </w:rPr>
        <w:t>50.958</w:t>
      </w:r>
      <w:r w:rsidRPr="00D050E9">
        <w:rPr>
          <w:rFonts w:asciiTheme="minorHAnsi" w:hAnsiTheme="minorHAnsi"/>
          <w:b/>
          <w:i/>
        </w:rPr>
        <w:t xml:space="preserve"> ha površin in 7</w:t>
      </w:r>
      <w:r>
        <w:rPr>
          <w:rFonts w:asciiTheme="minorHAnsi" w:hAnsiTheme="minorHAnsi"/>
          <w:b/>
          <w:i/>
        </w:rPr>
        <w:t>1</w:t>
      </w:r>
      <w:r w:rsidRPr="00D050E9">
        <w:rPr>
          <w:rFonts w:asciiTheme="minorHAnsi" w:hAnsiTheme="minorHAnsi"/>
          <w:b/>
          <w:i/>
        </w:rPr>
        <w:t>.</w:t>
      </w:r>
      <w:r>
        <w:rPr>
          <w:rFonts w:asciiTheme="minorHAnsi" w:hAnsiTheme="minorHAnsi"/>
          <w:b/>
          <w:i/>
        </w:rPr>
        <w:t>558</w:t>
      </w:r>
      <w:r w:rsidRPr="00D050E9">
        <w:rPr>
          <w:rFonts w:asciiTheme="minorHAnsi" w:hAnsiTheme="minorHAnsi"/>
          <w:b/>
          <w:i/>
        </w:rPr>
        <w:t xml:space="preserve"> živali, kar predstavlja 11</w:t>
      </w:r>
      <w:r>
        <w:rPr>
          <w:rFonts w:asciiTheme="minorHAnsi" w:hAnsiTheme="minorHAnsi"/>
          <w:b/>
          <w:i/>
        </w:rPr>
        <w:t>4</w:t>
      </w:r>
      <w:r w:rsidRPr="00D050E9">
        <w:rPr>
          <w:rFonts w:asciiTheme="minorHAnsi" w:hAnsiTheme="minorHAnsi"/>
          <w:b/>
          <w:i/>
        </w:rPr>
        <w:t>-odstotno uspešnost glede na zastavljene cilje v letu 201</w:t>
      </w:r>
      <w:r>
        <w:rPr>
          <w:rFonts w:asciiTheme="minorHAnsi" w:hAnsiTheme="minorHAnsi"/>
          <w:b/>
          <w:i/>
        </w:rPr>
        <w:t>6</w:t>
      </w:r>
      <w:r w:rsidRPr="00D050E9">
        <w:rPr>
          <w:rFonts w:asciiTheme="minorHAnsi" w:hAnsiTheme="minorHAnsi"/>
          <w:b/>
          <w:i/>
        </w:rPr>
        <w:t>.</w:t>
      </w:r>
    </w:p>
    <w:p w:rsidR="00D82DB9" w:rsidRPr="00D050E9" w:rsidRDefault="00D82DB9" w:rsidP="00D82DB9">
      <w:pPr>
        <w:spacing w:before="20" w:after="0"/>
        <w:rPr>
          <w:rFonts w:asciiTheme="minorHAnsi" w:hAnsiTheme="minorHAnsi"/>
          <w:b/>
          <w:i/>
          <w:u w:val="single"/>
        </w:rPr>
      </w:pPr>
    </w:p>
    <w:p w:rsidR="00D82DB9" w:rsidRPr="00D050E9" w:rsidRDefault="00D82DB9" w:rsidP="00D82DB9">
      <w:pPr>
        <w:spacing w:before="20" w:after="0"/>
        <w:rPr>
          <w:rFonts w:asciiTheme="minorHAnsi" w:hAnsiTheme="minorHAnsi"/>
          <w:b/>
          <w:i/>
          <w:u w:val="single"/>
        </w:rPr>
      </w:pPr>
      <w:r w:rsidRPr="00D050E9">
        <w:rPr>
          <w:rFonts w:asciiTheme="minorHAnsi" w:hAnsiTheme="minorHAnsi"/>
          <w:b/>
          <w:i/>
          <w:u w:val="single"/>
        </w:rPr>
        <w:t>Nadomestilo škode, ki so jo povzročile naravne nesreče ali izredni dogodki</w:t>
      </w:r>
    </w:p>
    <w:p w:rsidR="00D82DB9" w:rsidRPr="00D050E9" w:rsidRDefault="00D82DB9" w:rsidP="00D82DB9">
      <w:pPr>
        <w:spacing w:after="0" w:line="276" w:lineRule="auto"/>
        <w:rPr>
          <w:rFonts w:asciiTheme="minorHAnsi" w:eastAsia="Times New Roman" w:hAnsiTheme="minorHAnsi" w:cs="Arial"/>
          <w:lang w:eastAsia="sl-SI"/>
        </w:rPr>
      </w:pPr>
    </w:p>
    <w:p w:rsidR="00D82DB9" w:rsidRDefault="00D82DB9" w:rsidP="00D82DB9">
      <w:pPr>
        <w:spacing w:before="20" w:after="0"/>
        <w:rPr>
          <w:rFonts w:asciiTheme="minorHAnsi" w:eastAsia="Times New Roman" w:hAnsiTheme="minorHAnsi" w:cs="Arial"/>
          <w:lang w:eastAsia="sl-SI"/>
        </w:rPr>
      </w:pPr>
      <w:r>
        <w:rPr>
          <w:rFonts w:asciiTheme="minorHAnsi" w:eastAsia="Times New Roman" w:hAnsiTheme="minorHAnsi" w:cs="Arial"/>
          <w:lang w:eastAsia="sl-SI"/>
        </w:rPr>
        <w:t>V okviru nadomestila</w:t>
      </w:r>
      <w:r w:rsidRPr="006276A7">
        <w:rPr>
          <w:rFonts w:asciiTheme="minorHAnsi" w:eastAsia="Times New Roman" w:hAnsiTheme="minorHAnsi" w:cs="Arial"/>
          <w:lang w:eastAsia="sl-SI"/>
        </w:rPr>
        <w:t xml:space="preserve"> škode, ki so jo povzročile naravne nesreče ali izredni dogodki</w:t>
      </w:r>
      <w:r>
        <w:rPr>
          <w:rFonts w:asciiTheme="minorHAnsi" w:eastAsia="Times New Roman" w:hAnsiTheme="minorHAnsi" w:cs="Arial"/>
          <w:lang w:eastAsia="sl-SI"/>
        </w:rPr>
        <w:t xml:space="preserve"> so se v letu 2018 izvajale sheme:</w:t>
      </w:r>
    </w:p>
    <w:p w:rsidR="00D82DB9" w:rsidRDefault="00D82DB9" w:rsidP="00D82DB9">
      <w:pPr>
        <w:pStyle w:val="ListParagraph"/>
        <w:numPr>
          <w:ilvl w:val="0"/>
          <w:numId w:val="61"/>
        </w:numPr>
        <w:spacing w:before="20" w:after="200" w:line="276" w:lineRule="auto"/>
        <w:rPr>
          <w:rFonts w:asciiTheme="minorHAnsi" w:eastAsia="Times New Roman" w:hAnsiTheme="minorHAnsi" w:cs="Arial"/>
          <w:lang w:eastAsia="sl-SI"/>
        </w:rPr>
      </w:pPr>
      <w:r w:rsidRPr="006276A7">
        <w:rPr>
          <w:rFonts w:asciiTheme="minorHAnsi" w:eastAsia="Times New Roman" w:hAnsiTheme="minorHAnsi" w:cs="Arial"/>
          <w:lang w:eastAsia="sl-SI"/>
        </w:rPr>
        <w:t>na podlagi Programa odprave posledic pozebe in snega v sadjarstvu in vinogradništvu in Zakona o ukrepih za odpravo posledic pozebe in snega v kmetijski proizvodnji med 25. in 30. aprilom 2016</w:t>
      </w:r>
      <w:r>
        <w:rPr>
          <w:rFonts w:asciiTheme="minorHAnsi" w:eastAsia="Times New Roman" w:hAnsiTheme="minorHAnsi" w:cs="Arial"/>
          <w:lang w:eastAsia="sl-SI"/>
        </w:rPr>
        <w:t xml:space="preserve"> (rešena 1 pritožba po shemi </w:t>
      </w:r>
      <w:r w:rsidRPr="006276A7">
        <w:rPr>
          <w:rFonts w:asciiTheme="minorHAnsi" w:eastAsia="Times New Roman" w:hAnsiTheme="minorHAnsi" w:cs="Arial"/>
          <w:lang w:eastAsia="sl-SI"/>
        </w:rPr>
        <w:t>po Uredbi EU o skupinskih izjemah v kmetijstvu</w:t>
      </w:r>
      <w:r>
        <w:rPr>
          <w:rFonts w:asciiTheme="minorHAnsi" w:eastAsia="Times New Roman" w:hAnsiTheme="minorHAnsi" w:cs="Arial"/>
          <w:lang w:eastAsia="sl-SI"/>
        </w:rPr>
        <w:t xml:space="preserve">); </w:t>
      </w:r>
    </w:p>
    <w:p w:rsidR="00D82DB9" w:rsidRDefault="00D82DB9" w:rsidP="00D82DB9">
      <w:pPr>
        <w:pStyle w:val="ListParagraph"/>
        <w:numPr>
          <w:ilvl w:val="0"/>
          <w:numId w:val="61"/>
        </w:numPr>
        <w:spacing w:before="20" w:after="200" w:line="276" w:lineRule="auto"/>
        <w:rPr>
          <w:rFonts w:asciiTheme="minorHAnsi" w:eastAsia="Times New Roman" w:hAnsiTheme="minorHAnsi" w:cs="Arial"/>
          <w:lang w:eastAsia="sl-SI"/>
        </w:rPr>
      </w:pPr>
      <w:r>
        <w:rPr>
          <w:rFonts w:asciiTheme="minorHAnsi" w:eastAsia="Times New Roman" w:hAnsiTheme="minorHAnsi" w:cs="Arial"/>
          <w:lang w:eastAsia="sl-SI"/>
        </w:rPr>
        <w:t xml:space="preserve">na podlagi </w:t>
      </w:r>
      <w:r w:rsidRPr="006276A7">
        <w:rPr>
          <w:rFonts w:asciiTheme="minorHAnsi" w:eastAsia="Times New Roman" w:hAnsiTheme="minorHAnsi" w:cs="Arial"/>
          <w:lang w:eastAsia="sl-SI"/>
        </w:rPr>
        <w:t xml:space="preserve">Programa odprave posledic pozebe v sadjarstvu in vinogradništvu v letu 2017 in Zakona o ukrepih za odpravo posledic pozebe v kmetijski proizvodnji med 21. in 22. aprilom 2017 (izvajali sta se dve shemi DP - </w:t>
      </w:r>
      <w:r w:rsidRPr="00D55DED">
        <w:rPr>
          <w:rFonts w:asciiTheme="minorHAnsi" w:eastAsia="Times New Roman" w:hAnsiTheme="minorHAnsi" w:cs="Arial"/>
          <w:lang w:eastAsia="sl-SI"/>
        </w:rPr>
        <w:t>po Uredbi EU o skupinskih izjemah v kmetijstvu in po Smernicah za kmetijski sektor)</w:t>
      </w:r>
      <w:r>
        <w:rPr>
          <w:rFonts w:asciiTheme="minorHAnsi" w:eastAsia="Times New Roman" w:hAnsiTheme="minorHAnsi" w:cs="Arial"/>
          <w:lang w:eastAsia="sl-SI"/>
        </w:rPr>
        <w:t>;</w:t>
      </w:r>
    </w:p>
    <w:p w:rsidR="00D82DB9" w:rsidRDefault="00D82DB9" w:rsidP="00D82DB9">
      <w:pPr>
        <w:pStyle w:val="ListParagraph"/>
        <w:numPr>
          <w:ilvl w:val="0"/>
          <w:numId w:val="61"/>
        </w:numPr>
        <w:spacing w:before="20" w:after="200" w:line="276" w:lineRule="auto"/>
        <w:rPr>
          <w:rFonts w:asciiTheme="minorHAnsi" w:eastAsia="Times New Roman" w:hAnsiTheme="minorHAnsi" w:cs="Arial"/>
          <w:lang w:eastAsia="sl-SI"/>
        </w:rPr>
      </w:pPr>
      <w:r>
        <w:rPr>
          <w:rFonts w:asciiTheme="minorHAnsi" w:eastAsia="Times New Roman" w:hAnsiTheme="minorHAnsi" w:cs="Arial"/>
          <w:lang w:eastAsia="sl-SI"/>
        </w:rPr>
        <w:t xml:space="preserve">na podlagi </w:t>
      </w:r>
      <w:r w:rsidRPr="006276A7">
        <w:rPr>
          <w:rFonts w:asciiTheme="minorHAnsi" w:eastAsia="Times New Roman" w:hAnsiTheme="minorHAnsi" w:cs="Arial"/>
          <w:lang w:eastAsia="sl-SI"/>
        </w:rPr>
        <w:t xml:space="preserve">Programa odprave posledic škode v kmetijstvu zaradi suše v letu 2017 in Zakona o odpravi posledic naravnih nesreč (izvajali sta se dve shemi DP - </w:t>
      </w:r>
      <w:r w:rsidRPr="00D55DED">
        <w:rPr>
          <w:rFonts w:asciiTheme="minorHAnsi" w:eastAsia="Times New Roman" w:hAnsiTheme="minorHAnsi" w:cs="Arial"/>
          <w:lang w:eastAsia="sl-SI"/>
        </w:rPr>
        <w:t>po Uredbi EU o skupinskih izjemah v kmetijstvu in po Smernicah za kmetijski sektor).</w:t>
      </w:r>
    </w:p>
    <w:p w:rsidR="00D82DB9" w:rsidRDefault="00D82DB9" w:rsidP="00D82DB9">
      <w:pPr>
        <w:spacing w:before="20" w:after="0" w:line="276" w:lineRule="auto"/>
        <w:rPr>
          <w:rFonts w:asciiTheme="minorHAnsi" w:eastAsia="Times New Roman" w:hAnsiTheme="minorHAnsi" w:cs="Arial"/>
          <w:lang w:eastAsia="sl-SI"/>
        </w:rPr>
      </w:pPr>
      <w:r w:rsidRPr="00D050E9">
        <w:rPr>
          <w:rFonts w:asciiTheme="minorHAnsi" w:eastAsia="Times New Roman" w:hAnsiTheme="minorHAnsi" w:cs="Arial"/>
          <w:lang w:eastAsia="sl-SI"/>
        </w:rPr>
        <w:t xml:space="preserve">Ciljna skupina so kmetijska gospodarstva (ne glede na velikost), dejavna v primarni </w:t>
      </w:r>
      <w:r>
        <w:rPr>
          <w:rFonts w:asciiTheme="minorHAnsi" w:eastAsia="Times New Roman" w:hAnsiTheme="minorHAnsi" w:cs="Arial"/>
          <w:lang w:eastAsia="sl-SI"/>
        </w:rPr>
        <w:t xml:space="preserve">kmetijski </w:t>
      </w:r>
      <w:r w:rsidRPr="00D050E9">
        <w:rPr>
          <w:rFonts w:asciiTheme="minorHAnsi" w:eastAsia="Times New Roman" w:hAnsiTheme="minorHAnsi" w:cs="Arial"/>
          <w:lang w:eastAsia="sl-SI"/>
        </w:rPr>
        <w:t xml:space="preserve">proizvodnji , ki so utrpeli škodo zaradi omenjenih neugodnih vremenskih razmer, ki so povzročile škodo, ki jo je zaradi obsega mogoče izenačiti z naravno nesrečo. </w:t>
      </w:r>
      <w:r>
        <w:rPr>
          <w:rFonts w:asciiTheme="minorHAnsi" w:eastAsia="Times New Roman" w:hAnsiTheme="minorHAnsi" w:cs="Arial"/>
          <w:lang w:eastAsia="sl-SI"/>
        </w:rPr>
        <w:t xml:space="preserve">V prvih dveh primerih škodnih dogodkov je bila pomoč </w:t>
      </w:r>
      <w:r w:rsidRPr="00D050E9">
        <w:rPr>
          <w:rFonts w:asciiTheme="minorHAnsi" w:eastAsia="Times New Roman" w:hAnsiTheme="minorHAnsi" w:cs="Arial"/>
          <w:lang w:eastAsia="sl-SI"/>
        </w:rPr>
        <w:t>dodeljena kmetijskim gospodarstvom, katerih ocenjena škoda na sadju in grozdju je na posameznem GERK-u presegla 60 odstotkov običajne letne kmetijske proizvodnje in hkrati na celotnem kmetijskem gospodarstvu presega 30 odstotkov običajne letne kmetijske proizvodnje na ravni pridelka sadja ali grozdja. Pomoči je bila dodeljena za izpad dohodka zaradi popolnega ali delnega uničenja proizvodnje v sadjarstvu in vinogradništvu in popolnega ali delnega uničenja proizvodnih sredstev v sadjarstvu in vinogradništvu ter za materialno škodo na sredstvih v primarni kmetijski proizvodnji v sadjarstvu in vinogradništvu.</w:t>
      </w:r>
    </w:p>
    <w:p w:rsidR="00D82DB9" w:rsidRDefault="00D82DB9" w:rsidP="00D82DB9">
      <w:pPr>
        <w:autoSpaceDE w:val="0"/>
        <w:autoSpaceDN w:val="0"/>
        <w:adjustRightInd w:val="0"/>
        <w:spacing w:line="260" w:lineRule="exact"/>
        <w:rPr>
          <w:rFonts w:asciiTheme="minorHAnsi" w:eastAsia="Times New Roman" w:hAnsiTheme="minorHAnsi" w:cs="Arial"/>
          <w:lang w:eastAsia="sl-SI"/>
        </w:rPr>
      </w:pPr>
    </w:p>
    <w:p w:rsidR="00D82DB9" w:rsidRDefault="00D82DB9" w:rsidP="00D82DB9">
      <w:pPr>
        <w:autoSpaceDE w:val="0"/>
        <w:autoSpaceDN w:val="0"/>
        <w:adjustRightInd w:val="0"/>
        <w:spacing w:line="260" w:lineRule="exact"/>
        <w:rPr>
          <w:rFonts w:asciiTheme="minorHAnsi" w:eastAsia="Times New Roman" w:hAnsiTheme="minorHAnsi" w:cs="Arial"/>
          <w:lang w:eastAsia="sl-SI"/>
        </w:rPr>
      </w:pPr>
      <w:r>
        <w:rPr>
          <w:rFonts w:asciiTheme="minorHAnsi" w:eastAsia="Times New Roman" w:hAnsiTheme="minorHAnsi" w:cs="Arial"/>
          <w:lang w:eastAsia="sl-SI"/>
        </w:rPr>
        <w:t xml:space="preserve">Pomoč za odpravo posledic škode v kmetijstvu zaradi </w:t>
      </w:r>
      <w:r w:rsidRPr="00940FAD">
        <w:rPr>
          <w:rFonts w:asciiTheme="minorHAnsi" w:eastAsia="Times New Roman" w:hAnsiTheme="minorHAnsi" w:cs="Arial"/>
          <w:lang w:eastAsia="sl-SI"/>
        </w:rPr>
        <w:t>suše</w:t>
      </w:r>
      <w:r w:rsidRPr="006276A7">
        <w:rPr>
          <w:rFonts w:asciiTheme="minorHAnsi" w:eastAsia="Times New Roman" w:hAnsiTheme="minorHAnsi" w:cs="Arial"/>
          <w:lang w:eastAsia="sl-SI"/>
        </w:rPr>
        <w:t xml:space="preserve"> so bila dodeljena kmetijskim gospodarstvom,</w:t>
      </w:r>
      <w:r>
        <w:rPr>
          <w:rFonts w:asciiTheme="minorHAnsi" w:eastAsia="Times New Roman" w:hAnsiTheme="minorHAnsi" w:cs="Arial"/>
          <w:lang w:eastAsia="sl-SI"/>
        </w:rPr>
        <w:t xml:space="preserve"> </w:t>
      </w:r>
      <w:r w:rsidRPr="006276A7">
        <w:rPr>
          <w:rFonts w:asciiTheme="minorHAnsi" w:eastAsia="Times New Roman" w:hAnsiTheme="minorHAnsi" w:cs="Arial"/>
          <w:lang w:eastAsia="sl-SI"/>
        </w:rPr>
        <w:t xml:space="preserve">če je končna ocena škode na posameznem GERK-u v višini najmanj 30 odstotkov običajne letne kmetijske proizvodnje in hkrati na kmetijskem gospodarstvu presega 30 odstotkov običajne letne kmetijske proizvodnje. </w:t>
      </w:r>
    </w:p>
    <w:tbl>
      <w:tblPr>
        <w:tblStyle w:val="LightGrid-Accent5"/>
        <w:tblW w:w="9039" w:type="dxa"/>
        <w:tblLayout w:type="fixed"/>
        <w:tblLook w:val="04A0" w:firstRow="1" w:lastRow="0" w:firstColumn="1" w:lastColumn="0" w:noHBand="0" w:noVBand="1"/>
      </w:tblPr>
      <w:tblGrid>
        <w:gridCol w:w="2235"/>
        <w:gridCol w:w="2552"/>
        <w:gridCol w:w="1700"/>
        <w:gridCol w:w="2552"/>
      </w:tblGrid>
      <w:tr w:rsidR="00D82DB9" w:rsidRPr="006041D4" w:rsidTr="005A3A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D82DB9" w:rsidRPr="006041D4" w:rsidRDefault="00D82DB9">
            <w:pPr>
              <w:spacing w:line="260" w:lineRule="atLeast"/>
              <w:jc w:val="center"/>
              <w:rPr>
                <w:rFonts w:asciiTheme="minorHAnsi" w:eastAsia="Times New Roman" w:hAnsiTheme="minorHAnsi" w:cs="Arial"/>
                <w:sz w:val="19"/>
                <w:szCs w:val="19"/>
                <w:lang w:eastAsia="sl-SI"/>
              </w:rPr>
            </w:pPr>
            <w:r w:rsidRPr="006041D4">
              <w:rPr>
                <w:rFonts w:asciiTheme="minorHAnsi" w:eastAsia="Times New Roman" w:hAnsiTheme="minorHAnsi" w:cs="Arial"/>
                <w:sz w:val="19"/>
                <w:szCs w:val="19"/>
                <w:lang w:eastAsia="sl-SI"/>
              </w:rPr>
              <w:t>Dajalec</w:t>
            </w:r>
          </w:p>
        </w:tc>
        <w:tc>
          <w:tcPr>
            <w:tcW w:w="2552" w:type="dxa"/>
            <w:vAlign w:val="center"/>
            <w:hideMark/>
          </w:tcPr>
          <w:p w:rsidR="00D82DB9" w:rsidRPr="006041D4"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6041D4">
              <w:rPr>
                <w:rFonts w:asciiTheme="minorHAnsi" w:eastAsia="Times New Roman" w:hAnsiTheme="minorHAnsi" w:cs="Arial"/>
                <w:sz w:val="19"/>
                <w:szCs w:val="19"/>
                <w:lang w:eastAsia="sl-SI"/>
              </w:rPr>
              <w:t>Namen</w:t>
            </w:r>
          </w:p>
        </w:tc>
        <w:tc>
          <w:tcPr>
            <w:tcW w:w="1700" w:type="dxa"/>
            <w:vAlign w:val="center"/>
            <w:hideMark/>
          </w:tcPr>
          <w:p w:rsidR="00D82DB9" w:rsidRPr="006041D4"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6041D4">
              <w:rPr>
                <w:rFonts w:asciiTheme="minorHAnsi" w:eastAsia="Times New Roman" w:hAnsiTheme="minorHAnsi" w:cs="Arial"/>
                <w:sz w:val="19"/>
                <w:szCs w:val="19"/>
                <w:lang w:eastAsia="sl-SI"/>
              </w:rPr>
              <w:t>Instrument</w:t>
            </w:r>
          </w:p>
        </w:tc>
        <w:tc>
          <w:tcPr>
            <w:tcW w:w="2552" w:type="dxa"/>
            <w:vAlign w:val="center"/>
            <w:hideMark/>
          </w:tcPr>
          <w:p w:rsidR="00D82DB9" w:rsidRPr="006041D4"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6041D4">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6041D4">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6041D4">
              <w:rPr>
                <w:rFonts w:asciiTheme="minorHAnsi" w:eastAsia="Times New Roman" w:hAnsiTheme="minorHAnsi" w:cs="Arial"/>
                <w:sz w:val="19"/>
                <w:szCs w:val="19"/>
                <w:lang w:eastAsia="sl-SI"/>
              </w:rPr>
              <w:t xml:space="preserve"> v EUR</w:t>
            </w:r>
          </w:p>
        </w:tc>
      </w:tr>
      <w:tr w:rsidR="00D82DB9" w:rsidRPr="006041D4"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D82DB9" w:rsidRPr="006041D4" w:rsidRDefault="00D82DB9">
            <w:pPr>
              <w:jc w:val="center"/>
              <w:rPr>
                <w:rFonts w:asciiTheme="minorHAnsi" w:eastAsia="Times New Roman" w:hAnsiTheme="minorHAnsi" w:cs="Arial"/>
                <w:sz w:val="19"/>
                <w:szCs w:val="19"/>
                <w:lang w:eastAsia="sl-SI"/>
              </w:rPr>
            </w:pPr>
            <w:r w:rsidRPr="006041D4">
              <w:rPr>
                <w:rFonts w:asciiTheme="minorHAnsi" w:eastAsia="Times New Roman" w:hAnsiTheme="minorHAnsi" w:cs="Arial"/>
                <w:sz w:val="19"/>
                <w:szCs w:val="19"/>
                <w:lang w:eastAsia="sl-SI"/>
              </w:rPr>
              <w:t>MKGP</w:t>
            </w:r>
          </w:p>
        </w:tc>
        <w:tc>
          <w:tcPr>
            <w:tcW w:w="2552" w:type="dxa"/>
            <w:vAlign w:val="center"/>
          </w:tcPr>
          <w:p w:rsidR="00D82DB9" w:rsidRPr="006041D4" w:rsidRDefault="00D82DB9" w:rsidP="005A3A81">
            <w:pPr>
              <w:spacing w:before="120" w:after="8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6041D4">
              <w:rPr>
                <w:rFonts w:asciiTheme="minorHAnsi" w:eastAsia="Times New Roman" w:hAnsiTheme="minorHAnsi" w:cs="Arial"/>
                <w:sz w:val="19"/>
                <w:szCs w:val="19"/>
                <w:lang w:eastAsia="sl-SI"/>
              </w:rPr>
              <w:t>Nadomestilo škode, ki so jo povzročile naravne nesreče ali izredni dogodki</w:t>
            </w:r>
          </w:p>
          <w:p w:rsidR="00D82DB9" w:rsidRPr="006041D4" w:rsidRDefault="00D82DB9" w:rsidP="005A3A81">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p>
        </w:tc>
        <w:tc>
          <w:tcPr>
            <w:tcW w:w="1700" w:type="dxa"/>
            <w:vAlign w:val="center"/>
          </w:tcPr>
          <w:p w:rsidR="00D82DB9" w:rsidRPr="006041D4"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552" w:type="dxa"/>
            <w:vAlign w:val="center"/>
          </w:tcPr>
          <w:p w:rsidR="00D82DB9" w:rsidRPr="006276A7"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9"/>
                <w:szCs w:val="19"/>
              </w:rPr>
            </w:pPr>
            <w:r w:rsidRPr="006276A7">
              <w:rPr>
                <w:rFonts w:asciiTheme="minorHAnsi" w:hAnsiTheme="minorHAnsi" w:cs="Arial"/>
                <w:b/>
                <w:bCs/>
                <w:color w:val="000000"/>
                <w:sz w:val="19"/>
                <w:szCs w:val="19"/>
              </w:rPr>
              <w:t>16.359.598,77</w:t>
            </w:r>
          </w:p>
          <w:p w:rsidR="00D82DB9" w:rsidRPr="006041D4"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9"/>
                <w:szCs w:val="19"/>
              </w:rPr>
            </w:pPr>
          </w:p>
        </w:tc>
      </w:tr>
    </w:tbl>
    <w:p w:rsidR="00D82DB9" w:rsidRPr="00D050E9" w:rsidRDefault="00D82DB9" w:rsidP="00D82DB9">
      <w:pPr>
        <w:widowControl w:val="0"/>
        <w:spacing w:after="0" w:line="276" w:lineRule="auto"/>
        <w:rPr>
          <w:rFonts w:asciiTheme="minorHAnsi" w:hAnsiTheme="minorHAnsi"/>
          <w:b/>
          <w:i/>
        </w:rPr>
      </w:pPr>
    </w:p>
    <w:p w:rsidR="00D82DB9" w:rsidRPr="00D050E9" w:rsidRDefault="00D82DB9" w:rsidP="00D82DB9">
      <w:pPr>
        <w:widowControl w:val="0"/>
        <w:spacing w:after="0" w:line="276" w:lineRule="auto"/>
        <w:rPr>
          <w:rFonts w:asciiTheme="minorHAnsi" w:hAnsiTheme="minorHAnsi"/>
          <w:b/>
          <w:i/>
        </w:rPr>
      </w:pPr>
      <w:r w:rsidRPr="00D050E9">
        <w:rPr>
          <w:rFonts w:asciiTheme="minorHAnsi" w:hAnsiTheme="minorHAnsi"/>
          <w:b/>
          <w:i/>
        </w:rPr>
        <w:t>V letu 201</w:t>
      </w:r>
      <w:r>
        <w:rPr>
          <w:rFonts w:asciiTheme="minorHAnsi" w:hAnsiTheme="minorHAnsi"/>
          <w:b/>
          <w:i/>
        </w:rPr>
        <w:t>8</w:t>
      </w:r>
      <w:r w:rsidRPr="00D050E9">
        <w:rPr>
          <w:rFonts w:asciiTheme="minorHAnsi" w:hAnsiTheme="minorHAnsi"/>
          <w:b/>
          <w:i/>
        </w:rPr>
        <w:t xml:space="preserve"> je </w:t>
      </w:r>
      <w:r>
        <w:rPr>
          <w:rFonts w:asciiTheme="minorHAnsi" w:hAnsiTheme="minorHAnsi"/>
          <w:b/>
          <w:i/>
        </w:rPr>
        <w:t xml:space="preserve">za odpravo posledic </w:t>
      </w:r>
      <w:r w:rsidRPr="006276A7">
        <w:rPr>
          <w:rFonts w:asciiTheme="minorHAnsi" w:hAnsiTheme="minorHAnsi"/>
          <w:b/>
          <w:i/>
        </w:rPr>
        <w:t xml:space="preserve">pozebe in snega v kmetijski proizvodnji v letu 2016 in za odpravo posledic pozebe v sadjarstvu in vinogradništvu v letu 2017 pomoč </w:t>
      </w:r>
      <w:r w:rsidRPr="00D050E9">
        <w:rPr>
          <w:rFonts w:asciiTheme="minorHAnsi" w:hAnsiTheme="minorHAnsi"/>
          <w:b/>
          <w:i/>
        </w:rPr>
        <w:t>prejelo 1.</w:t>
      </w:r>
      <w:r>
        <w:rPr>
          <w:rFonts w:asciiTheme="minorHAnsi" w:hAnsiTheme="minorHAnsi"/>
          <w:b/>
          <w:i/>
        </w:rPr>
        <w:t xml:space="preserve">297 </w:t>
      </w:r>
      <w:r w:rsidRPr="00D050E9">
        <w:rPr>
          <w:rFonts w:asciiTheme="minorHAnsi" w:hAnsiTheme="minorHAnsi"/>
          <w:b/>
          <w:i/>
        </w:rPr>
        <w:t xml:space="preserve">kmetijskih gospodarstev, od tega 3 velika podjetja. Prejemniki pomoči so skupaj utrpeli izpad dohodka v višini </w:t>
      </w:r>
      <w:r>
        <w:rPr>
          <w:rFonts w:asciiTheme="minorHAnsi" w:hAnsiTheme="minorHAnsi"/>
          <w:b/>
          <w:i/>
        </w:rPr>
        <w:t xml:space="preserve">41,37 milijona </w:t>
      </w:r>
      <w:r w:rsidRPr="00D050E9">
        <w:rPr>
          <w:rFonts w:asciiTheme="minorHAnsi" w:hAnsiTheme="minorHAnsi"/>
          <w:b/>
          <w:i/>
        </w:rPr>
        <w:t xml:space="preserve">evrov, kar pomeni, da je nadomestilo pokrilo </w:t>
      </w:r>
      <w:r>
        <w:rPr>
          <w:rFonts w:asciiTheme="minorHAnsi" w:hAnsiTheme="minorHAnsi"/>
          <w:b/>
          <w:i/>
        </w:rPr>
        <w:t xml:space="preserve">slabih 14 </w:t>
      </w:r>
      <w:r w:rsidRPr="00D050E9">
        <w:rPr>
          <w:rFonts w:asciiTheme="minorHAnsi" w:hAnsiTheme="minorHAnsi"/>
          <w:b/>
          <w:i/>
        </w:rPr>
        <w:t>odstot</w:t>
      </w:r>
      <w:r>
        <w:rPr>
          <w:rFonts w:asciiTheme="minorHAnsi" w:hAnsiTheme="minorHAnsi"/>
          <w:b/>
          <w:i/>
        </w:rPr>
        <w:t>kov</w:t>
      </w:r>
      <w:r w:rsidRPr="00D050E9">
        <w:rPr>
          <w:rFonts w:asciiTheme="minorHAnsi" w:hAnsiTheme="minorHAnsi"/>
          <w:b/>
          <w:i/>
        </w:rPr>
        <w:t xml:space="preserve"> izpada dohodk</w:t>
      </w:r>
      <w:r>
        <w:rPr>
          <w:rFonts w:asciiTheme="minorHAnsi" w:hAnsiTheme="minorHAnsi"/>
          <w:b/>
          <w:i/>
        </w:rPr>
        <w:t>a (izplačana nadomestila so znašala 5.976.412,61 evra).</w:t>
      </w:r>
    </w:p>
    <w:p w:rsidR="00D82DB9" w:rsidRDefault="00D82DB9" w:rsidP="00D82DB9">
      <w:pPr>
        <w:widowControl w:val="0"/>
        <w:spacing w:after="0"/>
        <w:rPr>
          <w:rFonts w:asciiTheme="minorHAnsi" w:hAnsiTheme="minorHAnsi"/>
          <w:b/>
          <w:i/>
        </w:rPr>
      </w:pPr>
      <w:r>
        <w:rPr>
          <w:rFonts w:asciiTheme="minorHAnsi" w:hAnsiTheme="minorHAnsi"/>
          <w:b/>
          <w:i/>
        </w:rPr>
        <w:t xml:space="preserve">Pomoč za odpravo posledic škode v kmetijstvu </w:t>
      </w:r>
      <w:r w:rsidRPr="006276A7">
        <w:rPr>
          <w:rFonts w:asciiTheme="minorHAnsi" w:hAnsiTheme="minorHAnsi"/>
          <w:b/>
          <w:i/>
        </w:rPr>
        <w:t xml:space="preserve">zaradi suše v letu 2017 </w:t>
      </w:r>
      <w:r>
        <w:rPr>
          <w:rFonts w:asciiTheme="minorHAnsi" w:hAnsiTheme="minorHAnsi"/>
          <w:b/>
          <w:i/>
        </w:rPr>
        <w:t>pa je prejelo 11.104 kmetijska gospodarstva, od tega 2 velika podjetja. Izpad dohodka na teh kmetijskih gospodarstvih je bil ocenjen na 48,56 milijona evrov. Izplačana nadomestila v letu 2018 v višini 6.895.853,99 evrov so pokrila  14,2 odstotka izpada dohodka.</w:t>
      </w:r>
    </w:p>
    <w:p w:rsidR="00D82DB9" w:rsidRDefault="00D82DB9" w:rsidP="00D82DB9">
      <w:pPr>
        <w:widowControl w:val="0"/>
        <w:spacing w:after="0"/>
        <w:rPr>
          <w:rFonts w:asciiTheme="minorHAnsi" w:hAnsiTheme="minorHAnsi"/>
          <w:b/>
          <w:i/>
        </w:rPr>
      </w:pPr>
    </w:p>
    <w:p w:rsidR="00D82DB9" w:rsidRPr="00D050E9" w:rsidRDefault="00D82DB9" w:rsidP="00D82DB9">
      <w:pPr>
        <w:widowControl w:val="0"/>
        <w:spacing w:after="0"/>
        <w:rPr>
          <w:rFonts w:asciiTheme="minorHAnsi" w:hAnsiTheme="minorHAnsi"/>
          <w:b/>
          <w:i/>
        </w:rPr>
      </w:pPr>
    </w:p>
    <w:p w:rsidR="00D82DB9" w:rsidRPr="00D050E9" w:rsidRDefault="00D82DB9" w:rsidP="00D82DB9">
      <w:pPr>
        <w:spacing w:before="20"/>
        <w:rPr>
          <w:rFonts w:asciiTheme="minorHAnsi" w:hAnsiTheme="minorHAnsi"/>
          <w:b/>
          <w:i/>
          <w:u w:val="single"/>
        </w:rPr>
      </w:pPr>
      <w:r w:rsidRPr="00D050E9">
        <w:rPr>
          <w:rFonts w:asciiTheme="minorHAnsi" w:hAnsiTheme="minorHAnsi"/>
          <w:b/>
          <w:i/>
          <w:u w:val="single"/>
        </w:rPr>
        <w:t>Pomoči za varstvo okolja v kmetijskem sektorju</w:t>
      </w:r>
    </w:p>
    <w:p w:rsidR="00D82DB9" w:rsidRPr="00D050E9" w:rsidRDefault="00D82DB9" w:rsidP="00D82DB9">
      <w:pPr>
        <w:spacing w:before="60" w:line="276" w:lineRule="auto"/>
        <w:rPr>
          <w:rFonts w:asciiTheme="minorHAnsi" w:eastAsia="Times New Roman" w:hAnsiTheme="minorHAnsi" w:cs="Arial"/>
          <w:lang w:eastAsia="sl-SI"/>
        </w:rPr>
      </w:pPr>
      <w:r w:rsidRPr="00D050E9">
        <w:rPr>
          <w:rFonts w:asciiTheme="minorHAnsi" w:eastAsia="Times New Roman" w:hAnsiTheme="minorHAnsi" w:cs="Arial"/>
          <w:lang w:eastAsia="sl-SI"/>
        </w:rPr>
        <w:t xml:space="preserve">Pomoči za varstvo okolja vključujejo izdatke zavezancev za izvajanje sheme državne pomoči </w:t>
      </w:r>
      <w:r w:rsidRPr="00D050E9">
        <w:rPr>
          <w:rFonts w:asciiTheme="minorHAnsi" w:eastAsia="Times New Roman" w:hAnsiTheme="minorHAnsi" w:cs="Arial"/>
          <w:i/>
          <w:lang w:eastAsia="sl-SI"/>
        </w:rPr>
        <w:t>Nadomestilo za zmanjšanje dohodka iz kmetijske dejavnosti zaradi prilagoditve ukrepom vodovarstvenega režima</w:t>
      </w:r>
      <w:r>
        <w:rPr>
          <w:rFonts w:asciiTheme="minorHAnsi" w:eastAsia="Times New Roman" w:hAnsiTheme="minorHAnsi" w:cs="Arial"/>
          <w:lang w:eastAsia="sl-SI"/>
        </w:rPr>
        <w:t>, odobrene za leto 2018</w:t>
      </w:r>
      <w:r w:rsidRPr="00D050E9">
        <w:rPr>
          <w:rFonts w:asciiTheme="minorHAnsi" w:eastAsia="Times New Roman" w:hAnsiTheme="minorHAnsi" w:cs="Arial"/>
          <w:lang w:eastAsia="sl-SI"/>
        </w:rPr>
        <w:t>. Cilj sheme je ohranjanje in izboljšanje kakovosti pitne vode. V letih veljavnosti sheme (od 2016 do 2020) naj bi se ohranila kakovost pitne vode na ravni kakovosti iz leta 2010.</w:t>
      </w:r>
    </w:p>
    <w:p w:rsidR="00D82DB9" w:rsidRPr="00D050E9" w:rsidRDefault="00D82DB9" w:rsidP="00D82DB9">
      <w:pPr>
        <w:tabs>
          <w:tab w:val="left" w:pos="284"/>
        </w:tabs>
        <w:autoSpaceDE w:val="0"/>
        <w:autoSpaceDN w:val="0"/>
        <w:adjustRightInd w:val="0"/>
        <w:spacing w:before="60" w:line="276" w:lineRule="auto"/>
        <w:rPr>
          <w:rFonts w:asciiTheme="minorHAnsi" w:eastAsia="Times New Roman" w:hAnsiTheme="minorHAnsi" w:cs="Arial"/>
          <w:lang w:eastAsia="sl-SI"/>
        </w:rPr>
      </w:pPr>
      <w:r w:rsidRPr="00D050E9">
        <w:rPr>
          <w:rFonts w:asciiTheme="minorHAnsi" w:eastAsia="Times New Roman" w:hAnsiTheme="minorHAnsi" w:cs="Arial"/>
          <w:lang w:eastAsia="sl-SI"/>
        </w:rPr>
        <w:t xml:space="preserve">Upravičenci so kmetijska gospodarstva na najožjih vodovarstvenih območjih, namenjenih za varstvo vodnih virov za javno oskrbo s pitno vodo, ki so določena v skladu s predpisi Vlade Republike Slovenije, ki urejajo najožje vodovarstveno območje. To pomeni, da so v shemo nadomestil vključena le tista območja, ki so zavarovana z državnimi predpisi. </w:t>
      </w:r>
    </w:p>
    <w:p w:rsidR="00D82DB9" w:rsidRDefault="00D82DB9" w:rsidP="00D82DB9">
      <w:pPr>
        <w:tabs>
          <w:tab w:val="left" w:pos="284"/>
        </w:tabs>
        <w:autoSpaceDE w:val="0"/>
        <w:autoSpaceDN w:val="0"/>
        <w:adjustRightInd w:val="0"/>
        <w:spacing w:before="60" w:line="276" w:lineRule="auto"/>
        <w:rPr>
          <w:rFonts w:asciiTheme="minorHAnsi" w:eastAsia="Times New Roman" w:hAnsiTheme="minorHAnsi" w:cs="Arial"/>
          <w:lang w:eastAsia="sl-SI"/>
        </w:rPr>
      </w:pPr>
      <w:r w:rsidRPr="00D050E9">
        <w:rPr>
          <w:rFonts w:asciiTheme="minorHAnsi" w:eastAsia="Times New Roman" w:hAnsiTheme="minorHAnsi" w:cs="Arial"/>
          <w:lang w:eastAsia="sl-SI"/>
        </w:rPr>
        <w:t>V letu 201</w:t>
      </w:r>
      <w:r>
        <w:rPr>
          <w:rFonts w:asciiTheme="minorHAnsi" w:eastAsia="Times New Roman" w:hAnsiTheme="minorHAnsi" w:cs="Arial"/>
          <w:lang w:eastAsia="sl-SI"/>
        </w:rPr>
        <w:t>8</w:t>
      </w:r>
      <w:r w:rsidRPr="00D050E9">
        <w:rPr>
          <w:rFonts w:asciiTheme="minorHAnsi" w:eastAsia="Times New Roman" w:hAnsiTheme="minorHAnsi" w:cs="Arial"/>
          <w:lang w:eastAsia="sl-SI"/>
        </w:rPr>
        <w:t xml:space="preserve"> je </w:t>
      </w:r>
      <w:r w:rsidRPr="00D050E9">
        <w:rPr>
          <w:rFonts w:asciiTheme="minorHAnsi" w:eastAsia="Times New Roman" w:hAnsiTheme="minorHAnsi" w:cs="Arial"/>
          <w:b/>
          <w:lang w:eastAsia="sl-SI"/>
        </w:rPr>
        <w:t>de</w:t>
      </w:r>
      <w:r>
        <w:rPr>
          <w:rFonts w:asciiTheme="minorHAnsi" w:eastAsia="Times New Roman" w:hAnsiTheme="minorHAnsi" w:cs="Arial"/>
          <w:b/>
          <w:lang w:eastAsia="sl-SI"/>
        </w:rPr>
        <w:t xml:space="preserve">vet od dvajsetih </w:t>
      </w:r>
      <w:r w:rsidRPr="00D050E9">
        <w:rPr>
          <w:rFonts w:asciiTheme="minorHAnsi" w:eastAsia="Times New Roman" w:hAnsiTheme="minorHAnsi" w:cs="Arial"/>
          <w:lang w:eastAsia="sl-SI"/>
        </w:rPr>
        <w:t>obveznih občinskih gospodarskih javnih služb za oskrbo s pitno vodo (zavezancev za izplačilo nadomestil) izplačalo nadomestilo za zmanjšanje dohodka iz kmetijske dejavnosti zaradi prilagoditve ukrepom vodovarstvenega režima</w:t>
      </w:r>
      <w:r>
        <w:rPr>
          <w:rFonts w:asciiTheme="minorHAnsi" w:eastAsia="Times New Roman" w:hAnsiTheme="minorHAnsi" w:cs="Arial"/>
          <w:lang w:eastAsia="sl-SI"/>
        </w:rPr>
        <w:t xml:space="preserve"> za leto 2018</w:t>
      </w:r>
      <w:r w:rsidRPr="00D050E9">
        <w:rPr>
          <w:rFonts w:asciiTheme="minorHAnsi" w:eastAsia="Times New Roman" w:hAnsiTheme="minorHAnsi" w:cs="Arial"/>
          <w:lang w:eastAsia="sl-SI"/>
        </w:rPr>
        <w:t>,</w:t>
      </w:r>
      <w:r>
        <w:rPr>
          <w:rFonts w:asciiTheme="minorHAnsi" w:eastAsia="Times New Roman" w:hAnsiTheme="minorHAnsi" w:cs="Arial"/>
          <w:lang w:eastAsia="sl-SI"/>
        </w:rPr>
        <w:t xml:space="preserve"> </w:t>
      </w:r>
      <w:r w:rsidRPr="00D050E9">
        <w:rPr>
          <w:rFonts w:asciiTheme="minorHAnsi" w:eastAsia="Times New Roman" w:hAnsiTheme="minorHAnsi" w:cs="Arial"/>
          <w:lang w:eastAsia="sl-SI"/>
        </w:rPr>
        <w:t xml:space="preserve">v višini </w:t>
      </w:r>
      <w:r>
        <w:rPr>
          <w:rFonts w:asciiTheme="minorHAnsi" w:eastAsia="Times New Roman" w:hAnsiTheme="minorHAnsi" w:cs="Arial"/>
          <w:lang w:eastAsia="sl-SI"/>
        </w:rPr>
        <w:t xml:space="preserve">90.994,75 evrov </w:t>
      </w:r>
      <w:r w:rsidRPr="00D050E9">
        <w:rPr>
          <w:rFonts w:asciiTheme="minorHAnsi" w:eastAsia="Times New Roman" w:hAnsiTheme="minorHAnsi" w:cs="Arial"/>
          <w:lang w:eastAsia="sl-SI"/>
        </w:rPr>
        <w:t>2</w:t>
      </w:r>
      <w:r>
        <w:rPr>
          <w:rFonts w:asciiTheme="minorHAnsi" w:eastAsia="Times New Roman" w:hAnsiTheme="minorHAnsi" w:cs="Arial"/>
          <w:lang w:eastAsia="sl-SI"/>
        </w:rPr>
        <w:t>33</w:t>
      </w:r>
      <w:r w:rsidRPr="00D050E9">
        <w:rPr>
          <w:rFonts w:asciiTheme="minorHAnsi" w:eastAsia="Times New Roman" w:hAnsiTheme="minorHAnsi" w:cs="Arial"/>
          <w:lang w:eastAsia="sl-SI"/>
        </w:rPr>
        <w:t xml:space="preserve"> kmetijskim gospodarstvom.</w:t>
      </w:r>
    </w:p>
    <w:tbl>
      <w:tblPr>
        <w:tblStyle w:val="LightGrid-Accent5"/>
        <w:tblW w:w="9039" w:type="dxa"/>
        <w:tblLayout w:type="fixed"/>
        <w:tblLook w:val="04A0" w:firstRow="1" w:lastRow="0" w:firstColumn="1" w:lastColumn="0" w:noHBand="0" w:noVBand="1"/>
      </w:tblPr>
      <w:tblGrid>
        <w:gridCol w:w="2235"/>
        <w:gridCol w:w="2552"/>
        <w:gridCol w:w="1700"/>
        <w:gridCol w:w="2552"/>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D82DB9" w:rsidRPr="00D050E9" w:rsidRDefault="00D82DB9">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2552"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700"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552"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D82DB9" w:rsidRPr="00D050E9" w:rsidRDefault="00D82DB9">
            <w:pPr>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Občinske gospodarske javne službe za oskrbo s pitno vodo</w:t>
            </w:r>
          </w:p>
          <w:p w:rsidR="00D82DB9" w:rsidRPr="00D050E9" w:rsidRDefault="00D82DB9">
            <w:pPr>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(priglasitelj MOP)</w:t>
            </w:r>
          </w:p>
        </w:tc>
        <w:tc>
          <w:tcPr>
            <w:tcW w:w="2552" w:type="dxa"/>
            <w:vAlign w:val="center"/>
            <w:hideMark/>
          </w:tcPr>
          <w:p w:rsidR="00D82DB9" w:rsidRPr="00D050E9" w:rsidRDefault="00D82DB9">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Pomoči za varstvo okolja</w:t>
            </w:r>
          </w:p>
        </w:tc>
        <w:tc>
          <w:tcPr>
            <w:tcW w:w="1700" w:type="dxa"/>
            <w:vAlign w:val="center"/>
            <w:hideMark/>
          </w:tcPr>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552" w:type="dxa"/>
            <w:vAlign w:val="center"/>
            <w:hideMark/>
          </w:tcPr>
          <w:p w:rsidR="00D85789" w:rsidRDefault="00D8578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312.650,18</w:t>
            </w:r>
          </w:p>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tabs>
          <w:tab w:val="left" w:pos="284"/>
        </w:tabs>
        <w:autoSpaceDE w:val="0"/>
        <w:autoSpaceDN w:val="0"/>
        <w:adjustRightInd w:val="0"/>
        <w:rPr>
          <w:rFonts w:asciiTheme="minorHAnsi" w:hAnsiTheme="minorHAnsi"/>
        </w:rPr>
      </w:pPr>
    </w:p>
    <w:p w:rsidR="00D82DB9" w:rsidRDefault="00D82DB9" w:rsidP="00D82DB9">
      <w:pPr>
        <w:tabs>
          <w:tab w:val="left" w:pos="284"/>
        </w:tabs>
        <w:autoSpaceDE w:val="0"/>
        <w:autoSpaceDN w:val="0"/>
        <w:adjustRightInd w:val="0"/>
        <w:rPr>
          <w:rFonts w:asciiTheme="minorHAnsi" w:hAnsiTheme="minorHAnsi"/>
          <w:b/>
          <w:bCs/>
          <w:i/>
          <w:iCs/>
        </w:rPr>
      </w:pPr>
      <w:r w:rsidRPr="00D050E9">
        <w:rPr>
          <w:rFonts w:asciiTheme="minorHAnsi" w:hAnsiTheme="minorHAnsi"/>
          <w:b/>
          <w:bCs/>
          <w:i/>
          <w:iCs/>
        </w:rPr>
        <w:t>Ministrstvo za okolje in prostor, priglasitelj te sheme pomoči, je mnenja, da je učinek zadovoljujoč in da so sredstva v ta namen učinkovito porabljena</w:t>
      </w:r>
      <w:r>
        <w:rPr>
          <w:rFonts w:asciiTheme="minorHAnsi" w:hAnsiTheme="minorHAnsi"/>
          <w:b/>
          <w:bCs/>
          <w:i/>
          <w:iCs/>
        </w:rPr>
        <w:t>.</w:t>
      </w:r>
    </w:p>
    <w:p w:rsidR="00D82DB9" w:rsidRDefault="00D82DB9" w:rsidP="00D82DB9">
      <w:pPr>
        <w:tabs>
          <w:tab w:val="left" w:pos="284"/>
        </w:tabs>
        <w:autoSpaceDE w:val="0"/>
        <w:autoSpaceDN w:val="0"/>
        <w:adjustRightInd w:val="0"/>
        <w:rPr>
          <w:rFonts w:asciiTheme="minorHAnsi" w:hAnsiTheme="minorHAnsi"/>
          <w:b/>
          <w:bCs/>
          <w:i/>
          <w:iCs/>
        </w:rPr>
      </w:pPr>
    </w:p>
    <w:p w:rsidR="00D82DB9" w:rsidRDefault="00D82DB9" w:rsidP="00D82DB9">
      <w:pPr>
        <w:tabs>
          <w:tab w:val="left" w:pos="284"/>
        </w:tabs>
        <w:autoSpaceDE w:val="0"/>
        <w:autoSpaceDN w:val="0"/>
        <w:adjustRightInd w:val="0"/>
        <w:spacing w:line="276" w:lineRule="auto"/>
        <w:rPr>
          <w:rFonts w:asciiTheme="minorHAnsi" w:hAnsiTheme="minorHAnsi"/>
          <w:b/>
          <w:i/>
          <w:u w:val="single"/>
        </w:rPr>
      </w:pPr>
      <w:r>
        <w:rPr>
          <w:rFonts w:asciiTheme="minorHAnsi" w:hAnsiTheme="minorHAnsi"/>
          <w:b/>
          <w:i/>
          <w:u w:val="single"/>
        </w:rPr>
        <w:t>P</w:t>
      </w:r>
      <w:r w:rsidRPr="00D050E9">
        <w:rPr>
          <w:rFonts w:asciiTheme="minorHAnsi" w:hAnsiTheme="minorHAnsi"/>
          <w:b/>
          <w:i/>
          <w:u w:val="single"/>
        </w:rPr>
        <w:t>omoč za tehnično podporo v kmetijskem sektorju</w:t>
      </w:r>
    </w:p>
    <w:p w:rsidR="00D82DB9" w:rsidRDefault="00D82DB9" w:rsidP="00D82DB9">
      <w:pPr>
        <w:tabs>
          <w:tab w:val="left" w:pos="284"/>
        </w:tabs>
        <w:autoSpaceDE w:val="0"/>
        <w:autoSpaceDN w:val="0"/>
        <w:adjustRightInd w:val="0"/>
        <w:spacing w:line="276" w:lineRule="auto"/>
        <w:rPr>
          <w:rFonts w:asciiTheme="minorHAnsi" w:hAnsiTheme="minorHAnsi"/>
        </w:rPr>
      </w:pPr>
      <w:r w:rsidRPr="00D050E9">
        <w:rPr>
          <w:rFonts w:asciiTheme="minorHAnsi" w:hAnsiTheme="minorHAnsi"/>
        </w:rPr>
        <w:t xml:space="preserve">Pomoč je namenjena dejavnostim prenosa znanja in informiranja ter za </w:t>
      </w:r>
      <w:r>
        <w:rPr>
          <w:rFonts w:asciiTheme="minorHAnsi" w:hAnsiTheme="minorHAnsi"/>
        </w:rPr>
        <w:t xml:space="preserve">dejavnosti </w:t>
      </w:r>
      <w:r w:rsidRPr="00D050E9">
        <w:rPr>
          <w:rFonts w:asciiTheme="minorHAnsi" w:hAnsiTheme="minorHAnsi"/>
        </w:rPr>
        <w:t>promocijsk</w:t>
      </w:r>
      <w:r>
        <w:rPr>
          <w:rFonts w:asciiTheme="minorHAnsi" w:hAnsiTheme="minorHAnsi"/>
        </w:rPr>
        <w:t xml:space="preserve">ih ukrepov v korist </w:t>
      </w:r>
      <w:r w:rsidRPr="00D050E9">
        <w:rPr>
          <w:rFonts w:asciiTheme="minorHAnsi" w:hAnsiTheme="minorHAnsi"/>
        </w:rPr>
        <w:t>kmetijsk</w:t>
      </w:r>
      <w:r>
        <w:rPr>
          <w:rFonts w:asciiTheme="minorHAnsi" w:hAnsiTheme="minorHAnsi"/>
        </w:rPr>
        <w:t>ih proizvodov.</w:t>
      </w:r>
    </w:p>
    <w:p w:rsidR="00D82DB9" w:rsidRDefault="00D82DB9" w:rsidP="00D82DB9">
      <w:pPr>
        <w:tabs>
          <w:tab w:val="left" w:pos="284"/>
        </w:tabs>
        <w:autoSpaceDE w:val="0"/>
        <w:autoSpaceDN w:val="0"/>
        <w:adjustRightInd w:val="0"/>
        <w:spacing w:line="276" w:lineRule="auto"/>
        <w:rPr>
          <w:rFonts w:asciiTheme="minorHAnsi" w:hAnsiTheme="minorHAnsi" w:cs="Arial"/>
          <w:color w:val="000000"/>
        </w:rPr>
      </w:pPr>
      <w:r w:rsidRPr="00D050E9">
        <w:rPr>
          <w:rFonts w:asciiTheme="minorHAnsi" w:hAnsiTheme="minorHAnsi" w:cs="Arial"/>
          <w:color w:val="000000"/>
        </w:rPr>
        <w:t xml:space="preserve">Cilji pomoči v okviru dejavnosti prenosa znanja in informiranja so povečati informiranost in dvigniti nivo znanja in usposobljenosti akterjev, dejavnih v kmetijskem sektorju. </w:t>
      </w:r>
    </w:p>
    <w:p w:rsidR="00D82DB9" w:rsidRPr="00D050E9" w:rsidRDefault="00D82DB9" w:rsidP="00D82DB9">
      <w:pPr>
        <w:autoSpaceDE w:val="0"/>
        <w:autoSpaceDN w:val="0"/>
        <w:adjustRightInd w:val="0"/>
        <w:spacing w:after="0" w:line="276" w:lineRule="auto"/>
        <w:rPr>
          <w:rFonts w:asciiTheme="minorHAnsi" w:hAnsiTheme="minorHAnsi" w:cs="Arial"/>
          <w:color w:val="000000"/>
        </w:rPr>
      </w:pPr>
      <w:r w:rsidRPr="00D050E9">
        <w:rPr>
          <w:rFonts w:asciiTheme="minorHAnsi" w:hAnsiTheme="minorHAnsi" w:cs="Arial"/>
          <w:color w:val="000000"/>
        </w:rPr>
        <w:t>V okviru promocijskih ukrepov</w:t>
      </w:r>
      <w:r>
        <w:rPr>
          <w:rFonts w:asciiTheme="minorHAnsi" w:hAnsiTheme="minorHAnsi" w:cs="Arial"/>
          <w:color w:val="000000"/>
        </w:rPr>
        <w:t xml:space="preserve"> </w:t>
      </w:r>
      <w:r>
        <w:rPr>
          <w:rFonts w:asciiTheme="minorHAnsi" w:hAnsiTheme="minorHAnsi"/>
        </w:rPr>
        <w:t xml:space="preserve">v korist </w:t>
      </w:r>
      <w:r w:rsidRPr="00D050E9">
        <w:rPr>
          <w:rFonts w:asciiTheme="minorHAnsi" w:hAnsiTheme="minorHAnsi"/>
        </w:rPr>
        <w:t>kmetijsk</w:t>
      </w:r>
      <w:r>
        <w:rPr>
          <w:rFonts w:asciiTheme="minorHAnsi" w:hAnsiTheme="minorHAnsi"/>
        </w:rPr>
        <w:t>ih proizvodov</w:t>
      </w:r>
      <w:r w:rsidRPr="00D050E9">
        <w:rPr>
          <w:rFonts w:asciiTheme="minorHAnsi" w:hAnsiTheme="minorHAnsi" w:cs="Arial"/>
          <w:color w:val="000000"/>
        </w:rPr>
        <w:t xml:space="preserve"> pa so cilji naslednji: </w:t>
      </w:r>
    </w:p>
    <w:p w:rsidR="00D82DB9" w:rsidRPr="00D050E9" w:rsidRDefault="00D82DB9" w:rsidP="00D82DB9">
      <w:pPr>
        <w:pStyle w:val="ListParagraph"/>
        <w:numPr>
          <w:ilvl w:val="0"/>
          <w:numId w:val="54"/>
        </w:numPr>
        <w:autoSpaceDE w:val="0"/>
        <w:autoSpaceDN w:val="0"/>
        <w:adjustRightInd w:val="0"/>
        <w:spacing w:after="0" w:line="276" w:lineRule="auto"/>
        <w:rPr>
          <w:rFonts w:asciiTheme="minorHAnsi" w:hAnsiTheme="minorHAnsi" w:cs="Arial"/>
          <w:color w:val="000000"/>
        </w:rPr>
      </w:pPr>
      <w:r w:rsidRPr="00D050E9">
        <w:rPr>
          <w:rFonts w:asciiTheme="minorHAnsi" w:hAnsiTheme="minorHAnsi" w:cs="Arial"/>
          <w:color w:val="000000"/>
        </w:rPr>
        <w:t xml:space="preserve">povečati zaupanje v kmetijske proizvode </w:t>
      </w:r>
      <w:r>
        <w:rPr>
          <w:rFonts w:asciiTheme="minorHAnsi" w:hAnsiTheme="minorHAnsi"/>
        </w:rPr>
        <w:t>(v mleko</w:t>
      </w:r>
      <w:r w:rsidRPr="00D050E9">
        <w:rPr>
          <w:rFonts w:asciiTheme="minorHAnsi" w:hAnsiTheme="minorHAnsi"/>
        </w:rPr>
        <w:t xml:space="preserve"> in mlečn</w:t>
      </w:r>
      <w:r>
        <w:rPr>
          <w:rFonts w:asciiTheme="minorHAnsi" w:hAnsiTheme="minorHAnsi"/>
        </w:rPr>
        <w:t>e proizvode</w:t>
      </w:r>
      <w:r w:rsidRPr="00D050E9">
        <w:rPr>
          <w:rFonts w:asciiTheme="minorHAnsi" w:hAnsiTheme="minorHAnsi"/>
        </w:rPr>
        <w:t xml:space="preserve"> ter </w:t>
      </w:r>
      <w:r>
        <w:rPr>
          <w:rFonts w:asciiTheme="minorHAnsi" w:hAnsiTheme="minorHAnsi"/>
        </w:rPr>
        <w:t xml:space="preserve">goveje in perutninsko </w:t>
      </w:r>
      <w:r w:rsidRPr="00D050E9">
        <w:rPr>
          <w:rFonts w:asciiTheme="minorHAnsi" w:hAnsiTheme="minorHAnsi"/>
        </w:rPr>
        <w:t>mes</w:t>
      </w:r>
      <w:r>
        <w:rPr>
          <w:rFonts w:asciiTheme="minorHAnsi" w:hAnsiTheme="minorHAnsi"/>
        </w:rPr>
        <w:t>o</w:t>
      </w:r>
      <w:r w:rsidRPr="00D050E9">
        <w:rPr>
          <w:rFonts w:asciiTheme="minorHAnsi" w:hAnsiTheme="minorHAnsi"/>
        </w:rPr>
        <w:t xml:space="preserve"> in mesn</w:t>
      </w:r>
      <w:r>
        <w:rPr>
          <w:rFonts w:asciiTheme="minorHAnsi" w:hAnsiTheme="minorHAnsi"/>
        </w:rPr>
        <w:t>e</w:t>
      </w:r>
      <w:r w:rsidRPr="00D050E9">
        <w:rPr>
          <w:rFonts w:asciiTheme="minorHAnsi" w:hAnsiTheme="minorHAnsi"/>
        </w:rPr>
        <w:t xml:space="preserve"> proizvod</w:t>
      </w:r>
      <w:r>
        <w:rPr>
          <w:rFonts w:asciiTheme="minorHAnsi" w:hAnsiTheme="minorHAnsi"/>
        </w:rPr>
        <w:t>e</w:t>
      </w:r>
      <w:r w:rsidRPr="00D050E9">
        <w:rPr>
          <w:rFonts w:asciiTheme="minorHAnsi" w:hAnsiTheme="minorHAnsi" w:cs="Arial"/>
          <w:color w:val="000000"/>
        </w:rPr>
        <w:t xml:space="preserve"> prek izboljšanja potrošnikovega poznavanja sledljivosti, varnosti in kakovosti, ki jih zagotavljajo pristojni organi v okviru celotne verige preskrbe s hrano; </w:t>
      </w:r>
    </w:p>
    <w:p w:rsidR="00D82DB9" w:rsidRPr="00D050E9" w:rsidRDefault="00D82DB9" w:rsidP="00D82DB9">
      <w:pPr>
        <w:pStyle w:val="ListParagraph"/>
        <w:numPr>
          <w:ilvl w:val="0"/>
          <w:numId w:val="54"/>
        </w:numPr>
        <w:autoSpaceDE w:val="0"/>
        <w:autoSpaceDN w:val="0"/>
        <w:adjustRightInd w:val="0"/>
        <w:spacing w:after="0" w:line="276" w:lineRule="auto"/>
        <w:rPr>
          <w:rFonts w:asciiTheme="minorHAnsi" w:hAnsiTheme="minorHAnsi" w:cs="Arial"/>
          <w:color w:val="000000"/>
        </w:rPr>
      </w:pPr>
      <w:r w:rsidRPr="00D050E9">
        <w:rPr>
          <w:rFonts w:asciiTheme="minorHAnsi" w:hAnsiTheme="minorHAnsi" w:cs="Arial"/>
          <w:color w:val="000000"/>
        </w:rPr>
        <w:t xml:space="preserve">informirati o pomenu in značilnostih nacionalne sheme kakovosti »izbrana kakovost« in </w:t>
      </w:r>
    </w:p>
    <w:p w:rsidR="00D82DB9" w:rsidRDefault="00D82DB9" w:rsidP="00D82DB9">
      <w:pPr>
        <w:pStyle w:val="ListParagraph"/>
        <w:numPr>
          <w:ilvl w:val="0"/>
          <w:numId w:val="54"/>
        </w:numPr>
        <w:autoSpaceDE w:val="0"/>
        <w:autoSpaceDN w:val="0"/>
        <w:adjustRightInd w:val="0"/>
        <w:spacing w:after="0" w:line="276" w:lineRule="auto"/>
        <w:rPr>
          <w:rFonts w:asciiTheme="minorHAnsi" w:hAnsiTheme="minorHAnsi" w:cs="Arial"/>
          <w:color w:val="000000"/>
        </w:rPr>
      </w:pPr>
      <w:r w:rsidRPr="00D050E9">
        <w:rPr>
          <w:rFonts w:asciiTheme="minorHAnsi" w:hAnsiTheme="minorHAnsi" w:cs="Arial"/>
          <w:color w:val="000000"/>
        </w:rPr>
        <w:t xml:space="preserve">prek širjenja znanstvenih spoznanj in dejanskih informacij povečevati informiranost potrošnikov o značilnostih in koristih lokalno pridelanih in predelanih kmetijskih proizvodov, npr. o kakovosti, okusu, raznolikosti, tradicionalnih in regionalnih posebnostih ter širših družbenih in okoljskih koristih njihove pridelave in predelave. </w:t>
      </w:r>
    </w:p>
    <w:p w:rsidR="00D82DB9" w:rsidRPr="00A81A73" w:rsidRDefault="00D82DB9" w:rsidP="00D82DB9">
      <w:pPr>
        <w:autoSpaceDE w:val="0"/>
        <w:autoSpaceDN w:val="0"/>
        <w:adjustRightInd w:val="0"/>
        <w:spacing w:after="0" w:line="276" w:lineRule="auto"/>
        <w:rPr>
          <w:rFonts w:asciiTheme="minorHAnsi" w:hAnsiTheme="minorHAnsi" w:cs="Arial"/>
          <w:color w:val="000000"/>
        </w:rPr>
      </w:pPr>
    </w:p>
    <w:tbl>
      <w:tblPr>
        <w:tblStyle w:val="LightGrid-Accent5"/>
        <w:tblW w:w="9072" w:type="dxa"/>
        <w:tblLayout w:type="fixed"/>
        <w:tblLook w:val="04A0" w:firstRow="1" w:lastRow="0" w:firstColumn="1" w:lastColumn="0" w:noHBand="0" w:noVBand="1"/>
      </w:tblPr>
      <w:tblGrid>
        <w:gridCol w:w="1560"/>
        <w:gridCol w:w="2835"/>
        <w:gridCol w:w="2409"/>
        <w:gridCol w:w="2268"/>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D82DB9" w:rsidRPr="00D050E9" w:rsidRDefault="00D82DB9" w:rsidP="005A3A81">
            <w:pPr>
              <w:spacing w:line="276" w:lineRule="auto"/>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2835" w:type="dxa"/>
            <w:vAlign w:val="center"/>
            <w:hideMark/>
          </w:tcPr>
          <w:p w:rsidR="00D82DB9" w:rsidRPr="00D050E9" w:rsidRDefault="00D82DB9" w:rsidP="005A3A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2409" w:type="dxa"/>
            <w:vAlign w:val="center"/>
            <w:hideMark/>
          </w:tcPr>
          <w:p w:rsidR="00D82DB9" w:rsidRPr="00D050E9" w:rsidRDefault="00D82DB9" w:rsidP="005A3A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268" w:type="dxa"/>
            <w:vAlign w:val="center"/>
            <w:hideMark/>
          </w:tcPr>
          <w:p w:rsidR="00D82DB9" w:rsidRPr="00D050E9" w:rsidRDefault="00D82DB9" w:rsidP="005A3A8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Skupaj 2016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60"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 občine</w:t>
            </w:r>
          </w:p>
        </w:tc>
        <w:tc>
          <w:tcPr>
            <w:tcW w:w="2835" w:type="dxa"/>
            <w:vAlign w:val="center"/>
            <w:hideMark/>
          </w:tcPr>
          <w:p w:rsidR="00D82DB9" w:rsidRPr="00D050E9" w:rsidRDefault="00D82DB9" w:rsidP="005A3A81">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Pomoči za tehnično podporo v kmetijskem sektorju</w:t>
            </w:r>
          </w:p>
        </w:tc>
        <w:tc>
          <w:tcPr>
            <w:tcW w:w="2409" w:type="dxa"/>
            <w:vAlign w:val="center"/>
            <w:hideMark/>
          </w:tcPr>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268" w:type="dxa"/>
            <w:vAlign w:val="center"/>
            <w:hideMark/>
          </w:tcPr>
          <w:p w:rsidR="00D85789" w:rsidRDefault="00D8578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1.396.034,25</w:t>
            </w:r>
          </w:p>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tabs>
          <w:tab w:val="left" w:pos="284"/>
        </w:tabs>
        <w:autoSpaceDE w:val="0"/>
        <w:autoSpaceDN w:val="0"/>
        <w:adjustRightInd w:val="0"/>
        <w:spacing w:line="276" w:lineRule="auto"/>
        <w:rPr>
          <w:rFonts w:asciiTheme="minorHAnsi" w:hAnsiTheme="minorHAnsi"/>
        </w:rPr>
      </w:pPr>
    </w:p>
    <w:p w:rsidR="00D82DB9" w:rsidRPr="00D050E9" w:rsidRDefault="00D82DB9" w:rsidP="00D82DB9">
      <w:pPr>
        <w:rPr>
          <w:rFonts w:asciiTheme="minorHAnsi" w:hAnsiTheme="minorHAnsi"/>
        </w:rPr>
      </w:pPr>
      <w:r w:rsidRPr="00D050E9">
        <w:rPr>
          <w:rFonts w:asciiTheme="minorHAnsi" w:hAnsiTheme="minorHAnsi"/>
        </w:rPr>
        <w:t>Leta 201</w:t>
      </w:r>
      <w:r>
        <w:rPr>
          <w:rFonts w:asciiTheme="minorHAnsi" w:hAnsiTheme="minorHAnsi"/>
        </w:rPr>
        <w:t>8</w:t>
      </w:r>
      <w:r w:rsidRPr="00D050E9">
        <w:rPr>
          <w:rFonts w:asciiTheme="minorHAnsi" w:hAnsiTheme="minorHAnsi"/>
        </w:rPr>
        <w:t xml:space="preserve"> je bilo za ta ukrep namenjenih </w:t>
      </w:r>
      <w:r w:rsidRPr="006276A7">
        <w:rPr>
          <w:rFonts w:asciiTheme="minorHAnsi" w:hAnsiTheme="minorHAnsi"/>
        </w:rPr>
        <w:t xml:space="preserve">578.100,86 </w:t>
      </w:r>
      <w:r w:rsidRPr="00D050E9">
        <w:rPr>
          <w:rFonts w:asciiTheme="minorHAnsi" w:hAnsiTheme="minorHAnsi"/>
        </w:rPr>
        <w:t xml:space="preserve">evrov, od tega </w:t>
      </w:r>
      <w:r>
        <w:rPr>
          <w:rFonts w:asciiTheme="minorHAnsi" w:hAnsiTheme="minorHAnsi"/>
        </w:rPr>
        <w:t>76,5</w:t>
      </w:r>
      <w:r w:rsidRPr="00D050E9">
        <w:rPr>
          <w:rFonts w:asciiTheme="minorHAnsi" w:hAnsiTheme="minorHAnsi"/>
        </w:rPr>
        <w:t xml:space="preserve"> odstotkov sredstev iz virov MKGP za</w:t>
      </w:r>
      <w:r>
        <w:rPr>
          <w:rFonts w:asciiTheme="minorHAnsi" w:hAnsiTheme="minorHAnsi"/>
        </w:rPr>
        <w:t xml:space="preserve"> dejavnosti generične promocije </w:t>
      </w:r>
      <w:r w:rsidRPr="00D050E9">
        <w:rPr>
          <w:rFonts w:asciiTheme="minorHAnsi" w:hAnsiTheme="minorHAnsi"/>
        </w:rPr>
        <w:t xml:space="preserve">o mleku in mlečnih proizvodih ter mesu in mesnih proizvodih </w:t>
      </w:r>
      <w:r>
        <w:rPr>
          <w:rFonts w:asciiTheme="minorHAnsi" w:hAnsiTheme="minorHAnsi"/>
        </w:rPr>
        <w:t xml:space="preserve">iz Programa </w:t>
      </w:r>
      <w:r w:rsidRPr="006276A7">
        <w:rPr>
          <w:rFonts w:asciiTheme="minorHAnsi" w:hAnsiTheme="minorHAnsi"/>
        </w:rPr>
        <w:t>promocije za obdobje 2016 do 2018</w:t>
      </w:r>
      <w:r>
        <w:rPr>
          <w:rFonts w:asciiTheme="minorHAnsi" w:hAnsiTheme="minorHAnsi"/>
        </w:rPr>
        <w:t xml:space="preserve">, </w:t>
      </w:r>
      <w:r w:rsidRPr="00D050E9">
        <w:rPr>
          <w:rFonts w:asciiTheme="minorHAnsi" w:hAnsiTheme="minorHAnsi"/>
        </w:rPr>
        <w:t xml:space="preserve"> preostala sredstva so občine namenile ukrepu prenosa znanja in informiranja kmetijskih pridelovalcev in predelovalcev kmetijskih proizvodov.</w:t>
      </w:r>
    </w:p>
    <w:p w:rsidR="00D82DB9" w:rsidRPr="009D5679" w:rsidRDefault="00D82DB9" w:rsidP="00D82DB9">
      <w:pPr>
        <w:spacing w:after="0" w:line="276" w:lineRule="auto"/>
        <w:rPr>
          <w:rFonts w:asciiTheme="minorHAnsi" w:hAnsiTheme="minorHAnsi"/>
          <w:b/>
          <w:i/>
        </w:rPr>
      </w:pPr>
      <w:r w:rsidRPr="00D050E9">
        <w:rPr>
          <w:rFonts w:asciiTheme="minorHAnsi" w:hAnsiTheme="minorHAnsi"/>
        </w:rPr>
        <w:t>Javnomnenjska raziskava v letu 201</w:t>
      </w:r>
      <w:r>
        <w:rPr>
          <w:rFonts w:asciiTheme="minorHAnsi" w:hAnsiTheme="minorHAnsi"/>
        </w:rPr>
        <w:t xml:space="preserve">8 (meritve Valicon) </w:t>
      </w:r>
      <w:r w:rsidRPr="00D050E9">
        <w:rPr>
          <w:rFonts w:asciiTheme="minorHAnsi" w:hAnsiTheme="minorHAnsi"/>
        </w:rPr>
        <w:t>kaže</w:t>
      </w:r>
      <w:r>
        <w:rPr>
          <w:rFonts w:asciiTheme="minorHAnsi" w:hAnsiTheme="minorHAnsi"/>
        </w:rPr>
        <w:t>jo</w:t>
      </w:r>
      <w:r w:rsidRPr="00D050E9">
        <w:rPr>
          <w:rFonts w:asciiTheme="minorHAnsi" w:hAnsiTheme="minorHAnsi"/>
        </w:rPr>
        <w:t>, da ima</w:t>
      </w:r>
      <w:r>
        <w:rPr>
          <w:rFonts w:asciiTheme="minorHAnsi" w:hAnsiTheme="minorHAnsi"/>
        </w:rPr>
        <w:t xml:space="preserve"> odsotnost komunikacije velik vpliv na percepcijo potrošnikov do lokalne hrane. </w:t>
      </w:r>
      <w:r w:rsidRPr="009D5679">
        <w:rPr>
          <w:rFonts w:asciiTheme="minorHAnsi" w:hAnsiTheme="minorHAnsi"/>
          <w:b/>
          <w:i/>
        </w:rPr>
        <w:t>Tako meritve v letu 2018 na aktivnostih splošne promocije mleka in mlečnih proizvodov ter govejega in perutninskega mesa in mesnih proizvodov</w:t>
      </w:r>
      <w:r w:rsidRPr="009D5679">
        <w:rPr>
          <w:rFonts w:asciiTheme="minorHAnsi" w:hAnsiTheme="minorHAnsi" w:cs="Arial"/>
          <w:b/>
          <w:i/>
          <w:color w:val="000000"/>
        </w:rPr>
        <w:t xml:space="preserve"> </w:t>
      </w:r>
      <w:r w:rsidRPr="009D5679">
        <w:rPr>
          <w:rFonts w:asciiTheme="minorHAnsi" w:hAnsiTheme="minorHAnsi"/>
          <w:b/>
          <w:i/>
        </w:rPr>
        <w:t>ter informiranja o njih, kažejo naslednje rezultate:</w:t>
      </w:r>
    </w:p>
    <w:p w:rsidR="00D82DB9" w:rsidRPr="009D5679" w:rsidRDefault="00D82DB9" w:rsidP="00D82DB9">
      <w:pPr>
        <w:pStyle w:val="BodyText2ZnakZnak"/>
        <w:numPr>
          <w:ilvl w:val="0"/>
          <w:numId w:val="55"/>
        </w:numPr>
        <w:spacing w:before="0" w:line="276" w:lineRule="auto"/>
        <w:jc w:val="both"/>
        <w:rPr>
          <w:rFonts w:asciiTheme="minorHAnsi" w:eastAsiaTheme="minorHAnsi" w:hAnsiTheme="minorHAnsi" w:cstheme="minorBidi"/>
          <w:bCs w:val="0"/>
          <w:i/>
          <w:color w:val="auto"/>
          <w:sz w:val="22"/>
          <w:szCs w:val="22"/>
        </w:rPr>
      </w:pPr>
      <w:r w:rsidRPr="009D5679">
        <w:rPr>
          <w:rFonts w:asciiTheme="minorHAnsi" w:eastAsiaTheme="minorHAnsi" w:hAnsiTheme="minorHAnsi" w:cstheme="minorBidi"/>
          <w:bCs w:val="0"/>
          <w:i/>
          <w:color w:val="auto"/>
          <w:sz w:val="22"/>
          <w:szCs w:val="22"/>
        </w:rPr>
        <w:t>zaupanje v kmetijske proizvode prek izboljšanja potrošnikovega poznavanja sledljivosti, varnosti in kakovosti, ki jih zagotavljajo pristojni organi v okviru celotne verige preskrbe s hrano (»od vil do vilic«), se je povečalo za 8,6 odstotkov glede na izhodiščno meritev;</w:t>
      </w:r>
    </w:p>
    <w:p w:rsidR="00D82DB9" w:rsidRPr="009D5679" w:rsidRDefault="00D82DB9" w:rsidP="00D82DB9">
      <w:pPr>
        <w:pStyle w:val="BodyText2ZnakZnak"/>
        <w:numPr>
          <w:ilvl w:val="0"/>
          <w:numId w:val="55"/>
        </w:numPr>
        <w:spacing w:before="0" w:line="276" w:lineRule="auto"/>
        <w:jc w:val="both"/>
        <w:rPr>
          <w:rFonts w:asciiTheme="minorHAnsi" w:eastAsiaTheme="minorHAnsi" w:hAnsiTheme="minorHAnsi" w:cstheme="minorBidi"/>
          <w:bCs w:val="0"/>
          <w:i/>
          <w:color w:val="auto"/>
          <w:sz w:val="22"/>
          <w:szCs w:val="22"/>
        </w:rPr>
      </w:pPr>
      <w:r w:rsidRPr="009D5679">
        <w:rPr>
          <w:rFonts w:asciiTheme="minorHAnsi" w:eastAsiaTheme="minorHAnsi" w:hAnsiTheme="minorHAnsi" w:cstheme="minorBidi"/>
          <w:bCs w:val="0"/>
          <w:i/>
          <w:color w:val="auto"/>
          <w:sz w:val="22"/>
          <w:szCs w:val="22"/>
        </w:rPr>
        <w:t>informiranosti o pomenu in značilnostih nacionalne sheme kakovosti »izbrana kakovost« se je povečala za 57,8 odstotkov glede na izhodiščno meritev;</w:t>
      </w:r>
    </w:p>
    <w:p w:rsidR="00D82DB9" w:rsidRPr="00B61971" w:rsidRDefault="00D82DB9" w:rsidP="00D82DB9">
      <w:pPr>
        <w:pStyle w:val="BodyText2ZnakZnak"/>
        <w:numPr>
          <w:ilvl w:val="0"/>
          <w:numId w:val="55"/>
        </w:numPr>
        <w:spacing w:before="0" w:line="276" w:lineRule="auto"/>
        <w:jc w:val="both"/>
        <w:rPr>
          <w:rFonts w:asciiTheme="minorHAnsi" w:eastAsiaTheme="minorHAnsi" w:hAnsiTheme="minorHAnsi" w:cstheme="minorBidi"/>
          <w:bCs w:val="0"/>
          <w:color w:val="auto"/>
          <w:sz w:val="22"/>
          <w:szCs w:val="22"/>
        </w:rPr>
      </w:pPr>
      <w:r w:rsidRPr="009D5679">
        <w:rPr>
          <w:rFonts w:asciiTheme="minorHAnsi" w:eastAsiaTheme="minorHAnsi" w:hAnsiTheme="minorHAnsi" w:cstheme="minorBidi"/>
          <w:bCs w:val="0"/>
          <w:i/>
          <w:color w:val="auto"/>
          <w:sz w:val="22"/>
          <w:szCs w:val="22"/>
        </w:rPr>
        <w:t>informiranosti potrošnikov o značilnostih in koristih lokalno pridelanih in predelanih kmetijskih proizvodov preko širjenja znanstvenih spoznanj in dejanskih informacij je ostala na isti ravni kot ob izhodiščni meritvi v letu 2016.</w:t>
      </w:r>
      <w:r w:rsidRPr="00B61971">
        <w:rPr>
          <w:rFonts w:asciiTheme="minorHAnsi" w:eastAsiaTheme="minorHAnsi" w:hAnsiTheme="minorHAnsi" w:cstheme="minorBidi"/>
          <w:bCs w:val="0"/>
          <w:color w:val="auto"/>
          <w:sz w:val="22"/>
          <w:szCs w:val="22"/>
        </w:rPr>
        <w:t xml:space="preserve"> </w:t>
      </w:r>
    </w:p>
    <w:p w:rsidR="00D82DB9" w:rsidRDefault="00D82DB9" w:rsidP="00D82DB9">
      <w:pPr>
        <w:tabs>
          <w:tab w:val="left" w:pos="284"/>
        </w:tabs>
        <w:autoSpaceDE w:val="0"/>
        <w:autoSpaceDN w:val="0"/>
        <w:adjustRightInd w:val="0"/>
        <w:rPr>
          <w:rFonts w:asciiTheme="minorHAnsi" w:hAnsiTheme="minorHAnsi"/>
          <w:b/>
          <w:i/>
          <w:u w:val="single"/>
        </w:rPr>
      </w:pPr>
    </w:p>
    <w:p w:rsidR="00D82DB9" w:rsidRPr="00D050E9" w:rsidRDefault="00D82DB9" w:rsidP="00D82DB9">
      <w:pPr>
        <w:tabs>
          <w:tab w:val="left" w:pos="284"/>
        </w:tabs>
        <w:autoSpaceDE w:val="0"/>
        <w:autoSpaceDN w:val="0"/>
        <w:adjustRightInd w:val="0"/>
        <w:rPr>
          <w:rFonts w:asciiTheme="minorHAnsi" w:hAnsiTheme="minorHAnsi"/>
          <w:b/>
          <w:i/>
          <w:u w:val="single"/>
        </w:rPr>
      </w:pPr>
      <w:r w:rsidRPr="00D050E9">
        <w:rPr>
          <w:rFonts w:asciiTheme="minorHAnsi" w:hAnsiTheme="minorHAnsi"/>
          <w:b/>
          <w:i/>
          <w:u w:val="single"/>
        </w:rPr>
        <w:t>Pomoč za dejavnosti informiranja in promocijske dejavnosti v zvezi z živili, ki jih zajemajo sheme kakovosti</w:t>
      </w: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 xml:space="preserve">Da bi potrošnik lažje prepoznal slovensko kakovostno hrano, je bila vzpostavljena nova nacionalna shema kakovosti »izbrana kakovost«, v katero lahko vstopi vsak od osmih sektorjev pridelave in predelave hrane. </w:t>
      </w: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V letu 201</w:t>
      </w:r>
      <w:r>
        <w:rPr>
          <w:rFonts w:asciiTheme="minorHAnsi" w:hAnsiTheme="minorHAnsi"/>
        </w:rPr>
        <w:t>8</w:t>
      </w:r>
      <w:r w:rsidRPr="00D050E9">
        <w:rPr>
          <w:rFonts w:asciiTheme="minorHAnsi" w:hAnsiTheme="minorHAnsi"/>
        </w:rPr>
        <w:t xml:space="preserve"> so potekale dejavnosti </w:t>
      </w:r>
      <w:r>
        <w:rPr>
          <w:rFonts w:asciiTheme="minorHAnsi" w:hAnsiTheme="minorHAnsi"/>
        </w:rPr>
        <w:t>promocije</w:t>
      </w:r>
      <w:r w:rsidRPr="00D050E9">
        <w:rPr>
          <w:rFonts w:asciiTheme="minorHAnsi" w:hAnsiTheme="minorHAnsi"/>
        </w:rPr>
        <w:t xml:space="preserve"> za dva sektorja (i) sektor mesa (goveje in perutninsko meso) ter (ii) sektor mleka (mleko in mlečni izdelki)</w:t>
      </w:r>
      <w:r>
        <w:rPr>
          <w:rFonts w:asciiTheme="minorHAnsi" w:hAnsiTheme="minorHAnsi"/>
        </w:rPr>
        <w:t xml:space="preserve"> iz sheme »izbrana kakovost«</w:t>
      </w:r>
      <w:r w:rsidRPr="00D050E9">
        <w:rPr>
          <w:rFonts w:asciiTheme="minorHAnsi" w:hAnsiTheme="minorHAnsi"/>
        </w:rPr>
        <w:t>.</w:t>
      </w:r>
    </w:p>
    <w:p w:rsidR="00934D6F"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 xml:space="preserve">Aktivnosti vključujejo </w:t>
      </w:r>
      <w:r w:rsidRPr="004A4C38">
        <w:rPr>
          <w:rFonts w:asciiTheme="minorHAnsi" w:hAnsiTheme="minorHAnsi"/>
        </w:rPr>
        <w:t>oglaševalske kampanje, osredotočene na proizvode sektorjev mleka in mesa, vključene v shemo kakovosti »izbrana kakovost«.</w:t>
      </w:r>
    </w:p>
    <w:p w:rsidR="00934D6F" w:rsidRDefault="00934D6F" w:rsidP="00D82DB9">
      <w:pPr>
        <w:tabs>
          <w:tab w:val="left" w:pos="284"/>
        </w:tabs>
        <w:autoSpaceDE w:val="0"/>
        <w:autoSpaceDN w:val="0"/>
        <w:adjustRightInd w:val="0"/>
        <w:spacing w:after="0" w:line="276" w:lineRule="auto"/>
        <w:rPr>
          <w:rFonts w:asciiTheme="minorHAnsi" w:hAnsiTheme="minorHAnsi"/>
        </w:rPr>
      </w:pPr>
    </w:p>
    <w:p w:rsidR="00934D6F" w:rsidRDefault="00934D6F" w:rsidP="00D82DB9">
      <w:pPr>
        <w:tabs>
          <w:tab w:val="left" w:pos="284"/>
        </w:tabs>
        <w:autoSpaceDE w:val="0"/>
        <w:autoSpaceDN w:val="0"/>
        <w:adjustRightInd w:val="0"/>
        <w:spacing w:after="0" w:line="276" w:lineRule="auto"/>
        <w:rPr>
          <w:rFonts w:asciiTheme="minorHAnsi" w:hAnsiTheme="minorHAnsi"/>
        </w:rPr>
      </w:pPr>
    </w:p>
    <w:p w:rsidR="00934D6F" w:rsidRDefault="00934D6F" w:rsidP="00D82DB9">
      <w:pPr>
        <w:tabs>
          <w:tab w:val="left" w:pos="284"/>
        </w:tabs>
        <w:autoSpaceDE w:val="0"/>
        <w:autoSpaceDN w:val="0"/>
        <w:adjustRightInd w:val="0"/>
        <w:spacing w:after="0" w:line="276" w:lineRule="auto"/>
        <w:rPr>
          <w:rFonts w:asciiTheme="minorHAnsi" w:hAnsiTheme="minorHAnsi"/>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 xml:space="preserve">Cilji: </w:t>
      </w:r>
    </w:p>
    <w:p w:rsidR="00D82DB9" w:rsidRDefault="00D82DB9" w:rsidP="00D82DB9">
      <w:pPr>
        <w:numPr>
          <w:ilvl w:val="0"/>
          <w:numId w:val="56"/>
        </w:numPr>
        <w:spacing w:after="0" w:line="276" w:lineRule="auto"/>
        <w:rPr>
          <w:rFonts w:asciiTheme="minorHAnsi" w:hAnsiTheme="minorHAnsi"/>
          <w:lang w:eastAsia="sl-SI"/>
        </w:rPr>
      </w:pPr>
      <w:r w:rsidRPr="00D050E9">
        <w:rPr>
          <w:rFonts w:asciiTheme="minorHAnsi" w:hAnsiTheme="minorHAnsi"/>
        </w:rPr>
        <w:t>informiranost potrošnika o pomenu označbe nacionalne sheme kakovosti »izbrana kakovost« za mleko in mlečne proizvode ter mesa in mesnih proizvodov, in sicer o posebnostih, kakovostnih in drugih značilnostih proizvodov iz te sheme</w:t>
      </w:r>
      <w:r>
        <w:rPr>
          <w:rFonts w:asciiTheme="minorHAnsi" w:hAnsiTheme="minorHAnsi"/>
        </w:rPr>
        <w:t>;</w:t>
      </w:r>
    </w:p>
    <w:p w:rsidR="00D82DB9" w:rsidRDefault="00D82DB9" w:rsidP="00D82DB9">
      <w:pPr>
        <w:numPr>
          <w:ilvl w:val="0"/>
          <w:numId w:val="56"/>
        </w:numPr>
        <w:spacing w:after="0" w:line="276" w:lineRule="auto"/>
        <w:rPr>
          <w:rFonts w:asciiTheme="minorHAnsi" w:hAnsiTheme="minorHAnsi"/>
          <w:lang w:eastAsia="sl-SI"/>
        </w:rPr>
      </w:pPr>
      <w:r>
        <w:rPr>
          <w:rFonts w:asciiTheme="minorHAnsi" w:hAnsiTheme="minorHAnsi"/>
        </w:rPr>
        <w:t xml:space="preserve">promovirati </w:t>
      </w:r>
      <w:r w:rsidRPr="00D050E9">
        <w:rPr>
          <w:rFonts w:asciiTheme="minorHAnsi" w:hAnsiTheme="minorHAnsi"/>
        </w:rPr>
        <w:t>mleko in mlečne proizvode ter mesa in mesnih proizvodov</w:t>
      </w:r>
      <w:r>
        <w:rPr>
          <w:rFonts w:asciiTheme="minorHAnsi" w:hAnsiTheme="minorHAnsi"/>
        </w:rPr>
        <w:t>, ki so vključeni v shemo »izbrana kakovost«.</w:t>
      </w:r>
    </w:p>
    <w:p w:rsidR="00D82DB9" w:rsidRPr="00D050E9" w:rsidRDefault="00D82DB9" w:rsidP="00D82DB9">
      <w:pPr>
        <w:spacing w:after="0" w:line="276" w:lineRule="auto"/>
        <w:rPr>
          <w:rFonts w:asciiTheme="minorHAnsi" w:hAnsiTheme="minorHAnsi"/>
          <w:lang w:eastAsia="sl-SI"/>
        </w:rPr>
      </w:pPr>
    </w:p>
    <w:tbl>
      <w:tblPr>
        <w:tblStyle w:val="LightGrid-Accent5"/>
        <w:tblW w:w="9072" w:type="dxa"/>
        <w:tblLayout w:type="fixed"/>
        <w:tblLook w:val="04A0" w:firstRow="1" w:lastRow="0" w:firstColumn="1" w:lastColumn="0" w:noHBand="0" w:noVBand="1"/>
      </w:tblPr>
      <w:tblGrid>
        <w:gridCol w:w="1242"/>
        <w:gridCol w:w="3153"/>
        <w:gridCol w:w="2126"/>
        <w:gridCol w:w="2551"/>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153"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2126"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551"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w:t>
            </w:r>
          </w:p>
        </w:tc>
        <w:tc>
          <w:tcPr>
            <w:tcW w:w="3153" w:type="dxa"/>
            <w:vAlign w:val="center"/>
            <w:hideMark/>
          </w:tcPr>
          <w:p w:rsidR="00D82DB9" w:rsidRPr="00D050E9" w:rsidRDefault="00D82DB9" w:rsidP="005A3A81">
            <w:pPr>
              <w:tabs>
                <w:tab w:val="left" w:pos="2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dejavnosti informiranja in promocijske dejavnosti v zvezi z živili, ki jih zajemajo sheme kakovosti</w:t>
            </w:r>
          </w:p>
        </w:tc>
        <w:tc>
          <w:tcPr>
            <w:tcW w:w="2126" w:type="dxa"/>
            <w:vAlign w:val="center"/>
            <w:hideMark/>
          </w:tcPr>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551" w:type="dxa"/>
            <w:vAlign w:val="center"/>
            <w:hideMark/>
          </w:tcPr>
          <w:p w:rsidR="00D85789" w:rsidRDefault="00D8578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p>
          <w:p w:rsidR="00D82DB9" w:rsidRPr="006276A7"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r w:rsidRPr="006276A7">
              <w:rPr>
                <w:rFonts w:asciiTheme="minorHAnsi" w:eastAsia="Times New Roman" w:hAnsiTheme="minorHAnsi" w:cs="Arial"/>
                <w:b/>
                <w:sz w:val="19"/>
                <w:szCs w:val="19"/>
                <w:lang w:eastAsia="sl-SI"/>
              </w:rPr>
              <w:t>1.183.608,55</w:t>
            </w:r>
          </w:p>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p>
        </w:tc>
      </w:tr>
    </w:tbl>
    <w:p w:rsidR="00D82DB9" w:rsidRPr="00D050E9" w:rsidRDefault="00D82DB9" w:rsidP="00D82DB9">
      <w:pPr>
        <w:tabs>
          <w:tab w:val="left" w:pos="284"/>
        </w:tabs>
        <w:autoSpaceDE w:val="0"/>
        <w:autoSpaceDN w:val="0"/>
        <w:adjustRightInd w:val="0"/>
        <w:spacing w:after="0"/>
        <w:rPr>
          <w:rFonts w:asciiTheme="minorHAnsi" w:hAnsiTheme="minorHAnsi"/>
        </w:rPr>
      </w:pPr>
    </w:p>
    <w:p w:rsidR="00D82DB9" w:rsidRPr="009D5679" w:rsidRDefault="00D82DB9" w:rsidP="00D82DB9">
      <w:pPr>
        <w:rPr>
          <w:rFonts w:asciiTheme="minorHAnsi" w:hAnsiTheme="minorHAnsi"/>
          <w:b/>
          <w:i/>
        </w:rPr>
      </w:pPr>
      <w:r w:rsidRPr="00D050E9">
        <w:rPr>
          <w:rFonts w:asciiTheme="minorHAnsi" w:hAnsiTheme="minorHAnsi"/>
        </w:rPr>
        <w:t>Leta 201</w:t>
      </w:r>
      <w:r>
        <w:rPr>
          <w:rFonts w:asciiTheme="minorHAnsi" w:hAnsiTheme="minorHAnsi"/>
        </w:rPr>
        <w:t>8</w:t>
      </w:r>
      <w:r w:rsidRPr="00D050E9">
        <w:rPr>
          <w:rFonts w:asciiTheme="minorHAnsi" w:hAnsiTheme="minorHAnsi"/>
        </w:rPr>
        <w:t xml:space="preserve"> je bilo za dejavnosti promocije </w:t>
      </w:r>
      <w:r>
        <w:rPr>
          <w:rFonts w:asciiTheme="minorHAnsi" w:hAnsiTheme="minorHAnsi"/>
        </w:rPr>
        <w:t xml:space="preserve">namenjenih </w:t>
      </w:r>
      <w:r w:rsidRPr="0001779F">
        <w:rPr>
          <w:rFonts w:asciiTheme="minorHAnsi" w:hAnsiTheme="minorHAnsi"/>
        </w:rPr>
        <w:t>602</w:t>
      </w:r>
      <w:r>
        <w:rPr>
          <w:rFonts w:asciiTheme="minorHAnsi" w:hAnsiTheme="minorHAnsi"/>
        </w:rPr>
        <w:t>.</w:t>
      </w:r>
      <w:r w:rsidRPr="0001779F">
        <w:rPr>
          <w:rFonts w:asciiTheme="minorHAnsi" w:hAnsiTheme="minorHAnsi"/>
        </w:rPr>
        <w:t>347,78</w:t>
      </w:r>
      <w:r>
        <w:rPr>
          <w:rFonts w:asciiTheme="minorHAnsi" w:hAnsiTheme="minorHAnsi"/>
        </w:rPr>
        <w:t xml:space="preserve">, od tega </w:t>
      </w:r>
      <w:r w:rsidRPr="00D050E9">
        <w:rPr>
          <w:rFonts w:asciiTheme="minorHAnsi" w:hAnsiTheme="minorHAnsi"/>
        </w:rPr>
        <w:t xml:space="preserve">za sektor mleka </w:t>
      </w:r>
      <w:r w:rsidRPr="006276A7">
        <w:rPr>
          <w:rFonts w:asciiTheme="minorHAnsi" w:hAnsiTheme="minorHAnsi"/>
        </w:rPr>
        <w:t xml:space="preserve">206.024,87 </w:t>
      </w:r>
      <w:r w:rsidRPr="00D050E9">
        <w:rPr>
          <w:rFonts w:asciiTheme="minorHAnsi" w:hAnsiTheme="minorHAnsi"/>
        </w:rPr>
        <w:t xml:space="preserve">evrov, za sektor mesa pa </w:t>
      </w:r>
      <w:r w:rsidRPr="006276A7">
        <w:rPr>
          <w:rFonts w:asciiTheme="minorHAnsi" w:hAnsiTheme="minorHAnsi"/>
        </w:rPr>
        <w:t>396.322,91</w:t>
      </w:r>
      <w:r w:rsidRPr="00D050E9">
        <w:rPr>
          <w:rFonts w:asciiTheme="minorHAnsi" w:hAnsiTheme="minorHAnsi"/>
        </w:rPr>
        <w:t xml:space="preserve"> evrov.</w:t>
      </w:r>
      <w:r>
        <w:rPr>
          <w:rFonts w:asciiTheme="minorHAnsi" w:hAnsiTheme="minorHAnsi"/>
        </w:rPr>
        <w:t xml:space="preserve"> </w:t>
      </w:r>
      <w:r w:rsidRPr="009D5679">
        <w:rPr>
          <w:rFonts w:asciiTheme="minorHAnsi" w:hAnsiTheme="minorHAnsi"/>
          <w:b/>
          <w:i/>
        </w:rPr>
        <w:t>Meritve v letu 2018, vezane na aktivnostih promocije mleka in mlečnih proizvodov ter govejega in perutninskega mesa in mesnih proizvodov</w:t>
      </w:r>
      <w:r w:rsidRPr="009D5679">
        <w:rPr>
          <w:rFonts w:asciiTheme="minorHAnsi" w:hAnsiTheme="minorHAnsi" w:cs="Arial"/>
          <w:b/>
          <w:i/>
          <w:color w:val="000000"/>
        </w:rPr>
        <w:t xml:space="preserve"> </w:t>
      </w:r>
      <w:r w:rsidRPr="009D5679">
        <w:rPr>
          <w:rFonts w:asciiTheme="minorHAnsi" w:hAnsiTheme="minorHAnsi"/>
          <w:b/>
          <w:i/>
        </w:rPr>
        <w:t>za shemo »izbrana kakovost«, kažejo naslednje rezultate:</w:t>
      </w:r>
    </w:p>
    <w:p w:rsidR="00D82DB9" w:rsidRPr="009D5679" w:rsidRDefault="00D82DB9" w:rsidP="00D82DB9">
      <w:pPr>
        <w:numPr>
          <w:ilvl w:val="0"/>
          <w:numId w:val="56"/>
        </w:numPr>
        <w:spacing w:after="0" w:line="276" w:lineRule="auto"/>
        <w:rPr>
          <w:rFonts w:asciiTheme="minorHAnsi" w:hAnsiTheme="minorHAnsi"/>
          <w:b/>
          <w:i/>
          <w:lang w:eastAsia="sl-SI"/>
        </w:rPr>
      </w:pPr>
      <w:r w:rsidRPr="009D5679">
        <w:rPr>
          <w:rFonts w:asciiTheme="minorHAnsi" w:hAnsiTheme="minorHAnsi"/>
          <w:b/>
          <w:i/>
        </w:rPr>
        <w:t>informiranost potrošnika o pomenu označbe nacionalne sheme kakovosti »izbrana kakovost« za mleko in mlečne proizvode ter mesa in mesnih proizvodov, in sicer o posebnostih, kakovostnih in drugih značilnostih proizvodov iz te sheme se je  izboljšala v povprečju pri obeh sektorjih; pri mleku in mlečnih proizvodih za 56</w:t>
      </w:r>
      <w:r w:rsidR="003035AE">
        <w:rPr>
          <w:rFonts w:asciiTheme="minorHAnsi" w:hAnsiTheme="minorHAnsi"/>
          <w:b/>
          <w:i/>
        </w:rPr>
        <w:t xml:space="preserve"> </w:t>
      </w:r>
      <w:r w:rsidRPr="009D5679">
        <w:rPr>
          <w:rFonts w:asciiTheme="minorHAnsi" w:hAnsiTheme="minorHAnsi"/>
          <w:b/>
          <w:i/>
        </w:rPr>
        <w:t>%, pri mesu in mesnih proizvodih pa za 35</w:t>
      </w:r>
      <w:r w:rsidR="003035AE">
        <w:rPr>
          <w:rFonts w:asciiTheme="minorHAnsi" w:hAnsiTheme="minorHAnsi"/>
          <w:b/>
          <w:i/>
        </w:rPr>
        <w:t xml:space="preserve"> </w:t>
      </w:r>
      <w:r w:rsidRPr="009D5679">
        <w:rPr>
          <w:rFonts w:asciiTheme="minorHAnsi" w:hAnsiTheme="minorHAnsi"/>
          <w:b/>
          <w:i/>
        </w:rPr>
        <w:t>%.</w:t>
      </w:r>
    </w:p>
    <w:p w:rsidR="00D82DB9" w:rsidRPr="009D5679" w:rsidRDefault="00D82DB9" w:rsidP="00D82DB9">
      <w:pPr>
        <w:numPr>
          <w:ilvl w:val="0"/>
          <w:numId w:val="56"/>
        </w:numPr>
        <w:spacing w:after="0" w:line="276" w:lineRule="auto"/>
        <w:rPr>
          <w:rFonts w:asciiTheme="minorHAnsi" w:hAnsiTheme="minorHAnsi"/>
          <w:b/>
          <w:i/>
          <w:lang w:eastAsia="sl-SI"/>
        </w:rPr>
      </w:pPr>
      <w:r w:rsidRPr="009D5679">
        <w:rPr>
          <w:rFonts w:asciiTheme="minorHAnsi" w:hAnsiTheme="minorHAnsi"/>
          <w:b/>
          <w:i/>
          <w:lang w:eastAsia="sl-SI"/>
        </w:rPr>
        <w:t xml:space="preserve">Kljub temu da aktivnosti promocije v letu 2018 niso bile tako močno usmerjene v </w:t>
      </w:r>
      <w:r w:rsidRPr="009D5679">
        <w:rPr>
          <w:rFonts w:asciiTheme="minorHAnsi" w:hAnsiTheme="minorHAnsi"/>
          <w:b/>
          <w:i/>
        </w:rPr>
        <w:t>oglaševanje mleka in mlečnih proizvodov ter mesa in mesnih proizvodov lokalnega porekla, ki so vključeni v shemo »izbrana kakovost« pa rezultati meritve za leto 2018 kažejo, da se naklonjenost do hrane lokalnega ni spreminjala.</w:t>
      </w:r>
    </w:p>
    <w:p w:rsidR="00D82DB9" w:rsidRDefault="00D82DB9" w:rsidP="00D82DB9">
      <w:pPr>
        <w:tabs>
          <w:tab w:val="left" w:pos="284"/>
        </w:tabs>
        <w:autoSpaceDE w:val="0"/>
        <w:autoSpaceDN w:val="0"/>
        <w:adjustRightInd w:val="0"/>
        <w:rPr>
          <w:rFonts w:asciiTheme="minorHAnsi" w:eastAsia="Times New Roman" w:hAnsiTheme="minorHAnsi" w:cs="Times New Roman"/>
          <w:spacing w:val="-2"/>
        </w:rPr>
      </w:pPr>
    </w:p>
    <w:p w:rsidR="00D82DB9" w:rsidRPr="00D050E9" w:rsidRDefault="00D82DB9" w:rsidP="00D82DB9">
      <w:pPr>
        <w:tabs>
          <w:tab w:val="left" w:pos="284"/>
        </w:tabs>
        <w:autoSpaceDE w:val="0"/>
        <w:autoSpaceDN w:val="0"/>
        <w:adjustRightInd w:val="0"/>
        <w:rPr>
          <w:rFonts w:asciiTheme="minorHAnsi" w:hAnsiTheme="minorHAnsi"/>
          <w:b/>
          <w:i/>
          <w:u w:val="single"/>
        </w:rPr>
      </w:pPr>
      <w:r w:rsidRPr="00D050E9">
        <w:rPr>
          <w:rFonts w:asciiTheme="minorHAnsi" w:hAnsiTheme="minorHAnsi"/>
          <w:b/>
          <w:i/>
          <w:u w:val="single"/>
        </w:rPr>
        <w:t>Pomoč za raziskave v kmetijstvu in gozdarstvu</w:t>
      </w:r>
    </w:p>
    <w:p w:rsidR="00D82DB9" w:rsidRPr="00D050E9" w:rsidRDefault="00D82DB9" w:rsidP="00D82DB9">
      <w:pPr>
        <w:tabs>
          <w:tab w:val="left" w:pos="284"/>
        </w:tabs>
        <w:autoSpaceDE w:val="0"/>
        <w:autoSpaceDN w:val="0"/>
        <w:adjustRightInd w:val="0"/>
        <w:spacing w:line="276" w:lineRule="auto"/>
        <w:rPr>
          <w:rFonts w:asciiTheme="minorHAnsi" w:eastAsia="Times New Roman" w:hAnsiTheme="minorHAnsi" w:cs="Times New Roman"/>
          <w:spacing w:val="-2"/>
        </w:rPr>
      </w:pPr>
      <w:r w:rsidRPr="00D050E9">
        <w:rPr>
          <w:rFonts w:asciiTheme="minorHAnsi" w:eastAsia="Times New Roman" w:hAnsiTheme="minorHAnsi" w:cs="Times New Roman"/>
          <w:spacing w:val="-2"/>
        </w:rPr>
        <w:t xml:space="preserve">MKGP v sodelovanju z Javno agencijo za raziskovalno dejavnost Republike Slovenije (v nadaljevanju: ARRS) sofinancira </w:t>
      </w:r>
      <w:r w:rsidRPr="00D050E9">
        <w:rPr>
          <w:rFonts w:asciiTheme="minorHAnsi" w:eastAsia="Times New Roman" w:hAnsiTheme="minorHAnsi" w:cs="Times New Roman"/>
          <w:spacing w:val="-2"/>
          <w:u w:val="single"/>
        </w:rPr>
        <w:t>ciljne raziskovalne projekte</w:t>
      </w:r>
      <w:r w:rsidRPr="00D050E9">
        <w:rPr>
          <w:rFonts w:asciiTheme="minorHAnsi" w:eastAsia="Times New Roman" w:hAnsiTheme="minorHAnsi" w:cs="Times New Roman"/>
          <w:spacing w:val="-2"/>
        </w:rPr>
        <w:t xml:space="preserve"> (shema ARRS: Raziskovalni projekti in programi). </w:t>
      </w:r>
      <w:r w:rsidRPr="00D050E9">
        <w:rPr>
          <w:rFonts w:asciiTheme="minorHAnsi" w:hAnsiTheme="minorHAnsi"/>
        </w:rPr>
        <w:t xml:space="preserve">Raziskovalni projekti so se oziroma se še izvajajo (triletni projekti) </w:t>
      </w:r>
      <w:r w:rsidRPr="00D050E9">
        <w:rPr>
          <w:rFonts w:asciiTheme="minorHAnsi" w:eastAsia="Times New Roman" w:hAnsiTheme="minorHAnsi" w:cs="Times New Roman"/>
          <w:spacing w:val="-2"/>
        </w:rPr>
        <w:t xml:space="preserve">v sodelovanju med raziskovalnimi organizacijami in gospodarskimi družbami. </w:t>
      </w:r>
    </w:p>
    <w:tbl>
      <w:tblPr>
        <w:tblStyle w:val="LightGrid-Accent5"/>
        <w:tblW w:w="9190" w:type="dxa"/>
        <w:tblLayout w:type="fixed"/>
        <w:tblLook w:val="04A0" w:firstRow="1" w:lastRow="0" w:firstColumn="1" w:lastColumn="0" w:noHBand="0" w:noVBand="1"/>
      </w:tblPr>
      <w:tblGrid>
        <w:gridCol w:w="1526"/>
        <w:gridCol w:w="2987"/>
        <w:gridCol w:w="2126"/>
        <w:gridCol w:w="2551"/>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2987" w:type="dxa"/>
            <w:vAlign w:val="center"/>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2126"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551"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w:t>
            </w:r>
          </w:p>
        </w:tc>
        <w:tc>
          <w:tcPr>
            <w:tcW w:w="2987" w:type="dxa"/>
            <w:vAlign w:val="center"/>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raziskave v kmetijstvu</w:t>
            </w:r>
          </w:p>
        </w:tc>
        <w:tc>
          <w:tcPr>
            <w:tcW w:w="2126" w:type="dxa"/>
            <w:vMerge w:val="restart"/>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551" w:type="dxa"/>
            <w:vAlign w:val="center"/>
            <w:hideMark/>
          </w:tcPr>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r w:rsidRPr="006276A7">
              <w:rPr>
                <w:rFonts w:asciiTheme="minorHAnsi" w:eastAsia="Times New Roman" w:hAnsiTheme="minorHAnsi" w:cs="Arial"/>
                <w:b/>
                <w:sz w:val="19"/>
                <w:szCs w:val="19"/>
                <w:lang w:eastAsia="sl-SI"/>
              </w:rPr>
              <w:t>18.993,00</w:t>
            </w: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9"/>
                <w:szCs w:val="19"/>
                <w:lang w:eastAsia="sl-SI"/>
              </w:rPr>
            </w:pPr>
          </w:p>
        </w:tc>
      </w:tr>
      <w:tr w:rsidR="00D82DB9" w:rsidRPr="00D050E9" w:rsidTr="005A3A81">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D82DB9" w:rsidRPr="00D050E9" w:rsidRDefault="00D82DB9">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w:t>
            </w:r>
          </w:p>
        </w:tc>
        <w:tc>
          <w:tcPr>
            <w:tcW w:w="2987" w:type="dxa"/>
            <w:vAlign w:val="center"/>
          </w:tcPr>
          <w:p w:rsidR="00D82DB9" w:rsidRPr="00D050E9" w:rsidRDefault="00D82DB9" w:rsidP="005A3A81">
            <w:pPr>
              <w:spacing w:line="260" w:lineRule="atLeast"/>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raziskave v gozdarstvu</w:t>
            </w:r>
          </w:p>
        </w:tc>
        <w:tc>
          <w:tcPr>
            <w:tcW w:w="2126" w:type="dxa"/>
            <w:vMerge/>
            <w:vAlign w:val="center"/>
          </w:tcPr>
          <w:p w:rsidR="00D82DB9" w:rsidRPr="00D050E9" w:rsidRDefault="00D82DB9" w:rsidP="005A3A81">
            <w:pPr>
              <w:spacing w:line="260" w:lineRule="atLeast"/>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19"/>
                <w:szCs w:val="19"/>
                <w:lang w:eastAsia="sl-SI"/>
              </w:rPr>
            </w:pPr>
          </w:p>
        </w:tc>
        <w:tc>
          <w:tcPr>
            <w:tcW w:w="2551" w:type="dxa"/>
            <w:vAlign w:val="center"/>
          </w:tcPr>
          <w:p w:rsidR="00D82DB9" w:rsidRPr="006276A7" w:rsidRDefault="00D82DB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31.321,67</w:t>
            </w:r>
          </w:p>
          <w:p w:rsidR="00D82DB9" w:rsidRPr="006276A7" w:rsidRDefault="00D82DB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bCs/>
                <w:color w:val="000000"/>
                <w:sz w:val="18"/>
                <w:szCs w:val="18"/>
              </w:rPr>
            </w:pPr>
          </w:p>
        </w:tc>
      </w:tr>
    </w:tbl>
    <w:p w:rsidR="00D82DB9" w:rsidRPr="004A7446" w:rsidRDefault="00D82DB9" w:rsidP="00D82DB9">
      <w:pPr>
        <w:spacing w:before="240" w:line="276" w:lineRule="auto"/>
        <w:rPr>
          <w:rFonts w:asciiTheme="minorHAnsi" w:eastAsia="Times New Roman" w:hAnsiTheme="minorHAnsi" w:cs="Times New Roman"/>
          <w:spacing w:val="-2"/>
        </w:rPr>
      </w:pPr>
      <w:r w:rsidRPr="00D050E9">
        <w:rPr>
          <w:rFonts w:asciiTheme="minorHAnsi" w:eastAsia="Times New Roman" w:hAnsiTheme="minorHAnsi" w:cs="Times New Roman"/>
          <w:spacing w:val="-2"/>
        </w:rPr>
        <w:t>V letu 201</w:t>
      </w:r>
      <w:r>
        <w:rPr>
          <w:rFonts w:asciiTheme="minorHAnsi" w:eastAsia="Times New Roman" w:hAnsiTheme="minorHAnsi" w:cs="Times New Roman"/>
          <w:spacing w:val="-2"/>
        </w:rPr>
        <w:t>8</w:t>
      </w:r>
      <w:r w:rsidRPr="00D050E9">
        <w:rPr>
          <w:rFonts w:asciiTheme="minorHAnsi" w:eastAsia="Times New Roman" w:hAnsiTheme="minorHAnsi" w:cs="Times New Roman"/>
          <w:spacing w:val="-2"/>
        </w:rPr>
        <w:t xml:space="preserve"> </w:t>
      </w:r>
      <w:r>
        <w:rPr>
          <w:rFonts w:asciiTheme="minorHAnsi" w:eastAsia="Times New Roman" w:hAnsiTheme="minorHAnsi" w:cs="Times New Roman"/>
          <w:spacing w:val="-2"/>
        </w:rPr>
        <w:t>so</w:t>
      </w:r>
      <w:r w:rsidRPr="00D050E9">
        <w:rPr>
          <w:rFonts w:asciiTheme="minorHAnsi" w:eastAsia="Times New Roman" w:hAnsiTheme="minorHAnsi" w:cs="Times New Roman"/>
          <w:spacing w:val="-2"/>
        </w:rPr>
        <w:t xml:space="preserve"> bil</w:t>
      </w:r>
      <w:r>
        <w:rPr>
          <w:rFonts w:asciiTheme="minorHAnsi" w:eastAsia="Times New Roman" w:hAnsiTheme="minorHAnsi" w:cs="Times New Roman"/>
          <w:spacing w:val="-2"/>
        </w:rPr>
        <w:t>i</w:t>
      </w:r>
      <w:r w:rsidRPr="00D050E9">
        <w:rPr>
          <w:rFonts w:asciiTheme="minorHAnsi" w:eastAsia="Times New Roman" w:hAnsiTheme="minorHAnsi" w:cs="Times New Roman"/>
          <w:spacing w:val="-2"/>
        </w:rPr>
        <w:t xml:space="preserve"> s strani MKGP sofinancirani </w:t>
      </w:r>
      <w:r>
        <w:rPr>
          <w:rFonts w:asciiTheme="minorHAnsi" w:eastAsia="Times New Roman" w:hAnsiTheme="minorHAnsi" w:cs="Times New Roman"/>
          <w:spacing w:val="-2"/>
        </w:rPr>
        <w:t xml:space="preserve">trije </w:t>
      </w:r>
      <w:r w:rsidRPr="00D050E9">
        <w:rPr>
          <w:rFonts w:asciiTheme="minorHAnsi" w:eastAsia="Times New Roman" w:hAnsiTheme="minorHAnsi" w:cs="Times New Roman"/>
          <w:spacing w:val="-2"/>
        </w:rPr>
        <w:t>projekt</w:t>
      </w:r>
      <w:r>
        <w:rPr>
          <w:rFonts w:asciiTheme="minorHAnsi" w:eastAsia="Times New Roman" w:hAnsiTheme="minorHAnsi" w:cs="Times New Roman"/>
          <w:spacing w:val="-2"/>
        </w:rPr>
        <w:t>i</w:t>
      </w:r>
      <w:r w:rsidRPr="00D050E9">
        <w:rPr>
          <w:rFonts w:asciiTheme="minorHAnsi" w:eastAsia="Times New Roman" w:hAnsiTheme="minorHAnsi" w:cs="Times New Roman"/>
          <w:spacing w:val="-2"/>
        </w:rPr>
        <w:t xml:space="preserve">, ki sodijo v shemo državne pomoči, od tega </w:t>
      </w:r>
      <w:r>
        <w:rPr>
          <w:rFonts w:asciiTheme="minorHAnsi" w:eastAsia="Times New Roman" w:hAnsiTheme="minorHAnsi" w:cs="Times New Roman"/>
          <w:spacing w:val="-2"/>
        </w:rPr>
        <w:t>en</w:t>
      </w:r>
      <w:r w:rsidRPr="00D050E9">
        <w:rPr>
          <w:rFonts w:asciiTheme="minorHAnsi" w:eastAsia="Times New Roman" w:hAnsiTheme="minorHAnsi" w:cs="Times New Roman"/>
          <w:spacing w:val="-2"/>
        </w:rPr>
        <w:t xml:space="preserve"> projekt s področja kmetijstva in </w:t>
      </w:r>
      <w:r>
        <w:rPr>
          <w:rFonts w:asciiTheme="minorHAnsi" w:eastAsia="Times New Roman" w:hAnsiTheme="minorHAnsi" w:cs="Times New Roman"/>
          <w:spacing w:val="-2"/>
        </w:rPr>
        <w:t>dva</w:t>
      </w:r>
      <w:r w:rsidRPr="00D050E9">
        <w:rPr>
          <w:rFonts w:asciiTheme="minorHAnsi" w:eastAsia="Times New Roman" w:hAnsiTheme="minorHAnsi" w:cs="Times New Roman"/>
          <w:spacing w:val="-2"/>
        </w:rPr>
        <w:t xml:space="preserve"> projekt</w:t>
      </w:r>
      <w:r>
        <w:rPr>
          <w:rFonts w:asciiTheme="minorHAnsi" w:eastAsia="Times New Roman" w:hAnsiTheme="minorHAnsi" w:cs="Times New Roman"/>
          <w:spacing w:val="-2"/>
        </w:rPr>
        <w:t>a</w:t>
      </w:r>
      <w:r w:rsidRPr="00D050E9">
        <w:rPr>
          <w:rFonts w:asciiTheme="minorHAnsi" w:eastAsia="Times New Roman" w:hAnsiTheme="minorHAnsi" w:cs="Times New Roman"/>
          <w:spacing w:val="-2"/>
        </w:rPr>
        <w:t xml:space="preserve"> s področja gozdarstva, v skupni vrednosti 1</w:t>
      </w:r>
      <w:r>
        <w:rPr>
          <w:rFonts w:asciiTheme="minorHAnsi" w:eastAsia="Times New Roman" w:hAnsiTheme="minorHAnsi" w:cs="Times New Roman"/>
          <w:spacing w:val="-2"/>
        </w:rPr>
        <w:t>1</w:t>
      </w:r>
      <w:r w:rsidRPr="00D050E9">
        <w:rPr>
          <w:rFonts w:asciiTheme="minorHAnsi" w:eastAsia="Times New Roman" w:hAnsiTheme="minorHAnsi" w:cs="Times New Roman"/>
          <w:spacing w:val="-2"/>
        </w:rPr>
        <w:t>.</w:t>
      </w:r>
      <w:r>
        <w:rPr>
          <w:rFonts w:asciiTheme="minorHAnsi" w:eastAsia="Times New Roman" w:hAnsiTheme="minorHAnsi" w:cs="Times New Roman"/>
          <w:spacing w:val="-2"/>
        </w:rPr>
        <w:t>899</w:t>
      </w:r>
      <w:r w:rsidRPr="00D050E9">
        <w:rPr>
          <w:rFonts w:asciiTheme="minorHAnsi" w:eastAsia="Times New Roman" w:hAnsiTheme="minorHAnsi" w:cs="Times New Roman"/>
          <w:spacing w:val="-2"/>
        </w:rPr>
        <w:t>,</w:t>
      </w:r>
      <w:r>
        <w:rPr>
          <w:rFonts w:asciiTheme="minorHAnsi" w:eastAsia="Times New Roman" w:hAnsiTheme="minorHAnsi" w:cs="Times New Roman"/>
          <w:spacing w:val="-2"/>
        </w:rPr>
        <w:t>00</w:t>
      </w:r>
      <w:r w:rsidRPr="00D050E9">
        <w:rPr>
          <w:rFonts w:asciiTheme="minorHAnsi" w:eastAsia="Times New Roman" w:hAnsiTheme="minorHAnsi" w:cs="Times New Roman"/>
          <w:spacing w:val="-2"/>
        </w:rPr>
        <w:t xml:space="preserve"> </w:t>
      </w:r>
      <w:r w:rsidRPr="004A7446">
        <w:rPr>
          <w:rFonts w:asciiTheme="minorHAnsi" w:eastAsia="Times New Roman" w:hAnsiTheme="minorHAnsi" w:cs="Times New Roman"/>
          <w:spacing w:val="-2"/>
        </w:rPr>
        <w:t>evrov.</w:t>
      </w:r>
    </w:p>
    <w:p w:rsidR="00D82DB9" w:rsidRPr="00D050E9" w:rsidRDefault="00D82DB9" w:rsidP="00D82DB9">
      <w:pPr>
        <w:spacing w:before="240" w:line="276" w:lineRule="auto"/>
        <w:rPr>
          <w:rFonts w:asciiTheme="minorHAnsi" w:hAnsiTheme="minorHAnsi"/>
          <w:b/>
          <w:bCs/>
          <w:i/>
          <w:iCs/>
        </w:rPr>
      </w:pPr>
      <w:r w:rsidRPr="004A7446">
        <w:rPr>
          <w:rFonts w:asciiTheme="minorHAnsi" w:eastAsia="Times New Roman" w:hAnsiTheme="minorHAnsi" w:cs="Times New Roman"/>
          <w:b/>
          <w:i/>
          <w:spacing w:val="-2"/>
        </w:rPr>
        <w:t xml:space="preserve">V letu 2018 se je nadaljevalo izvajanje dveh triletnih projektov iz razpisa v letu 2016 in začelo sofinanciranje enega raziskovalnega projekta iz razpisa v letu 2018, zato dokončnih učinkov </w:t>
      </w:r>
      <w:r w:rsidRPr="004A7446">
        <w:rPr>
          <w:rFonts w:asciiTheme="minorHAnsi" w:hAnsiTheme="minorHAnsi"/>
          <w:b/>
          <w:bCs/>
          <w:i/>
          <w:iCs/>
        </w:rPr>
        <w:t xml:space="preserve"> znanstvenoraziskovalnih in razvojnih rezultatov ter učinkov za razvoj kmetijskega in gozdarskega sektorja v Sloveniji še ni mogoče podati.</w:t>
      </w:r>
    </w:p>
    <w:p w:rsidR="00D82DB9" w:rsidRPr="00D050E9" w:rsidRDefault="00D82DB9" w:rsidP="00D82DB9">
      <w:pPr>
        <w:spacing w:before="240" w:line="276" w:lineRule="auto"/>
        <w:rPr>
          <w:rFonts w:asciiTheme="minorHAnsi" w:hAnsiTheme="minorHAnsi"/>
        </w:rPr>
      </w:pPr>
      <w:r w:rsidRPr="00D050E9">
        <w:rPr>
          <w:rFonts w:asciiTheme="minorHAnsi" w:hAnsiTheme="minorHAnsi"/>
        </w:rPr>
        <w:t>Od posameznih rezultatov in učinkov so najpogosteje izpostavljeni pridobitev novih praktičnih znanj, informacij in veščin, objavljeni članki, pridobitev novih znanstvenih spoznanj ter prenos obstoječih tehnologij, znanj, metod in postopkov v prakso.</w:t>
      </w:r>
    </w:p>
    <w:p w:rsidR="00D82DB9" w:rsidRPr="00D050E9" w:rsidRDefault="00D82DB9" w:rsidP="00D82DB9">
      <w:pPr>
        <w:tabs>
          <w:tab w:val="left" w:pos="284"/>
        </w:tabs>
        <w:autoSpaceDE w:val="0"/>
        <w:autoSpaceDN w:val="0"/>
        <w:adjustRightInd w:val="0"/>
        <w:spacing w:line="276" w:lineRule="auto"/>
        <w:rPr>
          <w:rFonts w:asciiTheme="minorHAnsi" w:hAnsiTheme="minorHAnsi"/>
        </w:rPr>
      </w:pPr>
      <w:r w:rsidRPr="00D050E9">
        <w:rPr>
          <w:rFonts w:asciiTheme="minorHAnsi" w:hAnsiTheme="minorHAnsi"/>
          <w:b/>
          <w:bCs/>
          <w:i/>
          <w:iCs/>
        </w:rPr>
        <w:t>MKGP ocenjuje dodeljene državne pomoči za raziskave v kmetijstvu in gozdarstvu kot uspešne</w:t>
      </w:r>
      <w:r w:rsidRPr="00D050E9">
        <w:rPr>
          <w:rFonts w:asciiTheme="minorHAnsi" w:hAnsiTheme="minorHAnsi"/>
        </w:rPr>
        <w:t>.</w:t>
      </w:r>
    </w:p>
    <w:p w:rsidR="00D82DB9" w:rsidRDefault="00D82DB9" w:rsidP="00D82DB9">
      <w:pPr>
        <w:tabs>
          <w:tab w:val="left" w:pos="284"/>
        </w:tabs>
        <w:autoSpaceDE w:val="0"/>
        <w:autoSpaceDN w:val="0"/>
        <w:adjustRightInd w:val="0"/>
        <w:spacing w:after="0"/>
        <w:rPr>
          <w:rFonts w:asciiTheme="minorHAnsi" w:hAnsiTheme="minorHAnsi"/>
          <w:b/>
          <w:i/>
          <w:u w:val="single"/>
        </w:rPr>
      </w:pPr>
    </w:p>
    <w:p w:rsidR="00D82DB9" w:rsidRPr="00D050E9" w:rsidRDefault="00D82DB9" w:rsidP="00D82DB9">
      <w:pPr>
        <w:tabs>
          <w:tab w:val="left" w:pos="284"/>
        </w:tabs>
        <w:autoSpaceDE w:val="0"/>
        <w:autoSpaceDN w:val="0"/>
        <w:adjustRightInd w:val="0"/>
        <w:rPr>
          <w:rFonts w:asciiTheme="minorHAnsi" w:hAnsiTheme="minorHAnsi"/>
          <w:b/>
          <w:i/>
          <w:u w:val="single"/>
        </w:rPr>
      </w:pPr>
      <w:r w:rsidRPr="00D050E9">
        <w:rPr>
          <w:rFonts w:asciiTheme="minorHAnsi" w:hAnsiTheme="minorHAnsi"/>
          <w:b/>
          <w:i/>
          <w:u w:val="single"/>
        </w:rPr>
        <w:t xml:space="preserve">Pomoč za komasacijo in arondacijo kmetijskih zemljišč </w:t>
      </w:r>
    </w:p>
    <w:p w:rsidR="00D82DB9" w:rsidRPr="00D050E9" w:rsidRDefault="00D82DB9" w:rsidP="00D82DB9">
      <w:pPr>
        <w:tabs>
          <w:tab w:val="left" w:pos="284"/>
        </w:tabs>
        <w:autoSpaceDE w:val="0"/>
        <w:autoSpaceDN w:val="0"/>
        <w:adjustRightInd w:val="0"/>
        <w:spacing w:line="276" w:lineRule="auto"/>
        <w:rPr>
          <w:rFonts w:asciiTheme="minorHAnsi" w:eastAsia="Times New Roman" w:hAnsiTheme="minorHAnsi" w:cs="Times New Roman"/>
          <w:spacing w:val="-2"/>
        </w:rPr>
      </w:pPr>
      <w:r w:rsidRPr="00D050E9">
        <w:rPr>
          <w:rFonts w:asciiTheme="minorHAnsi" w:eastAsia="Times New Roman" w:hAnsiTheme="minorHAnsi" w:cs="Times New Roman"/>
          <w:spacing w:val="-2"/>
        </w:rPr>
        <w:t>Namen ukrepa je izboljšanje kmetijskih zemljišč in povečevanje/zaokroževanje parcel posameznih kmetijskih gospodarstev. Pomoč je omejena na stroške pravnih in upravnih postopkov, vključno s stroški pregleda, in sicer do 100 odstotkov dejansko nastalih stroškov.</w:t>
      </w:r>
    </w:p>
    <w:tbl>
      <w:tblPr>
        <w:tblStyle w:val="LightGrid-Accent5"/>
        <w:tblW w:w="9039" w:type="dxa"/>
        <w:tblLayout w:type="fixed"/>
        <w:tblLook w:val="04A0" w:firstRow="1" w:lastRow="0" w:firstColumn="1" w:lastColumn="0" w:noHBand="0" w:noVBand="1"/>
      </w:tblPr>
      <w:tblGrid>
        <w:gridCol w:w="1526"/>
        <w:gridCol w:w="3685"/>
        <w:gridCol w:w="1608"/>
        <w:gridCol w:w="2220"/>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685"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608"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220"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 občine</w:t>
            </w:r>
          </w:p>
        </w:tc>
        <w:tc>
          <w:tcPr>
            <w:tcW w:w="3685" w:type="dxa"/>
            <w:vAlign w:val="center"/>
            <w:hideMark/>
          </w:tcPr>
          <w:p w:rsidR="00D82DB9" w:rsidRPr="00D050E9" w:rsidRDefault="00D82DB9">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arondacijo zemljišč ponovno delitev zemljišč</w:t>
            </w:r>
          </w:p>
        </w:tc>
        <w:tc>
          <w:tcPr>
            <w:tcW w:w="1608" w:type="dxa"/>
            <w:vAlign w:val="center"/>
            <w:hideMark/>
          </w:tcPr>
          <w:p w:rsidR="00D82DB9" w:rsidRPr="00D050E9" w:rsidRDefault="00D82DB9">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220" w:type="dxa"/>
            <w:vAlign w:val="center"/>
            <w:hideMark/>
          </w:tcPr>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42.487,40</w:t>
            </w:r>
          </w:p>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5A3A81" w:rsidRDefault="00D82DB9" w:rsidP="005A3A81">
      <w:pPr>
        <w:spacing w:after="0"/>
        <w:rPr>
          <w:rFonts w:asciiTheme="minorHAnsi" w:hAnsiTheme="minorHAnsi"/>
        </w:rPr>
      </w:pPr>
    </w:p>
    <w:p w:rsidR="00D82DB9" w:rsidRPr="005A3A81" w:rsidRDefault="00D82DB9" w:rsidP="005A3A81">
      <w:pPr>
        <w:spacing w:line="276" w:lineRule="auto"/>
        <w:rPr>
          <w:rFonts w:asciiTheme="minorHAnsi" w:hAnsiTheme="minorHAnsi"/>
        </w:rPr>
      </w:pPr>
      <w:r w:rsidRPr="005A3A81">
        <w:rPr>
          <w:rFonts w:asciiTheme="minorHAnsi" w:hAnsiTheme="minorHAnsi"/>
        </w:rPr>
        <w:t>MKGP je v letu 2018 v redni letni program vključilo dve nedokončani komasacijski območji, in sicer v okviru upravnih enot Ajdovščina in Postojna. Upravni enoti sta pripravili vlogi za izvedbo potrebnih del za pet kmetijskih gospodarstev. Vsa dela za leto 2018 so bila v celoti izvedena, za kar je bilo namenjenih 1.311,92 evrov. V tem letu je tudi 17 kmetijskih gospodarstev prejelo pomoč  za arondacijo kmetijskih zemljišč iz občinskih sredstev. V letu 2018 je bilo za ukrep namenjenih skupaj 7.708,41 evrov nacionalnih in občinskih sredstev, od tega 17 odstotkov sredstev predstavljajo pomoči MKGP za zaključevanje nedokončanih komasacij.</w:t>
      </w:r>
    </w:p>
    <w:p w:rsidR="00D82DB9" w:rsidRPr="00D050E9" w:rsidRDefault="00D82DB9" w:rsidP="00D82DB9">
      <w:pPr>
        <w:tabs>
          <w:tab w:val="left" w:pos="284"/>
        </w:tabs>
        <w:autoSpaceDE w:val="0"/>
        <w:autoSpaceDN w:val="0"/>
        <w:adjustRightInd w:val="0"/>
        <w:spacing w:before="240"/>
        <w:rPr>
          <w:rFonts w:asciiTheme="minorHAnsi" w:hAnsiTheme="minorHAnsi"/>
          <w:b/>
          <w:i/>
          <w:u w:val="single"/>
        </w:rPr>
      </w:pPr>
      <w:r w:rsidRPr="00D050E9">
        <w:rPr>
          <w:rFonts w:asciiTheme="minorHAnsi" w:hAnsiTheme="minorHAnsi"/>
          <w:b/>
          <w:i/>
          <w:u w:val="single"/>
        </w:rPr>
        <w:t>Investicije v predelavo in trženje kmetijskih proizvodov</w:t>
      </w:r>
    </w:p>
    <w:p w:rsidR="00D82DB9" w:rsidRPr="00D050E9" w:rsidRDefault="00D82DB9" w:rsidP="00D82DB9">
      <w:pPr>
        <w:tabs>
          <w:tab w:val="left" w:pos="284"/>
        </w:tabs>
        <w:autoSpaceDE w:val="0"/>
        <w:autoSpaceDN w:val="0"/>
        <w:adjustRightInd w:val="0"/>
        <w:spacing w:line="276" w:lineRule="auto"/>
        <w:rPr>
          <w:rFonts w:asciiTheme="minorHAnsi" w:hAnsiTheme="minorHAnsi"/>
        </w:rPr>
      </w:pPr>
      <w:r w:rsidRPr="00D050E9">
        <w:rPr>
          <w:rFonts w:asciiTheme="minorHAnsi" w:hAnsiTheme="minorHAnsi"/>
        </w:rPr>
        <w:t xml:space="preserve">Pomoč je namenjena za naložbe v opredmetena ali neopredmetena sredstva v zvezi s predelavo kmetijskih proizvodov in trženjem kmetijskih proizvodov. Ciljna skupina so mikro, mala in srednja podjetja (MSP), ki so dejavna na področju predelave kmetijskih proizvodov in trženja kmetijskih proizvodov. </w:t>
      </w:r>
    </w:p>
    <w:tbl>
      <w:tblPr>
        <w:tblStyle w:val="LightGrid-Accent5"/>
        <w:tblW w:w="9039" w:type="dxa"/>
        <w:tblLayout w:type="fixed"/>
        <w:tblLook w:val="04A0" w:firstRow="1" w:lastRow="0" w:firstColumn="1" w:lastColumn="0" w:noHBand="0" w:noVBand="1"/>
      </w:tblPr>
      <w:tblGrid>
        <w:gridCol w:w="1526"/>
        <w:gridCol w:w="3969"/>
        <w:gridCol w:w="1276"/>
        <w:gridCol w:w="2268"/>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969"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276"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268"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Občine</w:t>
            </w:r>
          </w:p>
        </w:tc>
        <w:tc>
          <w:tcPr>
            <w:tcW w:w="396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Investicije v predelavo in trženje kmetijskih proizvodov</w:t>
            </w:r>
          </w:p>
        </w:tc>
        <w:tc>
          <w:tcPr>
            <w:tcW w:w="1276"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268" w:type="dxa"/>
            <w:vAlign w:val="center"/>
            <w:hideMark/>
          </w:tcPr>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115.505,68</w:t>
            </w:r>
          </w:p>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p>
    <w:p w:rsidR="00D82DB9" w:rsidRPr="00D050E9" w:rsidRDefault="00D82DB9" w:rsidP="00D82DB9">
      <w:pPr>
        <w:spacing w:after="0" w:line="276" w:lineRule="auto"/>
        <w:rPr>
          <w:rFonts w:asciiTheme="minorHAnsi" w:hAnsiTheme="minorHAnsi"/>
        </w:rPr>
      </w:pPr>
      <w:r w:rsidRPr="00D050E9">
        <w:rPr>
          <w:rFonts w:asciiTheme="minorHAnsi" w:hAnsiTheme="minorHAnsi"/>
        </w:rPr>
        <w:t>V letu 201</w:t>
      </w:r>
      <w:r>
        <w:rPr>
          <w:rFonts w:asciiTheme="minorHAnsi" w:hAnsiTheme="minorHAnsi"/>
        </w:rPr>
        <w:t xml:space="preserve">8 </w:t>
      </w:r>
      <w:r w:rsidRPr="00D050E9">
        <w:rPr>
          <w:rFonts w:asciiTheme="minorHAnsi" w:hAnsiTheme="minorHAnsi"/>
        </w:rPr>
        <w:t>so občine za ukrep v okviru shem državnih pomoči namenile 3</w:t>
      </w:r>
      <w:r>
        <w:rPr>
          <w:rFonts w:asciiTheme="minorHAnsi" w:hAnsiTheme="minorHAnsi"/>
        </w:rPr>
        <w:t>9.656,39</w:t>
      </w:r>
      <w:r w:rsidRPr="00D050E9">
        <w:rPr>
          <w:rFonts w:asciiTheme="minorHAnsi" w:hAnsiTheme="minorHAnsi"/>
        </w:rPr>
        <w:t xml:space="preserve"> evrov za 2</w:t>
      </w:r>
      <w:r>
        <w:rPr>
          <w:rFonts w:asciiTheme="minorHAnsi" w:hAnsiTheme="minorHAnsi"/>
        </w:rPr>
        <w:t>5</w:t>
      </w:r>
      <w:r w:rsidRPr="00D050E9">
        <w:rPr>
          <w:rFonts w:asciiTheme="minorHAnsi" w:hAnsiTheme="minorHAnsi"/>
        </w:rPr>
        <w:t xml:space="preserve"> prejemnikov pomoči.</w:t>
      </w:r>
    </w:p>
    <w:p w:rsidR="00D82DB9" w:rsidRDefault="00D82DB9" w:rsidP="00D82DB9">
      <w:pPr>
        <w:spacing w:after="0" w:line="276" w:lineRule="auto"/>
        <w:rPr>
          <w:rFonts w:asciiTheme="minorHAnsi" w:hAnsiTheme="minorHAnsi"/>
        </w:rPr>
      </w:pPr>
    </w:p>
    <w:p w:rsidR="00D82DB9" w:rsidRPr="00D050E9" w:rsidRDefault="00D82DB9" w:rsidP="00D82DB9">
      <w:pPr>
        <w:tabs>
          <w:tab w:val="left" w:pos="284"/>
        </w:tabs>
        <w:autoSpaceDE w:val="0"/>
        <w:autoSpaceDN w:val="0"/>
        <w:adjustRightInd w:val="0"/>
        <w:rPr>
          <w:rFonts w:asciiTheme="minorHAnsi" w:hAnsiTheme="minorHAnsi"/>
          <w:b/>
          <w:i/>
          <w:u w:val="single"/>
        </w:rPr>
      </w:pPr>
      <w:r w:rsidRPr="00D050E9">
        <w:rPr>
          <w:rFonts w:asciiTheme="minorHAnsi" w:hAnsiTheme="minorHAnsi"/>
          <w:b/>
          <w:i/>
          <w:u w:val="single"/>
        </w:rPr>
        <w:t>Investicije v kmetijska gospodarstva</w:t>
      </w: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Pomoč je namenjena naložbam v opredmetena ali neopredmetena sredstva na kmetijskih gospodarstvih v zvezi s primarno kmetijsko proizvodnjo za doseganje naslednjih ciljev:</w:t>
      </w:r>
    </w:p>
    <w:p w:rsidR="00D82DB9" w:rsidRPr="00D050E9" w:rsidRDefault="00D82DB9" w:rsidP="00D82DB9">
      <w:pPr>
        <w:pStyle w:val="ListParagraph"/>
        <w:numPr>
          <w:ilvl w:val="0"/>
          <w:numId w:val="57"/>
        </w:numPr>
        <w:tabs>
          <w:tab w:val="left" w:pos="284"/>
        </w:tabs>
        <w:autoSpaceDE w:val="0"/>
        <w:autoSpaceDN w:val="0"/>
        <w:adjustRightInd w:val="0"/>
        <w:spacing w:after="0" w:line="276" w:lineRule="auto"/>
        <w:ind w:left="284" w:hanging="284"/>
        <w:rPr>
          <w:rFonts w:asciiTheme="minorHAnsi" w:hAnsiTheme="minorHAnsi"/>
        </w:rPr>
      </w:pPr>
      <w:r w:rsidRPr="00D050E9">
        <w:rPr>
          <w:rFonts w:asciiTheme="minorHAnsi" w:hAnsiTheme="minorHAnsi"/>
        </w:rPr>
        <w:t>izboljšanje splošne učinkovitosti in trajnosti kmetijskega gospodarstva, zlasti z zmanjšanjem stroškov proizvodnje ali izboljšanjem in preusmeritvijo proizvodnje;</w:t>
      </w:r>
    </w:p>
    <w:p w:rsidR="00D82DB9" w:rsidRPr="00D050E9" w:rsidRDefault="00D82DB9" w:rsidP="00D82DB9">
      <w:pPr>
        <w:pStyle w:val="ListParagraph"/>
        <w:numPr>
          <w:ilvl w:val="0"/>
          <w:numId w:val="57"/>
        </w:numPr>
        <w:tabs>
          <w:tab w:val="left" w:pos="284"/>
        </w:tabs>
        <w:autoSpaceDE w:val="0"/>
        <w:autoSpaceDN w:val="0"/>
        <w:adjustRightInd w:val="0"/>
        <w:spacing w:after="0" w:line="276" w:lineRule="auto"/>
        <w:ind w:left="284" w:hanging="284"/>
        <w:rPr>
          <w:rFonts w:asciiTheme="minorHAnsi" w:hAnsiTheme="minorHAnsi"/>
        </w:rPr>
      </w:pPr>
      <w:r w:rsidRPr="00D050E9">
        <w:rPr>
          <w:rFonts w:asciiTheme="minorHAnsi" w:hAnsiTheme="minorHAnsi"/>
        </w:rPr>
        <w:t>izboljšanje naravnega okolja, higienskih razmer ali standardov za dobrobit živali, če zadevna naložba presega veljavne standarde Unije;</w:t>
      </w:r>
    </w:p>
    <w:p w:rsidR="00D82DB9" w:rsidRPr="00D050E9" w:rsidRDefault="00D82DB9" w:rsidP="00D82DB9">
      <w:pPr>
        <w:pStyle w:val="ListParagraph"/>
        <w:numPr>
          <w:ilvl w:val="0"/>
          <w:numId w:val="57"/>
        </w:numPr>
        <w:tabs>
          <w:tab w:val="left" w:pos="284"/>
        </w:tabs>
        <w:autoSpaceDE w:val="0"/>
        <w:autoSpaceDN w:val="0"/>
        <w:adjustRightInd w:val="0"/>
        <w:spacing w:after="0" w:line="276" w:lineRule="auto"/>
        <w:ind w:left="284" w:hanging="284"/>
        <w:rPr>
          <w:rFonts w:asciiTheme="minorHAnsi" w:hAnsiTheme="minorHAnsi"/>
        </w:rPr>
      </w:pPr>
      <w:r w:rsidRPr="00D050E9">
        <w:rPr>
          <w:rFonts w:asciiTheme="minorHAnsi" w:hAnsiTheme="minorHAnsi"/>
        </w:rPr>
        <w:t>vzpostavljanje in izboljšanje infrastrukture, povezane z razvojem, prilagajanjem in modernizacijo kmetijstva, vključno z dostopom do kmetijskih zemljišč, komasacijo in izboljšanjem zemljišč, oskrbo in varčevanjem z energijo in vodo;</w:t>
      </w:r>
    </w:p>
    <w:p w:rsidR="00D82DB9" w:rsidRPr="00D050E9" w:rsidRDefault="00D82DB9" w:rsidP="00D82DB9">
      <w:pPr>
        <w:pStyle w:val="ListParagraph"/>
        <w:numPr>
          <w:ilvl w:val="0"/>
          <w:numId w:val="57"/>
        </w:numPr>
        <w:tabs>
          <w:tab w:val="left" w:pos="284"/>
        </w:tabs>
        <w:autoSpaceDE w:val="0"/>
        <w:autoSpaceDN w:val="0"/>
        <w:adjustRightInd w:val="0"/>
        <w:spacing w:after="0" w:line="276" w:lineRule="auto"/>
        <w:ind w:left="284" w:hanging="284"/>
        <w:rPr>
          <w:rFonts w:asciiTheme="minorHAnsi" w:hAnsiTheme="minorHAnsi"/>
        </w:rPr>
      </w:pPr>
      <w:r w:rsidRPr="00D050E9">
        <w:rPr>
          <w:rFonts w:asciiTheme="minorHAnsi" w:hAnsiTheme="minorHAnsi"/>
        </w:rPr>
        <w:t>obnova proizvodnega potenciala, prizadetega zaradi škodnih dogodkov.</w:t>
      </w:r>
    </w:p>
    <w:p w:rsidR="00D82DB9" w:rsidRPr="00D050E9" w:rsidRDefault="00D82DB9" w:rsidP="00D82DB9">
      <w:pPr>
        <w:spacing w:after="0" w:line="276" w:lineRule="auto"/>
        <w:rPr>
          <w:rFonts w:asciiTheme="minorHAnsi" w:hAnsiTheme="minorHAnsi"/>
        </w:rPr>
      </w:pPr>
    </w:p>
    <w:p w:rsidR="00D82DB9" w:rsidRPr="00D050E9" w:rsidRDefault="00D82DB9" w:rsidP="00D82DB9">
      <w:pPr>
        <w:spacing w:after="0" w:line="276" w:lineRule="auto"/>
        <w:rPr>
          <w:rFonts w:asciiTheme="minorHAnsi" w:hAnsiTheme="minorHAnsi"/>
        </w:rPr>
      </w:pPr>
      <w:r w:rsidRPr="00D050E9">
        <w:rPr>
          <w:rFonts w:asciiTheme="minorHAnsi" w:hAnsiTheme="minorHAnsi"/>
        </w:rPr>
        <w:t>V ta namen so vključene tudi pomoči za ohranjanje in varstvo tradicionalne krajine in stavb.</w:t>
      </w: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Ciljna skupina so kmetijska gospodarstva, dejavna v primarni kmetijski proizvodnji, ki ustrezajo kriterijem za MSP.</w:t>
      </w:r>
    </w:p>
    <w:p w:rsidR="00D82DB9" w:rsidRPr="00D050E9" w:rsidRDefault="00D82DB9" w:rsidP="00D82DB9">
      <w:pPr>
        <w:autoSpaceDE w:val="0"/>
        <w:autoSpaceDN w:val="0"/>
        <w:adjustRightInd w:val="0"/>
        <w:spacing w:after="0" w:line="276" w:lineRule="auto"/>
        <w:rPr>
          <w:rFonts w:asciiTheme="minorHAnsi" w:eastAsia="Times New Roman" w:hAnsiTheme="minorHAnsi" w:cs="Times New Roman"/>
        </w:rPr>
      </w:pPr>
    </w:p>
    <w:tbl>
      <w:tblPr>
        <w:tblStyle w:val="LightGrid-Accent5"/>
        <w:tblW w:w="9039" w:type="dxa"/>
        <w:tblLayout w:type="fixed"/>
        <w:tblLook w:val="04A0" w:firstRow="1" w:lastRow="0" w:firstColumn="1" w:lastColumn="0" w:noHBand="0" w:noVBand="1"/>
      </w:tblPr>
      <w:tblGrid>
        <w:gridCol w:w="1526"/>
        <w:gridCol w:w="3969"/>
        <w:gridCol w:w="1276"/>
        <w:gridCol w:w="2268"/>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969"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276"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268"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Občine</w:t>
            </w:r>
          </w:p>
        </w:tc>
        <w:tc>
          <w:tcPr>
            <w:tcW w:w="396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p>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Investicije v kmetijska gospodarstva</w:t>
            </w:r>
          </w:p>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p>
        </w:tc>
        <w:tc>
          <w:tcPr>
            <w:tcW w:w="1276"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268" w:type="dxa"/>
            <w:vAlign w:val="center"/>
            <w:hideMark/>
          </w:tcPr>
          <w:p w:rsidR="00D82DB9" w:rsidRPr="006276A7"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10.297.649,44</w:t>
            </w:r>
          </w:p>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spacing w:before="120" w:line="276" w:lineRule="auto"/>
        <w:rPr>
          <w:rFonts w:asciiTheme="minorHAnsi" w:hAnsiTheme="minorHAnsi"/>
        </w:rPr>
      </w:pPr>
      <w:r w:rsidRPr="00D050E9">
        <w:rPr>
          <w:rFonts w:asciiTheme="minorHAnsi" w:hAnsiTheme="minorHAnsi"/>
        </w:rPr>
        <w:t>V letu 201</w:t>
      </w:r>
      <w:r>
        <w:rPr>
          <w:rFonts w:asciiTheme="minorHAnsi" w:hAnsiTheme="minorHAnsi"/>
        </w:rPr>
        <w:t>8</w:t>
      </w:r>
      <w:r w:rsidRPr="00D050E9">
        <w:rPr>
          <w:rFonts w:asciiTheme="minorHAnsi" w:hAnsiTheme="minorHAnsi"/>
        </w:rPr>
        <w:t xml:space="preserve"> so občine za ukrep </w:t>
      </w:r>
      <w:r w:rsidRPr="00D050E9">
        <w:rPr>
          <w:rFonts w:asciiTheme="minorHAnsi" w:hAnsiTheme="minorHAnsi" w:cs="Arial"/>
        </w:rPr>
        <w:t xml:space="preserve">namenile </w:t>
      </w:r>
      <w:r w:rsidRPr="001A6D87">
        <w:rPr>
          <w:rFonts w:asciiTheme="minorHAnsi" w:hAnsiTheme="minorHAnsi" w:cs="Arial"/>
        </w:rPr>
        <w:t>3</w:t>
      </w:r>
      <w:r>
        <w:rPr>
          <w:rFonts w:asciiTheme="minorHAnsi" w:hAnsiTheme="minorHAnsi" w:cs="Arial"/>
        </w:rPr>
        <w:t>.</w:t>
      </w:r>
      <w:r w:rsidRPr="001A6D87">
        <w:rPr>
          <w:rFonts w:asciiTheme="minorHAnsi" w:hAnsiTheme="minorHAnsi" w:cs="Arial"/>
        </w:rPr>
        <w:t>567</w:t>
      </w:r>
      <w:r>
        <w:rPr>
          <w:rFonts w:asciiTheme="minorHAnsi" w:hAnsiTheme="minorHAnsi" w:cs="Arial"/>
        </w:rPr>
        <w:t>.</w:t>
      </w:r>
      <w:r w:rsidRPr="001A6D87">
        <w:rPr>
          <w:rFonts w:asciiTheme="minorHAnsi" w:hAnsiTheme="minorHAnsi" w:cs="Arial"/>
        </w:rPr>
        <w:t>251,73</w:t>
      </w:r>
      <w:r w:rsidRPr="00D050E9">
        <w:rPr>
          <w:rFonts w:asciiTheme="minorHAnsi" w:eastAsia="Times New Roman" w:hAnsiTheme="minorHAnsi" w:cs="Arial"/>
          <w:color w:val="000000"/>
          <w:lang w:eastAsia="sl-SI"/>
        </w:rPr>
        <w:t xml:space="preserve"> </w:t>
      </w:r>
      <w:r w:rsidRPr="00D050E9">
        <w:rPr>
          <w:rFonts w:asciiTheme="minorHAnsi" w:hAnsiTheme="minorHAnsi" w:cs="Arial"/>
        </w:rPr>
        <w:t>evrov</w:t>
      </w:r>
      <w:r w:rsidRPr="00D050E9">
        <w:rPr>
          <w:rFonts w:asciiTheme="minorHAnsi" w:hAnsiTheme="minorHAnsi"/>
        </w:rPr>
        <w:t>. Sredstva v podporo investicijam so se v letu 201</w:t>
      </w:r>
      <w:r>
        <w:rPr>
          <w:rFonts w:asciiTheme="minorHAnsi" w:hAnsiTheme="minorHAnsi"/>
        </w:rPr>
        <w:t>8</w:t>
      </w:r>
      <w:r w:rsidRPr="00D050E9">
        <w:rPr>
          <w:rFonts w:asciiTheme="minorHAnsi" w:hAnsiTheme="minorHAnsi"/>
        </w:rPr>
        <w:t xml:space="preserve"> v primerjavi s predhodnim letom neznatno povečala</w:t>
      </w:r>
      <w:r>
        <w:rPr>
          <w:rFonts w:asciiTheme="minorHAnsi" w:hAnsiTheme="minorHAnsi"/>
        </w:rPr>
        <w:t xml:space="preserve"> (za 4,6 odstotka)</w:t>
      </w:r>
      <w:r w:rsidRPr="00D050E9">
        <w:rPr>
          <w:rFonts w:asciiTheme="minorHAnsi" w:hAnsiTheme="minorHAnsi"/>
        </w:rPr>
        <w:t>. Podpore občin za investicije v kmetijska gospodarstva so v največjem deležu namenjene sofinanciranju nakupa strojev in opreme.</w:t>
      </w:r>
    </w:p>
    <w:p w:rsidR="00D82DB9" w:rsidRPr="00D050E9" w:rsidRDefault="00D82DB9" w:rsidP="00D82DB9">
      <w:pPr>
        <w:spacing w:line="276" w:lineRule="auto"/>
        <w:rPr>
          <w:rFonts w:asciiTheme="minorHAnsi" w:hAnsiTheme="minorHAnsi"/>
        </w:rPr>
      </w:pPr>
      <w:r w:rsidRPr="00D050E9">
        <w:rPr>
          <w:rFonts w:asciiTheme="minorHAnsi" w:hAnsiTheme="minorHAnsi"/>
        </w:rPr>
        <w:t>Podpore je bilo deležnih 2.</w:t>
      </w:r>
      <w:r>
        <w:rPr>
          <w:rFonts w:asciiTheme="minorHAnsi" w:hAnsiTheme="minorHAnsi"/>
        </w:rPr>
        <w:t>767</w:t>
      </w:r>
      <w:r w:rsidRPr="00D050E9">
        <w:rPr>
          <w:rFonts w:asciiTheme="minorHAnsi" w:hAnsiTheme="minorHAnsi"/>
        </w:rPr>
        <w:t xml:space="preserve"> kmetijskih gospodarstev, od tega je 1</w:t>
      </w:r>
      <w:r>
        <w:rPr>
          <w:rFonts w:asciiTheme="minorHAnsi" w:hAnsiTheme="minorHAnsi"/>
        </w:rPr>
        <w:t>7</w:t>
      </w:r>
      <w:r w:rsidRPr="00D050E9">
        <w:rPr>
          <w:rFonts w:asciiTheme="minorHAnsi" w:hAnsiTheme="minorHAnsi"/>
        </w:rPr>
        <w:t xml:space="preserve"> kmetijskih gospodarstev sredstva namenilo za ohranjanje in varstvo tradicionalne krajine in stavb.</w:t>
      </w:r>
    </w:p>
    <w:p w:rsidR="00D82DB9" w:rsidRPr="00D050E9" w:rsidRDefault="00D82DB9" w:rsidP="00D82DB9">
      <w:pPr>
        <w:spacing w:after="0" w:line="276" w:lineRule="auto"/>
        <w:rPr>
          <w:rFonts w:asciiTheme="minorHAnsi" w:hAnsiTheme="minorHAnsi"/>
        </w:rPr>
      </w:pPr>
      <w:r w:rsidRPr="00D050E9">
        <w:rPr>
          <w:rFonts w:asciiTheme="minorHAnsi" w:hAnsiTheme="minorHAnsi"/>
        </w:rPr>
        <w:t xml:space="preserve">Pri izvajanju ukrepa so zaznani pozitivni učinki na povečanju produktivnosti in konkurenčnosti v kmetijstvu, obdelanosti kmetijskih zemljišč, doseganju standardov ter starostni in posestni strukturi. </w:t>
      </w:r>
    </w:p>
    <w:p w:rsidR="00D82DB9" w:rsidRPr="00D050E9" w:rsidRDefault="00D82DB9" w:rsidP="00D82DB9">
      <w:pPr>
        <w:tabs>
          <w:tab w:val="left" w:pos="284"/>
        </w:tabs>
        <w:autoSpaceDE w:val="0"/>
        <w:autoSpaceDN w:val="0"/>
        <w:adjustRightInd w:val="0"/>
        <w:spacing w:before="240" w:line="276" w:lineRule="auto"/>
        <w:rPr>
          <w:rFonts w:asciiTheme="minorHAnsi" w:hAnsiTheme="minorHAnsi"/>
          <w:b/>
          <w:i/>
          <w:u w:val="single"/>
        </w:rPr>
      </w:pPr>
      <w:r w:rsidRPr="00D050E9">
        <w:rPr>
          <w:rFonts w:asciiTheme="minorHAnsi" w:hAnsiTheme="minorHAnsi"/>
          <w:b/>
          <w:i/>
          <w:u w:val="single"/>
        </w:rPr>
        <w:t>Pomoč za dejavnosti prenosa znanja in informiranja v gozdarskem sektorju</w:t>
      </w:r>
    </w:p>
    <w:p w:rsidR="00D82DB9" w:rsidRPr="00D050E9" w:rsidRDefault="00D82DB9" w:rsidP="00D82DB9">
      <w:pPr>
        <w:tabs>
          <w:tab w:val="left" w:pos="284"/>
        </w:tabs>
        <w:autoSpaceDE w:val="0"/>
        <w:autoSpaceDN w:val="0"/>
        <w:adjustRightInd w:val="0"/>
        <w:spacing w:before="240" w:line="276" w:lineRule="auto"/>
        <w:rPr>
          <w:rFonts w:asciiTheme="minorHAnsi" w:hAnsiTheme="minorHAnsi"/>
        </w:rPr>
      </w:pPr>
      <w:r w:rsidRPr="00D050E9">
        <w:rPr>
          <w:rFonts w:asciiTheme="minorHAnsi" w:hAnsiTheme="minorHAnsi"/>
        </w:rPr>
        <w:t>Pomoč krije dejavnosti poklicnega usposabljanja in pridobivanja strokovnih znanj, vključno s tečaji usposabljanja, delavnicami in inštruiranjem, ter predstavitvene dejavnosti in dejavnosti informiranja v gozdarskem sektorju.</w:t>
      </w:r>
    </w:p>
    <w:p w:rsidR="00D82DB9" w:rsidRPr="00D050E9" w:rsidRDefault="00D82DB9" w:rsidP="00D82DB9">
      <w:pPr>
        <w:tabs>
          <w:tab w:val="left" w:pos="284"/>
        </w:tabs>
        <w:autoSpaceDE w:val="0"/>
        <w:autoSpaceDN w:val="0"/>
        <w:adjustRightInd w:val="0"/>
        <w:spacing w:before="240" w:line="276" w:lineRule="auto"/>
        <w:rPr>
          <w:rFonts w:asciiTheme="minorHAnsi" w:hAnsiTheme="minorHAnsi"/>
        </w:rPr>
      </w:pPr>
      <w:r w:rsidRPr="00D050E9">
        <w:rPr>
          <w:rFonts w:asciiTheme="minorHAnsi" w:hAnsiTheme="minorHAnsi"/>
        </w:rPr>
        <w:t>Usposabljanja so namenjena povečanju ravni usposobljenosti in znanja ciljnih skupin. Ciljne skupine so podjetja, dejavna v gozdarskem sektorju, ki pomoč prejmejo kot subvencionirano storitev. Ta bodo z večjo usposobljenostjo lahko varno delala v gozdu, skrbela za trajnostni razvoj gozdov in gozdna območja Natura 2000 ter prispevala k trajnostnem razvoju podeželskih območij.</w:t>
      </w:r>
    </w:p>
    <w:tbl>
      <w:tblPr>
        <w:tblStyle w:val="LightGrid-Accent5"/>
        <w:tblW w:w="9180" w:type="dxa"/>
        <w:tblLayout w:type="fixed"/>
        <w:tblLook w:val="04A0" w:firstRow="1" w:lastRow="0" w:firstColumn="1" w:lastColumn="0" w:noHBand="0" w:noVBand="1"/>
      </w:tblPr>
      <w:tblGrid>
        <w:gridCol w:w="1526"/>
        <w:gridCol w:w="3969"/>
        <w:gridCol w:w="1417"/>
        <w:gridCol w:w="2268"/>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969"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417"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268"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w:t>
            </w:r>
            <w:r>
              <w:rPr>
                <w:rFonts w:asciiTheme="minorHAnsi" w:eastAsia="Times New Roman" w:hAnsiTheme="minorHAnsi" w:cs="Arial"/>
                <w:sz w:val="19"/>
                <w:szCs w:val="19"/>
                <w:lang w:eastAsia="sl-SI"/>
              </w:rPr>
              <w:t>6</w:t>
            </w:r>
            <w:r w:rsidRPr="00D050E9">
              <w:rPr>
                <w:rFonts w:asciiTheme="minorHAnsi" w:eastAsia="Times New Roman" w:hAnsiTheme="minorHAnsi" w:cs="Arial"/>
                <w:sz w:val="19"/>
                <w:szCs w:val="19"/>
                <w:lang w:eastAsia="sl-SI"/>
              </w:rPr>
              <w:t>–201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 občine</w:t>
            </w:r>
          </w:p>
        </w:tc>
        <w:tc>
          <w:tcPr>
            <w:tcW w:w="396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dejavnosti prenosa znanja in informiranja v gozdarskem sektorju</w:t>
            </w:r>
          </w:p>
        </w:tc>
        <w:tc>
          <w:tcPr>
            <w:tcW w:w="1417"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268" w:type="dxa"/>
            <w:vAlign w:val="center"/>
            <w:hideMark/>
          </w:tcPr>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164.928,90</w:t>
            </w:r>
          </w:p>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Default="00D82DB9" w:rsidP="00D82DB9">
      <w:pPr>
        <w:tabs>
          <w:tab w:val="left" w:pos="284"/>
        </w:tabs>
        <w:autoSpaceDE w:val="0"/>
        <w:autoSpaceDN w:val="0"/>
        <w:adjustRightInd w:val="0"/>
        <w:spacing w:after="0"/>
        <w:rPr>
          <w:rFonts w:asciiTheme="minorHAnsi" w:hAnsiTheme="minorHAnsi"/>
        </w:rPr>
      </w:pPr>
    </w:p>
    <w:p w:rsidR="00D82DB9" w:rsidRPr="00D050E9" w:rsidRDefault="00D82DB9" w:rsidP="005A3A81">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V letu 201</w:t>
      </w:r>
      <w:r>
        <w:rPr>
          <w:rFonts w:asciiTheme="minorHAnsi" w:hAnsiTheme="minorHAnsi"/>
        </w:rPr>
        <w:t>8</w:t>
      </w:r>
      <w:r w:rsidRPr="00D050E9">
        <w:rPr>
          <w:rFonts w:asciiTheme="minorHAnsi" w:hAnsiTheme="minorHAnsi"/>
        </w:rPr>
        <w:t xml:space="preserve"> je bilo za ukrep namenjenih </w:t>
      </w:r>
      <w:r>
        <w:rPr>
          <w:rFonts w:asciiTheme="minorHAnsi" w:hAnsiTheme="minorHAnsi"/>
        </w:rPr>
        <w:t xml:space="preserve">le </w:t>
      </w:r>
      <w:r w:rsidRPr="001A6D87">
        <w:rPr>
          <w:rFonts w:asciiTheme="minorHAnsi" w:hAnsiTheme="minorHAnsi"/>
        </w:rPr>
        <w:t>7</w:t>
      </w:r>
      <w:r>
        <w:rPr>
          <w:rFonts w:asciiTheme="minorHAnsi" w:hAnsiTheme="minorHAnsi"/>
        </w:rPr>
        <w:t>.</w:t>
      </w:r>
      <w:r w:rsidRPr="001A6D87">
        <w:rPr>
          <w:rFonts w:asciiTheme="minorHAnsi" w:hAnsiTheme="minorHAnsi"/>
        </w:rPr>
        <w:t>295,24</w:t>
      </w:r>
      <w:r>
        <w:rPr>
          <w:rFonts w:asciiTheme="minorHAnsi" w:hAnsiTheme="minorHAnsi"/>
        </w:rPr>
        <w:t xml:space="preserve"> </w:t>
      </w:r>
      <w:r w:rsidRPr="00D050E9">
        <w:rPr>
          <w:rFonts w:asciiTheme="minorHAnsi" w:hAnsiTheme="minorHAnsi"/>
        </w:rPr>
        <w:t>evrov</w:t>
      </w:r>
      <w:r>
        <w:rPr>
          <w:rFonts w:asciiTheme="minorHAnsi" w:hAnsiTheme="minorHAnsi"/>
        </w:rPr>
        <w:t xml:space="preserve">, dodeljenih s strani dveh občin. Pomoči </w:t>
      </w:r>
      <w:r w:rsidRPr="006276A7">
        <w:rPr>
          <w:rFonts w:asciiTheme="minorHAnsi" w:hAnsiTheme="minorHAnsi"/>
        </w:rPr>
        <w:t>za dejavnosti prenosa znanja in informiranja v gozdarskem sektorju</w:t>
      </w:r>
      <w:r>
        <w:rPr>
          <w:rFonts w:asciiTheme="minorHAnsi" w:hAnsiTheme="minorHAnsi"/>
        </w:rPr>
        <w:t>, dodeljene v obliki subvencioniranih storitev je bilo deležnih 158 udeležencev</w:t>
      </w:r>
      <w:r w:rsidRPr="00D050E9">
        <w:rPr>
          <w:rFonts w:asciiTheme="minorHAnsi" w:hAnsiTheme="minorHAnsi"/>
        </w:rPr>
        <w:t>. Dejavnosti prenosa znanja in informiranja v gozdarskem sektorju</w:t>
      </w:r>
      <w:r>
        <w:rPr>
          <w:rFonts w:asciiTheme="minorHAnsi" w:hAnsiTheme="minorHAnsi"/>
        </w:rPr>
        <w:t xml:space="preserve"> v okviru </w:t>
      </w:r>
      <w:r w:rsidRPr="00D050E9">
        <w:rPr>
          <w:rFonts w:asciiTheme="minorHAnsi" w:hAnsiTheme="minorHAnsi"/>
        </w:rPr>
        <w:t xml:space="preserve"> Programa razvoja podeželja 2014–2020</w:t>
      </w:r>
      <w:r>
        <w:rPr>
          <w:rFonts w:asciiTheme="minorHAnsi" w:hAnsiTheme="minorHAnsi"/>
        </w:rPr>
        <w:t xml:space="preserve"> se v letu 2018 niso izvajale</w:t>
      </w:r>
      <w:r w:rsidR="00934D6F">
        <w:rPr>
          <w:rFonts w:asciiTheme="minorHAnsi" w:hAnsiTheme="minorHAnsi"/>
        </w:rPr>
        <w:t>.</w:t>
      </w:r>
    </w:p>
    <w:p w:rsidR="00D82DB9" w:rsidRDefault="00D82DB9" w:rsidP="005A3A81">
      <w:pPr>
        <w:tabs>
          <w:tab w:val="left" w:pos="284"/>
        </w:tabs>
        <w:autoSpaceDE w:val="0"/>
        <w:autoSpaceDN w:val="0"/>
        <w:adjustRightInd w:val="0"/>
        <w:spacing w:after="0" w:line="276" w:lineRule="auto"/>
        <w:rPr>
          <w:rFonts w:asciiTheme="minorHAnsi" w:hAnsiTheme="minorHAnsi"/>
        </w:rPr>
      </w:pPr>
    </w:p>
    <w:p w:rsidR="00D82DB9" w:rsidRDefault="00D82DB9" w:rsidP="00D82DB9">
      <w:pPr>
        <w:tabs>
          <w:tab w:val="left" w:pos="284"/>
        </w:tabs>
        <w:autoSpaceDE w:val="0"/>
        <w:autoSpaceDN w:val="0"/>
        <w:adjustRightInd w:val="0"/>
        <w:spacing w:after="0"/>
        <w:rPr>
          <w:rFonts w:asciiTheme="minorHAnsi" w:hAnsiTheme="minorHAnsi"/>
        </w:rPr>
      </w:pPr>
    </w:p>
    <w:p w:rsidR="00D82DB9" w:rsidRDefault="00D82DB9" w:rsidP="00D82DB9">
      <w:pPr>
        <w:tabs>
          <w:tab w:val="left" w:pos="284"/>
        </w:tabs>
        <w:autoSpaceDE w:val="0"/>
        <w:autoSpaceDN w:val="0"/>
        <w:adjustRightInd w:val="0"/>
        <w:spacing w:after="0"/>
        <w:rPr>
          <w:rFonts w:asciiTheme="minorHAnsi" w:hAnsiTheme="minorHAnsi"/>
        </w:rPr>
      </w:pPr>
    </w:p>
    <w:p w:rsidR="00D82DB9" w:rsidRPr="00D050E9" w:rsidRDefault="00D82DB9" w:rsidP="00D82DB9">
      <w:pPr>
        <w:tabs>
          <w:tab w:val="left" w:pos="284"/>
        </w:tabs>
        <w:autoSpaceDE w:val="0"/>
        <w:autoSpaceDN w:val="0"/>
        <w:adjustRightInd w:val="0"/>
        <w:spacing w:before="240"/>
        <w:rPr>
          <w:rFonts w:asciiTheme="minorHAnsi" w:hAnsiTheme="minorHAnsi"/>
          <w:b/>
          <w:i/>
          <w:u w:val="single"/>
        </w:rPr>
      </w:pPr>
      <w:r w:rsidRPr="00E94D32">
        <w:rPr>
          <w:rFonts w:asciiTheme="minorHAnsi" w:hAnsiTheme="minorHAnsi"/>
          <w:b/>
          <w:i/>
          <w:u w:val="single"/>
        </w:rPr>
        <w:t>Pomoč za preprečevanje in odpravo škode v gozdovih zaradi gozdnih požarov, naravnih nesreč, slabih vremenskih</w:t>
      </w:r>
      <w:r w:rsidRPr="003065FF">
        <w:rPr>
          <w:rFonts w:asciiTheme="minorHAnsi" w:hAnsiTheme="minorHAnsi"/>
          <w:b/>
          <w:i/>
          <w:u w:val="single"/>
        </w:rPr>
        <w:t xml:space="preserve"> razmer</w:t>
      </w:r>
      <w:r w:rsidRPr="00D050E9">
        <w:rPr>
          <w:rFonts w:asciiTheme="minorHAnsi" w:hAnsiTheme="minorHAnsi"/>
          <w:b/>
          <w:i/>
          <w:u w:val="single"/>
        </w:rPr>
        <w:t>, škodljivih organizmov na rastlinah in katastrofalnih dogodkov</w:t>
      </w:r>
    </w:p>
    <w:p w:rsidR="00D82DB9" w:rsidRPr="00D050E9" w:rsidRDefault="00D82DB9" w:rsidP="00D82DB9">
      <w:pPr>
        <w:spacing w:after="0" w:line="276" w:lineRule="auto"/>
        <w:rPr>
          <w:rFonts w:asciiTheme="minorHAnsi" w:hAnsiTheme="minorHAnsi"/>
        </w:rPr>
      </w:pPr>
      <w:r w:rsidRPr="00D050E9">
        <w:rPr>
          <w:rFonts w:asciiTheme="minorHAnsi" w:hAnsiTheme="minorHAnsi"/>
        </w:rPr>
        <w:t xml:space="preserve">V okviru sheme državne pomoči se izvaja podukrep 8.4 – preprečevanje in odprava škode v gozdovih zaradi gozdnih požarov ter naravnih nesreč in katastrofičnih dogodkov iz Programa razvoja podeželja 2014–2020. Cilj ukrepa je obnova poškodovanih gozdov zaradi žledoloma. </w:t>
      </w:r>
    </w:p>
    <w:p w:rsidR="00D82DB9" w:rsidRPr="00D050E9" w:rsidRDefault="00D82DB9" w:rsidP="00D82DB9">
      <w:pPr>
        <w:spacing w:after="0" w:line="276" w:lineRule="auto"/>
        <w:rPr>
          <w:rFonts w:asciiTheme="minorHAnsi" w:hAnsiTheme="minorHAnsi"/>
        </w:rPr>
      </w:pPr>
    </w:p>
    <w:p w:rsidR="00D82DB9" w:rsidRDefault="00D82DB9" w:rsidP="00D82DB9">
      <w:pPr>
        <w:spacing w:after="0" w:line="276" w:lineRule="auto"/>
        <w:rPr>
          <w:rFonts w:asciiTheme="minorHAnsi" w:hAnsiTheme="minorHAnsi"/>
        </w:rPr>
      </w:pPr>
      <w:r w:rsidRPr="00D050E9">
        <w:rPr>
          <w:rFonts w:asciiTheme="minorHAnsi" w:hAnsiTheme="minorHAnsi"/>
        </w:rPr>
        <w:t>Aktivnosti vključujejo odstranjevanje poškodovanega drevja, priprava površin za naravno obnovo. Na površinah, na katerih naravna obnova ne bi bila uspešna, se izvaja sadnja z rastišču ustreznimi drevesnimi vrstami. Kjer je potrebno, se urejajo gozdne vlake, ki so izključno namenjene sanaciji gozdov.</w:t>
      </w:r>
    </w:p>
    <w:p w:rsidR="00D82DB9" w:rsidRPr="00D050E9" w:rsidRDefault="00D82DB9" w:rsidP="00D82DB9">
      <w:pPr>
        <w:spacing w:after="0" w:line="276" w:lineRule="auto"/>
        <w:rPr>
          <w:rFonts w:asciiTheme="minorHAnsi" w:hAnsiTheme="minorHAnsi"/>
        </w:rPr>
      </w:pPr>
    </w:p>
    <w:tbl>
      <w:tblPr>
        <w:tblStyle w:val="LightGrid-Accent5"/>
        <w:tblW w:w="9087" w:type="dxa"/>
        <w:tblLayout w:type="fixed"/>
        <w:tblLook w:val="04A0" w:firstRow="1" w:lastRow="0" w:firstColumn="1" w:lastColumn="0" w:noHBand="0" w:noVBand="1"/>
      </w:tblPr>
      <w:tblGrid>
        <w:gridCol w:w="1526"/>
        <w:gridCol w:w="3969"/>
        <w:gridCol w:w="1608"/>
        <w:gridCol w:w="1984"/>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969"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608"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1984"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2017–201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w:t>
            </w:r>
          </w:p>
        </w:tc>
        <w:tc>
          <w:tcPr>
            <w:tcW w:w="396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preprečevanje in odpravo škode v gozdovih zaradi gozdnih požarov, naravnih nesreč, slabih vremenskih razmer, škodljivih organizmov na rastlinah in katastrofalnih dogodkov</w:t>
            </w:r>
          </w:p>
        </w:tc>
        <w:tc>
          <w:tcPr>
            <w:tcW w:w="1608"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1984" w:type="dxa"/>
            <w:vAlign w:val="center"/>
            <w:hideMark/>
          </w:tcPr>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1.801.613,52</w:t>
            </w:r>
          </w:p>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spacing w:line="276" w:lineRule="auto"/>
        <w:rPr>
          <w:rFonts w:asciiTheme="minorHAnsi" w:eastAsia="Times New Roman" w:hAnsiTheme="minorHAnsi" w:cs="Times New Roman"/>
          <w:color w:val="000000"/>
          <w:sz w:val="18"/>
          <w:szCs w:val="18"/>
          <w:lang w:eastAsia="sl-SI"/>
        </w:rPr>
      </w:pPr>
    </w:p>
    <w:p w:rsidR="00D82DB9" w:rsidRPr="00D050E9" w:rsidRDefault="00D82DB9" w:rsidP="005A3A81">
      <w:pPr>
        <w:spacing w:line="276" w:lineRule="auto"/>
        <w:rPr>
          <w:rFonts w:asciiTheme="minorHAnsi" w:hAnsiTheme="minorHAnsi"/>
        </w:rPr>
      </w:pPr>
      <w:r w:rsidRPr="00D050E9">
        <w:rPr>
          <w:rFonts w:asciiTheme="minorHAnsi" w:hAnsiTheme="minorHAnsi"/>
        </w:rPr>
        <w:t>V letu 201</w:t>
      </w:r>
      <w:r>
        <w:rPr>
          <w:rFonts w:asciiTheme="minorHAnsi" w:hAnsiTheme="minorHAnsi"/>
        </w:rPr>
        <w:t>8</w:t>
      </w:r>
      <w:r w:rsidRPr="00D050E9">
        <w:rPr>
          <w:rFonts w:asciiTheme="minorHAnsi" w:hAnsiTheme="minorHAnsi"/>
        </w:rPr>
        <w:t xml:space="preserve"> so bila dela za odpravo škode in obnovo poškodovanega gozda izvedena na površini </w:t>
      </w:r>
      <w:r>
        <w:rPr>
          <w:rFonts w:asciiTheme="minorHAnsi" w:hAnsiTheme="minorHAnsi"/>
        </w:rPr>
        <w:t>991,64</w:t>
      </w:r>
      <w:r w:rsidRPr="00D050E9">
        <w:rPr>
          <w:rFonts w:asciiTheme="minorHAnsi" w:hAnsiTheme="minorHAnsi"/>
        </w:rPr>
        <w:t xml:space="preserve"> hektarov</w:t>
      </w:r>
      <w:r>
        <w:rPr>
          <w:rFonts w:asciiTheme="minorHAnsi" w:hAnsiTheme="minorHAnsi"/>
        </w:rPr>
        <w:t>, kar je za 43 odstotkov več, kot v letu 2017</w:t>
      </w:r>
      <w:r w:rsidRPr="00D050E9">
        <w:rPr>
          <w:rFonts w:asciiTheme="minorHAnsi" w:hAnsiTheme="minorHAnsi"/>
        </w:rPr>
        <w:t>.</w:t>
      </w:r>
      <w:r>
        <w:rPr>
          <w:rFonts w:asciiTheme="minorHAnsi" w:hAnsiTheme="minorHAnsi"/>
        </w:rPr>
        <w:t xml:space="preserve"> Kljub boljšemu rezultatu, letni načrt ni bil realiziran v celoti.</w:t>
      </w:r>
      <w:r w:rsidRPr="00D050E9">
        <w:rPr>
          <w:rFonts w:asciiTheme="minorHAnsi" w:hAnsiTheme="minorHAnsi"/>
        </w:rPr>
        <w:t xml:space="preserve"> Pomoč za izvedena dela je bila izplačana 1</w:t>
      </w:r>
      <w:r>
        <w:rPr>
          <w:rFonts w:asciiTheme="minorHAnsi" w:hAnsiTheme="minorHAnsi"/>
        </w:rPr>
        <w:t>58</w:t>
      </w:r>
      <w:r w:rsidRPr="00D050E9">
        <w:rPr>
          <w:rFonts w:asciiTheme="minorHAnsi" w:hAnsiTheme="minorHAnsi"/>
        </w:rPr>
        <w:t xml:space="preserve"> upravičencem v višini </w:t>
      </w:r>
      <w:r>
        <w:rPr>
          <w:rFonts w:asciiTheme="minorHAnsi" w:hAnsiTheme="minorHAnsi"/>
        </w:rPr>
        <w:t>1.140.719,41</w:t>
      </w:r>
      <w:r w:rsidRPr="00D050E9">
        <w:rPr>
          <w:rFonts w:asciiTheme="minorHAnsi" w:hAnsiTheme="minorHAnsi"/>
        </w:rPr>
        <w:t xml:space="preserve"> evrov. S tem ukrepom se dodeljuje sredstva tudi fizičnim osebam, ki so lastniki gozdov</w:t>
      </w:r>
      <w:r>
        <w:rPr>
          <w:rFonts w:asciiTheme="minorHAnsi" w:hAnsiTheme="minorHAnsi"/>
        </w:rPr>
        <w:t xml:space="preserve"> pa niso vpisani v register kmetijskih gospodarstev (35 upravičencev). Tem u</w:t>
      </w:r>
      <w:r w:rsidRPr="00D050E9">
        <w:rPr>
          <w:rFonts w:asciiTheme="minorHAnsi" w:hAnsiTheme="minorHAnsi"/>
        </w:rPr>
        <w:t>pravičencem je bilo za odpravo škode in obnovo poškodovanega gozda</w:t>
      </w:r>
      <w:r w:rsidRPr="00D050E9" w:rsidDel="00C3062E">
        <w:rPr>
          <w:rFonts w:asciiTheme="minorHAnsi" w:hAnsiTheme="minorHAnsi"/>
        </w:rPr>
        <w:t xml:space="preserve"> </w:t>
      </w:r>
      <w:r w:rsidRPr="00D050E9">
        <w:rPr>
          <w:rFonts w:asciiTheme="minorHAnsi" w:hAnsiTheme="minorHAnsi"/>
        </w:rPr>
        <w:t>n</w:t>
      </w:r>
      <w:r>
        <w:rPr>
          <w:rFonts w:asciiTheme="minorHAnsi" w:hAnsiTheme="minorHAnsi"/>
        </w:rPr>
        <w:t>amenjenih 41.164,55 evrov.</w:t>
      </w:r>
      <w:r w:rsidRPr="00D050E9">
        <w:rPr>
          <w:rFonts w:asciiTheme="minorHAnsi" w:hAnsiTheme="minorHAnsi"/>
        </w:rPr>
        <w:t xml:space="preserve"> </w:t>
      </w:r>
      <w:r>
        <w:rPr>
          <w:rFonts w:asciiTheme="minorHAnsi" w:hAnsiTheme="minorHAnsi"/>
        </w:rPr>
        <w:t xml:space="preserve">Po tem ukrepu je bila skupna izplačana pomoč v višini </w:t>
      </w:r>
      <w:r w:rsidRPr="006276A7">
        <w:rPr>
          <w:rFonts w:asciiTheme="minorHAnsi" w:hAnsiTheme="minorHAnsi"/>
        </w:rPr>
        <w:t>1.181.883,96</w:t>
      </w:r>
      <w:r>
        <w:rPr>
          <w:rFonts w:asciiTheme="minorHAnsi" w:hAnsiTheme="minorHAnsi"/>
        </w:rPr>
        <w:t xml:space="preserve"> evrov. </w:t>
      </w:r>
      <w:r w:rsidRPr="00D050E9">
        <w:rPr>
          <w:rFonts w:asciiTheme="minorHAnsi" w:hAnsiTheme="minorHAnsi"/>
        </w:rPr>
        <w:t>Sredstva Evropskega kmetijskega sklada za razvoj podeželja predstavljajo 75 odstotkov pomoči.</w:t>
      </w:r>
    </w:p>
    <w:p w:rsidR="00D82DB9" w:rsidRPr="009D5679" w:rsidRDefault="00D82DB9" w:rsidP="00D82DB9">
      <w:pPr>
        <w:spacing w:after="0" w:line="276" w:lineRule="auto"/>
        <w:rPr>
          <w:rFonts w:asciiTheme="minorHAnsi" w:hAnsiTheme="minorHAnsi"/>
          <w:b/>
          <w:i/>
        </w:rPr>
      </w:pPr>
      <w:r w:rsidRPr="009D5679">
        <w:rPr>
          <w:rFonts w:asciiTheme="minorHAnsi" w:hAnsiTheme="minorHAnsi"/>
          <w:b/>
          <w:i/>
        </w:rPr>
        <w:t>Sistem za izvedbo podukrepa je bil vzpostavljen v letu 2017, zato so rezultati temu primerno skromni. Večina aktivnosti bo izvedena v naslednjih letih, zato dokončnih rezultatov o učinkovitosti še ni mogoče podati.</w:t>
      </w:r>
    </w:p>
    <w:p w:rsidR="00D82DB9" w:rsidRPr="00D050E9" w:rsidRDefault="00D82DB9" w:rsidP="00D82DB9">
      <w:pPr>
        <w:spacing w:after="0" w:line="276" w:lineRule="auto"/>
        <w:rPr>
          <w:rFonts w:asciiTheme="minorHAnsi" w:hAnsiTheme="minorHAnsi"/>
          <w:b/>
        </w:rPr>
      </w:pPr>
    </w:p>
    <w:p w:rsidR="00D82DB9" w:rsidRPr="00D050E9" w:rsidRDefault="00D82DB9" w:rsidP="00D82DB9">
      <w:pPr>
        <w:tabs>
          <w:tab w:val="left" w:pos="284"/>
        </w:tabs>
        <w:autoSpaceDE w:val="0"/>
        <w:autoSpaceDN w:val="0"/>
        <w:adjustRightInd w:val="0"/>
        <w:spacing w:line="276" w:lineRule="auto"/>
        <w:rPr>
          <w:rFonts w:asciiTheme="minorHAnsi" w:hAnsiTheme="minorHAnsi"/>
          <w:b/>
          <w:i/>
          <w:u w:val="single"/>
        </w:rPr>
      </w:pPr>
      <w:r w:rsidRPr="00D050E9">
        <w:rPr>
          <w:rFonts w:asciiTheme="minorHAnsi" w:hAnsiTheme="minorHAnsi"/>
          <w:b/>
          <w:i/>
          <w:u w:val="single"/>
        </w:rPr>
        <w:t>Pomoč za naložbe v zvezi s predelavo kmetijskih proizvodov v nekmetijske proizvode</w:t>
      </w:r>
    </w:p>
    <w:p w:rsidR="00D82DB9" w:rsidRPr="00D050E9" w:rsidRDefault="00D82DB9" w:rsidP="00D82DB9">
      <w:pPr>
        <w:tabs>
          <w:tab w:val="left" w:pos="284"/>
        </w:tabs>
        <w:autoSpaceDE w:val="0"/>
        <w:autoSpaceDN w:val="0"/>
        <w:adjustRightInd w:val="0"/>
        <w:spacing w:line="276" w:lineRule="auto"/>
        <w:rPr>
          <w:rFonts w:asciiTheme="minorHAnsi" w:hAnsiTheme="minorHAnsi"/>
        </w:rPr>
      </w:pPr>
      <w:r w:rsidRPr="00D050E9">
        <w:rPr>
          <w:rFonts w:asciiTheme="minorHAnsi" w:hAnsiTheme="minorHAnsi"/>
        </w:rPr>
        <w:t xml:space="preserve">V okviru podukrepa 4.2 – podpora za naložbe v predelavo/trženje in/ali razvoj kmetijskih proizvodov iz Programa razvoja podeželja 2014–2020 shema državne pomoči pokriva pomoč za naložbe v zvezi s predelavo kmetijskih proizvodov v nekmetijske proizvode. </w:t>
      </w:r>
    </w:p>
    <w:p w:rsidR="00D82DB9" w:rsidRDefault="00D82DB9" w:rsidP="00D82DB9">
      <w:pPr>
        <w:tabs>
          <w:tab w:val="left" w:pos="284"/>
        </w:tabs>
        <w:autoSpaceDE w:val="0"/>
        <w:autoSpaceDN w:val="0"/>
        <w:adjustRightInd w:val="0"/>
        <w:spacing w:line="276" w:lineRule="auto"/>
        <w:rPr>
          <w:rFonts w:asciiTheme="minorHAnsi" w:hAnsiTheme="minorHAnsi"/>
        </w:rPr>
      </w:pPr>
      <w:r w:rsidRPr="00D050E9">
        <w:rPr>
          <w:rFonts w:asciiTheme="minorHAnsi" w:hAnsiTheme="minorHAnsi"/>
        </w:rPr>
        <w:t>Cilj ukrepa je izboljšanje konkurenčnosti živilskopredelovalne panoge, dvig dodane vrednosti kmetijskih proizvodov, vključno s predelavo kmetijskih proizvodov iz shem kakovosti, uvajanjem novih proizvodov, ki predstavljajo bistveno tehnološko novost na trgu, tesnejše horizontalno in vertikalno povezovanje ter tudi večjo okoljsko učinkovitost živilskopredelovalnih obratov.</w:t>
      </w:r>
    </w:p>
    <w:tbl>
      <w:tblPr>
        <w:tblStyle w:val="LightGrid-Accent5"/>
        <w:tblW w:w="9087" w:type="dxa"/>
        <w:tblLayout w:type="fixed"/>
        <w:tblLook w:val="04A0" w:firstRow="1" w:lastRow="0" w:firstColumn="1" w:lastColumn="0" w:noHBand="0" w:noVBand="1"/>
      </w:tblPr>
      <w:tblGrid>
        <w:gridCol w:w="1526"/>
        <w:gridCol w:w="3969"/>
        <w:gridCol w:w="1608"/>
        <w:gridCol w:w="1984"/>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969"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608"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1984"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2017–201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w:t>
            </w:r>
          </w:p>
        </w:tc>
        <w:tc>
          <w:tcPr>
            <w:tcW w:w="396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p>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naložbe v zvezi s predelavo kmetijskih proizvodov v nekmetijske proizvode</w:t>
            </w:r>
          </w:p>
        </w:tc>
        <w:tc>
          <w:tcPr>
            <w:tcW w:w="1608"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1984" w:type="dxa"/>
            <w:vAlign w:val="center"/>
            <w:hideMark/>
          </w:tcPr>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215.205,94</w:t>
            </w:r>
          </w:p>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spacing w:line="276" w:lineRule="auto"/>
        <w:rPr>
          <w:rFonts w:asciiTheme="minorHAnsi" w:hAnsiTheme="minorHAnsi"/>
        </w:rPr>
      </w:pPr>
      <w:r w:rsidRPr="00D050E9">
        <w:rPr>
          <w:rFonts w:asciiTheme="minorHAnsi" w:hAnsiTheme="minorHAnsi"/>
        </w:rPr>
        <w:t>V letu 201</w:t>
      </w:r>
      <w:r>
        <w:rPr>
          <w:rFonts w:asciiTheme="minorHAnsi" w:hAnsiTheme="minorHAnsi"/>
        </w:rPr>
        <w:t>8</w:t>
      </w:r>
      <w:r w:rsidRPr="00D050E9">
        <w:rPr>
          <w:rFonts w:asciiTheme="minorHAnsi" w:hAnsiTheme="minorHAnsi"/>
        </w:rPr>
        <w:t xml:space="preserve"> je bila pomoč za naložbe v zvezi s predelavo kmetijskih proizvodov v nekmetijske proizvode izplačana </w:t>
      </w:r>
      <w:r>
        <w:rPr>
          <w:rFonts w:asciiTheme="minorHAnsi" w:hAnsiTheme="minorHAnsi"/>
        </w:rPr>
        <w:t xml:space="preserve">dvema </w:t>
      </w:r>
      <w:r w:rsidRPr="00D050E9">
        <w:rPr>
          <w:rFonts w:asciiTheme="minorHAnsi" w:hAnsiTheme="minorHAnsi"/>
        </w:rPr>
        <w:t>upravičencem</w:t>
      </w:r>
      <w:r>
        <w:rPr>
          <w:rFonts w:asciiTheme="minorHAnsi" w:hAnsiTheme="minorHAnsi"/>
        </w:rPr>
        <w:t>a</w:t>
      </w:r>
      <w:r w:rsidRPr="00D050E9">
        <w:rPr>
          <w:rFonts w:asciiTheme="minorHAnsi" w:hAnsiTheme="minorHAnsi"/>
        </w:rPr>
        <w:t>, katerih naložb</w:t>
      </w:r>
      <w:r>
        <w:rPr>
          <w:rFonts w:asciiTheme="minorHAnsi" w:hAnsiTheme="minorHAnsi"/>
        </w:rPr>
        <w:t>a</w:t>
      </w:r>
      <w:r w:rsidRPr="00D050E9">
        <w:rPr>
          <w:rFonts w:asciiTheme="minorHAnsi" w:hAnsiTheme="minorHAnsi"/>
        </w:rPr>
        <w:t xml:space="preserve"> se </w:t>
      </w:r>
      <w:r>
        <w:rPr>
          <w:rFonts w:asciiTheme="minorHAnsi" w:hAnsiTheme="minorHAnsi"/>
        </w:rPr>
        <w:t>izvaja več let</w:t>
      </w:r>
      <w:r w:rsidRPr="00D050E9">
        <w:rPr>
          <w:rFonts w:asciiTheme="minorHAnsi" w:hAnsiTheme="minorHAnsi"/>
        </w:rPr>
        <w:t xml:space="preserve">. Pomoč je bila izplačana v višini </w:t>
      </w:r>
      <w:r w:rsidRPr="0020461F">
        <w:rPr>
          <w:rFonts w:asciiTheme="minorHAnsi" w:hAnsiTheme="minorHAnsi"/>
        </w:rPr>
        <w:t>13</w:t>
      </w:r>
      <w:r>
        <w:rPr>
          <w:rFonts w:asciiTheme="minorHAnsi" w:hAnsiTheme="minorHAnsi"/>
        </w:rPr>
        <w:t>.</w:t>
      </w:r>
      <w:r w:rsidRPr="0020461F">
        <w:rPr>
          <w:rFonts w:asciiTheme="minorHAnsi" w:hAnsiTheme="minorHAnsi"/>
        </w:rPr>
        <w:t>370,98</w:t>
      </w:r>
      <w:r>
        <w:rPr>
          <w:rFonts w:asciiTheme="minorHAnsi" w:hAnsiTheme="minorHAnsi"/>
        </w:rPr>
        <w:t xml:space="preserve"> </w:t>
      </w:r>
      <w:r w:rsidRPr="00D050E9">
        <w:rPr>
          <w:rFonts w:asciiTheme="minorHAnsi" w:hAnsiTheme="minorHAnsi"/>
        </w:rPr>
        <w:t>evrov. Sredstva Evropskega kmetijskega sklada za razvoj podeželja predstavljajo 75 odstotkov pomoči.</w:t>
      </w:r>
    </w:p>
    <w:p w:rsidR="00D82DB9" w:rsidRPr="009D5679" w:rsidRDefault="00D82DB9" w:rsidP="00D82DB9">
      <w:pPr>
        <w:spacing w:line="276" w:lineRule="auto"/>
        <w:rPr>
          <w:rFonts w:asciiTheme="minorHAnsi" w:hAnsiTheme="minorHAnsi"/>
          <w:b/>
          <w:i/>
        </w:rPr>
      </w:pPr>
      <w:r w:rsidRPr="009D5679">
        <w:rPr>
          <w:rFonts w:asciiTheme="minorHAnsi" w:hAnsiTheme="minorHAnsi"/>
          <w:b/>
          <w:i/>
        </w:rPr>
        <w:t>Izplačila za izvajanje ukrepa so se pričela v letu 2017, zato so rezultati temu primerno skromni. Večina aktivnosti bo izvedena v naslednjih letih, zato dokončnih rezultatov o učinkovitosti v letu 2018 še ni mogoče podati.</w:t>
      </w:r>
    </w:p>
    <w:p w:rsidR="00D82DB9" w:rsidRPr="00D050E9" w:rsidRDefault="00D82DB9" w:rsidP="00D82DB9">
      <w:pPr>
        <w:spacing w:after="0" w:line="276" w:lineRule="auto"/>
        <w:rPr>
          <w:rFonts w:asciiTheme="minorHAnsi" w:eastAsia="Times New Roman" w:hAnsiTheme="minorHAnsi" w:cs="Arial"/>
          <w:color w:val="000000"/>
          <w:lang w:eastAsia="sl-SI"/>
        </w:rPr>
      </w:pPr>
    </w:p>
    <w:p w:rsidR="00D82DB9" w:rsidRPr="00D050E9" w:rsidRDefault="00D82DB9" w:rsidP="00D82DB9">
      <w:pPr>
        <w:tabs>
          <w:tab w:val="left" w:pos="284"/>
        </w:tabs>
        <w:autoSpaceDE w:val="0"/>
        <w:autoSpaceDN w:val="0"/>
        <w:adjustRightInd w:val="0"/>
        <w:spacing w:line="276" w:lineRule="auto"/>
        <w:rPr>
          <w:rFonts w:asciiTheme="minorHAnsi" w:hAnsiTheme="minorHAnsi"/>
          <w:b/>
          <w:i/>
          <w:u w:val="single"/>
        </w:rPr>
      </w:pPr>
      <w:r w:rsidRPr="00D050E9">
        <w:rPr>
          <w:rFonts w:asciiTheme="minorHAnsi" w:hAnsiTheme="minorHAnsi"/>
          <w:b/>
          <w:i/>
          <w:u w:val="single"/>
        </w:rPr>
        <w:t>Pomoč za naložbe v infrastrukturo, povezano z razvojem, modernizacijo in prilagajanjem gozdarskega sektorja</w:t>
      </w:r>
    </w:p>
    <w:p w:rsidR="00D82DB9" w:rsidRPr="00D050E9" w:rsidRDefault="00D82DB9" w:rsidP="00D82DB9">
      <w:pPr>
        <w:spacing w:after="0" w:line="276" w:lineRule="auto"/>
        <w:rPr>
          <w:rFonts w:asciiTheme="minorHAnsi" w:hAnsiTheme="minorHAnsi"/>
          <w:b/>
          <w:i/>
          <w:u w:val="single"/>
        </w:rPr>
      </w:pPr>
    </w:p>
    <w:p w:rsidR="00D82DB9" w:rsidRPr="00D050E9" w:rsidRDefault="00D82DB9" w:rsidP="00D82DB9">
      <w:pPr>
        <w:spacing w:line="276" w:lineRule="auto"/>
        <w:rPr>
          <w:rFonts w:asciiTheme="minorHAnsi" w:hAnsiTheme="minorHAnsi" w:cs="Arial"/>
        </w:rPr>
      </w:pPr>
      <w:r w:rsidRPr="00D050E9">
        <w:rPr>
          <w:rFonts w:asciiTheme="minorHAnsi" w:hAnsiTheme="minorHAnsi"/>
        </w:rPr>
        <w:t xml:space="preserve">Ta shema državne pomoči vključuje operacijo 4 – ureditev gozdne infrastrukture iz podukrepa 4.3 – podpora za naložbe v infrastrukturo, povezano z razvojem, modernizacijo in prilagajanjem gozdarskega sektorja iz Programa razvoja podeželja 2014–2020.  Operacija 4 je namenjena podpori naložbam v gradnjo in rekonstrukcijo gozdnih cest ter gradnjo, rekonstrukcijo in pripravo gozdnih vlak. Do podpore so upravičene fizične in pravne osebe, ki so lastniki gozdov, ter njihova združenja, agrarne in pašne skupnosti. </w:t>
      </w:r>
      <w:r w:rsidRPr="00D050E9">
        <w:rPr>
          <w:rFonts w:asciiTheme="minorHAnsi" w:hAnsiTheme="minorHAnsi" w:cs="Arial"/>
        </w:rPr>
        <w:t xml:space="preserve">Stopnja javne podpore znaša 50 odstotkov upravičenih stroškov. </w:t>
      </w:r>
    </w:p>
    <w:tbl>
      <w:tblPr>
        <w:tblStyle w:val="LightGrid-Accent5"/>
        <w:tblW w:w="9180" w:type="dxa"/>
        <w:tblLayout w:type="fixed"/>
        <w:tblLook w:val="04A0" w:firstRow="1" w:lastRow="0" w:firstColumn="1" w:lastColumn="0" w:noHBand="0" w:noVBand="1"/>
      </w:tblPr>
      <w:tblGrid>
        <w:gridCol w:w="1526"/>
        <w:gridCol w:w="3969"/>
        <w:gridCol w:w="1417"/>
        <w:gridCol w:w="2268"/>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969"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417"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268"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2017–201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w:t>
            </w:r>
          </w:p>
        </w:tc>
        <w:tc>
          <w:tcPr>
            <w:tcW w:w="396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naložbe v infrastrukturo, povezano z razvojem, modernizacijo in prilagajanjem gozdarskega sektorja</w:t>
            </w:r>
          </w:p>
        </w:tc>
        <w:tc>
          <w:tcPr>
            <w:tcW w:w="1417"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268" w:type="dxa"/>
            <w:vAlign w:val="center"/>
            <w:hideMark/>
          </w:tcPr>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705.530,98</w:t>
            </w:r>
          </w:p>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spacing w:after="0" w:line="259" w:lineRule="auto"/>
        <w:rPr>
          <w:rFonts w:asciiTheme="minorHAnsi" w:hAnsiTheme="minorHAnsi"/>
          <w:b/>
          <w:i/>
          <w:u w:val="single"/>
        </w:rPr>
      </w:pPr>
    </w:p>
    <w:p w:rsidR="00D82DB9" w:rsidRPr="00D050E9" w:rsidRDefault="00D82DB9" w:rsidP="00D82DB9">
      <w:pPr>
        <w:spacing w:after="0" w:line="276" w:lineRule="auto"/>
        <w:rPr>
          <w:rFonts w:asciiTheme="minorHAnsi" w:hAnsiTheme="minorHAnsi"/>
        </w:rPr>
      </w:pPr>
      <w:r w:rsidRPr="00D050E9">
        <w:rPr>
          <w:rFonts w:asciiTheme="minorHAnsi" w:hAnsiTheme="minorHAnsi"/>
        </w:rPr>
        <w:t>V letu 201</w:t>
      </w:r>
      <w:r>
        <w:rPr>
          <w:rFonts w:asciiTheme="minorHAnsi" w:hAnsiTheme="minorHAnsi"/>
        </w:rPr>
        <w:t>8</w:t>
      </w:r>
      <w:r w:rsidRPr="00D050E9">
        <w:rPr>
          <w:rFonts w:asciiTheme="minorHAnsi" w:hAnsiTheme="minorHAnsi"/>
        </w:rPr>
        <w:t xml:space="preserve"> je bila pomoč za naložbe v infrastrukturo, povezano z razvojem, modernizacijo in prilagajanjem g</w:t>
      </w:r>
      <w:r>
        <w:rPr>
          <w:rFonts w:asciiTheme="minorHAnsi" w:hAnsiTheme="minorHAnsi"/>
        </w:rPr>
        <w:t>ozdarskega sektorja izplačana 68</w:t>
      </w:r>
      <w:r w:rsidRPr="00D050E9">
        <w:rPr>
          <w:rFonts w:asciiTheme="minorHAnsi" w:hAnsiTheme="minorHAnsi"/>
        </w:rPr>
        <w:t xml:space="preserve"> upravičencem</w:t>
      </w:r>
      <w:r>
        <w:rPr>
          <w:rFonts w:asciiTheme="minorHAnsi" w:hAnsiTheme="minorHAnsi"/>
        </w:rPr>
        <w:t xml:space="preserve"> v višini </w:t>
      </w:r>
      <w:r w:rsidRPr="0020461F">
        <w:rPr>
          <w:rFonts w:asciiTheme="minorHAnsi" w:hAnsiTheme="minorHAnsi"/>
        </w:rPr>
        <w:t>413</w:t>
      </w:r>
      <w:r>
        <w:rPr>
          <w:rFonts w:asciiTheme="minorHAnsi" w:hAnsiTheme="minorHAnsi"/>
        </w:rPr>
        <w:t>.</w:t>
      </w:r>
      <w:r w:rsidRPr="0020461F">
        <w:rPr>
          <w:rFonts w:asciiTheme="minorHAnsi" w:hAnsiTheme="minorHAnsi"/>
        </w:rPr>
        <w:t>892,85</w:t>
      </w:r>
      <w:r>
        <w:rPr>
          <w:rFonts w:asciiTheme="minorHAnsi" w:hAnsiTheme="minorHAnsi"/>
        </w:rPr>
        <w:t xml:space="preserve"> evrov. </w:t>
      </w:r>
      <w:r w:rsidRPr="00962E2A">
        <w:rPr>
          <w:rFonts w:asciiTheme="minorHAnsi" w:hAnsiTheme="minorHAnsi"/>
        </w:rPr>
        <w:t>S tem ukrepom se dodeljuje sredstva tudi fizičnim osebam, ki so lastniki gozdov</w:t>
      </w:r>
      <w:r>
        <w:rPr>
          <w:rFonts w:asciiTheme="minorHAnsi" w:hAnsiTheme="minorHAnsi"/>
        </w:rPr>
        <w:t xml:space="preserve"> pa niso vpisani v register kmetijskih gospodarstev</w:t>
      </w:r>
      <w:r w:rsidRPr="00962E2A">
        <w:rPr>
          <w:rFonts w:asciiTheme="minorHAnsi" w:hAnsiTheme="minorHAnsi"/>
        </w:rPr>
        <w:t xml:space="preserve"> (</w:t>
      </w:r>
      <w:r>
        <w:rPr>
          <w:rFonts w:asciiTheme="minorHAnsi" w:hAnsiTheme="minorHAnsi"/>
        </w:rPr>
        <w:t>8</w:t>
      </w:r>
      <w:r w:rsidRPr="00962E2A">
        <w:rPr>
          <w:rFonts w:asciiTheme="minorHAnsi" w:hAnsiTheme="minorHAnsi"/>
        </w:rPr>
        <w:t xml:space="preserve"> upravičencev</w:t>
      </w:r>
      <w:r>
        <w:rPr>
          <w:rFonts w:asciiTheme="minorHAnsi" w:hAnsiTheme="minorHAnsi"/>
        </w:rPr>
        <w:t xml:space="preserve"> je prejelo 32.257,67</w:t>
      </w:r>
      <w:r w:rsidRPr="00962E2A">
        <w:rPr>
          <w:rFonts w:asciiTheme="minorHAnsi" w:hAnsiTheme="minorHAnsi"/>
        </w:rPr>
        <w:t xml:space="preserve"> evrov).</w:t>
      </w:r>
      <w:r w:rsidRPr="00D050E9">
        <w:rPr>
          <w:rFonts w:asciiTheme="minorHAnsi" w:hAnsiTheme="minorHAnsi"/>
        </w:rPr>
        <w:t xml:space="preserve"> </w:t>
      </w:r>
      <w:r>
        <w:rPr>
          <w:rFonts w:asciiTheme="minorHAnsi" w:hAnsiTheme="minorHAnsi"/>
        </w:rPr>
        <w:t>Po tem ukrepu je bila skupaj izplačana pomoč</w:t>
      </w:r>
      <w:r w:rsidRPr="00D050E9">
        <w:rPr>
          <w:rFonts w:asciiTheme="minorHAnsi" w:hAnsiTheme="minorHAnsi"/>
        </w:rPr>
        <w:t xml:space="preserve"> v višini </w:t>
      </w:r>
      <w:r>
        <w:rPr>
          <w:rFonts w:asciiTheme="minorHAnsi" w:hAnsiTheme="minorHAnsi"/>
        </w:rPr>
        <w:t>436.515,22</w:t>
      </w:r>
      <w:r w:rsidRPr="00D050E9">
        <w:rPr>
          <w:rFonts w:asciiTheme="minorHAnsi" w:hAnsiTheme="minorHAnsi"/>
        </w:rPr>
        <w:t xml:space="preserve"> evrov. Sredstva Evropskega kmetijskega sklada za razvoj podeželja predstavljajo 75 </w:t>
      </w:r>
      <w:r w:rsidR="00934D6F" w:rsidRPr="00D050E9">
        <w:rPr>
          <w:rFonts w:asciiTheme="minorHAnsi" w:hAnsiTheme="minorHAnsi"/>
        </w:rPr>
        <w:t>odstotkov</w:t>
      </w:r>
      <w:r w:rsidRPr="00D050E9">
        <w:rPr>
          <w:rFonts w:asciiTheme="minorHAnsi" w:hAnsiTheme="minorHAnsi"/>
        </w:rPr>
        <w:t xml:space="preserve"> pomoči.</w:t>
      </w:r>
    </w:p>
    <w:p w:rsidR="00D82DB9" w:rsidRPr="00D050E9" w:rsidRDefault="00D82DB9" w:rsidP="00D82DB9">
      <w:pPr>
        <w:spacing w:after="0" w:line="276" w:lineRule="auto"/>
        <w:rPr>
          <w:rFonts w:asciiTheme="minorHAnsi" w:hAnsiTheme="minorHAnsi"/>
        </w:rPr>
      </w:pPr>
    </w:p>
    <w:p w:rsidR="00D82DB9" w:rsidRPr="009D5679" w:rsidRDefault="00D82DB9" w:rsidP="00D82DB9">
      <w:pPr>
        <w:spacing w:after="0" w:line="276" w:lineRule="auto"/>
        <w:rPr>
          <w:rFonts w:asciiTheme="minorHAnsi" w:hAnsiTheme="minorHAnsi"/>
          <w:b/>
          <w:i/>
        </w:rPr>
      </w:pPr>
      <w:r w:rsidRPr="009D5679">
        <w:rPr>
          <w:rFonts w:asciiTheme="minorHAnsi" w:hAnsiTheme="minorHAnsi"/>
          <w:b/>
          <w:i/>
        </w:rPr>
        <w:t>Izplačila za izvajanje ukrepa so se pričela v letu 2018, zato so rezultati temu primerno skromni. Večina aktivnosti bo izvedena v naslednjih letih, zato dokončnih rezultatov o učinkovitosti še ni mogoče podati.</w:t>
      </w:r>
    </w:p>
    <w:p w:rsidR="00D82DB9" w:rsidRDefault="00D82DB9" w:rsidP="00D82DB9">
      <w:pPr>
        <w:spacing w:after="0" w:line="276" w:lineRule="auto"/>
        <w:rPr>
          <w:rFonts w:asciiTheme="minorHAnsi" w:hAnsiTheme="minorHAnsi"/>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b/>
          <w:i/>
          <w:u w:val="single"/>
        </w:rPr>
      </w:pPr>
      <w:r w:rsidRPr="00D050E9">
        <w:rPr>
          <w:rFonts w:asciiTheme="minorHAnsi" w:hAnsiTheme="minorHAnsi"/>
          <w:b/>
          <w:i/>
          <w:u w:val="single"/>
        </w:rPr>
        <w:t>Pomoč za naložbe v gozdarske tehnologije ter predelavo, mobilizacijo in trženje gozdarskih proizvodov</w:t>
      </w:r>
    </w:p>
    <w:p w:rsidR="00D82DB9" w:rsidRPr="00D050E9" w:rsidRDefault="00D82DB9" w:rsidP="00D82DB9">
      <w:pPr>
        <w:tabs>
          <w:tab w:val="left" w:pos="284"/>
        </w:tabs>
        <w:autoSpaceDE w:val="0"/>
        <w:autoSpaceDN w:val="0"/>
        <w:adjustRightInd w:val="0"/>
        <w:spacing w:after="0" w:line="276" w:lineRule="auto"/>
        <w:rPr>
          <w:rFonts w:asciiTheme="minorHAnsi" w:hAnsiTheme="minorHAnsi"/>
          <w:b/>
          <w:i/>
          <w:u w:val="single"/>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 xml:space="preserve">Shema državne pomoči pokriva aktivnosti v okviru podukrepa  8.6 – podpora za naložbe v gozdarske tehnologije ter predelavo, mobilizacijo in trženje gozdarskih proizvodov iz Programa razvoja podeželja 2014–2020. </w:t>
      </w:r>
      <w:r w:rsidRPr="00D050E9">
        <w:rPr>
          <w:rFonts w:asciiTheme="minorHAnsi" w:hAnsiTheme="minorHAnsi" w:cs="Arial"/>
        </w:rPr>
        <w:t>Cilj podukrepa je intenziviranje gospodarjenja z gozdovi, profesionalizacija dela v gozdovih, zmanjšanje števila delovnih nesreč pri delu v gozdu in dodajanje vrednosti gozdarskim proizvodom.</w:t>
      </w:r>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 xml:space="preserve">Upravičenci do podpore v okviru operacije </w:t>
      </w:r>
      <w:r w:rsidRPr="00D050E9">
        <w:rPr>
          <w:rFonts w:asciiTheme="minorHAnsi" w:hAnsiTheme="minorHAnsi" w:cs="Arial"/>
          <w:i/>
        </w:rPr>
        <w:t>naložbe v nakup nove mehanizacije in opreme za sečnjo in spravilo lesa</w:t>
      </w:r>
      <w:r w:rsidRPr="00D050E9">
        <w:rPr>
          <w:rFonts w:asciiTheme="minorHAnsi" w:hAnsiTheme="minorHAnsi" w:cs="Arial"/>
        </w:rPr>
        <w:t xml:space="preserve"> so pravne osebe, razen občin, in fizične osebe, agrarne, pašne skupnosti, ki so zasebni lastniki, solastniki ali zakupniki gozdov, ter gospodarske družbe in samostojni podjetniki, podjetja, ki izpolnjujejo pogoje za mikro, mala ali srednja podjetja in se ukvarjajo s sečnjo in spravilom lesa. Upravičenci do podpore v okviru operacije </w:t>
      </w:r>
      <w:r w:rsidRPr="00D050E9">
        <w:rPr>
          <w:rFonts w:asciiTheme="minorHAnsi" w:hAnsiTheme="minorHAnsi" w:cs="Arial"/>
          <w:i/>
        </w:rPr>
        <w:t>naložbe v predindustrijsko predelavo lesa</w:t>
      </w:r>
      <w:r w:rsidRPr="00D050E9">
        <w:rPr>
          <w:rFonts w:asciiTheme="minorHAnsi" w:hAnsiTheme="minorHAnsi" w:cs="Arial"/>
        </w:rPr>
        <w:t xml:space="preserve"> so gospodarske družbe, zadruge, samostojni podjetniki posamezniki in kmetije z registrirano dopolnilno dejavnostjo, ki so opredeljeni kot mikro ali malo podjetje.</w:t>
      </w:r>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Podukrep 8.6 je namenjen trajnostnemu razvoju gozdarstva kot gospodarske panoge prek spodbujanja naložb v gozdarske tehnologije, mobilizacijo in predindustrijsko predelavo lesa. To so naložbe, ki so ključne za trajnostno gospodarjenje z gozdom, krepitev gozdno-lesne verige, povečanje dodane vrednosti lesa, večjo profesionalizacijo in varnost dela v gozdovih in potencialno ustvarjanje novih delovnih mest. Predindustrijska predelava lesa pomeni žagarsko dejavnost in druge dejavnosti, kot so npr. sušenje in impregnacija lesa ter predelava lesnih ostankov, ki nastan</w:t>
      </w:r>
      <w:r w:rsidR="0007077B">
        <w:rPr>
          <w:rFonts w:asciiTheme="minorHAnsi" w:hAnsiTheme="minorHAnsi" w:cs="Arial"/>
        </w:rPr>
        <w:t>ejo v obratu, v lesna goriva (pe</w:t>
      </w:r>
      <w:r w:rsidRPr="00D050E9">
        <w:rPr>
          <w:rFonts w:asciiTheme="minorHAnsi" w:hAnsiTheme="minorHAnsi" w:cs="Arial"/>
        </w:rPr>
        <w:t>leti, sekanci).</w:t>
      </w:r>
    </w:p>
    <w:p w:rsidR="00D82DB9" w:rsidRPr="00D050E9" w:rsidRDefault="00D82DB9" w:rsidP="00D82DB9">
      <w:pPr>
        <w:spacing w:after="0" w:line="276" w:lineRule="auto"/>
        <w:rPr>
          <w:rFonts w:asciiTheme="minorHAnsi" w:hAnsiTheme="minorHAnsi" w:cs="Arial"/>
        </w:rPr>
      </w:pPr>
    </w:p>
    <w:p w:rsidR="00D82DB9" w:rsidRPr="00D050E9" w:rsidRDefault="00D82DB9" w:rsidP="00D82DB9">
      <w:pPr>
        <w:spacing w:after="0" w:line="276" w:lineRule="auto"/>
        <w:rPr>
          <w:rFonts w:asciiTheme="minorHAnsi" w:hAnsiTheme="minorHAnsi" w:cs="Arial"/>
        </w:rPr>
      </w:pPr>
      <w:r w:rsidRPr="00D050E9">
        <w:rPr>
          <w:rFonts w:asciiTheme="minorHAnsi" w:hAnsiTheme="minorHAnsi" w:cs="Arial"/>
        </w:rPr>
        <w:t>Podpora se izplačuje v obliki nepovratne pomoči in znaša 40 odstotkov upravičenih stroškov naložbe.</w:t>
      </w:r>
    </w:p>
    <w:p w:rsidR="00D82DB9" w:rsidRPr="00D050E9" w:rsidRDefault="00D82DB9" w:rsidP="00D82DB9">
      <w:pPr>
        <w:tabs>
          <w:tab w:val="left" w:pos="284"/>
        </w:tabs>
        <w:autoSpaceDE w:val="0"/>
        <w:autoSpaceDN w:val="0"/>
        <w:adjustRightInd w:val="0"/>
        <w:spacing w:after="0" w:line="276" w:lineRule="auto"/>
        <w:rPr>
          <w:rFonts w:asciiTheme="minorHAnsi" w:hAnsiTheme="minorHAnsi"/>
          <w:b/>
          <w:i/>
          <w:u w:val="single"/>
        </w:rPr>
      </w:pPr>
    </w:p>
    <w:tbl>
      <w:tblPr>
        <w:tblStyle w:val="LightGrid-Accent5"/>
        <w:tblW w:w="9087" w:type="dxa"/>
        <w:tblLayout w:type="fixed"/>
        <w:tblLook w:val="04A0" w:firstRow="1" w:lastRow="0" w:firstColumn="1" w:lastColumn="0" w:noHBand="0" w:noVBand="1"/>
      </w:tblPr>
      <w:tblGrid>
        <w:gridCol w:w="1526"/>
        <w:gridCol w:w="3969"/>
        <w:gridCol w:w="1276"/>
        <w:gridCol w:w="2316"/>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Dajalec</w:t>
            </w:r>
          </w:p>
        </w:tc>
        <w:tc>
          <w:tcPr>
            <w:tcW w:w="3969"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Namen</w:t>
            </w:r>
          </w:p>
        </w:tc>
        <w:tc>
          <w:tcPr>
            <w:tcW w:w="1276"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Instrument</w:t>
            </w:r>
          </w:p>
        </w:tc>
        <w:tc>
          <w:tcPr>
            <w:tcW w:w="2316" w:type="dxa"/>
            <w:vAlign w:val="center"/>
            <w:hideMark/>
          </w:tcPr>
          <w:p w:rsidR="00D82DB9" w:rsidRPr="00D050E9" w:rsidRDefault="00D82DB9" w:rsidP="005A3A81">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Skupaj 2017–201</w:t>
            </w:r>
            <w:r>
              <w:rPr>
                <w:rFonts w:asciiTheme="minorHAnsi" w:eastAsia="Times New Roman" w:hAnsiTheme="minorHAnsi" w:cs="Arial"/>
                <w:sz w:val="19"/>
                <w:szCs w:val="19"/>
                <w:lang w:eastAsia="sl-SI"/>
              </w:rPr>
              <w:t>8</w:t>
            </w:r>
            <w:r w:rsidRPr="00D050E9">
              <w:rPr>
                <w:rFonts w:asciiTheme="minorHAnsi" w:eastAsia="Times New Roman" w:hAnsiTheme="minorHAnsi" w:cs="Arial"/>
                <w:sz w:val="19"/>
                <w:szCs w:val="19"/>
                <w:lang w:eastAsia="sl-SI"/>
              </w:rPr>
              <w:t xml:space="preserve">  v EUR</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rsidP="005A3A81">
            <w:pPr>
              <w:spacing w:line="260" w:lineRule="atLeast"/>
              <w:jc w:val="center"/>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MKGP</w:t>
            </w:r>
          </w:p>
        </w:tc>
        <w:tc>
          <w:tcPr>
            <w:tcW w:w="396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sidRPr="00D050E9">
              <w:rPr>
                <w:rFonts w:asciiTheme="minorHAnsi" w:eastAsia="Times New Roman" w:hAnsiTheme="minorHAnsi" w:cs="Arial"/>
                <w:sz w:val="19"/>
                <w:szCs w:val="19"/>
                <w:lang w:eastAsia="sl-SI"/>
              </w:rPr>
              <w:t>Pomoč za naložbe v gozdarske tehnologije ter predelavo, mobilizacijo in trženje gozdarskih proizvodov</w:t>
            </w:r>
          </w:p>
        </w:tc>
        <w:tc>
          <w:tcPr>
            <w:tcW w:w="1276"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9"/>
                <w:szCs w:val="19"/>
                <w:lang w:eastAsia="sl-SI"/>
              </w:rPr>
            </w:pPr>
            <w:r>
              <w:rPr>
                <w:rFonts w:asciiTheme="minorHAnsi" w:eastAsia="Times New Roman" w:hAnsiTheme="minorHAnsi" w:cs="Arial"/>
                <w:sz w:val="19"/>
                <w:szCs w:val="19"/>
                <w:lang w:eastAsia="sl-SI"/>
              </w:rPr>
              <w:t>Subvencije</w:t>
            </w:r>
          </w:p>
        </w:tc>
        <w:tc>
          <w:tcPr>
            <w:tcW w:w="2316" w:type="dxa"/>
            <w:vAlign w:val="center"/>
            <w:hideMark/>
          </w:tcPr>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p w:rsidR="00D82DB9" w:rsidRPr="006276A7"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r w:rsidRPr="006276A7">
              <w:rPr>
                <w:rFonts w:asciiTheme="minorHAnsi" w:hAnsiTheme="minorHAnsi" w:cs="Arial"/>
                <w:b/>
                <w:bCs/>
                <w:color w:val="000000"/>
                <w:sz w:val="18"/>
                <w:szCs w:val="18"/>
              </w:rPr>
              <w:t>7.717.381,34</w:t>
            </w:r>
          </w:p>
          <w:p w:rsidR="00D82DB9" w:rsidRPr="00D050E9" w:rsidRDefault="00D82D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000000"/>
                <w:sz w:val="18"/>
                <w:szCs w:val="18"/>
              </w:rPr>
            </w:pPr>
          </w:p>
        </w:tc>
      </w:tr>
    </w:tbl>
    <w:p w:rsidR="00D82DB9" w:rsidRPr="00D050E9" w:rsidRDefault="00D82DB9" w:rsidP="00D82DB9">
      <w:pPr>
        <w:tabs>
          <w:tab w:val="left" w:pos="284"/>
        </w:tabs>
        <w:autoSpaceDE w:val="0"/>
        <w:autoSpaceDN w:val="0"/>
        <w:adjustRightInd w:val="0"/>
        <w:spacing w:after="0" w:line="276" w:lineRule="auto"/>
        <w:rPr>
          <w:rFonts w:asciiTheme="minorHAnsi" w:hAnsiTheme="minorHAnsi"/>
          <w:b/>
          <w:i/>
          <w:u w:val="single"/>
        </w:rPr>
      </w:pPr>
    </w:p>
    <w:p w:rsidR="00D82DB9" w:rsidRPr="00D050E9" w:rsidRDefault="00D82DB9" w:rsidP="00D82DB9">
      <w:pPr>
        <w:spacing w:after="0" w:line="276" w:lineRule="auto"/>
        <w:rPr>
          <w:rFonts w:asciiTheme="minorHAnsi" w:hAnsiTheme="minorHAnsi"/>
        </w:rPr>
      </w:pPr>
      <w:r w:rsidRPr="00D050E9">
        <w:rPr>
          <w:rFonts w:asciiTheme="minorHAnsi" w:hAnsiTheme="minorHAnsi"/>
        </w:rPr>
        <w:t>V letu 201</w:t>
      </w:r>
      <w:r>
        <w:rPr>
          <w:rFonts w:asciiTheme="minorHAnsi" w:hAnsiTheme="minorHAnsi"/>
        </w:rPr>
        <w:t>8</w:t>
      </w:r>
      <w:r w:rsidRPr="00D050E9">
        <w:rPr>
          <w:rFonts w:asciiTheme="minorHAnsi" w:hAnsiTheme="minorHAnsi"/>
        </w:rPr>
        <w:t xml:space="preserve"> je bila pomoč za naložbe v gozdarske tehnologije ter predelavo, mobilizacijo in trženje gozdarskih proizvodov izplačana 1</w:t>
      </w:r>
      <w:r>
        <w:rPr>
          <w:rFonts w:asciiTheme="minorHAnsi" w:hAnsiTheme="minorHAnsi"/>
        </w:rPr>
        <w:t>48</w:t>
      </w:r>
      <w:r w:rsidRPr="00D050E9">
        <w:rPr>
          <w:rFonts w:asciiTheme="minorHAnsi" w:hAnsiTheme="minorHAnsi"/>
        </w:rPr>
        <w:t xml:space="preserve"> upravičencem, katerih naložbe se bodo praviloma izvajale več let. Pomoč je bila izplačana v višini </w:t>
      </w:r>
      <w:r w:rsidRPr="007D16B1">
        <w:rPr>
          <w:rFonts w:asciiTheme="minorHAnsi" w:hAnsiTheme="minorHAnsi"/>
        </w:rPr>
        <w:t>5</w:t>
      </w:r>
      <w:r>
        <w:rPr>
          <w:rFonts w:asciiTheme="minorHAnsi" w:hAnsiTheme="minorHAnsi"/>
        </w:rPr>
        <w:t>.</w:t>
      </w:r>
      <w:r w:rsidRPr="007D16B1">
        <w:rPr>
          <w:rFonts w:asciiTheme="minorHAnsi" w:hAnsiTheme="minorHAnsi"/>
        </w:rPr>
        <w:t>479</w:t>
      </w:r>
      <w:r>
        <w:rPr>
          <w:rFonts w:asciiTheme="minorHAnsi" w:hAnsiTheme="minorHAnsi"/>
        </w:rPr>
        <w:t>.</w:t>
      </w:r>
      <w:r w:rsidRPr="007D16B1">
        <w:rPr>
          <w:rFonts w:asciiTheme="minorHAnsi" w:hAnsiTheme="minorHAnsi"/>
        </w:rPr>
        <w:t>274,82</w:t>
      </w:r>
      <w:r w:rsidRPr="00D050E9">
        <w:rPr>
          <w:rFonts w:asciiTheme="minorHAnsi" w:hAnsiTheme="minorHAnsi"/>
        </w:rPr>
        <w:t xml:space="preserve"> evrov. Sredstva Evropskega kmetijskega sklada za razvoj podeželja predstavljajo 75 odstotkov pomoči.</w:t>
      </w:r>
    </w:p>
    <w:p w:rsidR="00D82DB9" w:rsidRPr="00D050E9" w:rsidRDefault="00D82DB9" w:rsidP="00D82DB9">
      <w:pPr>
        <w:spacing w:after="0" w:line="276" w:lineRule="auto"/>
        <w:rPr>
          <w:rFonts w:asciiTheme="minorHAnsi" w:hAnsiTheme="minorHAnsi"/>
        </w:rPr>
      </w:pPr>
    </w:p>
    <w:p w:rsidR="00D82DB9" w:rsidRPr="009D5679" w:rsidRDefault="00D82DB9" w:rsidP="00D82DB9">
      <w:pPr>
        <w:spacing w:after="0" w:line="276" w:lineRule="auto"/>
        <w:rPr>
          <w:rFonts w:asciiTheme="minorHAnsi" w:hAnsiTheme="minorHAnsi"/>
          <w:b/>
          <w:i/>
        </w:rPr>
      </w:pPr>
      <w:r w:rsidRPr="009D5679">
        <w:rPr>
          <w:rFonts w:asciiTheme="minorHAnsi" w:hAnsiTheme="minorHAnsi"/>
          <w:b/>
          <w:i/>
        </w:rPr>
        <w:t>Izplačila za izvajanje ukrepa so se pričela v letu 2017, zato so rezultati temu primerno skromni. Večina aktivnosti bo izvedena v naslednjih letih, zato dokončnih rezultatov o učinkovitosti za leto 2018 še ni mogoče podati.</w:t>
      </w:r>
    </w:p>
    <w:p w:rsidR="00D82DB9" w:rsidRDefault="00D82DB9" w:rsidP="00D82DB9">
      <w:pPr>
        <w:tabs>
          <w:tab w:val="left" w:pos="284"/>
        </w:tabs>
        <w:autoSpaceDE w:val="0"/>
        <w:autoSpaceDN w:val="0"/>
        <w:adjustRightInd w:val="0"/>
        <w:spacing w:after="0" w:line="276" w:lineRule="auto"/>
        <w:jc w:val="center"/>
        <w:rPr>
          <w:rFonts w:asciiTheme="minorHAnsi" w:hAnsiTheme="minorHAnsi"/>
        </w:rPr>
      </w:pPr>
    </w:p>
    <w:p w:rsidR="00D82DB9" w:rsidRDefault="00D82DB9" w:rsidP="00D82DB9">
      <w:pPr>
        <w:tabs>
          <w:tab w:val="left" w:pos="284"/>
        </w:tabs>
        <w:autoSpaceDE w:val="0"/>
        <w:autoSpaceDN w:val="0"/>
        <w:adjustRightInd w:val="0"/>
        <w:spacing w:after="0" w:line="276" w:lineRule="auto"/>
        <w:jc w:val="center"/>
        <w:rPr>
          <w:rFonts w:asciiTheme="minorHAnsi" w:hAnsiTheme="minorHAnsi"/>
        </w:rPr>
      </w:pPr>
      <w:r>
        <w:rPr>
          <w:rFonts w:asciiTheme="minorHAnsi" w:hAnsiTheme="minorHAnsi"/>
        </w:rPr>
        <w:t>***</w:t>
      </w:r>
    </w:p>
    <w:p w:rsidR="00D82DB9" w:rsidRPr="00D050E9" w:rsidRDefault="00D82DB9" w:rsidP="00D82DB9">
      <w:pPr>
        <w:spacing w:after="0" w:line="276" w:lineRule="auto"/>
        <w:rPr>
          <w:rFonts w:asciiTheme="minorHAnsi" w:hAnsiTheme="minorHAnsi"/>
          <w:b/>
        </w:rPr>
      </w:pPr>
      <w:r w:rsidRPr="00D050E9">
        <w:rPr>
          <w:rFonts w:asciiTheme="minorHAnsi" w:hAnsiTheme="minorHAnsi"/>
          <w:b/>
        </w:rPr>
        <w:t>RIBIŠTVO</w:t>
      </w:r>
    </w:p>
    <w:p w:rsidR="00D82DB9" w:rsidRPr="00D050E9" w:rsidRDefault="00D82DB9" w:rsidP="00D82DB9">
      <w:pPr>
        <w:pStyle w:val="BodyText"/>
        <w:spacing w:after="0" w:line="276" w:lineRule="auto"/>
        <w:rPr>
          <w:rFonts w:asciiTheme="minorHAnsi" w:hAnsiTheme="minorHAnsi" w:cs="Arial"/>
          <w:b/>
          <w:i/>
          <w:szCs w:val="22"/>
        </w:rPr>
      </w:pPr>
    </w:p>
    <w:p w:rsidR="00D82DB9" w:rsidRPr="00D050E9" w:rsidRDefault="00D82DB9" w:rsidP="00D82DB9">
      <w:pPr>
        <w:pStyle w:val="BodyText"/>
        <w:spacing w:after="0" w:line="276" w:lineRule="auto"/>
        <w:rPr>
          <w:rFonts w:asciiTheme="minorHAnsi" w:hAnsiTheme="minorHAnsi" w:cs="Arial"/>
          <w:b/>
          <w:i/>
          <w:szCs w:val="22"/>
        </w:rPr>
      </w:pPr>
      <w:r w:rsidRPr="00D050E9">
        <w:rPr>
          <w:rFonts w:asciiTheme="minorHAnsi" w:hAnsiTheme="minorHAnsi" w:cs="Arial"/>
          <w:b/>
          <w:i/>
          <w:szCs w:val="22"/>
        </w:rPr>
        <w:t>V letu 201</w:t>
      </w:r>
      <w:r>
        <w:rPr>
          <w:rFonts w:asciiTheme="minorHAnsi" w:hAnsiTheme="minorHAnsi" w:cs="Arial"/>
          <w:b/>
          <w:i/>
          <w:szCs w:val="22"/>
        </w:rPr>
        <w:t>8, tako kot v letu 201</w:t>
      </w:r>
      <w:r w:rsidRPr="00D050E9">
        <w:rPr>
          <w:rFonts w:asciiTheme="minorHAnsi" w:hAnsiTheme="minorHAnsi" w:cs="Arial"/>
          <w:b/>
          <w:i/>
          <w:szCs w:val="22"/>
        </w:rPr>
        <w:t>7</w:t>
      </w:r>
      <w:r>
        <w:rPr>
          <w:rFonts w:asciiTheme="minorHAnsi" w:hAnsiTheme="minorHAnsi" w:cs="Arial"/>
          <w:b/>
          <w:i/>
          <w:szCs w:val="22"/>
        </w:rPr>
        <w:t>,</w:t>
      </w:r>
      <w:r w:rsidRPr="00D050E9">
        <w:rPr>
          <w:rFonts w:asciiTheme="minorHAnsi" w:hAnsiTheme="minorHAnsi" w:cs="Arial"/>
          <w:b/>
          <w:i/>
          <w:szCs w:val="22"/>
        </w:rPr>
        <w:t xml:space="preserve"> ni bilo dodeljenih državnih pomoči s področja ribištva. Ocena ukrepov iz</w:t>
      </w:r>
      <w:r>
        <w:rPr>
          <w:rFonts w:asciiTheme="minorHAnsi" w:hAnsiTheme="minorHAnsi" w:cs="Arial"/>
          <w:b/>
          <w:i/>
          <w:szCs w:val="22"/>
        </w:rPr>
        <w:t xml:space="preserve"> leta 2016 </w:t>
      </w:r>
      <w:r w:rsidRPr="00D050E9">
        <w:rPr>
          <w:rFonts w:asciiTheme="minorHAnsi" w:hAnsiTheme="minorHAnsi" w:cs="Arial"/>
          <w:b/>
          <w:i/>
          <w:szCs w:val="22"/>
        </w:rPr>
        <w:t xml:space="preserve"> je podana v nadaljevanju.</w:t>
      </w:r>
    </w:p>
    <w:p w:rsidR="00D82DB9" w:rsidRPr="00D050E9" w:rsidRDefault="00D82DB9" w:rsidP="00D82DB9">
      <w:pPr>
        <w:pStyle w:val="Heading4"/>
        <w:spacing w:before="0" w:line="276" w:lineRule="auto"/>
        <w:ind w:left="864" w:hanging="864"/>
        <w:rPr>
          <w:rFonts w:cs="Arial"/>
          <w:color w:val="auto"/>
          <w:sz w:val="22"/>
          <w:u w:val="single"/>
        </w:rPr>
      </w:pPr>
    </w:p>
    <w:p w:rsidR="00D82DB9" w:rsidRPr="00D050E9" w:rsidRDefault="00D82DB9" w:rsidP="00D82DB9">
      <w:pPr>
        <w:pStyle w:val="Heading4"/>
        <w:spacing w:before="0" w:line="276" w:lineRule="auto"/>
        <w:ind w:left="864" w:hanging="864"/>
        <w:rPr>
          <w:rFonts w:cs="Arial"/>
          <w:color w:val="auto"/>
          <w:sz w:val="22"/>
          <w:u w:val="single"/>
        </w:rPr>
      </w:pPr>
      <w:r w:rsidRPr="00D050E9">
        <w:rPr>
          <w:rFonts w:cs="Arial"/>
          <w:color w:val="auto"/>
          <w:sz w:val="22"/>
          <w:u w:val="single"/>
        </w:rPr>
        <w:t>Shema »Sofinanciranje operativnega programa s področja ribištva 2007-2013«</w:t>
      </w:r>
    </w:p>
    <w:p w:rsidR="00D82DB9" w:rsidRPr="00D050E9" w:rsidRDefault="00D82DB9" w:rsidP="00D82DB9">
      <w:pPr>
        <w:tabs>
          <w:tab w:val="left" w:pos="284"/>
        </w:tabs>
        <w:autoSpaceDE w:val="0"/>
        <w:autoSpaceDN w:val="0"/>
        <w:adjustRightInd w:val="0"/>
        <w:spacing w:after="0" w:line="276" w:lineRule="auto"/>
        <w:rPr>
          <w:rFonts w:asciiTheme="minorHAnsi" w:hAnsiTheme="minorHAnsi"/>
          <w:b/>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r w:rsidRPr="00D050E9">
        <w:rPr>
          <w:rFonts w:asciiTheme="minorHAnsi" w:hAnsiTheme="minorHAnsi"/>
        </w:rPr>
        <w:t xml:space="preserve">Glavni cilj izvajanja ukrepov je zagotavljanje ekonomskega razvoja ribiškega sektorja ob hkratnem zagotavljanju trajnosti razpoložljivih ribolovnih virov. </w:t>
      </w:r>
    </w:p>
    <w:p w:rsidR="00D82DB9" w:rsidRPr="00D050E9" w:rsidRDefault="00D82DB9" w:rsidP="00D82DB9">
      <w:pPr>
        <w:tabs>
          <w:tab w:val="left" w:pos="284"/>
        </w:tabs>
        <w:autoSpaceDE w:val="0"/>
        <w:autoSpaceDN w:val="0"/>
        <w:adjustRightInd w:val="0"/>
        <w:spacing w:after="0" w:line="276" w:lineRule="auto"/>
        <w:rPr>
          <w:rFonts w:asciiTheme="minorHAnsi" w:hAnsiTheme="minorHAnsi"/>
        </w:rPr>
      </w:pPr>
    </w:p>
    <w:p w:rsidR="00D82DB9" w:rsidRPr="00D050E9" w:rsidRDefault="00D82DB9" w:rsidP="00D82DB9">
      <w:pPr>
        <w:tabs>
          <w:tab w:val="left" w:pos="284"/>
        </w:tabs>
        <w:autoSpaceDE w:val="0"/>
        <w:autoSpaceDN w:val="0"/>
        <w:adjustRightInd w:val="0"/>
        <w:spacing w:after="0" w:line="276" w:lineRule="auto"/>
        <w:rPr>
          <w:rFonts w:asciiTheme="minorHAnsi" w:hAnsiTheme="minorHAnsi"/>
          <w:b/>
          <w:i/>
        </w:rPr>
      </w:pPr>
      <w:r w:rsidRPr="00D050E9">
        <w:rPr>
          <w:rFonts w:asciiTheme="minorHAnsi" w:hAnsiTheme="minorHAnsi"/>
        </w:rPr>
        <w:t xml:space="preserve">Rezultati izvajanja ukrepov v letu 2016 so </w:t>
      </w:r>
      <w:r>
        <w:rPr>
          <w:rFonts w:asciiTheme="minorHAnsi" w:hAnsiTheme="minorHAnsi"/>
        </w:rPr>
        <w:t xml:space="preserve">bili </w:t>
      </w:r>
      <w:r w:rsidRPr="00D050E9">
        <w:rPr>
          <w:rFonts w:asciiTheme="minorHAnsi" w:hAnsiTheme="minorHAnsi"/>
        </w:rPr>
        <w:t xml:space="preserve">pričakovani in so podani za zaključene projekte. </w:t>
      </w:r>
      <w:r w:rsidRPr="00D050E9">
        <w:rPr>
          <w:rFonts w:asciiTheme="minorHAnsi" w:hAnsiTheme="minorHAnsi"/>
          <w:b/>
          <w:i/>
        </w:rPr>
        <w:t>Dejanski učinki izvajanja posameznih projektov, ki so investicijskega značaja, pa bodo vidni šele  več</w:t>
      </w:r>
      <w:r>
        <w:rPr>
          <w:rFonts w:asciiTheme="minorHAnsi" w:hAnsiTheme="minorHAnsi"/>
          <w:b/>
          <w:i/>
        </w:rPr>
        <w:t xml:space="preserve"> let </w:t>
      </w:r>
      <w:r w:rsidRPr="00D050E9">
        <w:rPr>
          <w:rFonts w:asciiTheme="minorHAnsi" w:hAnsiTheme="minorHAnsi"/>
          <w:b/>
          <w:i/>
        </w:rPr>
        <w:t xml:space="preserve"> po zaključku posameznega individualnega projekta oziroma programa v celoti. </w:t>
      </w:r>
    </w:p>
    <w:p w:rsidR="00D82DB9" w:rsidRPr="00D050E9" w:rsidRDefault="00D82DB9" w:rsidP="00D82DB9">
      <w:pPr>
        <w:tabs>
          <w:tab w:val="left" w:pos="284"/>
        </w:tabs>
        <w:autoSpaceDE w:val="0"/>
        <w:autoSpaceDN w:val="0"/>
        <w:adjustRightInd w:val="0"/>
        <w:spacing w:after="0" w:line="276" w:lineRule="auto"/>
        <w:rPr>
          <w:rFonts w:asciiTheme="minorHAnsi" w:hAnsiTheme="minorHAnsi"/>
          <w:b/>
          <w:i/>
          <w:u w:val="single"/>
        </w:rPr>
      </w:pPr>
    </w:p>
    <w:p w:rsidR="00D82DB9" w:rsidRPr="009F6E61" w:rsidRDefault="00D82DB9" w:rsidP="00D82DB9">
      <w:pPr>
        <w:tabs>
          <w:tab w:val="left" w:pos="284"/>
        </w:tabs>
        <w:autoSpaceDE w:val="0"/>
        <w:autoSpaceDN w:val="0"/>
        <w:adjustRightInd w:val="0"/>
        <w:spacing w:after="0" w:line="276" w:lineRule="auto"/>
        <w:rPr>
          <w:rFonts w:asciiTheme="minorHAnsi" w:hAnsiTheme="minorHAnsi"/>
          <w:b/>
          <w:i/>
          <w:u w:val="single"/>
        </w:rPr>
      </w:pPr>
      <w:r w:rsidRPr="009F6E61">
        <w:rPr>
          <w:rFonts w:asciiTheme="minorHAnsi" w:hAnsiTheme="minorHAnsi"/>
          <w:b/>
          <w:i/>
          <w:u w:val="single"/>
        </w:rPr>
        <w:t>Pomoči pri predelavi in trženju</w:t>
      </w:r>
    </w:p>
    <w:p w:rsidR="00D82DB9" w:rsidRPr="009F6E61" w:rsidRDefault="00D82DB9" w:rsidP="00D82DB9">
      <w:pPr>
        <w:autoSpaceDE w:val="0"/>
        <w:autoSpaceDN w:val="0"/>
        <w:adjustRightInd w:val="0"/>
        <w:spacing w:after="0" w:line="276" w:lineRule="auto"/>
        <w:rPr>
          <w:rFonts w:asciiTheme="minorHAnsi" w:hAnsiTheme="minorHAnsi" w:cs="Arial"/>
        </w:rPr>
      </w:pPr>
    </w:p>
    <w:p w:rsidR="00D82DB9" w:rsidRPr="009F6E61" w:rsidRDefault="00D82DB9" w:rsidP="00D82DB9">
      <w:pPr>
        <w:autoSpaceDE w:val="0"/>
        <w:autoSpaceDN w:val="0"/>
        <w:adjustRightInd w:val="0"/>
        <w:spacing w:after="0" w:line="276" w:lineRule="auto"/>
        <w:rPr>
          <w:rFonts w:asciiTheme="minorHAnsi" w:hAnsiTheme="minorHAnsi"/>
        </w:rPr>
      </w:pPr>
      <w:r w:rsidRPr="009F6E61">
        <w:rPr>
          <w:rFonts w:asciiTheme="minorHAnsi" w:hAnsiTheme="minorHAnsi"/>
        </w:rPr>
        <w:t xml:space="preserve">Cilj ukrepa je dvig konkurenčnosti slovenske predelovalne industrije vključno z izboljšanjem trženja celotnega sektorja ribištva. </w:t>
      </w:r>
    </w:p>
    <w:p w:rsidR="00D82DB9" w:rsidRPr="009F6E61" w:rsidRDefault="00D82DB9" w:rsidP="00D82DB9">
      <w:pPr>
        <w:tabs>
          <w:tab w:val="left" w:pos="284"/>
        </w:tabs>
        <w:autoSpaceDE w:val="0"/>
        <w:autoSpaceDN w:val="0"/>
        <w:adjustRightInd w:val="0"/>
        <w:spacing w:after="0" w:line="276" w:lineRule="auto"/>
        <w:rPr>
          <w:rFonts w:asciiTheme="minorHAnsi" w:hAnsiTheme="minorHAnsi"/>
          <w:b/>
          <w:i/>
          <w:u w:val="single"/>
        </w:rPr>
      </w:pPr>
    </w:p>
    <w:tbl>
      <w:tblPr>
        <w:tblStyle w:val="LightGrid-Accent5"/>
        <w:tblW w:w="9180" w:type="dxa"/>
        <w:tblLayout w:type="fixed"/>
        <w:tblLook w:val="04A0" w:firstRow="1" w:lastRow="0" w:firstColumn="1" w:lastColumn="0" w:noHBand="0" w:noVBand="1"/>
      </w:tblPr>
      <w:tblGrid>
        <w:gridCol w:w="1526"/>
        <w:gridCol w:w="4819"/>
        <w:gridCol w:w="1134"/>
        <w:gridCol w:w="1701"/>
      </w:tblGrid>
      <w:tr w:rsidR="00D82DB9" w:rsidRPr="009F6E61" w:rsidTr="005A3A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9F6E61" w:rsidRDefault="00D82DB9">
            <w:pPr>
              <w:spacing w:line="260" w:lineRule="atLeast"/>
              <w:jc w:val="center"/>
              <w:rPr>
                <w:rFonts w:asciiTheme="minorHAnsi" w:eastAsia="Times New Roman" w:hAnsiTheme="minorHAnsi" w:cs="Arial"/>
                <w:sz w:val="18"/>
                <w:szCs w:val="18"/>
                <w:lang w:eastAsia="sl-SI"/>
              </w:rPr>
            </w:pPr>
            <w:r w:rsidRPr="009F6E61">
              <w:rPr>
                <w:rFonts w:asciiTheme="minorHAnsi" w:eastAsia="Times New Roman" w:hAnsiTheme="minorHAnsi" w:cs="Arial"/>
                <w:sz w:val="18"/>
                <w:szCs w:val="18"/>
                <w:lang w:eastAsia="sl-SI"/>
              </w:rPr>
              <w:t>Dajalec</w:t>
            </w:r>
          </w:p>
        </w:tc>
        <w:tc>
          <w:tcPr>
            <w:tcW w:w="4819" w:type="dxa"/>
            <w:vAlign w:val="center"/>
            <w:hideMark/>
          </w:tcPr>
          <w:p w:rsidR="00D82DB9" w:rsidRPr="009F6E61"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F6E61">
              <w:rPr>
                <w:rFonts w:asciiTheme="minorHAnsi" w:eastAsia="Times New Roman" w:hAnsiTheme="minorHAnsi" w:cs="Arial"/>
                <w:sz w:val="18"/>
                <w:szCs w:val="18"/>
                <w:lang w:eastAsia="sl-SI"/>
              </w:rPr>
              <w:t>Ukrep</w:t>
            </w:r>
          </w:p>
        </w:tc>
        <w:tc>
          <w:tcPr>
            <w:tcW w:w="1134" w:type="dxa"/>
            <w:vAlign w:val="center"/>
            <w:hideMark/>
          </w:tcPr>
          <w:p w:rsidR="00D82DB9" w:rsidRPr="009F6E61"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F6E61">
              <w:rPr>
                <w:rFonts w:asciiTheme="minorHAnsi" w:eastAsia="Times New Roman" w:hAnsiTheme="minorHAnsi" w:cs="Arial"/>
                <w:sz w:val="18"/>
                <w:szCs w:val="18"/>
                <w:lang w:eastAsia="sl-SI"/>
              </w:rPr>
              <w:t>Instrument</w:t>
            </w:r>
          </w:p>
        </w:tc>
        <w:tc>
          <w:tcPr>
            <w:tcW w:w="1701" w:type="dxa"/>
            <w:vAlign w:val="center"/>
            <w:hideMark/>
          </w:tcPr>
          <w:p w:rsidR="00D82DB9" w:rsidRPr="009F6E61"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9F6E61">
              <w:rPr>
                <w:rFonts w:asciiTheme="minorHAnsi" w:eastAsia="Times New Roman" w:hAnsiTheme="minorHAnsi" w:cs="Arial"/>
                <w:sz w:val="18"/>
                <w:szCs w:val="18"/>
                <w:lang w:eastAsia="sl-SI"/>
              </w:rPr>
              <w:t>Skupaj 201</w:t>
            </w:r>
            <w:r>
              <w:rPr>
                <w:rFonts w:asciiTheme="minorHAnsi" w:eastAsia="Times New Roman" w:hAnsiTheme="minorHAnsi" w:cs="Arial"/>
                <w:sz w:val="18"/>
                <w:szCs w:val="18"/>
                <w:lang w:eastAsia="sl-SI"/>
              </w:rPr>
              <w:t>6</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9F6E61" w:rsidRDefault="00D82DB9">
            <w:pPr>
              <w:spacing w:line="260" w:lineRule="atLeast"/>
              <w:jc w:val="center"/>
              <w:rPr>
                <w:rFonts w:asciiTheme="minorHAnsi" w:eastAsia="Times New Roman" w:hAnsiTheme="minorHAnsi" w:cs="Arial"/>
                <w:sz w:val="18"/>
                <w:szCs w:val="18"/>
                <w:lang w:eastAsia="sl-SI"/>
              </w:rPr>
            </w:pPr>
            <w:r w:rsidRPr="009F6E61">
              <w:rPr>
                <w:rFonts w:asciiTheme="minorHAnsi" w:eastAsia="Times New Roman" w:hAnsiTheme="minorHAnsi" w:cs="Arial"/>
                <w:sz w:val="18"/>
                <w:szCs w:val="18"/>
                <w:lang w:eastAsia="sl-SI"/>
              </w:rPr>
              <w:t>MKGP</w:t>
            </w:r>
          </w:p>
        </w:tc>
        <w:tc>
          <w:tcPr>
            <w:tcW w:w="4819" w:type="dxa"/>
            <w:vAlign w:val="center"/>
          </w:tcPr>
          <w:p w:rsidR="00D82DB9" w:rsidRPr="009F6E61" w:rsidRDefault="00D82DB9" w:rsidP="005A3A81">
            <w:pPr>
              <w:tabs>
                <w:tab w:val="left" w:pos="284"/>
              </w:tab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9F6E61">
              <w:rPr>
                <w:rFonts w:asciiTheme="minorHAnsi" w:eastAsia="Times New Roman" w:hAnsiTheme="minorHAnsi" w:cs="Arial"/>
                <w:sz w:val="18"/>
                <w:szCs w:val="18"/>
                <w:lang w:eastAsia="sl-SI"/>
              </w:rPr>
              <w:t>Pomoči pri predelavi in trženju</w:t>
            </w:r>
          </w:p>
        </w:tc>
        <w:tc>
          <w:tcPr>
            <w:tcW w:w="1134" w:type="dxa"/>
            <w:vAlign w:val="center"/>
            <w:hideMark/>
          </w:tcPr>
          <w:p w:rsidR="00D82DB9" w:rsidRPr="009F6E61"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9F6E61">
              <w:rPr>
                <w:rFonts w:asciiTheme="minorHAnsi" w:eastAsia="Times New Roman" w:hAnsiTheme="minorHAnsi" w:cs="Arial"/>
                <w:sz w:val="18"/>
                <w:szCs w:val="18"/>
                <w:lang w:eastAsia="sl-SI"/>
              </w:rPr>
              <w:t>Subvencije</w:t>
            </w:r>
          </w:p>
        </w:tc>
        <w:tc>
          <w:tcPr>
            <w:tcW w:w="1701" w:type="dxa"/>
            <w:vAlign w:val="center"/>
          </w:tcPr>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4B7056">
              <w:rPr>
                <w:rFonts w:asciiTheme="minorHAnsi" w:eastAsia="Times New Roman" w:hAnsiTheme="minorHAnsi" w:cs="Arial"/>
                <w:b/>
                <w:sz w:val="18"/>
                <w:szCs w:val="18"/>
                <w:lang w:eastAsia="sl-SI"/>
              </w:rPr>
              <w:t>322</w:t>
            </w:r>
            <w:r>
              <w:rPr>
                <w:rFonts w:asciiTheme="minorHAnsi" w:eastAsia="Times New Roman" w:hAnsiTheme="minorHAnsi" w:cs="Arial"/>
                <w:b/>
                <w:sz w:val="18"/>
                <w:szCs w:val="18"/>
                <w:lang w:eastAsia="sl-SI"/>
              </w:rPr>
              <w:t>.</w:t>
            </w:r>
            <w:r w:rsidRPr="004B7056">
              <w:rPr>
                <w:rFonts w:asciiTheme="minorHAnsi" w:eastAsia="Times New Roman" w:hAnsiTheme="minorHAnsi" w:cs="Arial"/>
                <w:b/>
                <w:sz w:val="18"/>
                <w:szCs w:val="18"/>
                <w:lang w:eastAsia="sl-SI"/>
              </w:rPr>
              <w:t>017,92</w:t>
            </w:r>
          </w:p>
        </w:tc>
      </w:tr>
    </w:tbl>
    <w:p w:rsidR="00D82DB9" w:rsidRPr="00D050E9" w:rsidRDefault="00D82DB9" w:rsidP="00D82DB9">
      <w:pPr>
        <w:tabs>
          <w:tab w:val="left" w:pos="284"/>
        </w:tabs>
        <w:autoSpaceDE w:val="0"/>
        <w:autoSpaceDN w:val="0"/>
        <w:adjustRightInd w:val="0"/>
        <w:rPr>
          <w:rFonts w:asciiTheme="minorHAnsi" w:hAnsiTheme="minorHAnsi"/>
          <w:b/>
          <w:i/>
          <w:u w:val="single"/>
        </w:rPr>
      </w:pPr>
    </w:p>
    <w:p w:rsidR="00D82DB9" w:rsidRPr="00D050E9" w:rsidRDefault="00D82DB9" w:rsidP="00D82DB9">
      <w:pPr>
        <w:tabs>
          <w:tab w:val="left" w:pos="284"/>
        </w:tabs>
        <w:autoSpaceDE w:val="0"/>
        <w:autoSpaceDN w:val="0"/>
        <w:adjustRightInd w:val="0"/>
        <w:rPr>
          <w:rFonts w:asciiTheme="minorHAnsi" w:hAnsiTheme="minorHAnsi"/>
          <w:b/>
          <w:i/>
          <w:u w:val="single"/>
        </w:rPr>
      </w:pPr>
      <w:r w:rsidRPr="00D050E9">
        <w:rPr>
          <w:rFonts w:asciiTheme="minorHAnsi" w:hAnsiTheme="minorHAnsi"/>
          <w:b/>
          <w:i/>
          <w:u w:val="single"/>
        </w:rPr>
        <w:t>Socialno ekonomski ukrepi Zgodnje upokojevanje, dodelitev drugih individualnih premij ribičem</w:t>
      </w:r>
    </w:p>
    <w:p w:rsidR="00D82DB9" w:rsidRPr="00D050E9" w:rsidRDefault="00D82DB9" w:rsidP="00D82DB9">
      <w:pPr>
        <w:spacing w:before="60" w:line="276" w:lineRule="auto"/>
        <w:rPr>
          <w:rFonts w:asciiTheme="minorHAnsi" w:hAnsiTheme="minorHAnsi"/>
        </w:rPr>
      </w:pPr>
      <w:r w:rsidRPr="00D050E9">
        <w:rPr>
          <w:rFonts w:asciiTheme="minorHAnsi" w:hAnsiTheme="minorHAnsi"/>
        </w:rPr>
        <w:t xml:space="preserve">Pomoč je bila dodeljena za ukrep Individualne premije za ribiče, katerega cilj je ohranitev dohodkovnega položaja za ribiče, ki so prizadeti zaradi nezmožnosti izvajanja ribolova na območju, določenem po Sporazumu o maloobmejnem prometu in sodelovanju med Slovenijo in Hrvaško. </w:t>
      </w:r>
    </w:p>
    <w:tbl>
      <w:tblPr>
        <w:tblStyle w:val="LightGrid-Accent5"/>
        <w:tblW w:w="9180" w:type="dxa"/>
        <w:tblLayout w:type="fixed"/>
        <w:tblLook w:val="04A0" w:firstRow="1" w:lastRow="0" w:firstColumn="1" w:lastColumn="0" w:noHBand="0" w:noVBand="1"/>
      </w:tblPr>
      <w:tblGrid>
        <w:gridCol w:w="1526"/>
        <w:gridCol w:w="4394"/>
        <w:gridCol w:w="1559"/>
        <w:gridCol w:w="1701"/>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pPr>
              <w:spacing w:line="260" w:lineRule="atLeast"/>
              <w:jc w:val="center"/>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Dajalec</w:t>
            </w:r>
          </w:p>
        </w:tc>
        <w:tc>
          <w:tcPr>
            <w:tcW w:w="4394"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Ukrep</w:t>
            </w:r>
          </w:p>
        </w:tc>
        <w:tc>
          <w:tcPr>
            <w:tcW w:w="1559"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Instrument</w:t>
            </w:r>
          </w:p>
        </w:tc>
        <w:tc>
          <w:tcPr>
            <w:tcW w:w="1701"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Skupaj 2016</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pPr>
              <w:spacing w:line="260" w:lineRule="atLeast"/>
              <w:jc w:val="center"/>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MKGP</w:t>
            </w:r>
          </w:p>
        </w:tc>
        <w:tc>
          <w:tcPr>
            <w:tcW w:w="4394" w:type="dxa"/>
            <w:vAlign w:val="center"/>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Individualne premije za ribiče</w:t>
            </w:r>
          </w:p>
        </w:tc>
        <w:tc>
          <w:tcPr>
            <w:tcW w:w="155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Subvencije</w:t>
            </w:r>
          </w:p>
        </w:tc>
        <w:tc>
          <w:tcPr>
            <w:tcW w:w="1701" w:type="dxa"/>
            <w:vAlign w:val="center"/>
          </w:tcPr>
          <w:p w:rsidR="00D82DB9" w:rsidRPr="00D050E9" w:rsidRDefault="00D82DB9" w:rsidP="005A3A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4B7056">
              <w:rPr>
                <w:rFonts w:asciiTheme="minorHAnsi" w:eastAsia="Times New Roman" w:hAnsiTheme="minorHAnsi" w:cs="Arial"/>
                <w:b/>
                <w:sz w:val="18"/>
                <w:szCs w:val="18"/>
                <w:lang w:eastAsia="sl-SI"/>
              </w:rPr>
              <w:t>70</w:t>
            </w:r>
            <w:r>
              <w:rPr>
                <w:rFonts w:asciiTheme="minorHAnsi" w:eastAsia="Times New Roman" w:hAnsiTheme="minorHAnsi" w:cs="Arial"/>
                <w:b/>
                <w:sz w:val="18"/>
                <w:szCs w:val="18"/>
                <w:lang w:eastAsia="sl-SI"/>
              </w:rPr>
              <w:t>.</w:t>
            </w:r>
            <w:r w:rsidRPr="004B7056">
              <w:rPr>
                <w:rFonts w:asciiTheme="minorHAnsi" w:eastAsia="Times New Roman" w:hAnsiTheme="minorHAnsi" w:cs="Arial"/>
                <w:b/>
                <w:sz w:val="18"/>
                <w:szCs w:val="18"/>
                <w:lang w:eastAsia="sl-SI"/>
              </w:rPr>
              <w:t>267,36</w:t>
            </w:r>
          </w:p>
        </w:tc>
      </w:tr>
    </w:tbl>
    <w:p w:rsidR="00D82DB9" w:rsidRDefault="00D82DB9" w:rsidP="00D82DB9">
      <w:pPr>
        <w:spacing w:line="276" w:lineRule="auto"/>
        <w:rPr>
          <w:rFonts w:asciiTheme="minorHAnsi" w:hAnsiTheme="minorHAnsi"/>
          <w:b/>
        </w:rPr>
      </w:pPr>
    </w:p>
    <w:p w:rsidR="00D82DB9" w:rsidRPr="00D050E9" w:rsidRDefault="00D82DB9" w:rsidP="00D82DB9">
      <w:pPr>
        <w:spacing w:line="276" w:lineRule="auto"/>
        <w:rPr>
          <w:rFonts w:asciiTheme="minorHAnsi" w:hAnsiTheme="minorHAnsi"/>
        </w:rPr>
      </w:pPr>
      <w:r w:rsidRPr="00D050E9">
        <w:rPr>
          <w:rFonts w:asciiTheme="minorHAnsi" w:hAnsiTheme="minorHAnsi"/>
        </w:rPr>
        <w:t>V letu 2016 je pomoč prejelo 32 upravičencev v skupni višini 70.267,36 EUR.</w:t>
      </w:r>
    </w:p>
    <w:p w:rsidR="00D82DB9" w:rsidRPr="00D050E9" w:rsidRDefault="00D82DB9" w:rsidP="00D82DB9">
      <w:pPr>
        <w:spacing w:line="276" w:lineRule="auto"/>
        <w:rPr>
          <w:rFonts w:asciiTheme="minorHAnsi" w:hAnsiTheme="minorHAnsi"/>
          <w:b/>
          <w:i/>
        </w:rPr>
      </w:pPr>
      <w:r w:rsidRPr="00D050E9">
        <w:rPr>
          <w:rFonts w:asciiTheme="minorHAnsi" w:hAnsiTheme="minorHAnsi"/>
          <w:b/>
          <w:i/>
        </w:rPr>
        <w:t>Namen ukrepa je bil v letu 2016 v celoti dosežen, pomoč ima pozitivne učinke in prispeva k izboljšanju ekonomskega položaja posameznih ribičev.</w:t>
      </w:r>
    </w:p>
    <w:p w:rsidR="00D82DB9" w:rsidRPr="00D050E9" w:rsidRDefault="00D82DB9" w:rsidP="00D82DB9">
      <w:pPr>
        <w:tabs>
          <w:tab w:val="left" w:pos="284"/>
        </w:tabs>
        <w:autoSpaceDE w:val="0"/>
        <w:autoSpaceDN w:val="0"/>
        <w:adjustRightInd w:val="0"/>
        <w:spacing w:after="0" w:line="276" w:lineRule="auto"/>
        <w:rPr>
          <w:rFonts w:asciiTheme="minorHAnsi" w:hAnsiTheme="minorHAnsi"/>
          <w:b/>
          <w:i/>
          <w:u w:val="single"/>
        </w:rPr>
      </w:pPr>
    </w:p>
    <w:p w:rsidR="00D82DB9" w:rsidRPr="00D050E9" w:rsidRDefault="00D82DB9" w:rsidP="00D82DB9">
      <w:pPr>
        <w:tabs>
          <w:tab w:val="left" w:pos="284"/>
        </w:tabs>
        <w:autoSpaceDE w:val="0"/>
        <w:autoSpaceDN w:val="0"/>
        <w:adjustRightInd w:val="0"/>
        <w:spacing w:line="276" w:lineRule="auto"/>
        <w:rPr>
          <w:rFonts w:asciiTheme="minorHAnsi" w:hAnsiTheme="minorHAnsi"/>
          <w:b/>
          <w:i/>
          <w:u w:val="single"/>
        </w:rPr>
      </w:pPr>
      <w:r w:rsidRPr="00D050E9">
        <w:rPr>
          <w:rFonts w:asciiTheme="minorHAnsi" w:hAnsiTheme="minorHAnsi"/>
          <w:b/>
          <w:i/>
          <w:u w:val="single"/>
        </w:rPr>
        <w:t>Pomoči za varstvo in razvoj ribjih virov in obalnih voda</w:t>
      </w:r>
    </w:p>
    <w:p w:rsidR="00D82DB9" w:rsidRPr="00D050E9" w:rsidRDefault="00D82DB9" w:rsidP="00D82DB9">
      <w:pPr>
        <w:tabs>
          <w:tab w:val="left" w:pos="284"/>
        </w:tabs>
        <w:autoSpaceDE w:val="0"/>
        <w:autoSpaceDN w:val="0"/>
        <w:adjustRightInd w:val="0"/>
        <w:spacing w:before="60" w:line="276" w:lineRule="auto"/>
        <w:rPr>
          <w:rFonts w:asciiTheme="minorHAnsi" w:hAnsiTheme="minorHAnsi"/>
        </w:rPr>
      </w:pPr>
      <w:r w:rsidRPr="00D050E9">
        <w:rPr>
          <w:rFonts w:asciiTheme="minorHAnsi" w:hAnsiTheme="minorHAnsi"/>
        </w:rPr>
        <w:t>V okviru tega namena se je v letu 2016 izvajal ukrep Produktivne naložbe v ribogojstvo, katerega cilj je doseganje visoke ravni konkurenčnosti ribogojstva tako na domačem kot evropskem tržišču s spodbujanjem uporabe metod, ki zagotavljajo zmanjševanje negativnih učinkov ribogojstva na okolje ter razvoj novih ribjih vrst z dobrimi tržnimi možnostmi.</w:t>
      </w:r>
    </w:p>
    <w:tbl>
      <w:tblPr>
        <w:tblStyle w:val="LightGrid-Accent5"/>
        <w:tblW w:w="9180" w:type="dxa"/>
        <w:tblLayout w:type="fixed"/>
        <w:tblLook w:val="04A0" w:firstRow="1" w:lastRow="0" w:firstColumn="1" w:lastColumn="0" w:noHBand="0" w:noVBand="1"/>
      </w:tblPr>
      <w:tblGrid>
        <w:gridCol w:w="1526"/>
        <w:gridCol w:w="4394"/>
        <w:gridCol w:w="1559"/>
        <w:gridCol w:w="1701"/>
      </w:tblGrid>
      <w:tr w:rsidR="00D82DB9" w:rsidRPr="00D050E9" w:rsidTr="005A3A8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pPr>
              <w:spacing w:line="260" w:lineRule="atLeast"/>
              <w:jc w:val="center"/>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Dajalec</w:t>
            </w:r>
          </w:p>
        </w:tc>
        <w:tc>
          <w:tcPr>
            <w:tcW w:w="4394"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Ukrep</w:t>
            </w:r>
          </w:p>
        </w:tc>
        <w:tc>
          <w:tcPr>
            <w:tcW w:w="1559"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Instrument</w:t>
            </w:r>
          </w:p>
        </w:tc>
        <w:tc>
          <w:tcPr>
            <w:tcW w:w="1701" w:type="dxa"/>
            <w:vAlign w:val="center"/>
            <w:hideMark/>
          </w:tcPr>
          <w:p w:rsidR="00D82DB9" w:rsidRPr="00D050E9" w:rsidRDefault="00D82DB9">
            <w:pPr>
              <w:spacing w:line="260" w:lineRule="atLeas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Skupaj</w:t>
            </w:r>
            <w:r>
              <w:rPr>
                <w:rFonts w:asciiTheme="minorHAnsi" w:eastAsia="Times New Roman" w:hAnsiTheme="minorHAnsi" w:cs="Arial"/>
                <w:sz w:val="18"/>
                <w:szCs w:val="18"/>
                <w:lang w:eastAsia="sl-SI"/>
              </w:rPr>
              <w:t xml:space="preserve"> </w:t>
            </w:r>
            <w:r w:rsidRPr="00D050E9">
              <w:rPr>
                <w:rFonts w:asciiTheme="minorHAnsi" w:eastAsia="Times New Roman" w:hAnsiTheme="minorHAnsi" w:cs="Arial"/>
                <w:sz w:val="18"/>
                <w:szCs w:val="18"/>
                <w:lang w:eastAsia="sl-SI"/>
              </w:rPr>
              <w:t>2016</w:t>
            </w:r>
          </w:p>
        </w:tc>
      </w:tr>
      <w:tr w:rsidR="00D82DB9" w:rsidRPr="00D050E9" w:rsidTr="005A3A8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D82DB9" w:rsidRPr="00D050E9" w:rsidRDefault="00D82DB9">
            <w:pPr>
              <w:spacing w:line="260" w:lineRule="atLeast"/>
              <w:jc w:val="center"/>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MKGP</w:t>
            </w:r>
          </w:p>
        </w:tc>
        <w:tc>
          <w:tcPr>
            <w:tcW w:w="4394" w:type="dxa"/>
            <w:vAlign w:val="center"/>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hAnsiTheme="minorHAnsi"/>
                <w:sz w:val="18"/>
                <w:szCs w:val="18"/>
              </w:rPr>
              <w:t>Produktivne naložbe v ribogojstvo</w:t>
            </w:r>
          </w:p>
        </w:tc>
        <w:tc>
          <w:tcPr>
            <w:tcW w:w="1559" w:type="dxa"/>
            <w:vAlign w:val="center"/>
            <w:hideMark/>
          </w:tcPr>
          <w:p w:rsidR="00D82DB9" w:rsidRPr="00D050E9"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18"/>
                <w:lang w:eastAsia="sl-SI"/>
              </w:rPr>
            </w:pPr>
            <w:r w:rsidRPr="00D050E9">
              <w:rPr>
                <w:rFonts w:asciiTheme="minorHAnsi" w:eastAsia="Times New Roman" w:hAnsiTheme="minorHAnsi" w:cs="Arial"/>
                <w:sz w:val="18"/>
                <w:szCs w:val="18"/>
                <w:lang w:eastAsia="sl-SI"/>
              </w:rPr>
              <w:t>Subvencije</w:t>
            </w:r>
          </w:p>
        </w:tc>
        <w:tc>
          <w:tcPr>
            <w:tcW w:w="1701" w:type="dxa"/>
            <w:vAlign w:val="center"/>
          </w:tcPr>
          <w:p w:rsidR="00D82DB9" w:rsidRPr="006276A7" w:rsidRDefault="00D82DB9" w:rsidP="005A3A81">
            <w:pPr>
              <w:spacing w:line="260" w:lineRule="atLeast"/>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18"/>
                <w:szCs w:val="18"/>
                <w:lang w:eastAsia="sl-SI"/>
              </w:rPr>
            </w:pPr>
            <w:r w:rsidRPr="004B7056">
              <w:rPr>
                <w:rFonts w:asciiTheme="minorHAnsi" w:eastAsia="Times New Roman" w:hAnsiTheme="minorHAnsi" w:cs="Arial"/>
                <w:b/>
                <w:sz w:val="18"/>
                <w:szCs w:val="18"/>
                <w:lang w:eastAsia="sl-SI"/>
              </w:rPr>
              <w:t>73</w:t>
            </w:r>
            <w:r>
              <w:rPr>
                <w:rFonts w:asciiTheme="minorHAnsi" w:eastAsia="Times New Roman" w:hAnsiTheme="minorHAnsi" w:cs="Arial"/>
                <w:b/>
                <w:sz w:val="18"/>
                <w:szCs w:val="18"/>
                <w:lang w:eastAsia="sl-SI"/>
              </w:rPr>
              <w:t>.</w:t>
            </w:r>
            <w:r w:rsidRPr="004B7056">
              <w:rPr>
                <w:rFonts w:asciiTheme="minorHAnsi" w:eastAsia="Times New Roman" w:hAnsiTheme="minorHAnsi" w:cs="Arial"/>
                <w:b/>
                <w:sz w:val="18"/>
                <w:szCs w:val="18"/>
                <w:lang w:eastAsia="sl-SI"/>
              </w:rPr>
              <w:t>501,99</w:t>
            </w:r>
          </w:p>
        </w:tc>
      </w:tr>
    </w:tbl>
    <w:p w:rsidR="00D82DB9" w:rsidRPr="00D050E9" w:rsidRDefault="00D82DB9" w:rsidP="00D82DB9">
      <w:pPr>
        <w:tabs>
          <w:tab w:val="left" w:pos="284"/>
        </w:tabs>
        <w:autoSpaceDE w:val="0"/>
        <w:autoSpaceDN w:val="0"/>
        <w:adjustRightInd w:val="0"/>
        <w:rPr>
          <w:rFonts w:asciiTheme="minorHAnsi" w:hAnsiTheme="minorHAnsi"/>
          <w:b/>
          <w:i/>
          <w:u w:val="single"/>
        </w:rPr>
      </w:pPr>
    </w:p>
    <w:p w:rsidR="00D82DB9" w:rsidRPr="00D050E9" w:rsidRDefault="00D82DB9" w:rsidP="00D82DB9">
      <w:pPr>
        <w:pStyle w:val="BodyText2ZnakZnak"/>
        <w:spacing w:line="276" w:lineRule="auto"/>
        <w:jc w:val="both"/>
        <w:rPr>
          <w:rFonts w:asciiTheme="minorHAnsi" w:eastAsiaTheme="minorHAnsi" w:hAnsiTheme="minorHAnsi" w:cstheme="minorBidi"/>
          <w:b w:val="0"/>
          <w:bCs w:val="0"/>
          <w:color w:val="auto"/>
          <w:sz w:val="22"/>
          <w:szCs w:val="22"/>
        </w:rPr>
      </w:pPr>
      <w:r w:rsidRPr="00D050E9">
        <w:rPr>
          <w:rFonts w:asciiTheme="minorHAnsi" w:eastAsiaTheme="minorHAnsi" w:hAnsiTheme="minorHAnsi" w:cstheme="minorBidi"/>
          <w:b w:val="0"/>
          <w:bCs w:val="0"/>
          <w:color w:val="auto"/>
          <w:sz w:val="22"/>
          <w:szCs w:val="22"/>
        </w:rPr>
        <w:t xml:space="preserve">Pomoč so v letu 2016 prejeli 4 projekti v skupni višini 73.501,99 EUR. Naložbe v nove in posodobljene ribogojnice so prispevale k povečanju proizvodnje v ribogojnicah za 43 t/leto, kar ima pozitiven učinek na sektor ribištva in poslovanje posameznih upravičencev. </w:t>
      </w:r>
    </w:p>
    <w:p w:rsidR="00D82DB9" w:rsidRDefault="00D82DB9" w:rsidP="00D82DB9">
      <w:pPr>
        <w:pStyle w:val="BodyText2ZnakZnak"/>
        <w:jc w:val="both"/>
        <w:rPr>
          <w:rFonts w:asciiTheme="minorHAnsi" w:eastAsiaTheme="minorHAnsi" w:hAnsiTheme="minorHAnsi" w:cstheme="minorBidi"/>
          <w:bCs w:val="0"/>
          <w:i/>
          <w:color w:val="auto"/>
          <w:sz w:val="22"/>
          <w:szCs w:val="22"/>
        </w:rPr>
      </w:pPr>
    </w:p>
    <w:p w:rsidR="00D82DB9" w:rsidRPr="00D050E9" w:rsidRDefault="00D82DB9" w:rsidP="00D82DB9">
      <w:pPr>
        <w:pStyle w:val="BodyText2ZnakZnak"/>
        <w:jc w:val="both"/>
        <w:rPr>
          <w:rFonts w:asciiTheme="minorHAnsi" w:eastAsiaTheme="minorHAnsi" w:hAnsiTheme="minorHAnsi"/>
          <w:sz w:val="22"/>
          <w:szCs w:val="22"/>
        </w:rPr>
      </w:pPr>
      <w:r w:rsidRPr="00D050E9">
        <w:rPr>
          <w:rFonts w:asciiTheme="minorHAnsi" w:eastAsiaTheme="minorHAnsi" w:hAnsiTheme="minorHAnsi" w:cstheme="minorBidi"/>
          <w:bCs w:val="0"/>
          <w:i/>
          <w:color w:val="auto"/>
          <w:sz w:val="22"/>
          <w:szCs w:val="22"/>
        </w:rPr>
        <w:t>Namen ukrepa je bil v letu 2016 v celoti dosežen.</w:t>
      </w:r>
    </w:p>
    <w:p w:rsidR="00D82DB9" w:rsidRPr="00D050E9" w:rsidRDefault="00D82DB9" w:rsidP="00D82DB9">
      <w:pPr>
        <w:spacing w:line="276" w:lineRule="auto"/>
        <w:rPr>
          <w:rFonts w:asciiTheme="minorHAnsi" w:hAnsiTheme="minorHAnsi"/>
          <w:color w:val="FF0000"/>
        </w:rPr>
      </w:pPr>
    </w:p>
    <w:p w:rsidR="00D82DB9" w:rsidRPr="00AD15AB" w:rsidRDefault="00D82DB9" w:rsidP="00D82DB9">
      <w:pPr>
        <w:spacing w:line="276" w:lineRule="auto"/>
        <w:rPr>
          <w:rFonts w:asciiTheme="minorHAnsi" w:hAnsiTheme="minorHAnsi"/>
          <w:color w:val="FF0000"/>
        </w:rPr>
      </w:pPr>
    </w:p>
    <w:p w:rsidR="00634DFC" w:rsidRDefault="00634DFC">
      <w:pPr>
        <w:spacing w:line="259" w:lineRule="auto"/>
        <w:jc w:val="left"/>
        <w:rPr>
          <w:rFonts w:asciiTheme="minorHAnsi" w:hAnsiTheme="minorHAnsi"/>
          <w:b/>
          <w:color w:val="000000" w:themeColor="text1"/>
        </w:rPr>
      </w:pPr>
      <w:r>
        <w:rPr>
          <w:rFonts w:asciiTheme="minorHAnsi" w:hAnsiTheme="minorHAnsi"/>
          <w:b/>
          <w:color w:val="000000" w:themeColor="text1"/>
        </w:rPr>
        <w:br w:type="page"/>
      </w:r>
    </w:p>
    <w:p w:rsidR="00634DFC" w:rsidRPr="00C53E34" w:rsidRDefault="00634DFC" w:rsidP="005A3A81">
      <w:pPr>
        <w:pStyle w:val="Heading1"/>
      </w:pPr>
      <w:bookmarkStart w:id="195" w:name="_Toc530654580"/>
      <w:bookmarkStart w:id="196" w:name="_Toc25934261"/>
      <w:r w:rsidRPr="00C53E34">
        <w:t>PRILOGE</w:t>
      </w:r>
      <w:bookmarkEnd w:id="195"/>
      <w:bookmarkEnd w:id="196"/>
    </w:p>
    <w:p w:rsidR="00634DFC" w:rsidRPr="00C53E34" w:rsidRDefault="00634DFC" w:rsidP="00634DFC">
      <w:pPr>
        <w:pStyle w:val="Naslov1"/>
        <w:ind w:firstLine="0"/>
        <w:rPr>
          <w:color w:val="002060"/>
        </w:rPr>
      </w:pPr>
    </w:p>
    <w:p w:rsidR="00634DFC" w:rsidRPr="00C53E34" w:rsidRDefault="00634DFC" w:rsidP="00634DFC">
      <w:pPr>
        <w:rPr>
          <w:rFonts w:asciiTheme="minorHAnsi" w:hAnsiTheme="minorHAnsi"/>
          <w:b/>
          <w:color w:val="002060"/>
        </w:rPr>
      </w:pPr>
      <w:r>
        <w:rPr>
          <w:rFonts w:asciiTheme="minorHAnsi" w:hAnsiTheme="minorHAnsi"/>
          <w:b/>
          <w:color w:val="002060"/>
        </w:rPr>
        <w:t>PRILOGA A</w:t>
      </w:r>
      <w:r w:rsidRPr="00C53E34">
        <w:rPr>
          <w:rFonts w:asciiTheme="minorHAnsi" w:hAnsiTheme="minorHAnsi"/>
          <w:b/>
          <w:color w:val="002060"/>
        </w:rPr>
        <w:t>: PODROBNEJŠI PODATKI O DRŽAVNIH POMOČEH V SLOVENIJI</w:t>
      </w:r>
    </w:p>
    <w:p w:rsidR="00634DFC" w:rsidRDefault="00634DFC" w:rsidP="00634DFC">
      <w:pPr>
        <w:rPr>
          <w:rFonts w:asciiTheme="minorHAnsi" w:hAnsiTheme="minorHAnsi"/>
          <w:b/>
          <w:color w:val="002060"/>
        </w:rPr>
      </w:pPr>
      <w:r>
        <w:rPr>
          <w:rFonts w:asciiTheme="minorHAnsi" w:hAnsiTheme="minorHAnsi"/>
          <w:b/>
          <w:color w:val="002060"/>
        </w:rPr>
        <w:t>PRILOGA B</w:t>
      </w:r>
      <w:r w:rsidRPr="00C53E34">
        <w:rPr>
          <w:rFonts w:asciiTheme="minorHAnsi" w:hAnsiTheme="minorHAnsi"/>
          <w:b/>
          <w:color w:val="002060"/>
        </w:rPr>
        <w:t>: SHEM</w:t>
      </w:r>
      <w:r>
        <w:rPr>
          <w:rFonts w:asciiTheme="minorHAnsi" w:hAnsiTheme="minorHAnsi"/>
          <w:b/>
          <w:color w:val="002060"/>
        </w:rPr>
        <w:t>E DRŽAVNIH POMOČI V OBDOBJU 2016–2018</w:t>
      </w:r>
      <w:r w:rsidRPr="00C53E34">
        <w:rPr>
          <w:rFonts w:asciiTheme="minorHAnsi" w:hAnsiTheme="minorHAnsi"/>
          <w:b/>
          <w:color w:val="002060"/>
        </w:rPr>
        <w:t xml:space="preserve"> PO PRIGLASITELJIH</w:t>
      </w:r>
    </w:p>
    <w:p w:rsidR="00634DFC" w:rsidRPr="00C53E34" w:rsidRDefault="00634DFC" w:rsidP="00634DFC">
      <w:pPr>
        <w:rPr>
          <w:rFonts w:asciiTheme="minorHAnsi" w:hAnsiTheme="minorHAnsi"/>
          <w:b/>
          <w:color w:val="002060"/>
        </w:rPr>
      </w:pPr>
      <w:r>
        <w:rPr>
          <w:rFonts w:asciiTheme="minorHAnsi" w:hAnsiTheme="minorHAnsi"/>
          <w:b/>
          <w:color w:val="002060"/>
        </w:rPr>
        <w:t>PRILOGA C</w:t>
      </w:r>
      <w:r w:rsidRPr="00C53E34">
        <w:rPr>
          <w:rFonts w:asciiTheme="minorHAnsi" w:hAnsiTheme="minorHAnsi"/>
          <w:b/>
          <w:color w:val="002060"/>
        </w:rPr>
        <w:t>: METODOLOŠKA POJASNILA</w:t>
      </w:r>
      <w:r w:rsidRPr="00C53E34">
        <w:rPr>
          <w:rFonts w:asciiTheme="minorHAnsi" w:hAnsiTheme="minorHAnsi"/>
          <w:b/>
          <w:bCs/>
          <w:color w:val="002060"/>
        </w:rPr>
        <w:t xml:space="preserve"> </w:t>
      </w:r>
      <w:r w:rsidRPr="00C53E34">
        <w:rPr>
          <w:rFonts w:asciiTheme="minorHAnsi" w:hAnsiTheme="minorHAnsi"/>
          <w:b/>
          <w:color w:val="002060"/>
        </w:rPr>
        <w:t>IN VIRI PODATKOV</w:t>
      </w:r>
    </w:p>
    <w:p w:rsidR="00634DFC" w:rsidRPr="00C53E34" w:rsidRDefault="00634DFC" w:rsidP="00634DFC">
      <w:pPr>
        <w:rPr>
          <w:rFonts w:asciiTheme="minorHAnsi" w:hAnsiTheme="minorHAnsi"/>
          <w:b/>
          <w:color w:val="002060"/>
        </w:rPr>
      </w:pPr>
      <w:r>
        <w:rPr>
          <w:rFonts w:asciiTheme="minorHAnsi" w:hAnsiTheme="minorHAnsi"/>
          <w:b/>
          <w:color w:val="002060"/>
        </w:rPr>
        <w:t>PRILOGA Č</w:t>
      </w:r>
      <w:r w:rsidRPr="00C53E34">
        <w:rPr>
          <w:rFonts w:asciiTheme="minorHAnsi" w:hAnsiTheme="minorHAnsi"/>
          <w:b/>
          <w:color w:val="002060"/>
        </w:rPr>
        <w:t>: KLASIFIKACIJE IN METODOLOGIJA OCENJEVANJA DRŽAVNIH POMOČI</w:t>
      </w:r>
    </w:p>
    <w:p w:rsidR="00634DFC" w:rsidRPr="00C53E34" w:rsidRDefault="00634DFC" w:rsidP="00634DFC">
      <w:pPr>
        <w:rPr>
          <w:rFonts w:asciiTheme="minorHAnsi" w:hAnsiTheme="minorHAnsi"/>
          <w:b/>
          <w:color w:val="002060"/>
        </w:rPr>
      </w:pPr>
    </w:p>
    <w:p w:rsidR="00634DFC" w:rsidRPr="00C53E34" w:rsidRDefault="00634DFC" w:rsidP="00634DFC">
      <w:pPr>
        <w:pStyle w:val="Naslov1"/>
        <w:rPr>
          <w:color w:val="002060"/>
        </w:rPr>
      </w:pPr>
    </w:p>
    <w:p w:rsidR="00634DFC" w:rsidRPr="00C53E34" w:rsidRDefault="00634DFC" w:rsidP="00634DFC">
      <w:pPr>
        <w:spacing w:line="276" w:lineRule="auto"/>
        <w:rPr>
          <w:rFonts w:asciiTheme="minorHAnsi" w:hAnsiTheme="minorHAnsi"/>
          <w:b/>
          <w:color w:val="002060"/>
          <w:sz w:val="24"/>
        </w:rPr>
      </w:pPr>
      <w:bookmarkStart w:id="197" w:name="_Toc501099246"/>
    </w:p>
    <w:p w:rsidR="00634DFC" w:rsidRPr="00D050E9" w:rsidRDefault="00634DFC" w:rsidP="00634DFC">
      <w:pPr>
        <w:spacing w:line="276" w:lineRule="auto"/>
        <w:rPr>
          <w:rFonts w:asciiTheme="minorHAnsi" w:hAnsiTheme="minorHAnsi"/>
          <w:b/>
          <w:color w:val="7030A0"/>
          <w:sz w:val="24"/>
        </w:rPr>
      </w:pPr>
    </w:p>
    <w:p w:rsidR="00634DFC" w:rsidRPr="00D050E9" w:rsidRDefault="00634DFC" w:rsidP="00634DFC">
      <w:pPr>
        <w:spacing w:line="276" w:lineRule="auto"/>
        <w:jc w:val="left"/>
        <w:rPr>
          <w:rFonts w:asciiTheme="minorHAnsi" w:hAnsiTheme="minorHAnsi"/>
          <w:b/>
          <w:color w:val="7030A0"/>
          <w:sz w:val="24"/>
        </w:rPr>
      </w:pPr>
      <w:r w:rsidRPr="00D050E9">
        <w:rPr>
          <w:rFonts w:asciiTheme="minorHAnsi" w:hAnsiTheme="minorHAnsi"/>
          <w:b/>
          <w:color w:val="7030A0"/>
          <w:sz w:val="24"/>
        </w:rPr>
        <w:br w:type="page"/>
      </w:r>
    </w:p>
    <w:p w:rsidR="00634DFC" w:rsidRDefault="00634DFC" w:rsidP="00634DFC">
      <w:pPr>
        <w:pStyle w:val="Heading2"/>
      </w:pPr>
      <w:bookmarkStart w:id="198" w:name="_Toc530654583"/>
      <w:bookmarkEnd w:id="197"/>
    </w:p>
    <w:p w:rsidR="00634DFC" w:rsidRPr="00D050E9" w:rsidRDefault="00634DFC" w:rsidP="00634DFC">
      <w:pPr>
        <w:pStyle w:val="Heading2"/>
      </w:pPr>
      <w:bookmarkStart w:id="199" w:name="_Toc25934262"/>
      <w:r>
        <w:t>PRILOGA A</w:t>
      </w:r>
      <w:r w:rsidRPr="00D050E9">
        <w:t>: PODROBNEJŠI PODATKI O DRŽAVNIH POMOČEH V SLOVENIJI</w:t>
      </w:r>
      <w:bookmarkEnd w:id="198"/>
      <w:bookmarkEnd w:id="199"/>
    </w:p>
    <w:p w:rsidR="00634DFC" w:rsidRPr="00D050E9" w:rsidRDefault="00634DFC" w:rsidP="00634DFC">
      <w:pPr>
        <w:spacing w:line="276" w:lineRule="auto"/>
        <w:rPr>
          <w:rFonts w:asciiTheme="minorHAnsi" w:hAnsiTheme="minorHAnsi"/>
          <w:b/>
        </w:rPr>
      </w:pPr>
    </w:p>
    <w:p w:rsidR="00634DFC" w:rsidRPr="00D050E9" w:rsidRDefault="00634DFC" w:rsidP="00634DFC">
      <w:pPr>
        <w:spacing w:line="276" w:lineRule="auto"/>
        <w:rPr>
          <w:rFonts w:asciiTheme="minorHAnsi" w:hAnsiTheme="minorHAnsi"/>
        </w:rPr>
      </w:pPr>
      <w:r w:rsidRPr="00D050E9">
        <w:rPr>
          <w:rFonts w:asciiTheme="minorHAnsi" w:hAnsiTheme="minorHAnsi"/>
          <w:b/>
        </w:rPr>
        <w:t>Tabela P1</w:t>
      </w:r>
      <w:r w:rsidRPr="00D050E9">
        <w:rPr>
          <w:rFonts w:asciiTheme="minorHAnsi" w:hAnsiTheme="minorHAnsi"/>
        </w:rPr>
        <w:t>: Državne pomoči v Sloveniji po skupinah (ciljih) in kategorijah, 201</w:t>
      </w:r>
      <w:r>
        <w:rPr>
          <w:rFonts w:asciiTheme="minorHAnsi" w:hAnsiTheme="minorHAnsi"/>
        </w:rPr>
        <w:t>6–2018</w:t>
      </w:r>
    </w:p>
    <w:p w:rsidR="00634DFC" w:rsidRPr="00D050E9" w:rsidRDefault="00634DFC" w:rsidP="00634DFC">
      <w:pPr>
        <w:spacing w:line="276" w:lineRule="auto"/>
        <w:rPr>
          <w:rFonts w:asciiTheme="minorHAnsi" w:hAnsiTheme="minorHAnsi"/>
        </w:rPr>
      </w:pPr>
      <w:r w:rsidRPr="00D050E9">
        <w:rPr>
          <w:rFonts w:asciiTheme="minorHAnsi" w:hAnsiTheme="minorHAnsi"/>
          <w:b/>
        </w:rPr>
        <w:t xml:space="preserve">Tabela P2: </w:t>
      </w:r>
      <w:r w:rsidRPr="00D050E9">
        <w:rPr>
          <w:rFonts w:asciiTheme="minorHAnsi" w:hAnsiTheme="minorHAnsi"/>
        </w:rPr>
        <w:t xml:space="preserve">Državne pomoči v </w:t>
      </w:r>
      <w:r>
        <w:rPr>
          <w:rFonts w:asciiTheme="minorHAnsi" w:hAnsiTheme="minorHAnsi"/>
        </w:rPr>
        <w:t>Sloveniji po instrumentnih, 2016–2018</w:t>
      </w:r>
    </w:p>
    <w:p w:rsidR="00634DFC" w:rsidRPr="00D050E9" w:rsidRDefault="00634DFC" w:rsidP="00634DFC">
      <w:pPr>
        <w:spacing w:line="276" w:lineRule="auto"/>
        <w:rPr>
          <w:rFonts w:asciiTheme="minorHAnsi" w:hAnsiTheme="minorHAnsi"/>
        </w:rPr>
      </w:pPr>
      <w:r w:rsidRPr="00D050E9">
        <w:rPr>
          <w:rFonts w:asciiTheme="minorHAnsi" w:hAnsiTheme="minorHAnsi"/>
          <w:b/>
        </w:rPr>
        <w:t xml:space="preserve">Tabela P3: </w:t>
      </w:r>
      <w:r w:rsidRPr="00D050E9">
        <w:rPr>
          <w:rFonts w:asciiTheme="minorHAnsi" w:hAnsiTheme="minorHAnsi"/>
        </w:rPr>
        <w:t>Državne pomoči v Sloveniji po i</w:t>
      </w:r>
      <w:r>
        <w:rPr>
          <w:rFonts w:asciiTheme="minorHAnsi" w:hAnsiTheme="minorHAnsi"/>
        </w:rPr>
        <w:t>nstrumentih in kategorijah, 2016–2018</w:t>
      </w:r>
    </w:p>
    <w:p w:rsidR="00634DFC" w:rsidRPr="00D050E9" w:rsidRDefault="00634DFC" w:rsidP="00634DFC">
      <w:pPr>
        <w:spacing w:line="276" w:lineRule="auto"/>
        <w:rPr>
          <w:rFonts w:asciiTheme="minorHAnsi" w:hAnsiTheme="minorHAnsi"/>
        </w:rPr>
      </w:pPr>
      <w:r w:rsidRPr="00D050E9">
        <w:rPr>
          <w:rFonts w:asciiTheme="minorHAnsi" w:hAnsiTheme="minorHAnsi"/>
          <w:b/>
        </w:rPr>
        <w:t>Tabela P4</w:t>
      </w:r>
      <w:r w:rsidRPr="00D050E9">
        <w:rPr>
          <w:rFonts w:asciiTheme="minorHAnsi" w:hAnsiTheme="minorHAnsi"/>
        </w:rPr>
        <w:t xml:space="preserve">: Državne pomoči po </w:t>
      </w:r>
      <w:r w:rsidR="004C0CE6">
        <w:rPr>
          <w:rFonts w:asciiTheme="minorHAnsi" w:hAnsiTheme="minorHAnsi"/>
        </w:rPr>
        <w:t>največjih priglasiteljih in po kategorijah</w:t>
      </w:r>
      <w:r>
        <w:rPr>
          <w:rFonts w:asciiTheme="minorHAnsi" w:hAnsiTheme="minorHAnsi"/>
        </w:rPr>
        <w:t>, 2016–2018</w:t>
      </w:r>
      <w:r w:rsidRPr="00D050E9">
        <w:rPr>
          <w:rFonts w:asciiTheme="minorHAnsi" w:hAnsiTheme="minorHAnsi"/>
        </w:rPr>
        <w:t xml:space="preserve"> </w:t>
      </w:r>
    </w:p>
    <w:p w:rsidR="00634DFC" w:rsidRPr="00D050E9" w:rsidRDefault="00634DFC" w:rsidP="00634DFC">
      <w:pPr>
        <w:spacing w:line="276" w:lineRule="auto"/>
        <w:rPr>
          <w:rFonts w:asciiTheme="minorHAnsi" w:hAnsiTheme="minorHAnsi"/>
        </w:rPr>
      </w:pPr>
      <w:r w:rsidRPr="00D050E9">
        <w:rPr>
          <w:rFonts w:asciiTheme="minorHAnsi" w:hAnsiTheme="minorHAnsi"/>
          <w:b/>
        </w:rPr>
        <w:t xml:space="preserve">Tabela P5: </w:t>
      </w:r>
      <w:r w:rsidRPr="00D050E9">
        <w:rPr>
          <w:rFonts w:asciiTheme="minorHAnsi" w:hAnsiTheme="minorHAnsi"/>
        </w:rPr>
        <w:t>Državne pomo</w:t>
      </w:r>
      <w:r>
        <w:rPr>
          <w:rFonts w:asciiTheme="minorHAnsi" w:hAnsiTheme="minorHAnsi"/>
        </w:rPr>
        <w:t>či po statističnih regijah, 2016–2018</w:t>
      </w:r>
    </w:p>
    <w:p w:rsidR="00634DFC" w:rsidRPr="00D050E9" w:rsidRDefault="00634DFC" w:rsidP="00634DFC">
      <w:pPr>
        <w:spacing w:line="276" w:lineRule="auto"/>
        <w:rPr>
          <w:rFonts w:asciiTheme="minorHAnsi" w:hAnsiTheme="minorHAnsi"/>
          <w:b/>
        </w:rPr>
      </w:pPr>
      <w:r w:rsidRPr="00D050E9">
        <w:rPr>
          <w:rFonts w:asciiTheme="minorHAnsi" w:hAnsiTheme="minorHAnsi"/>
          <w:b/>
        </w:rPr>
        <w:t xml:space="preserve">Tabela P6: </w:t>
      </w:r>
      <w:r w:rsidRPr="00D050E9">
        <w:rPr>
          <w:rFonts w:asciiTheme="minorHAnsi" w:hAnsiTheme="minorHAnsi"/>
        </w:rPr>
        <w:t>Državne pomoči po statistič</w:t>
      </w:r>
      <w:r>
        <w:rPr>
          <w:rFonts w:asciiTheme="minorHAnsi" w:hAnsiTheme="minorHAnsi"/>
        </w:rPr>
        <w:t>nih regijah in kategorijah, 2016–2018</w:t>
      </w:r>
    </w:p>
    <w:p w:rsidR="00634DFC" w:rsidRPr="00D050E9" w:rsidRDefault="00634DFC" w:rsidP="00634DFC">
      <w:pPr>
        <w:spacing w:line="276" w:lineRule="auto"/>
        <w:rPr>
          <w:rFonts w:asciiTheme="minorHAnsi" w:hAnsiTheme="minorHAnsi"/>
        </w:rPr>
      </w:pPr>
      <w:r w:rsidRPr="00D050E9">
        <w:rPr>
          <w:rFonts w:asciiTheme="minorHAnsi" w:hAnsiTheme="minorHAnsi"/>
          <w:b/>
        </w:rPr>
        <w:t xml:space="preserve">Tabela P7: </w:t>
      </w:r>
      <w:r w:rsidRPr="00D050E9">
        <w:rPr>
          <w:rFonts w:asciiTheme="minorHAnsi" w:hAnsiTheme="minorHAnsi"/>
        </w:rPr>
        <w:t xml:space="preserve">Prejemniki pomoči, ki so v </w:t>
      </w:r>
      <w:r>
        <w:rPr>
          <w:rFonts w:asciiTheme="minorHAnsi" w:hAnsiTheme="minorHAnsi"/>
        </w:rPr>
        <w:t>obdobju 2016–2018</w:t>
      </w:r>
      <w:r w:rsidRPr="00D050E9">
        <w:rPr>
          <w:rFonts w:asciiTheme="minorHAnsi" w:hAnsiTheme="minorHAnsi"/>
        </w:rPr>
        <w:t xml:space="preserve"> prejeli več kot 50</w:t>
      </w:r>
      <w:r w:rsidR="004C0CE6">
        <w:rPr>
          <w:rFonts w:asciiTheme="minorHAnsi" w:hAnsiTheme="minorHAnsi"/>
        </w:rPr>
        <w:t>0.000 EUR, po kategorijah</w:t>
      </w:r>
    </w:p>
    <w:p w:rsidR="00634DFC" w:rsidRPr="00D050E9" w:rsidRDefault="00634DFC" w:rsidP="00634DFC">
      <w:pPr>
        <w:spacing w:line="276" w:lineRule="auto"/>
        <w:rPr>
          <w:rFonts w:asciiTheme="minorHAnsi" w:hAnsiTheme="minorHAnsi"/>
        </w:rPr>
      </w:pPr>
      <w:r w:rsidRPr="00D050E9">
        <w:rPr>
          <w:rFonts w:asciiTheme="minorHAnsi" w:hAnsiTheme="minorHAnsi"/>
          <w:b/>
        </w:rPr>
        <w:t xml:space="preserve">Tabela P8: </w:t>
      </w:r>
      <w:r w:rsidRPr="00D050E9">
        <w:rPr>
          <w:rFonts w:asciiTheme="minorHAnsi" w:hAnsiTheme="minorHAnsi"/>
        </w:rPr>
        <w:t>Prejemn</w:t>
      </w:r>
      <w:r>
        <w:rPr>
          <w:rFonts w:asciiTheme="minorHAnsi" w:hAnsiTheme="minorHAnsi"/>
        </w:rPr>
        <w:t>iki pomoči, ki so v obdobju 2016–2018</w:t>
      </w:r>
      <w:r w:rsidRPr="00D050E9">
        <w:rPr>
          <w:rFonts w:asciiTheme="minorHAnsi" w:hAnsiTheme="minorHAnsi"/>
        </w:rPr>
        <w:t xml:space="preserve"> prejeli več kot 500.000 EUR, po statističnih regijah</w:t>
      </w:r>
    </w:p>
    <w:p w:rsidR="00634DFC" w:rsidRPr="00D050E9" w:rsidRDefault="00634DFC" w:rsidP="00634DFC">
      <w:pPr>
        <w:spacing w:line="276" w:lineRule="auto"/>
        <w:rPr>
          <w:rFonts w:asciiTheme="minorHAnsi" w:hAnsiTheme="minorHAnsi"/>
          <w:b/>
        </w:rPr>
      </w:pPr>
      <w:r w:rsidRPr="00D050E9">
        <w:rPr>
          <w:rFonts w:asciiTheme="minorHAnsi" w:hAnsiTheme="minorHAnsi"/>
          <w:b/>
        </w:rPr>
        <w:t xml:space="preserve">Tabela P9: </w:t>
      </w:r>
      <w:r w:rsidRPr="00D050E9">
        <w:rPr>
          <w:rFonts w:asciiTheme="minorHAnsi" w:hAnsiTheme="minorHAnsi"/>
        </w:rPr>
        <w:t>Prejemn</w:t>
      </w:r>
      <w:r>
        <w:rPr>
          <w:rFonts w:asciiTheme="minorHAnsi" w:hAnsiTheme="minorHAnsi"/>
        </w:rPr>
        <w:t>iki pomoči, ki so v obdobju 2016–2018</w:t>
      </w:r>
      <w:r w:rsidRPr="00D050E9">
        <w:rPr>
          <w:rFonts w:asciiTheme="minorHAnsi" w:hAnsiTheme="minorHAnsi"/>
        </w:rPr>
        <w:t xml:space="preserve"> prejeli več kot 1 mio EUR pomoči</w:t>
      </w:r>
    </w:p>
    <w:p w:rsidR="00634DFC" w:rsidRPr="00D050E9" w:rsidRDefault="00634DFC" w:rsidP="00634DFC">
      <w:pPr>
        <w:spacing w:line="276" w:lineRule="auto"/>
        <w:rPr>
          <w:rFonts w:asciiTheme="minorHAnsi" w:hAnsiTheme="minorHAnsi"/>
          <w:b/>
          <w:color w:val="7030A0"/>
          <w:sz w:val="24"/>
        </w:rPr>
      </w:pPr>
    </w:p>
    <w:p w:rsidR="00634DFC" w:rsidRDefault="00634DFC" w:rsidP="00634DFC">
      <w:pPr>
        <w:spacing w:line="276" w:lineRule="auto"/>
        <w:jc w:val="left"/>
        <w:rPr>
          <w:rFonts w:asciiTheme="minorHAnsi" w:hAnsiTheme="minorHAnsi"/>
          <w:b/>
        </w:rPr>
      </w:pPr>
      <w:r w:rsidRPr="00D050E9">
        <w:br w:type="page"/>
      </w:r>
    </w:p>
    <w:p w:rsidR="00634DFC" w:rsidRPr="0055209A" w:rsidRDefault="00634DFC" w:rsidP="00634DFC">
      <w:pPr>
        <w:rPr>
          <w:rFonts w:asciiTheme="minorHAnsi" w:hAnsiTheme="minorHAnsi"/>
          <w:b/>
        </w:rPr>
      </w:pPr>
      <w:r w:rsidRPr="0055209A">
        <w:rPr>
          <w:rFonts w:asciiTheme="minorHAnsi" w:hAnsiTheme="minorHAnsi"/>
          <w:b/>
        </w:rPr>
        <w:t>Tabela P1: Državne pomoči v Sloveniji po skupinah (ciljih) in kategorijah, 2016–2018</w:t>
      </w:r>
    </w:p>
    <w:tbl>
      <w:tblPr>
        <w:tblW w:w="0" w:type="auto"/>
        <w:tblCellMar>
          <w:left w:w="70" w:type="dxa"/>
          <w:right w:w="70" w:type="dxa"/>
        </w:tblCellMar>
        <w:tblLook w:val="04A0" w:firstRow="1" w:lastRow="0" w:firstColumn="1" w:lastColumn="0" w:noHBand="0" w:noVBand="1"/>
      </w:tblPr>
      <w:tblGrid>
        <w:gridCol w:w="2547"/>
        <w:gridCol w:w="671"/>
        <w:gridCol w:w="665"/>
        <w:gridCol w:w="713"/>
        <w:gridCol w:w="749"/>
        <w:gridCol w:w="665"/>
        <w:gridCol w:w="819"/>
        <w:gridCol w:w="749"/>
        <w:gridCol w:w="665"/>
        <w:gridCol w:w="819"/>
      </w:tblGrid>
      <w:tr w:rsidR="00634DFC" w:rsidRPr="0055209A" w:rsidTr="004B401B">
        <w:trPr>
          <w:trHeight w:val="262"/>
        </w:trPr>
        <w:tc>
          <w:tcPr>
            <w:tcW w:w="2547"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rsidR="00634DFC" w:rsidRPr="0055209A" w:rsidRDefault="00634DFC" w:rsidP="004B401B">
            <w:pPr>
              <w:spacing w:after="0"/>
              <w:jc w:val="center"/>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Cilj / Kategorija</w:t>
            </w:r>
          </w:p>
        </w:tc>
        <w:tc>
          <w:tcPr>
            <w:tcW w:w="2049" w:type="dxa"/>
            <w:gridSpan w:val="3"/>
            <w:tcBorders>
              <w:top w:val="single" w:sz="4" w:space="0" w:color="auto"/>
              <w:left w:val="nil"/>
              <w:bottom w:val="single" w:sz="4" w:space="0" w:color="auto"/>
              <w:right w:val="single" w:sz="4" w:space="0" w:color="000000"/>
            </w:tcBorders>
            <w:shd w:val="clear" w:color="000000" w:fill="DDEBF7"/>
            <w:vAlign w:val="center"/>
            <w:hideMark/>
          </w:tcPr>
          <w:p w:rsidR="00634DFC" w:rsidRPr="0055209A" w:rsidRDefault="00634DFC" w:rsidP="004B401B">
            <w:pPr>
              <w:spacing w:after="0"/>
              <w:jc w:val="center"/>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2016</w:t>
            </w:r>
          </w:p>
        </w:tc>
        <w:tc>
          <w:tcPr>
            <w:tcW w:w="2233" w:type="dxa"/>
            <w:gridSpan w:val="3"/>
            <w:tcBorders>
              <w:top w:val="single" w:sz="4" w:space="0" w:color="auto"/>
              <w:left w:val="nil"/>
              <w:bottom w:val="single" w:sz="4" w:space="0" w:color="auto"/>
              <w:right w:val="single" w:sz="4" w:space="0" w:color="000000"/>
            </w:tcBorders>
            <w:shd w:val="clear" w:color="000000" w:fill="DDEBF7"/>
            <w:vAlign w:val="center"/>
            <w:hideMark/>
          </w:tcPr>
          <w:p w:rsidR="00634DFC" w:rsidRPr="0055209A" w:rsidRDefault="00634DFC" w:rsidP="004B401B">
            <w:pPr>
              <w:spacing w:after="0"/>
              <w:jc w:val="center"/>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2017</w:t>
            </w:r>
          </w:p>
        </w:tc>
        <w:tc>
          <w:tcPr>
            <w:tcW w:w="2233" w:type="dxa"/>
            <w:gridSpan w:val="3"/>
            <w:tcBorders>
              <w:top w:val="single" w:sz="4" w:space="0" w:color="auto"/>
              <w:left w:val="nil"/>
              <w:bottom w:val="single" w:sz="4" w:space="0" w:color="auto"/>
              <w:right w:val="single" w:sz="4" w:space="0" w:color="000000"/>
            </w:tcBorders>
            <w:shd w:val="clear" w:color="000000" w:fill="DDEBF7"/>
            <w:vAlign w:val="center"/>
            <w:hideMark/>
          </w:tcPr>
          <w:p w:rsidR="00634DFC" w:rsidRPr="0055209A" w:rsidRDefault="00634DFC" w:rsidP="004B401B">
            <w:pPr>
              <w:spacing w:after="0"/>
              <w:jc w:val="center"/>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2018</w:t>
            </w:r>
          </w:p>
        </w:tc>
      </w:tr>
      <w:tr w:rsidR="00634DFC" w:rsidRPr="0055209A" w:rsidTr="004B401B">
        <w:trPr>
          <w:trHeight w:val="249"/>
        </w:trPr>
        <w:tc>
          <w:tcPr>
            <w:tcW w:w="2547" w:type="dxa"/>
            <w:vMerge/>
            <w:tcBorders>
              <w:top w:val="single" w:sz="4" w:space="0" w:color="auto"/>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b/>
                <w:bCs/>
                <w:color w:val="000000"/>
                <w:sz w:val="19"/>
                <w:szCs w:val="19"/>
                <w:lang w:eastAsia="sl-SI"/>
              </w:rPr>
            </w:pPr>
          </w:p>
        </w:tc>
        <w:tc>
          <w:tcPr>
            <w:tcW w:w="671"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right"/>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mio EUR</w:t>
            </w:r>
          </w:p>
        </w:tc>
        <w:tc>
          <w:tcPr>
            <w:tcW w:w="665"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center"/>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 BDP</w:t>
            </w:r>
          </w:p>
        </w:tc>
        <w:tc>
          <w:tcPr>
            <w:tcW w:w="713"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right"/>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 DP</w:t>
            </w:r>
          </w:p>
        </w:tc>
        <w:tc>
          <w:tcPr>
            <w:tcW w:w="749"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right"/>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mio EUR</w:t>
            </w:r>
          </w:p>
        </w:tc>
        <w:tc>
          <w:tcPr>
            <w:tcW w:w="665"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center"/>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 BDP</w:t>
            </w:r>
          </w:p>
        </w:tc>
        <w:tc>
          <w:tcPr>
            <w:tcW w:w="819"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right"/>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 vseh DP</w:t>
            </w:r>
          </w:p>
        </w:tc>
        <w:tc>
          <w:tcPr>
            <w:tcW w:w="749"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right"/>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mio EUR</w:t>
            </w:r>
          </w:p>
        </w:tc>
        <w:tc>
          <w:tcPr>
            <w:tcW w:w="665"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center"/>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 BDP</w:t>
            </w:r>
          </w:p>
        </w:tc>
        <w:tc>
          <w:tcPr>
            <w:tcW w:w="819" w:type="dxa"/>
            <w:tcBorders>
              <w:top w:val="nil"/>
              <w:left w:val="nil"/>
              <w:bottom w:val="single" w:sz="4" w:space="0" w:color="auto"/>
              <w:right w:val="single" w:sz="4" w:space="0" w:color="auto"/>
            </w:tcBorders>
            <w:shd w:val="clear" w:color="000000" w:fill="DDEBF7"/>
            <w:vAlign w:val="center"/>
            <w:hideMark/>
          </w:tcPr>
          <w:p w:rsidR="00634DFC" w:rsidRPr="0055209A" w:rsidRDefault="00634DFC" w:rsidP="004B401B">
            <w:pPr>
              <w:spacing w:after="0"/>
              <w:jc w:val="right"/>
              <w:rPr>
                <w:rFonts w:asciiTheme="minorHAnsi" w:eastAsia="Times New Roman" w:hAnsiTheme="minorHAnsi" w:cs="Arial"/>
                <w:b/>
                <w:bCs/>
                <w:color w:val="000000"/>
                <w:sz w:val="19"/>
                <w:szCs w:val="19"/>
                <w:lang w:eastAsia="sl-SI"/>
              </w:rPr>
            </w:pPr>
            <w:r w:rsidRPr="0055209A">
              <w:rPr>
                <w:rFonts w:asciiTheme="minorHAnsi" w:eastAsia="Times New Roman" w:hAnsiTheme="minorHAnsi" w:cs="Arial"/>
                <w:b/>
                <w:bCs/>
                <w:color w:val="000000"/>
                <w:sz w:val="19"/>
                <w:szCs w:val="19"/>
                <w:lang w:eastAsia="sl-SI"/>
              </w:rPr>
              <w:t>v % vseh DP</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lef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 xml:space="preserve">HORIZONTALNI CILJI </w:t>
            </w:r>
          </w:p>
        </w:tc>
        <w:tc>
          <w:tcPr>
            <w:tcW w:w="671"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311,48</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0,77%</w:t>
            </w:r>
          </w:p>
        </w:tc>
        <w:tc>
          <w:tcPr>
            <w:tcW w:w="713"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83,0%</w:t>
            </w:r>
          </w:p>
        </w:tc>
        <w:tc>
          <w:tcPr>
            <w:tcW w:w="74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351,43</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0,82%</w:t>
            </w:r>
          </w:p>
        </w:tc>
        <w:tc>
          <w:tcPr>
            <w:tcW w:w="81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82,2%</w:t>
            </w:r>
          </w:p>
        </w:tc>
        <w:tc>
          <w:tcPr>
            <w:tcW w:w="74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389,24</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0,85%</w:t>
            </w:r>
          </w:p>
        </w:tc>
        <w:tc>
          <w:tcPr>
            <w:tcW w:w="81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80,8%</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Varstvo okolja</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176,56</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0,44%</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47,0%</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182,56</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0,42%</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42,7%</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182,35</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0,40%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37,9%</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Zaposlovanje</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90,25</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0,22%</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24,0%</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98,58</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0,23%</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23,1%</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102,87</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0,22%</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21,4%</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Raziskave, razvoj in inovacije</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10,65</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0,03%</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2,8%</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34,40</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0,08%</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8,0%</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55,92</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0,12%</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11,6%</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Regionalne pomoči</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20,83</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0,05%</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5,5%</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21,12</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0,05%</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4,9%</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31,01</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0,07%</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6,4%</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Kultura</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10,31</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0,03%</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2,7%</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10,34</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0,02%</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2,4%</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10,42</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0,02%</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2,2%</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MSP in tvegani kapital</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2,77</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0,01%</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0,7%</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3,74</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0,01%</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0,9%</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4,97</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0,01%</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Usposabljanje</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0,10</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0,69</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0,2%</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1,70</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0,4%</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lef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POSEBNI SEKTORJI</w:t>
            </w:r>
          </w:p>
        </w:tc>
        <w:tc>
          <w:tcPr>
            <w:tcW w:w="671"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56,88</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0,14%</w:t>
            </w:r>
          </w:p>
        </w:tc>
        <w:tc>
          <w:tcPr>
            <w:tcW w:w="713"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15,1%</w:t>
            </w:r>
          </w:p>
        </w:tc>
        <w:tc>
          <w:tcPr>
            <w:tcW w:w="74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62,07</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0,14%</w:t>
            </w:r>
          </w:p>
        </w:tc>
        <w:tc>
          <w:tcPr>
            <w:tcW w:w="81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14,5%</w:t>
            </w:r>
          </w:p>
        </w:tc>
        <w:tc>
          <w:tcPr>
            <w:tcW w:w="74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62,98</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0,14%</w:t>
            </w:r>
          </w:p>
        </w:tc>
        <w:tc>
          <w:tcPr>
            <w:tcW w:w="81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13,1%</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Transport (kopenski)</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43,10</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0,11%</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11,5%</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45,66</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0,11%</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10,7%</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50,09</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0,11%</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10,4%</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Premogovništvo</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12,47</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0,03%</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3,3%</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15,75</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0,04%</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3,7%</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11,80</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0,03%</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2,4%</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Prestrukturiranje</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1,30</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0,3%</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0,56</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Transport zračni</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0,61</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0,51</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Transport morski</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0,002</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0,02</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Pomoči za reševanje</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0,05</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0,01%</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lef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KMETIJSTVO IN RIBIŠTVO</w:t>
            </w:r>
          </w:p>
        </w:tc>
        <w:tc>
          <w:tcPr>
            <w:tcW w:w="671"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7,12</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0,02%</w:t>
            </w:r>
          </w:p>
        </w:tc>
        <w:tc>
          <w:tcPr>
            <w:tcW w:w="713"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1,9%</w:t>
            </w:r>
          </w:p>
        </w:tc>
        <w:tc>
          <w:tcPr>
            <w:tcW w:w="74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13,94</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0,03%</w:t>
            </w:r>
          </w:p>
        </w:tc>
        <w:tc>
          <w:tcPr>
            <w:tcW w:w="81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3,3%</w:t>
            </w:r>
          </w:p>
        </w:tc>
        <w:tc>
          <w:tcPr>
            <w:tcW w:w="74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29,43</w:t>
            </w:r>
          </w:p>
        </w:tc>
        <w:tc>
          <w:tcPr>
            <w:tcW w:w="665"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0,06%</w:t>
            </w:r>
          </w:p>
        </w:tc>
        <w:tc>
          <w:tcPr>
            <w:tcW w:w="819" w:type="dxa"/>
            <w:tcBorders>
              <w:top w:val="nil"/>
              <w:left w:val="nil"/>
              <w:bottom w:val="single" w:sz="4" w:space="0" w:color="auto"/>
              <w:right w:val="single" w:sz="4" w:space="0" w:color="auto"/>
            </w:tcBorders>
            <w:shd w:val="clear" w:color="auto" w:fill="F7CAAC" w:themeFill="accent2" w:themeFillTint="66"/>
            <w:vAlign w:val="bottom"/>
            <w:hideMark/>
          </w:tcPr>
          <w:p w:rsidR="00634DFC" w:rsidRPr="0055209A" w:rsidRDefault="00634DFC" w:rsidP="004B401B">
            <w:pPr>
              <w:spacing w:after="0"/>
              <w:jc w:val="right"/>
              <w:rPr>
                <w:rFonts w:asciiTheme="minorHAnsi" w:eastAsia="Times New Roman" w:hAnsiTheme="minorHAnsi" w:cs="Arial"/>
                <w:b/>
                <w:bCs/>
                <w:color w:val="000066"/>
                <w:sz w:val="19"/>
                <w:szCs w:val="19"/>
                <w:lang w:eastAsia="sl-SI"/>
              </w:rPr>
            </w:pPr>
            <w:r w:rsidRPr="0055209A">
              <w:rPr>
                <w:rFonts w:asciiTheme="minorHAnsi" w:eastAsia="Times New Roman" w:hAnsiTheme="minorHAnsi" w:cs="Arial"/>
                <w:b/>
                <w:bCs/>
                <w:color w:val="000066"/>
                <w:sz w:val="19"/>
                <w:szCs w:val="19"/>
                <w:lang w:eastAsia="sl-SI"/>
              </w:rPr>
              <w:t>6,1%</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Kmetijstvo</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6,65</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0,02%</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1,8%</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13,94</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0,03%</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3,3%</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29,43</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0,06%</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6,1%</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Ribištvo</w:t>
            </w:r>
          </w:p>
        </w:tc>
        <w:tc>
          <w:tcPr>
            <w:tcW w:w="671"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0,47</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713"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0,1%</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0,00%</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74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665"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c>
          <w:tcPr>
            <w:tcW w:w="819" w:type="dxa"/>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9"/>
                <w:szCs w:val="19"/>
                <w:lang w:eastAsia="sl-SI"/>
              </w:rPr>
            </w:pPr>
            <w:r w:rsidRPr="0055209A">
              <w:rPr>
                <w:rFonts w:asciiTheme="minorHAnsi" w:eastAsia="Times New Roman" w:hAnsiTheme="minorHAnsi" w:cs="Arial"/>
                <w:color w:val="000000"/>
                <w:sz w:val="19"/>
                <w:szCs w:val="19"/>
                <w:lang w:eastAsia="sl-SI"/>
              </w:rPr>
              <w:t> </w:t>
            </w:r>
          </w:p>
        </w:tc>
      </w:tr>
      <w:tr w:rsidR="00634DFC" w:rsidRPr="0055209A" w:rsidTr="004B401B">
        <w:trPr>
          <w:trHeight w:val="262"/>
        </w:trPr>
        <w:tc>
          <w:tcPr>
            <w:tcW w:w="2547" w:type="dxa"/>
            <w:tcBorders>
              <w:top w:val="nil"/>
              <w:left w:val="single" w:sz="4" w:space="0" w:color="auto"/>
              <w:bottom w:val="single" w:sz="4" w:space="0" w:color="auto"/>
              <w:right w:val="single" w:sz="4" w:space="0" w:color="auto"/>
            </w:tcBorders>
            <w:shd w:val="clear" w:color="000000" w:fill="002060"/>
            <w:vAlign w:val="bottom"/>
            <w:hideMark/>
          </w:tcPr>
          <w:p w:rsidR="00634DFC" w:rsidRPr="0055209A" w:rsidRDefault="00634DFC" w:rsidP="004B401B">
            <w:pPr>
              <w:spacing w:after="0"/>
              <w:jc w:val="lef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SKUPAJ</w:t>
            </w:r>
          </w:p>
        </w:tc>
        <w:tc>
          <w:tcPr>
            <w:tcW w:w="671"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375,48</w:t>
            </w:r>
          </w:p>
        </w:tc>
        <w:tc>
          <w:tcPr>
            <w:tcW w:w="665"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0,93%</w:t>
            </w:r>
          </w:p>
        </w:tc>
        <w:tc>
          <w:tcPr>
            <w:tcW w:w="713"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100,0%</w:t>
            </w:r>
          </w:p>
        </w:tc>
        <w:tc>
          <w:tcPr>
            <w:tcW w:w="749"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427,44</w:t>
            </w:r>
          </w:p>
        </w:tc>
        <w:tc>
          <w:tcPr>
            <w:tcW w:w="665"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0,99%</w:t>
            </w:r>
          </w:p>
        </w:tc>
        <w:tc>
          <w:tcPr>
            <w:tcW w:w="819"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100,0%</w:t>
            </w:r>
          </w:p>
        </w:tc>
        <w:tc>
          <w:tcPr>
            <w:tcW w:w="749"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481,64</w:t>
            </w:r>
          </w:p>
        </w:tc>
        <w:tc>
          <w:tcPr>
            <w:tcW w:w="665"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1,05%</w:t>
            </w:r>
          </w:p>
        </w:tc>
        <w:tc>
          <w:tcPr>
            <w:tcW w:w="819" w:type="dxa"/>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9"/>
                <w:szCs w:val="19"/>
                <w:lang w:eastAsia="sl-SI"/>
              </w:rPr>
            </w:pPr>
            <w:r w:rsidRPr="0055209A">
              <w:rPr>
                <w:rFonts w:asciiTheme="minorHAnsi" w:eastAsia="Times New Roman" w:hAnsiTheme="minorHAnsi" w:cs="Arial"/>
                <w:b/>
                <w:bCs/>
                <w:color w:val="FFFFFF"/>
                <w:sz w:val="19"/>
                <w:szCs w:val="19"/>
                <w:lang w:eastAsia="sl-SI"/>
              </w:rPr>
              <w:t>100,0%</w:t>
            </w:r>
          </w:p>
        </w:tc>
      </w:tr>
    </w:tbl>
    <w:p w:rsidR="00634DFC" w:rsidRPr="0055209A" w:rsidRDefault="00634DFC" w:rsidP="00634DFC">
      <w:pPr>
        <w:spacing w:line="259" w:lineRule="auto"/>
        <w:jc w:val="left"/>
        <w:rPr>
          <w:rFonts w:asciiTheme="minorHAnsi" w:hAnsiTheme="minorHAnsi"/>
        </w:rPr>
      </w:pPr>
    </w:p>
    <w:p w:rsidR="00634DFC" w:rsidRPr="0055209A" w:rsidRDefault="00634DFC" w:rsidP="00634DFC">
      <w:pPr>
        <w:rPr>
          <w:rFonts w:asciiTheme="minorHAnsi" w:hAnsiTheme="minorHAnsi"/>
          <w:b/>
        </w:rPr>
      </w:pPr>
      <w:r w:rsidRPr="0055209A">
        <w:rPr>
          <w:rFonts w:asciiTheme="minorHAnsi" w:hAnsiTheme="minorHAnsi"/>
          <w:b/>
        </w:rPr>
        <w:t>Tabela P2: državne pomoči v Sloveniji po instrumentih, 2016–2018</w:t>
      </w:r>
    </w:p>
    <w:tbl>
      <w:tblPr>
        <w:tblW w:w="5000" w:type="pct"/>
        <w:tblCellMar>
          <w:left w:w="70" w:type="dxa"/>
          <w:right w:w="70" w:type="dxa"/>
        </w:tblCellMar>
        <w:tblLook w:val="04A0" w:firstRow="1" w:lastRow="0" w:firstColumn="1" w:lastColumn="0" w:noHBand="0" w:noVBand="1"/>
      </w:tblPr>
      <w:tblGrid>
        <w:gridCol w:w="2801"/>
        <w:gridCol w:w="1115"/>
        <w:gridCol w:w="743"/>
        <w:gridCol w:w="1064"/>
        <w:gridCol w:w="745"/>
        <w:gridCol w:w="1025"/>
        <w:gridCol w:w="745"/>
        <w:gridCol w:w="974"/>
      </w:tblGrid>
      <w:tr w:rsidR="00634DFC" w:rsidRPr="0055209A" w:rsidTr="004B401B">
        <w:trPr>
          <w:trHeight w:val="20"/>
        </w:trPr>
        <w:tc>
          <w:tcPr>
            <w:tcW w:w="1526"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3366"/>
                <w:sz w:val="20"/>
                <w:szCs w:val="20"/>
                <w:lang w:eastAsia="sl-SI"/>
              </w:rPr>
            </w:pPr>
            <w:r w:rsidRPr="0055209A">
              <w:rPr>
                <w:rFonts w:asciiTheme="minorHAnsi" w:eastAsia="Times New Roman" w:hAnsiTheme="minorHAnsi" w:cs="Arial"/>
                <w:b/>
                <w:bCs/>
                <w:color w:val="003366"/>
                <w:sz w:val="20"/>
                <w:szCs w:val="20"/>
                <w:lang w:eastAsia="sl-SI"/>
              </w:rPr>
              <w:t>Instrumenti</w:t>
            </w:r>
          </w:p>
        </w:tc>
        <w:tc>
          <w:tcPr>
            <w:tcW w:w="974" w:type="pct"/>
            <w:gridSpan w:val="2"/>
            <w:tcBorders>
              <w:top w:val="single" w:sz="4" w:space="0" w:color="auto"/>
              <w:left w:val="nil"/>
              <w:bottom w:val="single" w:sz="4" w:space="0" w:color="auto"/>
              <w:right w:val="single" w:sz="4" w:space="0" w:color="000000"/>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2016</w:t>
            </w:r>
          </w:p>
        </w:tc>
        <w:tc>
          <w:tcPr>
            <w:tcW w:w="993" w:type="pct"/>
            <w:gridSpan w:val="2"/>
            <w:tcBorders>
              <w:top w:val="single" w:sz="4" w:space="0" w:color="auto"/>
              <w:left w:val="nil"/>
              <w:bottom w:val="single" w:sz="4" w:space="0" w:color="auto"/>
              <w:right w:val="single" w:sz="4" w:space="0" w:color="000000"/>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2017</w:t>
            </w:r>
          </w:p>
        </w:tc>
        <w:tc>
          <w:tcPr>
            <w:tcW w:w="972" w:type="pct"/>
            <w:gridSpan w:val="2"/>
            <w:tcBorders>
              <w:top w:val="single" w:sz="4" w:space="0" w:color="auto"/>
              <w:left w:val="nil"/>
              <w:bottom w:val="single" w:sz="4" w:space="0" w:color="auto"/>
              <w:right w:val="nil"/>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2018</w:t>
            </w:r>
          </w:p>
        </w:tc>
        <w:tc>
          <w:tcPr>
            <w:tcW w:w="535"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Povprečje 2016-2018</w:t>
            </w:r>
          </w:p>
        </w:tc>
      </w:tr>
      <w:tr w:rsidR="00634DFC" w:rsidRPr="0055209A" w:rsidTr="004B401B">
        <w:trPr>
          <w:trHeight w:val="20"/>
        </w:trPr>
        <w:tc>
          <w:tcPr>
            <w:tcW w:w="1526" w:type="pct"/>
            <w:vMerge/>
            <w:tcBorders>
              <w:top w:val="single" w:sz="4" w:space="0" w:color="auto"/>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b/>
                <w:bCs/>
                <w:color w:val="003366"/>
                <w:sz w:val="20"/>
                <w:szCs w:val="20"/>
                <w:lang w:eastAsia="sl-SI"/>
              </w:rPr>
            </w:pPr>
          </w:p>
        </w:tc>
        <w:tc>
          <w:tcPr>
            <w:tcW w:w="611" w:type="pct"/>
            <w:tcBorders>
              <w:top w:val="nil"/>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v mio EUR</w:t>
            </w:r>
          </w:p>
        </w:tc>
        <w:tc>
          <w:tcPr>
            <w:tcW w:w="364" w:type="pct"/>
            <w:tcBorders>
              <w:top w:val="nil"/>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 xml:space="preserve">v % </w:t>
            </w:r>
          </w:p>
        </w:tc>
        <w:tc>
          <w:tcPr>
            <w:tcW w:w="583" w:type="pct"/>
            <w:tcBorders>
              <w:top w:val="nil"/>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v mio EUR</w:t>
            </w:r>
          </w:p>
        </w:tc>
        <w:tc>
          <w:tcPr>
            <w:tcW w:w="410" w:type="pct"/>
            <w:tcBorders>
              <w:top w:val="nil"/>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 xml:space="preserve">v % </w:t>
            </w:r>
          </w:p>
        </w:tc>
        <w:tc>
          <w:tcPr>
            <w:tcW w:w="562" w:type="pct"/>
            <w:tcBorders>
              <w:top w:val="nil"/>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v mio EUR</w:t>
            </w:r>
          </w:p>
        </w:tc>
        <w:tc>
          <w:tcPr>
            <w:tcW w:w="410" w:type="pct"/>
            <w:tcBorders>
              <w:top w:val="nil"/>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 xml:space="preserve">v % </w:t>
            </w:r>
          </w:p>
        </w:tc>
        <w:tc>
          <w:tcPr>
            <w:tcW w:w="535" w:type="pct"/>
            <w:tcBorders>
              <w:top w:val="nil"/>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 xml:space="preserve">v % </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8CBAD"/>
            <w:vAlign w:val="bottom"/>
            <w:hideMark/>
          </w:tcPr>
          <w:p w:rsidR="00634DFC" w:rsidRPr="0055209A" w:rsidRDefault="00634DFC" w:rsidP="004B401B">
            <w:pPr>
              <w:spacing w:after="0"/>
              <w:jc w:val="left"/>
              <w:rPr>
                <w:rFonts w:asciiTheme="minorHAnsi" w:eastAsia="Times New Roman" w:hAnsiTheme="minorHAnsi" w:cs="Arial"/>
                <w:b/>
                <w:bCs/>
                <w:color w:val="000066"/>
                <w:sz w:val="20"/>
                <w:szCs w:val="20"/>
                <w:lang w:eastAsia="sl-SI"/>
              </w:rPr>
            </w:pPr>
            <w:r w:rsidRPr="0055209A">
              <w:rPr>
                <w:rFonts w:asciiTheme="minorHAnsi" w:eastAsia="Times New Roman" w:hAnsiTheme="minorHAnsi" w:cs="Arial"/>
                <w:b/>
                <w:bCs/>
                <w:color w:val="000066"/>
                <w:sz w:val="20"/>
                <w:szCs w:val="20"/>
                <w:lang w:eastAsia="sl-SI"/>
              </w:rPr>
              <w:t>Skupina A1 (Nepovratna sredstva)</w:t>
            </w:r>
          </w:p>
        </w:tc>
        <w:tc>
          <w:tcPr>
            <w:tcW w:w="611"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246,54</w:t>
            </w:r>
          </w:p>
        </w:tc>
        <w:tc>
          <w:tcPr>
            <w:tcW w:w="364"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65,7%</w:t>
            </w:r>
          </w:p>
        </w:tc>
        <w:tc>
          <w:tcPr>
            <w:tcW w:w="58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302,44</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70,8%</w:t>
            </w:r>
          </w:p>
        </w:tc>
        <w:tc>
          <w:tcPr>
            <w:tcW w:w="562"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343,63</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71,3%</w:t>
            </w:r>
          </w:p>
        </w:tc>
        <w:tc>
          <w:tcPr>
            <w:tcW w:w="535"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69,5%</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Subvencije</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246,51</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65,7%</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302,43</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70,8%</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343,61</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71,3%</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69,5%</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Subvencioniranje obrestne mere</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0,03</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0,0%</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0,01</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0,01</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8CBAD"/>
            <w:vAlign w:val="bottom"/>
            <w:hideMark/>
          </w:tcPr>
          <w:p w:rsidR="00634DFC" w:rsidRPr="0055209A" w:rsidRDefault="00634DFC" w:rsidP="004B401B">
            <w:pPr>
              <w:spacing w:after="0"/>
              <w:jc w:val="left"/>
              <w:rPr>
                <w:rFonts w:asciiTheme="minorHAnsi" w:eastAsia="Times New Roman" w:hAnsiTheme="minorHAnsi" w:cs="Arial"/>
                <w:b/>
                <w:bCs/>
                <w:color w:val="000066"/>
                <w:sz w:val="20"/>
                <w:szCs w:val="20"/>
                <w:lang w:eastAsia="sl-SI"/>
              </w:rPr>
            </w:pPr>
            <w:r w:rsidRPr="0055209A">
              <w:rPr>
                <w:rFonts w:asciiTheme="minorHAnsi" w:eastAsia="Times New Roman" w:hAnsiTheme="minorHAnsi" w:cs="Arial"/>
                <w:b/>
                <w:bCs/>
                <w:color w:val="000066"/>
                <w:sz w:val="20"/>
                <w:szCs w:val="20"/>
                <w:lang w:eastAsia="sl-SI"/>
              </w:rPr>
              <w:t>Skupina B1 (Kapitalske naložbe)</w:t>
            </w:r>
          </w:p>
        </w:tc>
        <w:tc>
          <w:tcPr>
            <w:tcW w:w="611"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1,46</w:t>
            </w:r>
          </w:p>
        </w:tc>
        <w:tc>
          <w:tcPr>
            <w:tcW w:w="364"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0,4%</w:t>
            </w:r>
          </w:p>
        </w:tc>
        <w:tc>
          <w:tcPr>
            <w:tcW w:w="58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0,90</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0,2%</w:t>
            </w:r>
          </w:p>
        </w:tc>
        <w:tc>
          <w:tcPr>
            <w:tcW w:w="562"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0,37</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0,1%</w:t>
            </w:r>
          </w:p>
        </w:tc>
        <w:tc>
          <w:tcPr>
            <w:tcW w:w="535"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0,2%</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Kapitalske naložbe</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1,46</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0,4%</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0,90</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0,2%</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0,37</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0,1%</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0,2%</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8CBAD"/>
            <w:vAlign w:val="bottom"/>
            <w:hideMark/>
          </w:tcPr>
          <w:p w:rsidR="00634DFC" w:rsidRPr="0055209A" w:rsidRDefault="00634DFC" w:rsidP="004B401B">
            <w:pPr>
              <w:spacing w:after="0"/>
              <w:jc w:val="left"/>
              <w:rPr>
                <w:rFonts w:asciiTheme="minorHAnsi" w:eastAsia="Times New Roman" w:hAnsiTheme="minorHAnsi" w:cs="Arial"/>
                <w:b/>
                <w:bCs/>
                <w:color w:val="000066"/>
                <w:sz w:val="20"/>
                <w:szCs w:val="20"/>
                <w:lang w:eastAsia="sl-SI"/>
              </w:rPr>
            </w:pPr>
            <w:r w:rsidRPr="0055209A">
              <w:rPr>
                <w:rFonts w:asciiTheme="minorHAnsi" w:eastAsia="Times New Roman" w:hAnsiTheme="minorHAnsi" w:cs="Arial"/>
                <w:b/>
                <w:bCs/>
                <w:color w:val="000066"/>
                <w:sz w:val="20"/>
                <w:szCs w:val="20"/>
                <w:lang w:eastAsia="sl-SI"/>
              </w:rPr>
              <w:t>Skupina C1 (Ugodna posojila)</w:t>
            </w:r>
          </w:p>
        </w:tc>
        <w:tc>
          <w:tcPr>
            <w:tcW w:w="611"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3,28</w:t>
            </w:r>
          </w:p>
        </w:tc>
        <w:tc>
          <w:tcPr>
            <w:tcW w:w="364"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0,9%</w:t>
            </w:r>
          </w:p>
        </w:tc>
        <w:tc>
          <w:tcPr>
            <w:tcW w:w="58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1,03</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0,2%</w:t>
            </w:r>
          </w:p>
        </w:tc>
        <w:tc>
          <w:tcPr>
            <w:tcW w:w="562"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12,20</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2,5%</w:t>
            </w:r>
          </w:p>
        </w:tc>
        <w:tc>
          <w:tcPr>
            <w:tcW w:w="535"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1,3%</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Ugodna posojila</w:t>
            </w:r>
            <w:r w:rsidRPr="0055209A">
              <w:rPr>
                <w:rFonts w:asciiTheme="minorHAnsi" w:eastAsia="Times New Roman" w:hAnsiTheme="minorHAnsi" w:cs="Arial"/>
                <w:color w:val="000000"/>
                <w:sz w:val="20"/>
                <w:szCs w:val="20"/>
                <w:lang w:eastAsia="sl-SI"/>
              </w:rPr>
              <w:br/>
            </w:r>
            <w:r w:rsidRPr="0055209A">
              <w:rPr>
                <w:rFonts w:asciiTheme="minorHAnsi" w:eastAsia="Times New Roman" w:hAnsiTheme="minorHAnsi" w:cs="Arial"/>
                <w:i/>
                <w:iCs/>
                <w:color w:val="000000"/>
                <w:sz w:val="20"/>
                <w:szCs w:val="20"/>
                <w:lang w:eastAsia="sl-SI"/>
              </w:rPr>
              <w:t>(bruto)</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2,48</w:t>
            </w:r>
            <w:r w:rsidRPr="0055209A">
              <w:rPr>
                <w:rFonts w:asciiTheme="minorHAnsi" w:eastAsia="Times New Roman" w:hAnsiTheme="minorHAnsi" w:cs="Arial"/>
                <w:color w:val="000000"/>
                <w:sz w:val="20"/>
                <w:szCs w:val="20"/>
                <w:lang w:eastAsia="sl-SI"/>
              </w:rPr>
              <w:br/>
              <w:t>(26,61)</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0,7%</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0,97</w:t>
            </w:r>
            <w:r w:rsidRPr="0055209A">
              <w:rPr>
                <w:rFonts w:asciiTheme="minorHAnsi" w:eastAsia="Times New Roman" w:hAnsiTheme="minorHAnsi" w:cs="Arial"/>
                <w:color w:val="000000"/>
                <w:sz w:val="20"/>
                <w:szCs w:val="20"/>
                <w:lang w:eastAsia="sl-SI"/>
              </w:rPr>
              <w:br/>
            </w:r>
            <w:r w:rsidR="00A7424A">
              <w:rPr>
                <w:rFonts w:asciiTheme="minorHAnsi" w:eastAsia="Times New Roman" w:hAnsiTheme="minorHAnsi" w:cs="Arial"/>
                <w:color w:val="000000"/>
                <w:sz w:val="20"/>
                <w:szCs w:val="20"/>
                <w:lang w:eastAsia="sl-SI"/>
              </w:rPr>
              <w:t>(</w:t>
            </w:r>
            <w:r w:rsidRPr="0055209A">
              <w:rPr>
                <w:rFonts w:asciiTheme="minorHAnsi" w:eastAsia="Times New Roman" w:hAnsiTheme="minorHAnsi" w:cs="Arial"/>
                <w:color w:val="000000"/>
                <w:sz w:val="20"/>
                <w:szCs w:val="20"/>
                <w:lang w:eastAsia="sl-SI"/>
              </w:rPr>
              <w:t>12,69)</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0,2%</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11,93</w:t>
            </w:r>
            <w:r w:rsidRPr="0055209A">
              <w:rPr>
                <w:rFonts w:asciiTheme="minorHAnsi" w:eastAsia="Times New Roman" w:hAnsiTheme="minorHAnsi" w:cs="Arial"/>
                <w:color w:val="000000"/>
                <w:sz w:val="20"/>
                <w:szCs w:val="20"/>
                <w:lang w:eastAsia="sl-SI"/>
              </w:rPr>
              <w:br/>
              <w:t>(70,04)</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2,5%</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1,2%</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Posojila podjetjem v težavah</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0,80</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0,2%</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0,05</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0,27</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0,1%</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0,1%</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8CBAD"/>
            <w:vAlign w:val="bottom"/>
            <w:hideMark/>
          </w:tcPr>
          <w:p w:rsidR="00634DFC" w:rsidRPr="0055209A" w:rsidRDefault="00634DFC" w:rsidP="004B401B">
            <w:pPr>
              <w:spacing w:after="0"/>
              <w:jc w:val="left"/>
              <w:rPr>
                <w:rFonts w:asciiTheme="minorHAnsi" w:eastAsia="Times New Roman" w:hAnsiTheme="minorHAnsi" w:cs="Arial"/>
                <w:b/>
                <w:bCs/>
                <w:color w:val="000066"/>
                <w:sz w:val="20"/>
                <w:szCs w:val="20"/>
                <w:lang w:eastAsia="sl-SI"/>
              </w:rPr>
            </w:pPr>
            <w:r w:rsidRPr="0055209A">
              <w:rPr>
                <w:rFonts w:asciiTheme="minorHAnsi" w:eastAsia="Times New Roman" w:hAnsiTheme="minorHAnsi" w:cs="Arial"/>
                <w:b/>
                <w:bCs/>
                <w:color w:val="000066"/>
                <w:sz w:val="20"/>
                <w:szCs w:val="20"/>
                <w:lang w:eastAsia="sl-SI"/>
              </w:rPr>
              <w:t>Skupina D (Garancije)</w:t>
            </w:r>
          </w:p>
        </w:tc>
        <w:tc>
          <w:tcPr>
            <w:tcW w:w="611"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0,53</w:t>
            </w:r>
          </w:p>
        </w:tc>
        <w:tc>
          <w:tcPr>
            <w:tcW w:w="364"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0,1%</w:t>
            </w:r>
          </w:p>
        </w:tc>
        <w:tc>
          <w:tcPr>
            <w:tcW w:w="58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0,03</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c>
          <w:tcPr>
            <w:tcW w:w="562"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0,07</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c>
          <w:tcPr>
            <w:tcW w:w="535"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Garancije</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0,53</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0,1%</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0,03</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0,07</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0,0%</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8CBAD"/>
            <w:vAlign w:val="bottom"/>
            <w:hideMark/>
          </w:tcPr>
          <w:p w:rsidR="00634DFC" w:rsidRPr="0055209A" w:rsidRDefault="00634DFC" w:rsidP="004B401B">
            <w:pPr>
              <w:spacing w:after="0"/>
              <w:jc w:val="left"/>
              <w:rPr>
                <w:rFonts w:asciiTheme="minorHAnsi" w:eastAsia="Times New Roman" w:hAnsiTheme="minorHAnsi" w:cs="Arial"/>
                <w:b/>
                <w:bCs/>
                <w:color w:val="000066"/>
                <w:sz w:val="20"/>
                <w:szCs w:val="20"/>
                <w:lang w:eastAsia="sl-SI"/>
              </w:rPr>
            </w:pPr>
            <w:r w:rsidRPr="0055209A">
              <w:rPr>
                <w:rFonts w:asciiTheme="minorHAnsi" w:eastAsia="Times New Roman" w:hAnsiTheme="minorHAnsi" w:cs="Arial"/>
                <w:b/>
                <w:bCs/>
                <w:color w:val="000066"/>
                <w:sz w:val="20"/>
                <w:szCs w:val="20"/>
                <w:lang w:eastAsia="sl-SI"/>
              </w:rPr>
              <w:t>Skupina A2 (Davčne olajšave, znižanje soc. prispevkov)</w:t>
            </w:r>
          </w:p>
        </w:tc>
        <w:tc>
          <w:tcPr>
            <w:tcW w:w="611"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123,66</w:t>
            </w:r>
          </w:p>
        </w:tc>
        <w:tc>
          <w:tcPr>
            <w:tcW w:w="364"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32,9%</w:t>
            </w:r>
          </w:p>
        </w:tc>
        <w:tc>
          <w:tcPr>
            <w:tcW w:w="58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123,04</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28,8%</w:t>
            </w:r>
          </w:p>
        </w:tc>
        <w:tc>
          <w:tcPr>
            <w:tcW w:w="562"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125,37</w:t>
            </w:r>
          </w:p>
        </w:tc>
        <w:tc>
          <w:tcPr>
            <w:tcW w:w="410"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26,0%</w:t>
            </w:r>
          </w:p>
        </w:tc>
        <w:tc>
          <w:tcPr>
            <w:tcW w:w="535"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29,0%</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Znižanje prispevkov za socialno varnost</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73,70</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19,6%</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80,69</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18,9%</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82,33</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17,1%</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18,4%</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Davčne oprostitve, izjeme in olajšave</w:t>
            </w:r>
          </w:p>
        </w:tc>
        <w:tc>
          <w:tcPr>
            <w:tcW w:w="611"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49,96</w:t>
            </w:r>
          </w:p>
        </w:tc>
        <w:tc>
          <w:tcPr>
            <w:tcW w:w="364"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13,3%</w:t>
            </w:r>
          </w:p>
        </w:tc>
        <w:tc>
          <w:tcPr>
            <w:tcW w:w="58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42,35</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9,9%</w:t>
            </w:r>
          </w:p>
        </w:tc>
        <w:tc>
          <w:tcPr>
            <w:tcW w:w="562"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20"/>
                <w:lang w:eastAsia="sl-SI"/>
              </w:rPr>
            </w:pPr>
            <w:r w:rsidRPr="0055209A">
              <w:rPr>
                <w:rFonts w:asciiTheme="minorHAnsi" w:eastAsia="Times New Roman" w:hAnsiTheme="minorHAnsi" w:cs="Arial"/>
                <w:color w:val="000000"/>
                <w:sz w:val="20"/>
                <w:szCs w:val="20"/>
                <w:lang w:eastAsia="sl-SI"/>
              </w:rPr>
              <w:t>43,05</w:t>
            </w:r>
          </w:p>
        </w:tc>
        <w:tc>
          <w:tcPr>
            <w:tcW w:w="410"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8,9%</w:t>
            </w:r>
          </w:p>
        </w:tc>
        <w:tc>
          <w:tcPr>
            <w:tcW w:w="535"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b/>
                <w:bCs/>
                <w:color w:val="000000"/>
                <w:sz w:val="20"/>
                <w:szCs w:val="20"/>
                <w:lang w:eastAsia="sl-SI"/>
              </w:rPr>
            </w:pPr>
            <w:r w:rsidRPr="0055209A">
              <w:rPr>
                <w:rFonts w:asciiTheme="minorHAnsi" w:eastAsia="Times New Roman" w:hAnsiTheme="minorHAnsi" w:cs="Arial"/>
                <w:b/>
                <w:bCs/>
                <w:color w:val="000000"/>
                <w:sz w:val="20"/>
                <w:szCs w:val="20"/>
                <w:lang w:eastAsia="sl-SI"/>
              </w:rPr>
              <w:t>10,5%</w:t>
            </w:r>
          </w:p>
        </w:tc>
      </w:tr>
      <w:tr w:rsidR="00634DFC" w:rsidRPr="0055209A" w:rsidTr="004B401B">
        <w:trPr>
          <w:trHeight w:val="20"/>
        </w:trPr>
        <w:tc>
          <w:tcPr>
            <w:tcW w:w="1526" w:type="pct"/>
            <w:tcBorders>
              <w:top w:val="nil"/>
              <w:left w:val="single" w:sz="4" w:space="0" w:color="auto"/>
              <w:bottom w:val="single" w:sz="4" w:space="0" w:color="auto"/>
              <w:right w:val="single" w:sz="4" w:space="0" w:color="auto"/>
            </w:tcBorders>
            <w:shd w:val="clear" w:color="000000" w:fill="002060"/>
            <w:vAlign w:val="bottom"/>
            <w:hideMark/>
          </w:tcPr>
          <w:p w:rsidR="00634DFC" w:rsidRPr="0055209A" w:rsidRDefault="00634DFC" w:rsidP="004B401B">
            <w:pPr>
              <w:spacing w:after="0"/>
              <w:jc w:val="lef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SKUPAJ</w:t>
            </w:r>
          </w:p>
        </w:tc>
        <w:tc>
          <w:tcPr>
            <w:tcW w:w="611" w:type="pct"/>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375,48</w:t>
            </w:r>
          </w:p>
        </w:tc>
        <w:tc>
          <w:tcPr>
            <w:tcW w:w="364" w:type="pct"/>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100,0%</w:t>
            </w:r>
          </w:p>
        </w:tc>
        <w:tc>
          <w:tcPr>
            <w:tcW w:w="583" w:type="pct"/>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427,44</w:t>
            </w:r>
          </w:p>
        </w:tc>
        <w:tc>
          <w:tcPr>
            <w:tcW w:w="410" w:type="pct"/>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100,0%</w:t>
            </w:r>
          </w:p>
        </w:tc>
        <w:tc>
          <w:tcPr>
            <w:tcW w:w="562" w:type="pct"/>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481,64</w:t>
            </w:r>
          </w:p>
        </w:tc>
        <w:tc>
          <w:tcPr>
            <w:tcW w:w="410" w:type="pct"/>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100,0%</w:t>
            </w:r>
          </w:p>
        </w:tc>
        <w:tc>
          <w:tcPr>
            <w:tcW w:w="535" w:type="pct"/>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20"/>
                <w:szCs w:val="20"/>
                <w:lang w:eastAsia="sl-SI"/>
              </w:rPr>
            </w:pPr>
            <w:r w:rsidRPr="0055209A">
              <w:rPr>
                <w:rFonts w:asciiTheme="minorHAnsi" w:eastAsia="Times New Roman" w:hAnsiTheme="minorHAnsi" w:cs="Arial"/>
                <w:b/>
                <w:bCs/>
                <w:color w:val="FFFFFF"/>
                <w:sz w:val="20"/>
                <w:szCs w:val="20"/>
                <w:lang w:eastAsia="sl-SI"/>
              </w:rPr>
              <w:t>100,0%</w:t>
            </w:r>
          </w:p>
        </w:tc>
      </w:tr>
    </w:tbl>
    <w:p w:rsidR="00634DFC" w:rsidRPr="0055209A" w:rsidRDefault="00634DFC" w:rsidP="00634DFC">
      <w:pPr>
        <w:spacing w:line="259" w:lineRule="auto"/>
        <w:jc w:val="left"/>
        <w:rPr>
          <w:rFonts w:asciiTheme="minorHAnsi" w:hAnsiTheme="minorHAnsi"/>
        </w:rPr>
      </w:pPr>
      <w:r w:rsidRPr="0055209A">
        <w:rPr>
          <w:rFonts w:asciiTheme="minorHAnsi" w:hAnsiTheme="minorHAnsi"/>
        </w:rPr>
        <w:br w:type="page"/>
      </w:r>
    </w:p>
    <w:p w:rsidR="00634DFC" w:rsidRPr="0055209A" w:rsidRDefault="00634DFC" w:rsidP="00634DFC">
      <w:pPr>
        <w:rPr>
          <w:rFonts w:asciiTheme="minorHAnsi" w:hAnsiTheme="minorHAnsi"/>
          <w:b/>
        </w:rPr>
      </w:pPr>
      <w:r w:rsidRPr="0055209A">
        <w:rPr>
          <w:rFonts w:asciiTheme="minorHAnsi" w:hAnsiTheme="minorHAnsi"/>
          <w:b/>
        </w:rPr>
        <w:t>Tabela P3: Državne pomoči v Sloveniji po instrumentih in kategorijah</w:t>
      </w:r>
      <w:r w:rsidR="00CE4723">
        <w:rPr>
          <w:rFonts w:asciiTheme="minorHAnsi" w:hAnsiTheme="minorHAnsi"/>
          <w:b/>
        </w:rPr>
        <w:t xml:space="preserve">, </w:t>
      </w:r>
      <w:r w:rsidR="00CE4723" w:rsidRPr="0055209A">
        <w:rPr>
          <w:rFonts w:asciiTheme="minorHAnsi" w:hAnsiTheme="minorHAnsi"/>
          <w:b/>
        </w:rPr>
        <w:t>2016–2018</w:t>
      </w:r>
    </w:p>
    <w:tbl>
      <w:tblPr>
        <w:tblW w:w="5000" w:type="pct"/>
        <w:tblCellMar>
          <w:left w:w="70" w:type="dxa"/>
          <w:right w:w="70" w:type="dxa"/>
        </w:tblCellMar>
        <w:tblLook w:val="04A0" w:firstRow="1" w:lastRow="0" w:firstColumn="1" w:lastColumn="0" w:noHBand="0" w:noVBand="1"/>
      </w:tblPr>
      <w:tblGrid>
        <w:gridCol w:w="1175"/>
        <w:gridCol w:w="1426"/>
        <w:gridCol w:w="1841"/>
        <w:gridCol w:w="1590"/>
        <w:gridCol w:w="1590"/>
        <w:gridCol w:w="1590"/>
      </w:tblGrid>
      <w:tr w:rsidR="00634DFC" w:rsidRPr="0055209A" w:rsidTr="004B401B">
        <w:trPr>
          <w:trHeight w:val="498"/>
        </w:trPr>
        <w:tc>
          <w:tcPr>
            <w:tcW w:w="637" w:type="pct"/>
            <w:tcBorders>
              <w:top w:val="single" w:sz="4" w:space="0" w:color="auto"/>
              <w:left w:val="single" w:sz="4" w:space="0" w:color="auto"/>
              <w:bottom w:val="single" w:sz="4" w:space="0" w:color="auto"/>
              <w:right w:val="single" w:sz="4" w:space="0" w:color="auto"/>
            </w:tcBorders>
            <w:shd w:val="clear" w:color="000000" w:fill="BDD7EE"/>
            <w:vAlign w:val="bottom"/>
            <w:hideMark/>
          </w:tcPr>
          <w:p w:rsidR="00634DFC" w:rsidRPr="0055209A" w:rsidRDefault="00634DFC" w:rsidP="004B401B">
            <w:pPr>
              <w:spacing w:after="0"/>
              <w:jc w:val="center"/>
              <w:rPr>
                <w:rFonts w:asciiTheme="minorHAnsi" w:eastAsia="Times New Roman" w:hAnsiTheme="minorHAnsi" w:cs="Arial"/>
                <w:b/>
                <w:bCs/>
                <w:color w:val="000000"/>
                <w:sz w:val="18"/>
                <w:szCs w:val="18"/>
                <w:lang w:eastAsia="sl-SI"/>
              </w:rPr>
            </w:pPr>
            <w:r w:rsidRPr="0055209A">
              <w:rPr>
                <w:rFonts w:asciiTheme="minorHAnsi" w:eastAsia="Times New Roman" w:hAnsiTheme="minorHAnsi" w:cs="Arial"/>
                <w:b/>
                <w:bCs/>
                <w:color w:val="000000"/>
                <w:sz w:val="18"/>
                <w:szCs w:val="18"/>
                <w:lang w:eastAsia="sl-SI"/>
              </w:rPr>
              <w:t>Skupina instrumentov</w:t>
            </w:r>
          </w:p>
        </w:tc>
        <w:tc>
          <w:tcPr>
            <w:tcW w:w="774" w:type="pct"/>
            <w:tcBorders>
              <w:top w:val="single" w:sz="4" w:space="0" w:color="auto"/>
              <w:left w:val="nil"/>
              <w:bottom w:val="single" w:sz="4" w:space="0" w:color="auto"/>
              <w:right w:val="single" w:sz="4" w:space="0" w:color="auto"/>
            </w:tcBorders>
            <w:shd w:val="clear" w:color="000000" w:fill="BDD7EE"/>
            <w:vAlign w:val="bottom"/>
            <w:hideMark/>
          </w:tcPr>
          <w:p w:rsidR="00634DFC" w:rsidRPr="0055209A" w:rsidRDefault="00634DFC" w:rsidP="004B401B">
            <w:pPr>
              <w:spacing w:after="0"/>
              <w:jc w:val="center"/>
              <w:rPr>
                <w:rFonts w:asciiTheme="minorHAnsi" w:eastAsia="Times New Roman" w:hAnsiTheme="minorHAnsi" w:cs="Arial"/>
                <w:b/>
                <w:bCs/>
                <w:color w:val="000000"/>
                <w:sz w:val="18"/>
                <w:szCs w:val="18"/>
                <w:lang w:eastAsia="sl-SI"/>
              </w:rPr>
            </w:pPr>
            <w:r w:rsidRPr="0055209A">
              <w:rPr>
                <w:rFonts w:asciiTheme="minorHAnsi" w:eastAsia="Times New Roman" w:hAnsiTheme="minorHAnsi" w:cs="Arial"/>
                <w:b/>
                <w:bCs/>
                <w:color w:val="000000"/>
                <w:sz w:val="18"/>
                <w:szCs w:val="18"/>
                <w:lang w:eastAsia="sl-SI"/>
              </w:rPr>
              <w:t>Instrument</w:t>
            </w:r>
          </w:p>
        </w:tc>
        <w:tc>
          <w:tcPr>
            <w:tcW w:w="999" w:type="pct"/>
            <w:tcBorders>
              <w:top w:val="single" w:sz="4" w:space="0" w:color="auto"/>
              <w:left w:val="nil"/>
              <w:bottom w:val="single" w:sz="4" w:space="0" w:color="auto"/>
              <w:right w:val="single" w:sz="4" w:space="0" w:color="auto"/>
            </w:tcBorders>
            <w:shd w:val="clear" w:color="000000" w:fill="BDD7EE"/>
            <w:vAlign w:val="bottom"/>
            <w:hideMark/>
          </w:tcPr>
          <w:p w:rsidR="00634DFC" w:rsidRPr="0055209A" w:rsidRDefault="00634DFC" w:rsidP="004B401B">
            <w:pPr>
              <w:spacing w:after="0"/>
              <w:jc w:val="center"/>
              <w:rPr>
                <w:rFonts w:asciiTheme="minorHAnsi" w:eastAsia="Times New Roman" w:hAnsiTheme="minorHAnsi" w:cs="Arial"/>
                <w:b/>
                <w:bCs/>
                <w:color w:val="000000"/>
                <w:sz w:val="18"/>
                <w:szCs w:val="18"/>
                <w:lang w:eastAsia="sl-SI"/>
              </w:rPr>
            </w:pPr>
            <w:r w:rsidRPr="0055209A">
              <w:rPr>
                <w:rFonts w:asciiTheme="minorHAnsi" w:eastAsia="Times New Roman" w:hAnsiTheme="minorHAnsi" w:cs="Arial"/>
                <w:b/>
                <w:bCs/>
                <w:color w:val="000000"/>
                <w:sz w:val="18"/>
                <w:szCs w:val="18"/>
                <w:lang w:eastAsia="sl-SI"/>
              </w:rPr>
              <w:t>Kategorija</w:t>
            </w:r>
          </w:p>
        </w:tc>
        <w:tc>
          <w:tcPr>
            <w:tcW w:w="863" w:type="pct"/>
            <w:tcBorders>
              <w:top w:val="single" w:sz="4" w:space="0" w:color="auto"/>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18"/>
                <w:szCs w:val="18"/>
                <w:lang w:eastAsia="sl-SI"/>
              </w:rPr>
            </w:pPr>
            <w:r w:rsidRPr="0055209A">
              <w:rPr>
                <w:rFonts w:asciiTheme="minorHAnsi" w:eastAsia="Times New Roman" w:hAnsiTheme="minorHAnsi" w:cs="Arial"/>
                <w:b/>
                <w:bCs/>
                <w:color w:val="000000"/>
                <w:sz w:val="18"/>
                <w:szCs w:val="18"/>
                <w:lang w:eastAsia="sl-SI"/>
              </w:rPr>
              <w:t>2016</w:t>
            </w:r>
          </w:p>
        </w:tc>
        <w:tc>
          <w:tcPr>
            <w:tcW w:w="863" w:type="pct"/>
            <w:tcBorders>
              <w:top w:val="single" w:sz="4" w:space="0" w:color="auto"/>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18"/>
                <w:szCs w:val="18"/>
                <w:lang w:eastAsia="sl-SI"/>
              </w:rPr>
            </w:pPr>
            <w:r w:rsidRPr="0055209A">
              <w:rPr>
                <w:rFonts w:asciiTheme="minorHAnsi" w:eastAsia="Times New Roman" w:hAnsiTheme="minorHAnsi" w:cs="Arial"/>
                <w:b/>
                <w:bCs/>
                <w:color w:val="000000"/>
                <w:sz w:val="18"/>
                <w:szCs w:val="18"/>
                <w:lang w:eastAsia="sl-SI"/>
              </w:rPr>
              <w:t>2017</w:t>
            </w:r>
          </w:p>
        </w:tc>
        <w:tc>
          <w:tcPr>
            <w:tcW w:w="863" w:type="pct"/>
            <w:tcBorders>
              <w:top w:val="single" w:sz="4" w:space="0" w:color="auto"/>
              <w:left w:val="nil"/>
              <w:bottom w:val="single" w:sz="4" w:space="0" w:color="auto"/>
              <w:right w:val="single" w:sz="4" w:space="0" w:color="auto"/>
            </w:tcBorders>
            <w:shd w:val="clear" w:color="000000" w:fill="BDD7EE"/>
            <w:vAlign w:val="center"/>
            <w:hideMark/>
          </w:tcPr>
          <w:p w:rsidR="00634DFC" w:rsidRPr="0055209A" w:rsidRDefault="00634DFC" w:rsidP="004B401B">
            <w:pPr>
              <w:spacing w:after="0"/>
              <w:jc w:val="center"/>
              <w:rPr>
                <w:rFonts w:asciiTheme="minorHAnsi" w:eastAsia="Times New Roman" w:hAnsiTheme="minorHAnsi" w:cs="Arial"/>
                <w:b/>
                <w:bCs/>
                <w:color w:val="000000"/>
                <w:sz w:val="18"/>
                <w:szCs w:val="18"/>
                <w:lang w:eastAsia="sl-SI"/>
              </w:rPr>
            </w:pPr>
            <w:r w:rsidRPr="0055209A">
              <w:rPr>
                <w:rFonts w:asciiTheme="minorHAnsi" w:eastAsia="Times New Roman" w:hAnsiTheme="minorHAnsi" w:cs="Arial"/>
                <w:b/>
                <w:bCs/>
                <w:color w:val="000000"/>
                <w:sz w:val="18"/>
                <w:szCs w:val="18"/>
                <w:lang w:eastAsia="sl-SI"/>
              </w:rPr>
              <w:t>2018</w:t>
            </w:r>
          </w:p>
        </w:tc>
      </w:tr>
      <w:tr w:rsidR="00634DFC" w:rsidRPr="0055209A" w:rsidTr="004B401B">
        <w:trPr>
          <w:trHeight w:val="249"/>
        </w:trPr>
        <w:tc>
          <w:tcPr>
            <w:tcW w:w="6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Skupina A1 (Nepovratna sredstva)</w:t>
            </w:r>
          </w:p>
        </w:tc>
        <w:tc>
          <w:tcPr>
            <w:tcW w:w="7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Subvencije</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Varstvo okolja</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130.753.983,76</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144.074.655,27</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143.902.368,66</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Raziskave in razvoj ter inovacije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9.756.379,76</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34.353.778,64</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50.675.963,07</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Transport (kopenski)</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43.101.325,37</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45.662.099,98</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50.092.159,86</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Kmetijstvo</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6.623.164,24</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13.916.355,50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29.391.526,75</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Regionalne pomoči</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16.439.653,83</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17.179.124,63</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21.456.196,62</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Zaposlovanje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16.243.360,80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17.643.735,38</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20.327.463,22</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Premogovništvo</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12.474.809,28</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15.749.805,65</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11.795.989,01</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Kultura</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10.311.751,10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10.336.163,78</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10.424.638,80</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Mala in srednje velika podjetja</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240.020,00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2.214.748,27</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3.332.804,87</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Usposabljanje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102.999,91</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694.196,75</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1.703.540,49</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Transport zračni</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605.388,00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511.217,00</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Ribištvo</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465.787,27</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r>
      <w:tr w:rsidR="00634DFC" w:rsidRPr="0055209A" w:rsidTr="004B401B">
        <w:trPr>
          <w:trHeight w:val="498"/>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Subvencioniranje obrestne mere</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Kmetijstvo</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25.027,21</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5.681,73</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13.251,15</w:t>
            </w:r>
          </w:p>
        </w:tc>
      </w:tr>
      <w:tr w:rsidR="00634DFC" w:rsidRPr="0055209A" w:rsidTr="004B401B">
        <w:trPr>
          <w:trHeight w:val="249"/>
        </w:trPr>
        <w:tc>
          <w:tcPr>
            <w:tcW w:w="2410" w:type="pct"/>
            <w:gridSpan w:val="3"/>
            <w:tcBorders>
              <w:top w:val="single" w:sz="4" w:space="0" w:color="auto"/>
              <w:left w:val="single" w:sz="4" w:space="0" w:color="auto"/>
              <w:bottom w:val="single" w:sz="4" w:space="0" w:color="auto"/>
              <w:right w:val="single" w:sz="4" w:space="0" w:color="000000"/>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Skupaj A1</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246.538.262,53</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302.435.733,58</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343.627.119,50</w:t>
            </w:r>
          </w:p>
        </w:tc>
      </w:tr>
      <w:tr w:rsidR="00634DFC" w:rsidRPr="0055209A" w:rsidTr="004B401B">
        <w:trPr>
          <w:trHeight w:val="249"/>
        </w:trPr>
        <w:tc>
          <w:tcPr>
            <w:tcW w:w="6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Skupina B1 (Kapitalske naložbe)</w:t>
            </w:r>
          </w:p>
        </w:tc>
        <w:tc>
          <w:tcPr>
            <w:tcW w:w="7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Kapitalske naložbe</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Tvegani kapital</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613.881,09</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904.952,81</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371.889,24</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Mala in srednje velika podjetja</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850.000,00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r>
      <w:tr w:rsidR="00634DFC" w:rsidRPr="0055209A" w:rsidTr="004B401B">
        <w:trPr>
          <w:trHeight w:val="249"/>
        </w:trPr>
        <w:tc>
          <w:tcPr>
            <w:tcW w:w="637" w:type="pct"/>
            <w:tcBorders>
              <w:top w:val="nil"/>
              <w:left w:val="single" w:sz="4" w:space="0" w:color="auto"/>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Skupaj B1</w:t>
            </w:r>
          </w:p>
        </w:tc>
        <w:tc>
          <w:tcPr>
            <w:tcW w:w="774" w:type="pct"/>
            <w:tcBorders>
              <w:top w:val="nil"/>
              <w:left w:val="nil"/>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999" w:type="pct"/>
            <w:tcBorders>
              <w:top w:val="nil"/>
              <w:left w:val="nil"/>
              <w:bottom w:val="single" w:sz="4" w:space="0" w:color="auto"/>
              <w:right w:val="single" w:sz="4" w:space="0" w:color="auto"/>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1.463.881,09</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904.952,81</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371.889,24</w:t>
            </w:r>
          </w:p>
        </w:tc>
      </w:tr>
      <w:tr w:rsidR="00634DFC" w:rsidRPr="0055209A" w:rsidTr="004B401B">
        <w:trPr>
          <w:trHeight w:val="249"/>
        </w:trPr>
        <w:tc>
          <w:tcPr>
            <w:tcW w:w="6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Skupina C1 (Ugodna posojila)</w:t>
            </w:r>
          </w:p>
        </w:tc>
        <w:tc>
          <w:tcPr>
            <w:tcW w:w="7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Ugodna posojila</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Raziskave in razvoj ter inovacije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816.952,36</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5.245.519,35</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Regionalne pomoči</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590.816,60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342.734,44</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5.113.332,15</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Mala in srednje velika podjetja</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1.070.692,21</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616.034,72</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1.263.449,57</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Prestrukturiranje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287.769,00</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Kmetijstvo</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5.511,19</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13.596,82</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20.398,18</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Posojila podjetjem v težavah</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Prestrukturiranje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800.000,00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272.965,00</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Pomoči za reševanje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54.369,00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r>
      <w:tr w:rsidR="00634DFC" w:rsidRPr="0055209A" w:rsidTr="004B401B">
        <w:trPr>
          <w:trHeight w:val="249"/>
        </w:trPr>
        <w:tc>
          <w:tcPr>
            <w:tcW w:w="637" w:type="pct"/>
            <w:tcBorders>
              <w:top w:val="nil"/>
              <w:left w:val="single" w:sz="4" w:space="0" w:color="auto"/>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Skupaj C1</w:t>
            </w:r>
          </w:p>
        </w:tc>
        <w:tc>
          <w:tcPr>
            <w:tcW w:w="774" w:type="pct"/>
            <w:tcBorders>
              <w:top w:val="nil"/>
              <w:left w:val="nil"/>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999" w:type="pct"/>
            <w:tcBorders>
              <w:top w:val="nil"/>
              <w:left w:val="nil"/>
              <w:bottom w:val="single" w:sz="4" w:space="0" w:color="auto"/>
              <w:right w:val="single" w:sz="4" w:space="0" w:color="auto"/>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3.283.972,36</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1.026.734,98</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12.203.433,25</w:t>
            </w:r>
          </w:p>
        </w:tc>
      </w:tr>
      <w:tr w:rsidR="00634DFC" w:rsidRPr="0055209A" w:rsidTr="004B401B">
        <w:trPr>
          <w:trHeight w:val="249"/>
        </w:trPr>
        <w:tc>
          <w:tcPr>
            <w:tcW w:w="6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Skupina D (Garancija)</w:t>
            </w:r>
          </w:p>
        </w:tc>
        <w:tc>
          <w:tcPr>
            <w:tcW w:w="7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Garancije</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Regionalne pomoči</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31.251,01</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33.644,00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69.645,00</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Prestrukturiranje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500.000,00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r>
      <w:tr w:rsidR="00634DFC" w:rsidRPr="0055209A" w:rsidTr="004B401B">
        <w:trPr>
          <w:trHeight w:val="249"/>
        </w:trPr>
        <w:tc>
          <w:tcPr>
            <w:tcW w:w="637" w:type="pct"/>
            <w:tcBorders>
              <w:top w:val="nil"/>
              <w:left w:val="single" w:sz="4" w:space="0" w:color="auto"/>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Skupaj D</w:t>
            </w:r>
          </w:p>
        </w:tc>
        <w:tc>
          <w:tcPr>
            <w:tcW w:w="774" w:type="pct"/>
            <w:tcBorders>
              <w:top w:val="nil"/>
              <w:left w:val="nil"/>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999" w:type="pct"/>
            <w:tcBorders>
              <w:top w:val="nil"/>
              <w:left w:val="nil"/>
              <w:bottom w:val="single" w:sz="4" w:space="0" w:color="auto"/>
              <w:right w:val="single" w:sz="4" w:space="0" w:color="auto"/>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531.251,01</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33.644,00</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69.645,00</w:t>
            </w:r>
          </w:p>
        </w:tc>
      </w:tr>
      <w:tr w:rsidR="00634DFC" w:rsidRPr="0055209A" w:rsidTr="004B401B">
        <w:trPr>
          <w:trHeight w:val="249"/>
        </w:trPr>
        <w:tc>
          <w:tcPr>
            <w:tcW w:w="63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Skupina A2 (Davčne olajšave, znižanje prispevkov)</w:t>
            </w:r>
          </w:p>
        </w:tc>
        <w:tc>
          <w:tcPr>
            <w:tcW w:w="7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Davčne oprostitve, izjeme in olajšave</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Varstvo okolja</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45.803.101,89</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38.487.058,32</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38.449.194,24</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Regionalne pomoči</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3.770.404,00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3.568.330,89</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4.369.915,16</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Zaposlovanje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313.277,57</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243.207,52</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212.726,61</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Raziskave in razvoj ter inovacije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73.636,37</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48.610,50</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r>
      <w:tr w:rsidR="00634DFC" w:rsidRPr="0055209A" w:rsidTr="004B401B">
        <w:trPr>
          <w:trHeight w:val="249"/>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Transport morski</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2.086,36</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15.152,88</w:t>
            </w:r>
          </w:p>
        </w:tc>
      </w:tr>
      <w:tr w:rsidR="00634DFC" w:rsidRPr="0055209A" w:rsidTr="004B401B">
        <w:trPr>
          <w:trHeight w:val="498"/>
        </w:trPr>
        <w:tc>
          <w:tcPr>
            <w:tcW w:w="637" w:type="pct"/>
            <w:vMerge/>
            <w:tcBorders>
              <w:top w:val="nil"/>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p>
        </w:tc>
        <w:tc>
          <w:tcPr>
            <w:tcW w:w="774"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Znižanje prispevkov za socialno varnost</w:t>
            </w:r>
          </w:p>
        </w:tc>
        <w:tc>
          <w:tcPr>
            <w:tcW w:w="999" w:type="pct"/>
            <w:tcBorders>
              <w:top w:val="nil"/>
              <w:left w:val="nil"/>
              <w:bottom w:val="single" w:sz="4" w:space="0" w:color="auto"/>
              <w:right w:val="single" w:sz="4" w:space="0" w:color="auto"/>
            </w:tcBorders>
            <w:shd w:val="clear" w:color="000000" w:fill="FFFFFF"/>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Zaposlovanje</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73.697.681,63</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80.692.879,77</w:t>
            </w:r>
          </w:p>
        </w:tc>
        <w:tc>
          <w:tcPr>
            <w:tcW w:w="863" w:type="pct"/>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82.325.714,68</w:t>
            </w:r>
          </w:p>
        </w:tc>
      </w:tr>
      <w:tr w:rsidR="00634DFC" w:rsidRPr="0055209A" w:rsidTr="004B401B">
        <w:trPr>
          <w:trHeight w:val="249"/>
        </w:trPr>
        <w:tc>
          <w:tcPr>
            <w:tcW w:w="637" w:type="pct"/>
            <w:tcBorders>
              <w:top w:val="nil"/>
              <w:left w:val="single" w:sz="4" w:space="0" w:color="auto"/>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Skupaj A2</w:t>
            </w:r>
          </w:p>
        </w:tc>
        <w:tc>
          <w:tcPr>
            <w:tcW w:w="774" w:type="pct"/>
            <w:tcBorders>
              <w:top w:val="nil"/>
              <w:left w:val="nil"/>
              <w:bottom w:val="single" w:sz="4" w:space="0" w:color="auto"/>
              <w:right w:val="nil"/>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999" w:type="pct"/>
            <w:tcBorders>
              <w:top w:val="nil"/>
              <w:left w:val="nil"/>
              <w:bottom w:val="single" w:sz="4" w:space="0" w:color="auto"/>
              <w:right w:val="single" w:sz="4" w:space="0" w:color="auto"/>
            </w:tcBorders>
            <w:shd w:val="clear" w:color="000000" w:fill="F8CBAD"/>
            <w:vAlign w:val="center"/>
            <w:hideMark/>
          </w:tcPr>
          <w:p w:rsidR="00634DFC" w:rsidRPr="0055209A" w:rsidRDefault="00634DFC" w:rsidP="004B401B">
            <w:pPr>
              <w:spacing w:after="0"/>
              <w:jc w:val="lef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 </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123.658.101,46</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123.042.173,36</w:t>
            </w:r>
          </w:p>
        </w:tc>
        <w:tc>
          <w:tcPr>
            <w:tcW w:w="863" w:type="pct"/>
            <w:tcBorders>
              <w:top w:val="nil"/>
              <w:left w:val="nil"/>
              <w:bottom w:val="single" w:sz="4" w:space="0" w:color="auto"/>
              <w:right w:val="single" w:sz="4" w:space="0" w:color="auto"/>
            </w:tcBorders>
            <w:shd w:val="clear" w:color="000000" w:fill="F8CBAD"/>
            <w:vAlign w:val="bottom"/>
            <w:hideMark/>
          </w:tcPr>
          <w:p w:rsidR="00634DFC" w:rsidRPr="0055209A" w:rsidRDefault="00634DFC" w:rsidP="004B401B">
            <w:pPr>
              <w:spacing w:after="0"/>
              <w:jc w:val="right"/>
              <w:rPr>
                <w:rFonts w:asciiTheme="minorHAnsi" w:eastAsia="Times New Roman" w:hAnsiTheme="minorHAnsi" w:cs="Arial"/>
                <w:color w:val="000000"/>
                <w:sz w:val="18"/>
                <w:szCs w:val="18"/>
                <w:lang w:eastAsia="sl-SI"/>
              </w:rPr>
            </w:pPr>
            <w:r w:rsidRPr="0055209A">
              <w:rPr>
                <w:rFonts w:asciiTheme="minorHAnsi" w:eastAsia="Times New Roman" w:hAnsiTheme="minorHAnsi" w:cs="Arial"/>
                <w:color w:val="000000"/>
                <w:sz w:val="18"/>
                <w:szCs w:val="18"/>
                <w:lang w:eastAsia="sl-SI"/>
              </w:rPr>
              <w:t>125.372.703,57</w:t>
            </w:r>
          </w:p>
        </w:tc>
      </w:tr>
      <w:tr w:rsidR="00634DFC" w:rsidRPr="0055209A" w:rsidTr="004B401B">
        <w:trPr>
          <w:trHeight w:val="301"/>
        </w:trPr>
        <w:tc>
          <w:tcPr>
            <w:tcW w:w="637" w:type="pct"/>
            <w:tcBorders>
              <w:top w:val="nil"/>
              <w:left w:val="single" w:sz="4" w:space="0" w:color="000000"/>
              <w:bottom w:val="single" w:sz="4" w:space="0" w:color="000000"/>
              <w:right w:val="nil"/>
            </w:tcBorders>
            <w:shd w:val="clear" w:color="000000" w:fill="002060"/>
            <w:vAlign w:val="bottom"/>
            <w:hideMark/>
          </w:tcPr>
          <w:p w:rsidR="00634DFC" w:rsidRPr="0055209A" w:rsidRDefault="00634DFC" w:rsidP="004B401B">
            <w:pPr>
              <w:spacing w:after="0"/>
              <w:jc w:val="left"/>
              <w:rPr>
                <w:rFonts w:asciiTheme="minorHAnsi" w:eastAsia="Times New Roman" w:hAnsiTheme="minorHAnsi" w:cs="Arial"/>
                <w:b/>
                <w:bCs/>
                <w:color w:val="FFFFFF"/>
                <w:sz w:val="18"/>
                <w:szCs w:val="18"/>
                <w:lang w:eastAsia="sl-SI"/>
              </w:rPr>
            </w:pPr>
            <w:r>
              <w:rPr>
                <w:rFonts w:asciiTheme="minorHAnsi" w:eastAsia="Times New Roman" w:hAnsiTheme="minorHAnsi" w:cs="Arial"/>
                <w:b/>
                <w:bCs/>
                <w:color w:val="FFFFFF"/>
                <w:sz w:val="18"/>
                <w:szCs w:val="18"/>
                <w:lang w:eastAsia="sl-SI"/>
              </w:rPr>
              <w:t>SKUPAJ</w:t>
            </w:r>
          </w:p>
        </w:tc>
        <w:tc>
          <w:tcPr>
            <w:tcW w:w="774" w:type="pct"/>
            <w:tcBorders>
              <w:top w:val="nil"/>
              <w:left w:val="nil"/>
              <w:bottom w:val="single" w:sz="4" w:space="0" w:color="000000"/>
              <w:right w:val="nil"/>
            </w:tcBorders>
            <w:shd w:val="clear" w:color="000000" w:fill="002060"/>
            <w:vAlign w:val="bottom"/>
            <w:hideMark/>
          </w:tcPr>
          <w:p w:rsidR="00634DFC" w:rsidRPr="0055209A" w:rsidRDefault="00634DFC" w:rsidP="004B401B">
            <w:pPr>
              <w:spacing w:after="0"/>
              <w:jc w:val="left"/>
              <w:rPr>
                <w:rFonts w:asciiTheme="minorHAnsi" w:eastAsia="Times New Roman" w:hAnsiTheme="minorHAnsi" w:cs="Arial"/>
                <w:b/>
                <w:bCs/>
                <w:color w:val="FFFFFF"/>
                <w:sz w:val="18"/>
                <w:szCs w:val="18"/>
                <w:lang w:eastAsia="sl-SI"/>
              </w:rPr>
            </w:pPr>
            <w:r w:rsidRPr="0055209A">
              <w:rPr>
                <w:rFonts w:asciiTheme="minorHAnsi" w:eastAsia="Times New Roman" w:hAnsiTheme="minorHAnsi" w:cs="Arial"/>
                <w:b/>
                <w:bCs/>
                <w:color w:val="FFFFFF"/>
                <w:sz w:val="18"/>
                <w:szCs w:val="18"/>
                <w:lang w:eastAsia="sl-SI"/>
              </w:rPr>
              <w:t> </w:t>
            </w:r>
          </w:p>
        </w:tc>
        <w:tc>
          <w:tcPr>
            <w:tcW w:w="999" w:type="pct"/>
            <w:tcBorders>
              <w:top w:val="nil"/>
              <w:left w:val="nil"/>
              <w:bottom w:val="single" w:sz="4" w:space="0" w:color="000000"/>
              <w:right w:val="single" w:sz="4" w:space="0" w:color="BBBBBB"/>
            </w:tcBorders>
            <w:shd w:val="clear" w:color="000000" w:fill="002060"/>
            <w:vAlign w:val="bottom"/>
            <w:hideMark/>
          </w:tcPr>
          <w:p w:rsidR="00634DFC" w:rsidRPr="0055209A" w:rsidRDefault="00634DFC" w:rsidP="004B401B">
            <w:pPr>
              <w:spacing w:after="0"/>
              <w:jc w:val="left"/>
              <w:rPr>
                <w:rFonts w:asciiTheme="minorHAnsi" w:eastAsia="Times New Roman" w:hAnsiTheme="minorHAnsi" w:cs="Arial"/>
                <w:b/>
                <w:bCs/>
                <w:color w:val="FFFFFF"/>
                <w:sz w:val="18"/>
                <w:szCs w:val="18"/>
                <w:lang w:eastAsia="sl-SI"/>
              </w:rPr>
            </w:pPr>
            <w:r w:rsidRPr="0055209A">
              <w:rPr>
                <w:rFonts w:asciiTheme="minorHAnsi" w:eastAsia="Times New Roman" w:hAnsiTheme="minorHAnsi" w:cs="Arial"/>
                <w:b/>
                <w:bCs/>
                <w:color w:val="FFFFFF"/>
                <w:sz w:val="18"/>
                <w:szCs w:val="18"/>
                <w:lang w:eastAsia="sl-SI"/>
              </w:rPr>
              <w:t> </w:t>
            </w:r>
          </w:p>
        </w:tc>
        <w:tc>
          <w:tcPr>
            <w:tcW w:w="863" w:type="pct"/>
            <w:tcBorders>
              <w:top w:val="nil"/>
              <w:left w:val="single" w:sz="4" w:space="0" w:color="CCCCCC"/>
              <w:bottom w:val="single" w:sz="4" w:space="0" w:color="000000"/>
              <w:right w:val="single" w:sz="4" w:space="0" w:color="CCCCCC"/>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8"/>
                <w:szCs w:val="18"/>
                <w:lang w:eastAsia="sl-SI"/>
              </w:rPr>
            </w:pPr>
            <w:r w:rsidRPr="0055209A">
              <w:rPr>
                <w:rFonts w:asciiTheme="minorHAnsi" w:eastAsia="Times New Roman" w:hAnsiTheme="minorHAnsi" w:cs="Arial"/>
                <w:b/>
                <w:bCs/>
                <w:color w:val="FFFFFF"/>
                <w:sz w:val="18"/>
                <w:szCs w:val="18"/>
                <w:lang w:eastAsia="sl-SI"/>
              </w:rPr>
              <w:t>375.475.468,45</w:t>
            </w:r>
          </w:p>
        </w:tc>
        <w:tc>
          <w:tcPr>
            <w:tcW w:w="863" w:type="pct"/>
            <w:tcBorders>
              <w:top w:val="nil"/>
              <w:left w:val="nil"/>
              <w:bottom w:val="single" w:sz="4" w:space="0" w:color="000000"/>
              <w:right w:val="single" w:sz="4" w:space="0" w:color="CCCCCC"/>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8"/>
                <w:szCs w:val="18"/>
                <w:lang w:eastAsia="sl-SI"/>
              </w:rPr>
            </w:pPr>
            <w:r w:rsidRPr="0055209A">
              <w:rPr>
                <w:rFonts w:asciiTheme="minorHAnsi" w:eastAsia="Times New Roman" w:hAnsiTheme="minorHAnsi" w:cs="Arial"/>
                <w:b/>
                <w:bCs/>
                <w:color w:val="FFFFFF"/>
                <w:sz w:val="18"/>
                <w:szCs w:val="18"/>
                <w:lang w:eastAsia="sl-SI"/>
              </w:rPr>
              <w:t>427.443.238,73</w:t>
            </w:r>
          </w:p>
        </w:tc>
        <w:tc>
          <w:tcPr>
            <w:tcW w:w="863" w:type="pct"/>
            <w:tcBorders>
              <w:top w:val="nil"/>
              <w:left w:val="nil"/>
              <w:bottom w:val="single" w:sz="4" w:space="0" w:color="000000"/>
              <w:right w:val="single" w:sz="4" w:space="0" w:color="000000"/>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b/>
                <w:bCs/>
                <w:color w:val="FFFFFF"/>
                <w:sz w:val="18"/>
                <w:szCs w:val="18"/>
                <w:lang w:eastAsia="sl-SI"/>
              </w:rPr>
            </w:pPr>
            <w:r w:rsidRPr="0055209A">
              <w:rPr>
                <w:rFonts w:asciiTheme="minorHAnsi" w:eastAsia="Times New Roman" w:hAnsiTheme="minorHAnsi" w:cs="Arial"/>
                <w:b/>
                <w:bCs/>
                <w:color w:val="FFFFFF"/>
                <w:sz w:val="18"/>
                <w:szCs w:val="18"/>
                <w:lang w:eastAsia="sl-SI"/>
              </w:rPr>
              <w:t xml:space="preserve">481.644.790,56 </w:t>
            </w:r>
          </w:p>
        </w:tc>
      </w:tr>
    </w:tbl>
    <w:p w:rsidR="00634DFC" w:rsidRPr="0055209A" w:rsidRDefault="00634DFC" w:rsidP="00634DFC">
      <w:pPr>
        <w:rPr>
          <w:rFonts w:asciiTheme="minorHAnsi" w:hAnsiTheme="minorHAnsi"/>
        </w:rPr>
      </w:pPr>
    </w:p>
    <w:p w:rsidR="00634DFC" w:rsidRPr="0055209A" w:rsidRDefault="00634DFC" w:rsidP="00634DFC">
      <w:pPr>
        <w:rPr>
          <w:rFonts w:asciiTheme="minorHAnsi" w:hAnsiTheme="minorHAnsi"/>
        </w:rPr>
      </w:pPr>
    </w:p>
    <w:p w:rsidR="00634DFC" w:rsidRPr="0055209A" w:rsidRDefault="00634DFC" w:rsidP="00634DFC">
      <w:pPr>
        <w:rPr>
          <w:rFonts w:asciiTheme="minorHAnsi" w:hAnsiTheme="minorHAnsi"/>
        </w:rPr>
      </w:pPr>
    </w:p>
    <w:p w:rsidR="00634DFC" w:rsidRPr="0055209A" w:rsidRDefault="00634DFC" w:rsidP="00634DFC">
      <w:pPr>
        <w:rPr>
          <w:rFonts w:asciiTheme="minorHAnsi" w:hAnsiTheme="minorHAnsi"/>
        </w:rPr>
      </w:pPr>
    </w:p>
    <w:p w:rsidR="00634DFC" w:rsidRPr="0055209A" w:rsidRDefault="00634DFC" w:rsidP="00634DFC">
      <w:pPr>
        <w:rPr>
          <w:rFonts w:asciiTheme="minorHAnsi" w:hAnsiTheme="minorHAnsi"/>
        </w:rPr>
      </w:pPr>
    </w:p>
    <w:p w:rsidR="00634DFC" w:rsidRDefault="00634DFC" w:rsidP="00634DFC">
      <w:pPr>
        <w:spacing w:after="0"/>
        <w:rPr>
          <w:rFonts w:asciiTheme="minorHAnsi" w:eastAsia="Times New Roman" w:hAnsiTheme="minorHAnsi" w:cs="Arial"/>
          <w:b/>
          <w:bCs/>
          <w:color w:val="000000"/>
          <w:szCs w:val="18"/>
          <w:lang w:eastAsia="sl-SI"/>
        </w:rPr>
      </w:pPr>
      <w:r w:rsidRPr="00C53E34">
        <w:rPr>
          <w:rFonts w:asciiTheme="minorHAnsi" w:eastAsia="Times New Roman" w:hAnsiTheme="minorHAnsi" w:cs="Arial"/>
          <w:b/>
          <w:bCs/>
          <w:color w:val="000000"/>
          <w:szCs w:val="18"/>
          <w:lang w:eastAsia="sl-SI"/>
        </w:rPr>
        <w:t>Tabela P4: Državne pomoči po</w:t>
      </w:r>
      <w:r w:rsidR="00846868">
        <w:rPr>
          <w:rFonts w:asciiTheme="minorHAnsi" w:eastAsia="Times New Roman" w:hAnsiTheme="minorHAnsi" w:cs="Arial"/>
          <w:b/>
          <w:bCs/>
          <w:color w:val="000000"/>
          <w:szCs w:val="18"/>
          <w:lang w:eastAsia="sl-SI"/>
        </w:rPr>
        <w:t xml:space="preserve"> največjih</w:t>
      </w:r>
      <w:r w:rsidR="00CA5EFD">
        <w:rPr>
          <w:rFonts w:asciiTheme="minorHAnsi" w:eastAsia="Times New Roman" w:hAnsiTheme="minorHAnsi" w:cs="Arial"/>
          <w:b/>
          <w:bCs/>
          <w:color w:val="000000"/>
          <w:szCs w:val="18"/>
          <w:lang w:eastAsia="sl-SI"/>
        </w:rPr>
        <w:t xml:space="preserve"> priglasiteljih in po kategorijah </w:t>
      </w:r>
      <w:r w:rsidRPr="00C53E34">
        <w:rPr>
          <w:rFonts w:asciiTheme="minorHAnsi" w:eastAsia="Times New Roman" w:hAnsiTheme="minorHAnsi" w:cs="Arial"/>
          <w:b/>
          <w:bCs/>
          <w:color w:val="000000"/>
          <w:szCs w:val="18"/>
          <w:lang w:eastAsia="sl-SI"/>
        </w:rPr>
        <w:t xml:space="preserve">pomoči, </w:t>
      </w:r>
      <w:r w:rsidR="00CE4723">
        <w:rPr>
          <w:rFonts w:asciiTheme="minorHAnsi" w:hAnsiTheme="minorHAnsi"/>
          <w:b/>
        </w:rPr>
        <w:t>2016–2018</w:t>
      </w:r>
    </w:p>
    <w:p w:rsidR="00846868" w:rsidRDefault="00846868" w:rsidP="00634DFC">
      <w:pPr>
        <w:spacing w:after="0"/>
        <w:rPr>
          <w:rFonts w:asciiTheme="minorHAnsi" w:eastAsia="Times New Roman" w:hAnsiTheme="minorHAnsi" w:cs="Arial"/>
          <w:b/>
          <w:bCs/>
          <w:color w:val="000000"/>
          <w:szCs w:val="18"/>
          <w:lang w:eastAsia="sl-SI"/>
        </w:rPr>
      </w:pPr>
    </w:p>
    <w:tbl>
      <w:tblPr>
        <w:tblW w:w="0" w:type="auto"/>
        <w:tblCellMar>
          <w:left w:w="70" w:type="dxa"/>
          <w:right w:w="70" w:type="dxa"/>
        </w:tblCellMar>
        <w:tblLook w:val="04A0" w:firstRow="1" w:lastRow="0" w:firstColumn="1" w:lastColumn="0" w:noHBand="0" w:noVBand="1"/>
      </w:tblPr>
      <w:tblGrid>
        <w:gridCol w:w="1417"/>
        <w:gridCol w:w="3503"/>
        <w:gridCol w:w="839"/>
        <w:gridCol w:w="839"/>
        <w:gridCol w:w="839"/>
        <w:gridCol w:w="878"/>
        <w:gridCol w:w="897"/>
      </w:tblGrid>
      <w:tr w:rsidR="00110F2B" w:rsidRPr="00110F2B" w:rsidTr="00110F2B">
        <w:trPr>
          <w:trHeight w:val="498"/>
        </w:trPr>
        <w:tc>
          <w:tcPr>
            <w:tcW w:w="0" w:type="auto"/>
            <w:tcBorders>
              <w:top w:val="single" w:sz="4" w:space="0" w:color="auto"/>
              <w:left w:val="single" w:sz="4" w:space="0" w:color="auto"/>
              <w:bottom w:val="single" w:sz="4" w:space="0" w:color="auto"/>
              <w:right w:val="single" w:sz="4" w:space="0" w:color="auto"/>
            </w:tcBorders>
            <w:shd w:val="clear" w:color="000000" w:fill="BDD7EE"/>
            <w:vAlign w:val="center"/>
            <w:hideMark/>
          </w:tcPr>
          <w:p w:rsidR="00110F2B" w:rsidRP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Priglasitelj</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110F2B" w:rsidRP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Kategorija</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110F2B" w:rsidRP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 xml:space="preserve">2016 </w:t>
            </w:r>
            <w:r w:rsidRPr="00110F2B">
              <w:rPr>
                <w:rFonts w:ascii="Calibri" w:eastAsia="Times New Roman" w:hAnsi="Calibri" w:cs="Arial"/>
                <w:b/>
                <w:bCs/>
                <w:sz w:val="18"/>
                <w:szCs w:val="18"/>
                <w:lang w:eastAsia="sl-SI"/>
              </w:rPr>
              <w:br/>
              <w:t>v mio EUR</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110F2B" w:rsidRP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2017</w:t>
            </w:r>
            <w:r w:rsidRPr="00110F2B">
              <w:rPr>
                <w:rFonts w:ascii="Calibri" w:eastAsia="Times New Roman" w:hAnsi="Calibri" w:cs="Arial"/>
                <w:b/>
                <w:bCs/>
                <w:sz w:val="18"/>
                <w:szCs w:val="18"/>
                <w:lang w:eastAsia="sl-SI"/>
              </w:rPr>
              <w:br/>
              <w:t>v mio EUR</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110F2B" w:rsidRP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2018</w:t>
            </w:r>
            <w:r w:rsidRPr="00110F2B">
              <w:rPr>
                <w:rFonts w:ascii="Calibri" w:eastAsia="Times New Roman" w:hAnsi="Calibri" w:cs="Arial"/>
                <w:b/>
                <w:bCs/>
                <w:sz w:val="18"/>
                <w:szCs w:val="18"/>
                <w:lang w:eastAsia="sl-SI"/>
              </w:rPr>
              <w:br/>
              <w:t>v mio EUR</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110F2B" w:rsidRP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delež 2018</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delež</w:t>
            </w:r>
          </w:p>
          <w:p w:rsidR="00110F2B" w:rsidRPr="00110F2B" w:rsidRDefault="00110F2B" w:rsidP="00110F2B">
            <w:pPr>
              <w:spacing w:after="0"/>
              <w:jc w:val="center"/>
              <w:rPr>
                <w:rFonts w:ascii="Calibri" w:eastAsia="Times New Roman" w:hAnsi="Calibri" w:cs="Arial"/>
                <w:b/>
                <w:bCs/>
                <w:sz w:val="18"/>
                <w:szCs w:val="18"/>
                <w:lang w:eastAsia="sl-SI"/>
              </w:rPr>
            </w:pPr>
            <w:r w:rsidRPr="00110F2B">
              <w:rPr>
                <w:rFonts w:ascii="Calibri" w:eastAsia="Times New Roman" w:hAnsi="Calibri" w:cs="Arial"/>
                <w:b/>
                <w:bCs/>
                <w:sz w:val="18"/>
                <w:szCs w:val="18"/>
                <w:lang w:eastAsia="sl-SI"/>
              </w:rPr>
              <w:t xml:space="preserve"> 2016-2018</w:t>
            </w:r>
          </w:p>
        </w:tc>
      </w:tr>
      <w:tr w:rsidR="00110F2B" w:rsidRPr="00110F2B" w:rsidTr="00110F2B">
        <w:trPr>
          <w:trHeight w:val="328"/>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MINISTRSTVO ZA INFRASTRUKTURO</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209,59</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227,77</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226,88</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47,1%</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51,7%</w:t>
            </w:r>
          </w:p>
        </w:tc>
      </w:tr>
      <w:tr w:rsidR="00110F2B" w:rsidRPr="00110F2B" w:rsidTr="00110F2B">
        <w:trPr>
          <w:trHeight w:val="249"/>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Varstvo okolja</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153,87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165,76</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164,48</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72,5%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72,9%</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Transport (kopenski)</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43,10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45,66</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50,09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22,1%</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20,9%</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Premogovništvo</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12,47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15,75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11,80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5,2%</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6,0%</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Regionalne pomoči</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0,14</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Transport zračni</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0,61</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0,51</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0,2%</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0,2%</w:t>
            </w:r>
          </w:p>
        </w:tc>
      </w:tr>
      <w:tr w:rsidR="00110F2B" w:rsidRPr="00110F2B" w:rsidTr="00110F2B">
        <w:trPr>
          <w:trHeight w:val="524"/>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MINISTRSTVO ZA DELO, DRUŽINO, SOCIALNE ZADEVE IN ENAKE MOŽNOSTI</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89,10</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97,88</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103,41</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21,5%</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22,6%</w:t>
            </w:r>
          </w:p>
        </w:tc>
      </w:tr>
      <w:tr w:rsidR="00110F2B" w:rsidRPr="00110F2B" w:rsidTr="00110F2B">
        <w:trPr>
          <w:trHeight w:val="249"/>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Zaposlovanje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89,10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97,29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101,81</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98,5%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99,2%</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Usposabljanje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0,59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1,60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0,8%</w:t>
            </w:r>
          </w:p>
        </w:tc>
      </w:tr>
      <w:tr w:rsidR="00110F2B" w:rsidRPr="00110F2B" w:rsidTr="00110F2B">
        <w:trPr>
          <w:trHeight w:val="292"/>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MINISTRSTVO ZA GOSPODARSKI RAZVOJ IN TEHNOLOGIJO</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26,06</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35,14</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55,55</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11,5%</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9,1%</w:t>
            </w:r>
          </w:p>
        </w:tc>
      </w:tr>
      <w:tr w:rsidR="00110F2B" w:rsidRPr="00110F2B" w:rsidTr="00110F2B">
        <w:trPr>
          <w:trHeight w:val="249"/>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Regionalne pomoči</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20,07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21,05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26,29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47,3%</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57,7%</w:t>
            </w:r>
          </w:p>
        </w:tc>
      </w:tr>
      <w:tr w:rsidR="00110F2B" w:rsidRPr="00110F2B" w:rsidTr="00110F2B">
        <w:trPr>
          <w:trHeight w:val="288"/>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Raziskave in razvoj ter inovacije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1,50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9,57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23,83</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42,9%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29,9%</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MSP in tvegani kapital</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0,80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3,07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3,70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6,7%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6,5%</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Zaposlovanje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1,16</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1,29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3,0%</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Prestrukturiranje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1,30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0,56</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1,6%</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Usposabljanje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0,10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0,11</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0,11</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0,2%</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0,3%</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Pomoči za reševanje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w:t>
            </w:r>
          </w:p>
        </w:tc>
      </w:tr>
      <w:tr w:rsidR="00110F2B" w:rsidRPr="00110F2B" w:rsidTr="00110F2B">
        <w:trPr>
          <w:trHeight w:val="354"/>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center"/>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MINISTRSTVO ZA OKOLJE IN PROSTOR</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22,17</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15,63</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16,04</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3,3%</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4,2%</w:t>
            </w:r>
          </w:p>
        </w:tc>
      </w:tr>
      <w:tr w:rsidR="00110F2B" w:rsidRPr="00110F2B" w:rsidTr="00110F2B">
        <w:trPr>
          <w:trHeight w:val="249"/>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Varstvo okolja</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22,17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15,63</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16,04</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r>
      <w:tr w:rsidR="00110F2B" w:rsidRPr="00110F2B" w:rsidTr="00110F2B">
        <w:trPr>
          <w:trHeight w:val="315"/>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center"/>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MINISTRSTVO ZA KMETIJSTVO, GOZDARSTVO IN PREHRANO</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5,99</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13,94</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29,43</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6,1%</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3,8%</w:t>
            </w:r>
          </w:p>
        </w:tc>
      </w:tr>
      <w:tr w:rsidR="00110F2B" w:rsidRPr="00110F2B" w:rsidTr="00110F2B">
        <w:trPr>
          <w:trHeight w:val="249"/>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Ribištvo</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0,47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0,9%</w:t>
            </w:r>
          </w:p>
        </w:tc>
      </w:tr>
      <w:tr w:rsidR="00110F2B" w:rsidRPr="00110F2B" w:rsidTr="00110F2B">
        <w:trPr>
          <w:trHeight w:val="249"/>
        </w:trPr>
        <w:tc>
          <w:tcPr>
            <w:tcW w:w="0" w:type="auto"/>
            <w:vMerge/>
            <w:tcBorders>
              <w:top w:val="nil"/>
              <w:left w:val="single" w:sz="4" w:space="0" w:color="auto"/>
              <w:bottom w:val="single" w:sz="4" w:space="0" w:color="auto"/>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xml:space="preserve">Kmetijstvo </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6,65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13,94</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29,43</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101,3%</w:t>
            </w:r>
          </w:p>
        </w:tc>
      </w:tr>
      <w:tr w:rsidR="00110F2B" w:rsidRPr="00110F2B" w:rsidTr="00110F2B">
        <w:trPr>
          <w:trHeight w:val="367"/>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center"/>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MINISTRSTVO ZA IZOBRAŽEVANJE, ZNANOST IN ŠPORT</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0,14</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18,17</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19,47</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4,0%</w:t>
            </w:r>
          </w:p>
        </w:tc>
        <w:tc>
          <w:tcPr>
            <w:tcW w:w="0" w:type="auto"/>
            <w:tcBorders>
              <w:top w:val="nil"/>
              <w:left w:val="nil"/>
              <w:bottom w:val="single" w:sz="4" w:space="0" w:color="auto"/>
              <w:right w:val="single" w:sz="4" w:space="0" w:color="auto"/>
            </w:tcBorders>
            <w:shd w:val="clear" w:color="000000" w:fill="F8CBAD"/>
            <w:vAlign w:val="center"/>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2,9%</w:t>
            </w:r>
          </w:p>
        </w:tc>
      </w:tr>
      <w:tr w:rsidR="00110F2B" w:rsidRPr="00110F2B" w:rsidTr="00110F2B">
        <w:trPr>
          <w:trHeight w:val="262"/>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Raziskave in razvoj ter inovacije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0,14</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18,17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19,47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r>
      <w:tr w:rsidR="00110F2B" w:rsidRPr="00110F2B" w:rsidTr="00110F2B">
        <w:trPr>
          <w:trHeight w:val="249"/>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MINISTRSTVO ZA KULTURO</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10,31</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10,34</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10,42</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2,2%</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2,4%</w:t>
            </w:r>
          </w:p>
        </w:tc>
      </w:tr>
      <w:tr w:rsidR="00110F2B" w:rsidRPr="00110F2B" w:rsidTr="00110F2B">
        <w:trPr>
          <w:trHeight w:val="249"/>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Kultura</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10,31</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10,34</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10,42</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r>
      <w:tr w:rsidR="00110F2B" w:rsidRPr="00110F2B" w:rsidTr="00110F2B">
        <w:trPr>
          <w:trHeight w:val="249"/>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JAVNA AGENCIJA ZA RAZISKOVALNO DEJAVNOST RS</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8,20</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6,66</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7,38</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1,5%</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1,7%</w:t>
            </w:r>
          </w:p>
        </w:tc>
      </w:tr>
      <w:tr w:rsidR="00110F2B" w:rsidRPr="00110F2B" w:rsidTr="000629AE">
        <w:trPr>
          <w:trHeight w:val="26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Raziskave in razvoj ter inovacije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8,20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6,66</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7,38</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100,0%</w:t>
            </w:r>
          </w:p>
        </w:tc>
      </w:tr>
      <w:tr w:rsidR="00110F2B" w:rsidRPr="00110F2B" w:rsidTr="00110F2B">
        <w:trPr>
          <w:trHeight w:val="275"/>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SID - Slovenska izvozna in razvojna banka, d.d.</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2,48</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0,66</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11,15</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2,3%</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1,1%</w:t>
            </w:r>
          </w:p>
        </w:tc>
      </w:tr>
      <w:tr w:rsidR="00110F2B" w:rsidRPr="00110F2B" w:rsidTr="00110F2B">
        <w:trPr>
          <w:trHeight w:val="354"/>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Raziskave in razvoj ter inovacije</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0,82</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5,25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47,0%</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42,4%</w:t>
            </w:r>
          </w:p>
        </w:tc>
      </w:tr>
      <w:tr w:rsidR="00110F2B" w:rsidRPr="00110F2B" w:rsidTr="00110F2B">
        <w:trPr>
          <w:trHeight w:val="249"/>
        </w:trPr>
        <w:tc>
          <w:tcPr>
            <w:tcW w:w="0" w:type="auto"/>
            <w:vMerge/>
            <w:tcBorders>
              <w:top w:val="nil"/>
              <w:left w:val="single" w:sz="4" w:space="0" w:color="auto"/>
              <w:bottom w:val="single" w:sz="4" w:space="0" w:color="000000"/>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Regionalne pomoči</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0,59</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0,04</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4,65</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41,6%</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36,9%</w:t>
            </w:r>
          </w:p>
        </w:tc>
      </w:tr>
      <w:tr w:rsidR="00110F2B" w:rsidRPr="00110F2B" w:rsidTr="00110F2B">
        <w:trPr>
          <w:trHeight w:val="249"/>
        </w:trPr>
        <w:tc>
          <w:tcPr>
            <w:tcW w:w="0" w:type="auto"/>
            <w:vMerge/>
            <w:tcBorders>
              <w:top w:val="nil"/>
              <w:left w:val="single" w:sz="4" w:space="0" w:color="auto"/>
              <w:bottom w:val="single" w:sz="4" w:space="0" w:color="000000"/>
              <w:right w:val="single" w:sz="4" w:space="0" w:color="auto"/>
            </w:tcBorders>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p>
        </w:tc>
        <w:tc>
          <w:tcPr>
            <w:tcW w:w="0" w:type="auto"/>
            <w:tcBorders>
              <w:top w:val="nil"/>
              <w:left w:val="nil"/>
              <w:bottom w:val="single" w:sz="4" w:space="0" w:color="auto"/>
              <w:right w:val="single" w:sz="4" w:space="0" w:color="auto"/>
            </w:tcBorders>
            <w:shd w:val="clear" w:color="000000" w:fill="FFFFFF"/>
            <w:vAlign w:val="center"/>
            <w:hideMark/>
          </w:tcPr>
          <w:p w:rsidR="00110F2B" w:rsidRPr="00110F2B" w:rsidRDefault="00110F2B" w:rsidP="00110F2B">
            <w:pPr>
              <w:spacing w:after="0"/>
              <w:jc w:val="lef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Mala in srednje velika podjetja</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1,07</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0,62</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1,26</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11,3%</w:t>
            </w:r>
          </w:p>
        </w:tc>
        <w:tc>
          <w:tcPr>
            <w:tcW w:w="0" w:type="auto"/>
            <w:tcBorders>
              <w:top w:val="nil"/>
              <w:left w:val="nil"/>
              <w:bottom w:val="single" w:sz="4" w:space="0" w:color="auto"/>
              <w:right w:val="single" w:sz="4" w:space="0" w:color="auto"/>
            </w:tcBorders>
            <w:shd w:val="clear" w:color="000000" w:fill="FFFFFF"/>
            <w:vAlign w:val="bottom"/>
            <w:hideMark/>
          </w:tcPr>
          <w:p w:rsidR="00110F2B" w:rsidRPr="00110F2B" w:rsidRDefault="00110F2B" w:rsidP="00110F2B">
            <w:pPr>
              <w:spacing w:after="0"/>
              <w:jc w:val="right"/>
              <w:rPr>
                <w:rFonts w:ascii="Calibri" w:eastAsia="Times New Roman" w:hAnsi="Calibri" w:cs="Arial"/>
                <w:color w:val="000000"/>
                <w:sz w:val="18"/>
                <w:szCs w:val="18"/>
                <w:lang w:eastAsia="sl-SI"/>
              </w:rPr>
            </w:pPr>
            <w:r w:rsidRPr="00110F2B">
              <w:rPr>
                <w:rFonts w:ascii="Calibri" w:eastAsia="Times New Roman" w:hAnsi="Calibri" w:cs="Arial"/>
                <w:color w:val="000000"/>
                <w:sz w:val="18"/>
                <w:szCs w:val="18"/>
                <w:lang w:eastAsia="sl-SI"/>
              </w:rPr>
              <w:t>20,6%</w:t>
            </w:r>
          </w:p>
        </w:tc>
      </w:tr>
      <w:tr w:rsidR="00110F2B" w:rsidRPr="00110F2B" w:rsidTr="00110F2B">
        <w:trPr>
          <w:trHeight w:val="249"/>
        </w:trPr>
        <w:tc>
          <w:tcPr>
            <w:tcW w:w="0" w:type="auto"/>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110F2B" w:rsidRPr="00110F2B" w:rsidRDefault="00110F2B" w:rsidP="00110F2B">
            <w:pPr>
              <w:spacing w:after="0"/>
              <w:jc w:val="left"/>
              <w:rPr>
                <w:rFonts w:ascii="Calibri" w:eastAsia="Times New Roman" w:hAnsi="Calibri" w:cs="Arial"/>
                <w:b/>
                <w:bCs/>
                <w:color w:val="000066"/>
                <w:sz w:val="18"/>
                <w:szCs w:val="18"/>
                <w:lang w:eastAsia="sl-SI"/>
              </w:rPr>
            </w:pPr>
            <w:r w:rsidRPr="00110F2B">
              <w:rPr>
                <w:rFonts w:ascii="Calibri" w:eastAsia="Times New Roman" w:hAnsi="Calibri" w:cs="Arial"/>
                <w:b/>
                <w:bCs/>
                <w:color w:val="000066"/>
                <w:sz w:val="18"/>
                <w:szCs w:val="18"/>
                <w:lang w:eastAsia="sl-SI"/>
              </w:rPr>
              <w:t>Drugi priglasitelji</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1,44</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1,27</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1,92</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0,4%</w:t>
            </w:r>
          </w:p>
        </w:tc>
        <w:tc>
          <w:tcPr>
            <w:tcW w:w="0" w:type="auto"/>
            <w:tcBorders>
              <w:top w:val="nil"/>
              <w:left w:val="nil"/>
              <w:bottom w:val="single" w:sz="4" w:space="0" w:color="auto"/>
              <w:right w:val="single" w:sz="4" w:space="0" w:color="auto"/>
            </w:tcBorders>
            <w:shd w:val="clear" w:color="000000" w:fill="F8CBAD"/>
            <w:vAlign w:val="bottom"/>
            <w:hideMark/>
          </w:tcPr>
          <w:p w:rsidR="00110F2B" w:rsidRPr="00110F2B" w:rsidRDefault="00110F2B" w:rsidP="00110F2B">
            <w:pPr>
              <w:spacing w:after="0"/>
              <w:jc w:val="right"/>
              <w:rPr>
                <w:rFonts w:ascii="Calibri" w:eastAsia="Times New Roman" w:hAnsi="Calibri" w:cs="Arial"/>
                <w:b/>
                <w:bCs/>
                <w:color w:val="000000"/>
                <w:sz w:val="18"/>
                <w:szCs w:val="18"/>
                <w:lang w:eastAsia="sl-SI"/>
              </w:rPr>
            </w:pPr>
            <w:r w:rsidRPr="00110F2B">
              <w:rPr>
                <w:rFonts w:ascii="Calibri" w:eastAsia="Times New Roman" w:hAnsi="Calibri" w:cs="Arial"/>
                <w:b/>
                <w:bCs/>
                <w:color w:val="000000"/>
                <w:sz w:val="18"/>
                <w:szCs w:val="18"/>
                <w:lang w:eastAsia="sl-SI"/>
              </w:rPr>
              <w:t>0,4%</w:t>
            </w:r>
          </w:p>
        </w:tc>
      </w:tr>
      <w:tr w:rsidR="00110F2B" w:rsidRPr="00110F2B" w:rsidTr="00110F2B">
        <w:trPr>
          <w:trHeight w:val="249"/>
        </w:trPr>
        <w:tc>
          <w:tcPr>
            <w:tcW w:w="0" w:type="auto"/>
            <w:gridSpan w:val="2"/>
            <w:tcBorders>
              <w:top w:val="single" w:sz="4" w:space="0" w:color="auto"/>
              <w:left w:val="single" w:sz="4" w:space="0" w:color="auto"/>
              <w:bottom w:val="single" w:sz="4" w:space="0" w:color="auto"/>
              <w:right w:val="single" w:sz="4" w:space="0" w:color="000000"/>
            </w:tcBorders>
            <w:shd w:val="clear" w:color="000000" w:fill="002060"/>
            <w:vAlign w:val="center"/>
            <w:hideMark/>
          </w:tcPr>
          <w:p w:rsidR="00110F2B" w:rsidRPr="00110F2B" w:rsidRDefault="00110F2B" w:rsidP="00110F2B">
            <w:pPr>
              <w:spacing w:after="0"/>
              <w:jc w:val="left"/>
              <w:rPr>
                <w:rFonts w:ascii="Calibri" w:eastAsia="Times New Roman" w:hAnsi="Calibri" w:cs="Arial"/>
                <w:b/>
                <w:bCs/>
                <w:color w:val="FFFFFF"/>
                <w:sz w:val="18"/>
                <w:szCs w:val="18"/>
                <w:lang w:eastAsia="sl-SI"/>
              </w:rPr>
            </w:pPr>
            <w:r w:rsidRPr="00110F2B">
              <w:rPr>
                <w:rFonts w:ascii="Calibri" w:eastAsia="Times New Roman" w:hAnsi="Calibri" w:cs="Arial"/>
                <w:b/>
                <w:bCs/>
                <w:color w:val="FFFFFF"/>
                <w:sz w:val="18"/>
                <w:szCs w:val="18"/>
                <w:lang w:eastAsia="sl-SI"/>
              </w:rPr>
              <w:t>SKUPAJ</w:t>
            </w:r>
          </w:p>
        </w:tc>
        <w:tc>
          <w:tcPr>
            <w:tcW w:w="0" w:type="auto"/>
            <w:tcBorders>
              <w:top w:val="nil"/>
              <w:left w:val="nil"/>
              <w:bottom w:val="single" w:sz="4" w:space="0" w:color="auto"/>
              <w:right w:val="single" w:sz="4" w:space="0" w:color="auto"/>
            </w:tcBorders>
            <w:shd w:val="clear" w:color="000000" w:fill="002060"/>
            <w:vAlign w:val="bottom"/>
            <w:hideMark/>
          </w:tcPr>
          <w:p w:rsidR="00110F2B" w:rsidRPr="00110F2B" w:rsidRDefault="00110F2B" w:rsidP="00110F2B">
            <w:pPr>
              <w:spacing w:after="0"/>
              <w:jc w:val="right"/>
              <w:rPr>
                <w:rFonts w:ascii="Calibri" w:eastAsia="Times New Roman" w:hAnsi="Calibri" w:cs="Arial"/>
                <w:b/>
                <w:bCs/>
                <w:color w:val="FFFFFF"/>
                <w:sz w:val="18"/>
                <w:szCs w:val="18"/>
                <w:lang w:eastAsia="sl-SI"/>
              </w:rPr>
            </w:pPr>
            <w:r w:rsidRPr="00110F2B">
              <w:rPr>
                <w:rFonts w:ascii="Calibri" w:eastAsia="Times New Roman" w:hAnsi="Calibri" w:cs="Arial"/>
                <w:b/>
                <w:bCs/>
                <w:color w:val="FFFFFF"/>
                <w:sz w:val="18"/>
                <w:szCs w:val="18"/>
                <w:lang w:eastAsia="sl-SI"/>
              </w:rPr>
              <w:t>375,47</w:t>
            </w:r>
          </w:p>
        </w:tc>
        <w:tc>
          <w:tcPr>
            <w:tcW w:w="0" w:type="auto"/>
            <w:tcBorders>
              <w:top w:val="nil"/>
              <w:left w:val="nil"/>
              <w:bottom w:val="single" w:sz="4" w:space="0" w:color="auto"/>
              <w:right w:val="single" w:sz="4" w:space="0" w:color="auto"/>
            </w:tcBorders>
            <w:shd w:val="clear" w:color="000000" w:fill="002060"/>
            <w:vAlign w:val="bottom"/>
            <w:hideMark/>
          </w:tcPr>
          <w:p w:rsidR="00110F2B" w:rsidRPr="00110F2B" w:rsidRDefault="00110F2B" w:rsidP="00110F2B">
            <w:pPr>
              <w:spacing w:after="0"/>
              <w:jc w:val="right"/>
              <w:rPr>
                <w:rFonts w:ascii="Calibri" w:eastAsia="Times New Roman" w:hAnsi="Calibri" w:cs="Arial"/>
                <w:b/>
                <w:bCs/>
                <w:color w:val="FFFFFF"/>
                <w:sz w:val="18"/>
                <w:szCs w:val="18"/>
                <w:lang w:eastAsia="sl-SI"/>
              </w:rPr>
            </w:pPr>
            <w:r w:rsidRPr="00110F2B">
              <w:rPr>
                <w:rFonts w:ascii="Calibri" w:eastAsia="Times New Roman" w:hAnsi="Calibri" w:cs="Arial"/>
                <w:b/>
                <w:bCs/>
                <w:color w:val="FFFFFF"/>
                <w:sz w:val="18"/>
                <w:szCs w:val="18"/>
                <w:lang w:eastAsia="sl-SI"/>
              </w:rPr>
              <w:t>427,45</w:t>
            </w:r>
          </w:p>
        </w:tc>
        <w:tc>
          <w:tcPr>
            <w:tcW w:w="0" w:type="auto"/>
            <w:tcBorders>
              <w:top w:val="nil"/>
              <w:left w:val="nil"/>
              <w:bottom w:val="single" w:sz="4" w:space="0" w:color="auto"/>
              <w:right w:val="single" w:sz="4" w:space="0" w:color="auto"/>
            </w:tcBorders>
            <w:shd w:val="clear" w:color="000000" w:fill="002060"/>
            <w:vAlign w:val="bottom"/>
            <w:hideMark/>
          </w:tcPr>
          <w:p w:rsidR="00110F2B" w:rsidRPr="00110F2B" w:rsidRDefault="00110F2B" w:rsidP="00110F2B">
            <w:pPr>
              <w:spacing w:after="0"/>
              <w:jc w:val="right"/>
              <w:rPr>
                <w:rFonts w:ascii="Calibri" w:eastAsia="Times New Roman" w:hAnsi="Calibri" w:cs="Arial"/>
                <w:b/>
                <w:bCs/>
                <w:color w:val="FFFFFF"/>
                <w:sz w:val="18"/>
                <w:szCs w:val="18"/>
                <w:lang w:eastAsia="sl-SI"/>
              </w:rPr>
            </w:pPr>
            <w:r w:rsidRPr="00110F2B">
              <w:rPr>
                <w:rFonts w:ascii="Calibri" w:eastAsia="Times New Roman" w:hAnsi="Calibri" w:cs="Arial"/>
                <w:b/>
                <w:bCs/>
                <w:color w:val="FFFFFF"/>
                <w:sz w:val="18"/>
                <w:szCs w:val="18"/>
                <w:lang w:eastAsia="sl-SI"/>
              </w:rPr>
              <w:t>481,65</w:t>
            </w:r>
          </w:p>
        </w:tc>
        <w:tc>
          <w:tcPr>
            <w:tcW w:w="0" w:type="auto"/>
            <w:tcBorders>
              <w:top w:val="nil"/>
              <w:left w:val="nil"/>
              <w:bottom w:val="single" w:sz="4" w:space="0" w:color="auto"/>
              <w:right w:val="single" w:sz="4" w:space="0" w:color="auto"/>
            </w:tcBorders>
            <w:shd w:val="clear" w:color="000000" w:fill="002060"/>
            <w:vAlign w:val="bottom"/>
            <w:hideMark/>
          </w:tcPr>
          <w:p w:rsidR="00110F2B" w:rsidRPr="00110F2B" w:rsidRDefault="00110F2B" w:rsidP="00110F2B">
            <w:pPr>
              <w:spacing w:after="0"/>
              <w:jc w:val="right"/>
              <w:rPr>
                <w:rFonts w:ascii="Calibri" w:eastAsia="Times New Roman" w:hAnsi="Calibri" w:cs="Arial"/>
                <w:b/>
                <w:bCs/>
                <w:color w:val="FFFFFF"/>
                <w:sz w:val="18"/>
                <w:szCs w:val="18"/>
                <w:lang w:eastAsia="sl-SI"/>
              </w:rPr>
            </w:pPr>
            <w:r w:rsidRPr="00110F2B">
              <w:rPr>
                <w:rFonts w:ascii="Calibri" w:eastAsia="Times New Roman" w:hAnsi="Calibri" w:cs="Arial"/>
                <w:b/>
                <w:bCs/>
                <w:color w:val="FFFFFF"/>
                <w:sz w:val="18"/>
                <w:szCs w:val="18"/>
                <w:lang w:eastAsia="sl-SI"/>
              </w:rPr>
              <w:t>100%</w:t>
            </w:r>
          </w:p>
        </w:tc>
        <w:tc>
          <w:tcPr>
            <w:tcW w:w="0" w:type="auto"/>
            <w:tcBorders>
              <w:top w:val="nil"/>
              <w:left w:val="nil"/>
              <w:bottom w:val="single" w:sz="4" w:space="0" w:color="auto"/>
              <w:right w:val="single" w:sz="4" w:space="0" w:color="auto"/>
            </w:tcBorders>
            <w:shd w:val="clear" w:color="000000" w:fill="002060"/>
            <w:vAlign w:val="bottom"/>
            <w:hideMark/>
          </w:tcPr>
          <w:p w:rsidR="00110F2B" w:rsidRPr="00110F2B" w:rsidRDefault="00110F2B" w:rsidP="00110F2B">
            <w:pPr>
              <w:spacing w:after="0"/>
              <w:jc w:val="right"/>
              <w:rPr>
                <w:rFonts w:ascii="Calibri" w:eastAsia="Times New Roman" w:hAnsi="Calibri" w:cs="Arial"/>
                <w:b/>
                <w:bCs/>
                <w:color w:val="FFFFFF"/>
                <w:sz w:val="18"/>
                <w:szCs w:val="18"/>
                <w:lang w:eastAsia="sl-SI"/>
              </w:rPr>
            </w:pPr>
            <w:r w:rsidRPr="00110F2B">
              <w:rPr>
                <w:rFonts w:ascii="Calibri" w:eastAsia="Times New Roman" w:hAnsi="Calibri" w:cs="Arial"/>
                <w:b/>
                <w:bCs/>
                <w:color w:val="FFFFFF"/>
                <w:sz w:val="18"/>
                <w:szCs w:val="18"/>
                <w:lang w:eastAsia="sl-SI"/>
              </w:rPr>
              <w:t>100%</w:t>
            </w:r>
          </w:p>
        </w:tc>
      </w:tr>
    </w:tbl>
    <w:p w:rsidR="00110F2B" w:rsidRDefault="00110F2B" w:rsidP="00634DFC">
      <w:pPr>
        <w:spacing w:after="0"/>
        <w:rPr>
          <w:rFonts w:asciiTheme="minorHAnsi" w:eastAsia="Times New Roman" w:hAnsiTheme="minorHAnsi" w:cs="Arial"/>
          <w:b/>
          <w:bCs/>
          <w:color w:val="000000"/>
          <w:szCs w:val="18"/>
          <w:lang w:eastAsia="sl-SI"/>
        </w:rPr>
      </w:pPr>
    </w:p>
    <w:p w:rsidR="00110F2B" w:rsidRDefault="00110F2B" w:rsidP="00634DFC">
      <w:pPr>
        <w:spacing w:after="0"/>
        <w:rPr>
          <w:rFonts w:asciiTheme="minorHAnsi" w:eastAsia="Times New Roman" w:hAnsiTheme="minorHAnsi" w:cs="Arial"/>
          <w:b/>
          <w:bCs/>
          <w:color w:val="000000"/>
          <w:szCs w:val="18"/>
          <w:lang w:eastAsia="sl-SI"/>
        </w:rPr>
      </w:pPr>
    </w:p>
    <w:p w:rsidR="00110F2B" w:rsidRDefault="00110F2B" w:rsidP="00634DFC">
      <w:pPr>
        <w:spacing w:after="0"/>
        <w:rPr>
          <w:rFonts w:asciiTheme="minorHAnsi" w:eastAsia="Times New Roman" w:hAnsiTheme="minorHAnsi" w:cs="Arial"/>
          <w:b/>
          <w:bCs/>
          <w:color w:val="000000"/>
          <w:szCs w:val="18"/>
          <w:lang w:eastAsia="sl-SI"/>
        </w:rPr>
      </w:pPr>
    </w:p>
    <w:p w:rsidR="00713966" w:rsidRDefault="00713966" w:rsidP="00634DFC">
      <w:pPr>
        <w:spacing w:after="0"/>
        <w:rPr>
          <w:rFonts w:asciiTheme="minorHAnsi" w:eastAsia="Times New Roman" w:hAnsiTheme="minorHAnsi" w:cs="Arial"/>
          <w:b/>
          <w:bCs/>
          <w:color w:val="000000"/>
          <w:szCs w:val="18"/>
          <w:lang w:eastAsia="sl-SI"/>
        </w:rPr>
      </w:pPr>
    </w:p>
    <w:p w:rsidR="003E11AB" w:rsidRDefault="003E11AB" w:rsidP="00634DFC">
      <w:pPr>
        <w:spacing w:after="0"/>
        <w:rPr>
          <w:rFonts w:asciiTheme="minorHAnsi" w:eastAsia="Times New Roman" w:hAnsiTheme="minorHAnsi" w:cs="Arial"/>
          <w:b/>
          <w:bCs/>
          <w:color w:val="000000"/>
          <w:szCs w:val="18"/>
          <w:lang w:eastAsia="sl-SI"/>
        </w:rPr>
      </w:pPr>
    </w:p>
    <w:p w:rsidR="003E11AB" w:rsidRDefault="003E11AB" w:rsidP="00634DFC">
      <w:pPr>
        <w:spacing w:after="0"/>
        <w:rPr>
          <w:rFonts w:asciiTheme="minorHAnsi" w:eastAsia="Times New Roman" w:hAnsiTheme="minorHAnsi" w:cs="Arial"/>
          <w:b/>
          <w:bCs/>
          <w:color w:val="000000"/>
          <w:szCs w:val="18"/>
          <w:lang w:eastAsia="sl-SI"/>
        </w:rPr>
      </w:pPr>
    </w:p>
    <w:p w:rsidR="003E11AB" w:rsidRDefault="003E11AB" w:rsidP="00634DFC">
      <w:pPr>
        <w:spacing w:after="0"/>
        <w:rPr>
          <w:rFonts w:asciiTheme="minorHAnsi" w:eastAsia="Times New Roman" w:hAnsiTheme="minorHAnsi" w:cs="Arial"/>
          <w:b/>
          <w:bCs/>
          <w:color w:val="000000"/>
          <w:szCs w:val="18"/>
          <w:lang w:eastAsia="sl-SI"/>
        </w:rPr>
      </w:pPr>
    </w:p>
    <w:p w:rsidR="00CE4723" w:rsidRDefault="00CE4723" w:rsidP="00634DFC">
      <w:pPr>
        <w:spacing w:after="0"/>
        <w:rPr>
          <w:rFonts w:asciiTheme="minorHAnsi" w:eastAsia="Times New Roman" w:hAnsiTheme="minorHAnsi" w:cs="Arial"/>
          <w:b/>
          <w:bCs/>
          <w:color w:val="000000"/>
          <w:szCs w:val="18"/>
          <w:lang w:eastAsia="sl-SI"/>
        </w:rPr>
      </w:pPr>
    </w:p>
    <w:p w:rsidR="00846868" w:rsidRPr="00C53E34" w:rsidRDefault="00846868" w:rsidP="00634DFC">
      <w:pPr>
        <w:spacing w:after="0"/>
        <w:rPr>
          <w:rFonts w:asciiTheme="minorHAnsi" w:eastAsia="Times New Roman" w:hAnsiTheme="minorHAnsi" w:cs="Arial"/>
          <w:b/>
          <w:bCs/>
          <w:color w:val="000000"/>
          <w:szCs w:val="18"/>
          <w:lang w:eastAsia="sl-SI"/>
        </w:rPr>
      </w:pPr>
    </w:p>
    <w:p w:rsidR="00634DFC" w:rsidRPr="0055209A" w:rsidRDefault="00634DFC" w:rsidP="00634DFC">
      <w:pPr>
        <w:rPr>
          <w:rFonts w:asciiTheme="minorHAnsi" w:eastAsia="Times New Roman" w:hAnsiTheme="minorHAnsi" w:cs="Arial"/>
          <w:b/>
          <w:bCs/>
          <w:color w:val="000000"/>
          <w:lang w:eastAsia="sl-SI"/>
        </w:rPr>
      </w:pPr>
      <w:r w:rsidRPr="0055209A">
        <w:rPr>
          <w:rFonts w:asciiTheme="minorHAnsi" w:hAnsiTheme="minorHAnsi"/>
          <w:b/>
        </w:rPr>
        <w:t xml:space="preserve">Tabela P5: </w:t>
      </w:r>
      <w:r w:rsidRPr="0055209A">
        <w:rPr>
          <w:rFonts w:asciiTheme="minorHAnsi" w:eastAsia="Times New Roman" w:hAnsiTheme="minorHAnsi" w:cs="Arial"/>
          <w:b/>
          <w:bCs/>
          <w:color w:val="000000"/>
          <w:lang w:eastAsia="sl-SI"/>
        </w:rPr>
        <w:t xml:space="preserve"> Državne pomoči po statističnih regijah</w:t>
      </w:r>
      <w:r w:rsidR="00CE4723">
        <w:rPr>
          <w:rFonts w:asciiTheme="minorHAnsi" w:eastAsia="Times New Roman" w:hAnsiTheme="minorHAnsi" w:cs="Arial"/>
          <w:b/>
          <w:bCs/>
          <w:color w:val="000000"/>
          <w:lang w:eastAsia="sl-SI"/>
        </w:rPr>
        <w:t xml:space="preserve">, </w:t>
      </w:r>
      <w:r w:rsidR="00CE4723">
        <w:rPr>
          <w:rFonts w:asciiTheme="minorHAnsi" w:hAnsiTheme="minorHAnsi"/>
          <w:b/>
        </w:rPr>
        <w:t>2016–2018</w:t>
      </w:r>
    </w:p>
    <w:p w:rsidR="00634DFC" w:rsidRPr="0055209A" w:rsidRDefault="00634DFC" w:rsidP="00634DFC">
      <w:pPr>
        <w:rPr>
          <w:rFonts w:asciiTheme="minorHAnsi" w:hAnsiTheme="minorHAnsi"/>
        </w:rPr>
      </w:pPr>
    </w:p>
    <w:tbl>
      <w:tblPr>
        <w:tblW w:w="0" w:type="auto"/>
        <w:tblCellMar>
          <w:left w:w="70" w:type="dxa"/>
          <w:right w:w="70" w:type="dxa"/>
        </w:tblCellMar>
        <w:tblLook w:val="04A0" w:firstRow="1" w:lastRow="0" w:firstColumn="1" w:lastColumn="0" w:noHBand="0" w:noVBand="1"/>
      </w:tblPr>
      <w:tblGrid>
        <w:gridCol w:w="1968"/>
        <w:gridCol w:w="986"/>
        <w:gridCol w:w="739"/>
        <w:gridCol w:w="986"/>
        <w:gridCol w:w="739"/>
        <w:gridCol w:w="986"/>
        <w:gridCol w:w="739"/>
        <w:gridCol w:w="1075"/>
        <w:gridCol w:w="806"/>
      </w:tblGrid>
      <w:tr w:rsidR="00634DFC" w:rsidRPr="0055209A" w:rsidTr="004B401B">
        <w:trPr>
          <w:trHeight w:val="249"/>
        </w:trPr>
        <w:tc>
          <w:tcPr>
            <w:tcW w:w="0" w:type="auto"/>
            <w:vMerge w:val="restart"/>
            <w:tcBorders>
              <w:top w:val="single" w:sz="4" w:space="0" w:color="auto"/>
              <w:left w:val="single" w:sz="4" w:space="0" w:color="auto"/>
              <w:bottom w:val="single" w:sz="4" w:space="0" w:color="000000"/>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Statistična regija</w:t>
            </w:r>
          </w:p>
        </w:tc>
        <w:tc>
          <w:tcPr>
            <w:tcW w:w="0" w:type="auto"/>
            <w:gridSpan w:val="2"/>
            <w:tcBorders>
              <w:top w:val="single" w:sz="4" w:space="0" w:color="auto"/>
              <w:left w:val="nil"/>
              <w:bottom w:val="single" w:sz="4" w:space="0" w:color="auto"/>
              <w:right w:val="single" w:sz="4" w:space="0" w:color="000000"/>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2016</w:t>
            </w:r>
          </w:p>
        </w:tc>
        <w:tc>
          <w:tcPr>
            <w:tcW w:w="0" w:type="auto"/>
            <w:gridSpan w:val="2"/>
            <w:tcBorders>
              <w:top w:val="single" w:sz="4" w:space="0" w:color="auto"/>
              <w:left w:val="nil"/>
              <w:bottom w:val="single" w:sz="4" w:space="0" w:color="auto"/>
              <w:right w:val="single" w:sz="4" w:space="0" w:color="000000"/>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2017</w:t>
            </w:r>
          </w:p>
        </w:tc>
        <w:tc>
          <w:tcPr>
            <w:tcW w:w="0" w:type="auto"/>
            <w:gridSpan w:val="2"/>
            <w:tcBorders>
              <w:top w:val="single" w:sz="4" w:space="0" w:color="auto"/>
              <w:left w:val="nil"/>
              <w:bottom w:val="single" w:sz="4" w:space="0" w:color="auto"/>
              <w:right w:val="single" w:sz="4" w:space="0" w:color="000000"/>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2018</w:t>
            </w:r>
          </w:p>
        </w:tc>
        <w:tc>
          <w:tcPr>
            <w:tcW w:w="0" w:type="auto"/>
            <w:gridSpan w:val="2"/>
            <w:tcBorders>
              <w:top w:val="single" w:sz="4" w:space="0" w:color="auto"/>
              <w:left w:val="nil"/>
              <w:bottom w:val="single" w:sz="4" w:space="0" w:color="auto"/>
              <w:right w:val="single" w:sz="4" w:space="0" w:color="000000"/>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Povprečje 2016-2018</w:t>
            </w:r>
          </w:p>
        </w:tc>
      </w:tr>
      <w:tr w:rsidR="00634DFC" w:rsidRPr="0055209A" w:rsidTr="004B401B">
        <w:trPr>
          <w:trHeight w:val="24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34DFC" w:rsidRPr="0055209A" w:rsidRDefault="00634DFC" w:rsidP="004B401B">
            <w:pPr>
              <w:spacing w:after="0"/>
              <w:jc w:val="left"/>
              <w:rPr>
                <w:rFonts w:asciiTheme="minorHAnsi" w:eastAsia="Times New Roman" w:hAnsiTheme="minorHAnsi" w:cs="Arial"/>
                <w:b/>
                <w:bCs/>
                <w:color w:val="002060"/>
                <w:sz w:val="20"/>
                <w:szCs w:val="18"/>
                <w:lang w:eastAsia="sl-SI"/>
              </w:rPr>
            </w:pP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v mio EUR</w:t>
            </w: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delež</w:t>
            </w: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v mio EUR</w:t>
            </w: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delež</w:t>
            </w: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v mio EUR</w:t>
            </w: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delež</w:t>
            </w: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v mio EUR</w:t>
            </w:r>
          </w:p>
        </w:tc>
        <w:tc>
          <w:tcPr>
            <w:tcW w:w="0" w:type="auto"/>
            <w:tcBorders>
              <w:top w:val="nil"/>
              <w:left w:val="nil"/>
              <w:bottom w:val="single" w:sz="4" w:space="0" w:color="auto"/>
              <w:right w:val="single" w:sz="4" w:space="0" w:color="auto"/>
            </w:tcBorders>
            <w:shd w:val="clear" w:color="000000" w:fill="9BC2E6"/>
            <w:vAlign w:val="center"/>
            <w:hideMark/>
          </w:tcPr>
          <w:p w:rsidR="00634DFC" w:rsidRPr="0055209A" w:rsidRDefault="00634DFC" w:rsidP="004B401B">
            <w:pPr>
              <w:spacing w:after="0"/>
              <w:jc w:val="center"/>
              <w:rPr>
                <w:rFonts w:asciiTheme="minorHAnsi" w:eastAsia="Times New Roman" w:hAnsiTheme="minorHAnsi" w:cs="Arial"/>
                <w:b/>
                <w:bCs/>
                <w:color w:val="002060"/>
                <w:sz w:val="20"/>
                <w:szCs w:val="18"/>
                <w:lang w:eastAsia="sl-SI"/>
              </w:rPr>
            </w:pPr>
            <w:r w:rsidRPr="0055209A">
              <w:rPr>
                <w:rFonts w:asciiTheme="minorHAnsi" w:eastAsia="Times New Roman" w:hAnsiTheme="minorHAnsi" w:cs="Arial"/>
                <w:b/>
                <w:bCs/>
                <w:color w:val="002060"/>
                <w:sz w:val="20"/>
                <w:szCs w:val="18"/>
                <w:lang w:eastAsia="sl-SI"/>
              </w:rPr>
              <w:t>delež</w:t>
            </w:r>
          </w:p>
        </w:tc>
      </w:tr>
      <w:tr w:rsidR="00634DFC" w:rsidRPr="0055209A" w:rsidTr="004B401B">
        <w:trPr>
          <w:trHeight w:val="249"/>
        </w:trPr>
        <w:tc>
          <w:tcPr>
            <w:tcW w:w="0" w:type="auto"/>
            <w:tcBorders>
              <w:top w:val="nil"/>
              <w:left w:val="single" w:sz="4" w:space="0" w:color="auto"/>
              <w:bottom w:val="single" w:sz="4" w:space="0" w:color="auto"/>
              <w:right w:val="single" w:sz="4" w:space="0" w:color="auto"/>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Gorenjska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21,26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5,7%</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25,70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31,78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26,24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6,1%</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Goriška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13,15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14,87</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17,93</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3,7%</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15,32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3,6%</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Jugovzhodna Slovenija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24,86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23,91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31,68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26,82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6,3%</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Koroška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11,59</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13,61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12,46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12,56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2,9%</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Obalno-kraška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4,02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4,98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5,97</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4,99</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1,2%</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Notranjsko-kraška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5,52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7,72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8,51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7,25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1,7%</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Osrednjeslovenska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138,80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37,0%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157,65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36,9%</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170,16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35,3%</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155,53</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36,3%</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Podravska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52,77</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14,1%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65,14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15,2%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77,49</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16,1%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65,13</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15,2%</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Pomurska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17,91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4,8%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19,42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4,5%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20,34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4,2%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19,23</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4,5%</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Posavska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9,34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10,74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13,29</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11,12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2,6%</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Savinjska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56,13</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14,9%</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59,95</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14,0%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67,74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14,1%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61,27</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14,3%</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Zasavska</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20,11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23,74</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5,6%</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24,28</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22,71</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5,3%</w:t>
            </w:r>
          </w:p>
        </w:tc>
      </w:tr>
      <w:tr w:rsidR="00634DFC" w:rsidRPr="0055209A" w:rsidTr="004B401B">
        <w:trPr>
          <w:trHeight w:val="249"/>
        </w:trPr>
        <w:tc>
          <w:tcPr>
            <w:tcW w:w="0" w:type="auto"/>
            <w:tcBorders>
              <w:top w:val="nil"/>
              <w:left w:val="single" w:sz="4" w:space="0" w:color="000000"/>
              <w:bottom w:val="single" w:sz="4" w:space="0" w:color="000000"/>
              <w:right w:val="single" w:sz="4" w:space="0" w:color="000000"/>
            </w:tcBorders>
            <w:shd w:val="clear" w:color="auto" w:fill="auto"/>
            <w:vAlign w:val="bottom"/>
            <w:hideMark/>
          </w:tcPr>
          <w:p w:rsidR="00634DFC" w:rsidRPr="0055209A" w:rsidRDefault="00634DFC" w:rsidP="004B401B">
            <w:pPr>
              <w:spacing w:after="0"/>
              <w:jc w:val="lef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Ni razvrščeno</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0,02</w:t>
            </w:r>
          </w:p>
        </w:tc>
        <w:tc>
          <w:tcPr>
            <w:tcW w:w="0" w:type="auto"/>
            <w:tcBorders>
              <w:top w:val="nil"/>
              <w:left w:val="nil"/>
              <w:bottom w:val="single" w:sz="4" w:space="0" w:color="auto"/>
              <w:right w:val="single" w:sz="4" w:space="0" w:color="auto"/>
            </w:tcBorders>
            <w:shd w:val="clear" w:color="000000" w:fill="FFFFFF"/>
            <w:vAlign w:val="bottom"/>
            <w:hideMark/>
          </w:tcPr>
          <w:p w:rsidR="00634DFC" w:rsidRPr="0055209A" w:rsidRDefault="00634DFC" w:rsidP="004B401B">
            <w:pPr>
              <w:spacing w:after="0"/>
              <w:jc w:val="right"/>
              <w:rPr>
                <w:rFonts w:asciiTheme="minorHAnsi" w:eastAsia="Times New Roman" w:hAnsiTheme="minorHAnsi" w:cs="Arial"/>
                <w:color w:val="000000"/>
                <w:sz w:val="20"/>
                <w:szCs w:val="18"/>
                <w:lang w:eastAsia="sl-SI"/>
              </w:rPr>
            </w:pPr>
            <w:r w:rsidRPr="0055209A">
              <w:rPr>
                <w:rFonts w:asciiTheme="minorHAnsi" w:eastAsia="Times New Roman" w:hAnsiTheme="minorHAnsi" w:cs="Arial"/>
                <w:color w:val="000000"/>
                <w:sz w:val="20"/>
                <w:szCs w:val="18"/>
                <w:lang w:eastAsia="sl-SI"/>
              </w:rPr>
              <w:t>0,0%</w:t>
            </w:r>
          </w:p>
        </w:tc>
      </w:tr>
      <w:tr w:rsidR="00634DFC" w:rsidRPr="0055209A" w:rsidTr="004B401B">
        <w:trPr>
          <w:trHeight w:val="249"/>
        </w:trPr>
        <w:tc>
          <w:tcPr>
            <w:tcW w:w="0" w:type="auto"/>
            <w:tcBorders>
              <w:top w:val="nil"/>
              <w:left w:val="single" w:sz="4" w:space="0" w:color="auto"/>
              <w:bottom w:val="single" w:sz="4" w:space="0" w:color="auto"/>
              <w:right w:val="single" w:sz="4" w:space="0" w:color="auto"/>
            </w:tcBorders>
            <w:shd w:val="clear" w:color="000000" w:fill="002060"/>
            <w:vAlign w:val="bottom"/>
            <w:hideMark/>
          </w:tcPr>
          <w:p w:rsidR="00634DFC" w:rsidRPr="0055209A" w:rsidRDefault="00634DFC" w:rsidP="004B401B">
            <w:pPr>
              <w:spacing w:after="0"/>
              <w:jc w:val="left"/>
              <w:rPr>
                <w:rFonts w:asciiTheme="minorHAnsi" w:eastAsia="Times New Roman" w:hAnsiTheme="minorHAnsi" w:cs="Arial"/>
                <w:b/>
                <w:bCs/>
                <w:color w:val="FFFFFF"/>
                <w:sz w:val="20"/>
                <w:szCs w:val="18"/>
                <w:lang w:eastAsia="sl-SI"/>
              </w:rPr>
            </w:pPr>
            <w:r w:rsidRPr="0055209A">
              <w:rPr>
                <w:rFonts w:asciiTheme="minorHAnsi" w:eastAsia="Times New Roman" w:hAnsiTheme="minorHAnsi" w:cs="Arial"/>
                <w:b/>
                <w:bCs/>
                <w:color w:val="FFFFFF"/>
                <w:sz w:val="20"/>
                <w:szCs w:val="18"/>
                <w:lang w:eastAsia="sl-SI"/>
              </w:rPr>
              <w:t>SKUPAJ</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375,48</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100,0%</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427,44</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100,0%</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481,64</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100,0%</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428,19</w:t>
            </w:r>
          </w:p>
        </w:tc>
        <w:tc>
          <w:tcPr>
            <w:tcW w:w="0" w:type="auto"/>
            <w:tcBorders>
              <w:top w:val="nil"/>
              <w:left w:val="nil"/>
              <w:bottom w:val="single" w:sz="4" w:space="0" w:color="auto"/>
              <w:right w:val="single" w:sz="4" w:space="0" w:color="auto"/>
            </w:tcBorders>
            <w:shd w:val="clear" w:color="000000" w:fill="002060"/>
            <w:vAlign w:val="bottom"/>
            <w:hideMark/>
          </w:tcPr>
          <w:p w:rsidR="00634DFC" w:rsidRPr="0055209A" w:rsidRDefault="00634DFC" w:rsidP="004B401B">
            <w:pPr>
              <w:spacing w:after="0"/>
              <w:jc w:val="right"/>
              <w:rPr>
                <w:rFonts w:asciiTheme="minorHAnsi" w:eastAsia="Times New Roman" w:hAnsiTheme="minorHAnsi" w:cs="Arial"/>
                <w:color w:val="FFFFFF"/>
                <w:sz w:val="20"/>
                <w:szCs w:val="18"/>
                <w:lang w:eastAsia="sl-SI"/>
              </w:rPr>
            </w:pPr>
            <w:r w:rsidRPr="0055209A">
              <w:rPr>
                <w:rFonts w:asciiTheme="minorHAnsi" w:eastAsia="Times New Roman" w:hAnsiTheme="minorHAnsi" w:cs="Arial"/>
                <w:color w:val="FFFFFF"/>
                <w:sz w:val="20"/>
                <w:szCs w:val="18"/>
                <w:lang w:eastAsia="sl-SI"/>
              </w:rPr>
              <w:t>100,0%</w:t>
            </w:r>
          </w:p>
        </w:tc>
      </w:tr>
    </w:tbl>
    <w:p w:rsidR="00634DFC" w:rsidRDefault="00634DFC" w:rsidP="00634DFC">
      <w:pPr>
        <w:rPr>
          <w:rFonts w:asciiTheme="minorHAnsi" w:hAnsiTheme="minorHAnsi"/>
        </w:rPr>
      </w:pPr>
    </w:p>
    <w:p w:rsidR="00634DFC" w:rsidRDefault="00634DFC" w:rsidP="00634DFC">
      <w:pPr>
        <w:rPr>
          <w:rFonts w:asciiTheme="minorHAnsi" w:hAnsiTheme="minorHAnsi"/>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spacing w:line="259" w:lineRule="auto"/>
        <w:jc w:val="left"/>
        <w:rPr>
          <w:rFonts w:asciiTheme="minorHAnsi" w:hAnsiTheme="minorHAnsi"/>
          <w:b/>
        </w:rPr>
      </w:pPr>
      <w:r>
        <w:rPr>
          <w:rFonts w:asciiTheme="minorHAnsi" w:hAnsiTheme="minorHAnsi"/>
          <w:b/>
        </w:rPr>
        <w:br w:type="page"/>
        <w:t>Tabela P6: Državne pomoči po statističnih in kategorijah, 2016–2018</w:t>
      </w:r>
    </w:p>
    <w:tbl>
      <w:tblPr>
        <w:tblW w:w="5000" w:type="pct"/>
        <w:tblCellMar>
          <w:left w:w="70" w:type="dxa"/>
          <w:right w:w="70" w:type="dxa"/>
        </w:tblCellMar>
        <w:tblLook w:val="04A0" w:firstRow="1" w:lastRow="0" w:firstColumn="1" w:lastColumn="0" w:noHBand="0" w:noVBand="1"/>
      </w:tblPr>
      <w:tblGrid>
        <w:gridCol w:w="1951"/>
        <w:gridCol w:w="2163"/>
        <w:gridCol w:w="1411"/>
        <w:gridCol w:w="1287"/>
        <w:gridCol w:w="1287"/>
        <w:gridCol w:w="1113"/>
      </w:tblGrid>
      <w:tr w:rsidR="00634DFC" w:rsidRPr="00041619" w:rsidTr="004B401B">
        <w:trPr>
          <w:trHeight w:val="20"/>
          <w:tblHeader/>
        </w:trPr>
        <w:tc>
          <w:tcPr>
            <w:tcW w:w="1074" w:type="pct"/>
            <w:tcBorders>
              <w:top w:val="single" w:sz="4" w:space="0" w:color="auto"/>
              <w:left w:val="single" w:sz="4" w:space="0" w:color="auto"/>
              <w:bottom w:val="single" w:sz="4" w:space="0" w:color="auto"/>
              <w:right w:val="single" w:sz="4" w:space="0" w:color="auto"/>
            </w:tcBorders>
            <w:shd w:val="clear" w:color="000000" w:fill="BDD7EE"/>
            <w:vAlign w:val="center"/>
            <w:hideMark/>
          </w:tcPr>
          <w:p w:rsidR="00634DFC" w:rsidRPr="00041619" w:rsidRDefault="00634DFC" w:rsidP="004B401B">
            <w:pPr>
              <w:spacing w:after="0"/>
              <w:jc w:val="center"/>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Statistična regija</w:t>
            </w:r>
          </w:p>
        </w:tc>
        <w:tc>
          <w:tcPr>
            <w:tcW w:w="1189" w:type="pct"/>
            <w:tcBorders>
              <w:top w:val="single" w:sz="4" w:space="0" w:color="auto"/>
              <w:left w:val="nil"/>
              <w:bottom w:val="single" w:sz="4" w:space="0" w:color="auto"/>
              <w:right w:val="single" w:sz="4" w:space="0" w:color="auto"/>
            </w:tcBorders>
            <w:shd w:val="clear" w:color="000000" w:fill="BDD7EE"/>
            <w:vAlign w:val="center"/>
            <w:hideMark/>
          </w:tcPr>
          <w:p w:rsidR="00634DFC" w:rsidRPr="00041619" w:rsidRDefault="00634DFC" w:rsidP="004B401B">
            <w:pPr>
              <w:spacing w:after="0"/>
              <w:jc w:val="center"/>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Kategorija</w:t>
            </w:r>
          </w:p>
        </w:tc>
        <w:tc>
          <w:tcPr>
            <w:tcW w:w="781" w:type="pct"/>
            <w:tcBorders>
              <w:top w:val="single" w:sz="4" w:space="0" w:color="auto"/>
              <w:left w:val="nil"/>
              <w:bottom w:val="single" w:sz="4" w:space="0" w:color="auto"/>
              <w:right w:val="single" w:sz="4" w:space="0" w:color="auto"/>
            </w:tcBorders>
            <w:shd w:val="clear" w:color="000000" w:fill="BDD7EE"/>
            <w:vAlign w:val="center"/>
            <w:hideMark/>
          </w:tcPr>
          <w:p w:rsidR="00634DFC" w:rsidRPr="00041619" w:rsidRDefault="00634DFC" w:rsidP="004B401B">
            <w:pPr>
              <w:spacing w:after="0"/>
              <w:jc w:val="center"/>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2016</w:t>
            </w:r>
            <w:r w:rsidRPr="00041619">
              <w:rPr>
                <w:rFonts w:ascii="Calibri" w:eastAsia="Times New Roman" w:hAnsi="Calibri" w:cs="Arial"/>
                <w:b/>
                <w:bCs/>
                <w:color w:val="000000"/>
                <w:sz w:val="18"/>
                <w:szCs w:val="18"/>
                <w:lang w:eastAsia="sl-SI"/>
              </w:rPr>
              <w:br/>
              <w:t>v EUR</w:t>
            </w:r>
          </w:p>
        </w:tc>
        <w:tc>
          <w:tcPr>
            <w:tcW w:w="710" w:type="pct"/>
            <w:tcBorders>
              <w:top w:val="single" w:sz="4" w:space="0" w:color="auto"/>
              <w:left w:val="nil"/>
              <w:bottom w:val="single" w:sz="4" w:space="0" w:color="auto"/>
              <w:right w:val="single" w:sz="4" w:space="0" w:color="auto"/>
            </w:tcBorders>
            <w:shd w:val="clear" w:color="000000" w:fill="BDD7EE"/>
            <w:vAlign w:val="center"/>
            <w:hideMark/>
          </w:tcPr>
          <w:p w:rsidR="00634DFC" w:rsidRPr="00041619" w:rsidRDefault="00634DFC" w:rsidP="004B401B">
            <w:pPr>
              <w:spacing w:after="0"/>
              <w:jc w:val="center"/>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2017</w:t>
            </w:r>
            <w:r w:rsidRPr="00041619">
              <w:rPr>
                <w:rFonts w:ascii="Calibri" w:eastAsia="Times New Roman" w:hAnsi="Calibri" w:cs="Arial"/>
                <w:b/>
                <w:bCs/>
                <w:color w:val="000000"/>
                <w:sz w:val="18"/>
                <w:szCs w:val="18"/>
                <w:lang w:eastAsia="sl-SI"/>
              </w:rPr>
              <w:br/>
              <w:t>v EUR</w:t>
            </w:r>
          </w:p>
        </w:tc>
        <w:tc>
          <w:tcPr>
            <w:tcW w:w="623" w:type="pct"/>
            <w:tcBorders>
              <w:top w:val="single" w:sz="4" w:space="0" w:color="auto"/>
              <w:left w:val="nil"/>
              <w:bottom w:val="single" w:sz="4" w:space="0" w:color="auto"/>
              <w:right w:val="single" w:sz="4" w:space="0" w:color="auto"/>
            </w:tcBorders>
            <w:shd w:val="clear" w:color="000000" w:fill="BDD7EE"/>
            <w:vAlign w:val="center"/>
            <w:hideMark/>
          </w:tcPr>
          <w:p w:rsidR="00634DFC" w:rsidRPr="00041619" w:rsidRDefault="00634DFC" w:rsidP="004B401B">
            <w:pPr>
              <w:spacing w:after="0"/>
              <w:jc w:val="center"/>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2018</w:t>
            </w:r>
            <w:r w:rsidRPr="00041619">
              <w:rPr>
                <w:rFonts w:ascii="Calibri" w:eastAsia="Times New Roman" w:hAnsi="Calibri" w:cs="Arial"/>
                <w:b/>
                <w:bCs/>
                <w:color w:val="000000"/>
                <w:sz w:val="18"/>
                <w:szCs w:val="18"/>
                <w:lang w:eastAsia="sl-SI"/>
              </w:rPr>
              <w:br/>
              <w:t>v EUR</w:t>
            </w:r>
          </w:p>
        </w:tc>
        <w:tc>
          <w:tcPr>
            <w:tcW w:w="623" w:type="pct"/>
            <w:tcBorders>
              <w:top w:val="single" w:sz="4" w:space="0" w:color="auto"/>
              <w:left w:val="nil"/>
              <w:bottom w:val="single" w:sz="4" w:space="0" w:color="auto"/>
              <w:right w:val="single" w:sz="4" w:space="0" w:color="auto"/>
            </w:tcBorders>
            <w:shd w:val="clear" w:color="000000" w:fill="BDD7EE"/>
            <w:vAlign w:val="center"/>
            <w:hideMark/>
          </w:tcPr>
          <w:p w:rsidR="00634DFC" w:rsidRPr="00041619" w:rsidRDefault="00634DFC" w:rsidP="004B401B">
            <w:pPr>
              <w:spacing w:after="0"/>
              <w:jc w:val="center"/>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Delež</w:t>
            </w:r>
            <w:r w:rsidRPr="00041619">
              <w:rPr>
                <w:rFonts w:ascii="Calibri" w:eastAsia="Times New Roman" w:hAnsi="Calibri" w:cs="Arial"/>
                <w:b/>
                <w:bCs/>
                <w:sz w:val="18"/>
                <w:szCs w:val="18"/>
                <w:lang w:eastAsia="sl-SI"/>
              </w:rPr>
              <w:br/>
              <w:t>2016-2018</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GORENJSKA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15.183.947,80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16.143.247,06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15.616.188,58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60%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4.575.403,25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5.357.705,15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5.504.039,11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200.157,41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2.292.155,56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7.533.500,65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536.812,18</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867.079,67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2.048.237,99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394.136,62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389.130,11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398.668,77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137.751,49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249.199,25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350.829,74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109.139,40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331.497,96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50.000,00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65.156,06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273.769,38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Ribištvo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119.849,45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0,2%</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GORENJSKA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21.257.197,60</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25.695.170,82</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31.775.234,22</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GORIŠKA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8.294.907,45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7.969.827,48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8.698.769,07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3.835.610,99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3.389.210,64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3.700.641,55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519.380,61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2.453.775,86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3.353.761,68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335.680,55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680.538,13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1.765.045,87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6%</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141.262,13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168.767,65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205.784,33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17.490,41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152.437,86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132.600,00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7.923,07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56.464,72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65.587,71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3.998,32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0,0%</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GORIŠKA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13.152.255,21</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14.871.022,34</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17.926.188,53</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JUGOVZHODNA SLOVENIJA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9.731.853,59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11.453.953,96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10.471.680,34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39%</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8.467.065,39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3.217.595,55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8.122.341,50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5.593.672,51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6.147.447,15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6.841.239,18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190.064,43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1.749.715,65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2.894.440,35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6%</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507.357,67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879.186,77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2.693.728,57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323.992,76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323.226,35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358.118,25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45.743,86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101.513,36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207.114,08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35.608,38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89.333,70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0,2%</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JUGOVZHODNA SLOVENIJA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24.859.750,21</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23.908.247,17</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31.677.995,97</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KOROŠKA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7.338.319,58</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8.312.973,08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6.281.732,65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58%</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3.618.363,48</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3.537.108,30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4.046.231,26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132.426,71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638.704,56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938.600,78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335.139,63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468.513,77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289.718,14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41,96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379.185,20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631.818,69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101.173,76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184.284,61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178.380,66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68.000,00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77.144,45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71.058,79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15.875,12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25.009,09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KOROŠKA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11.593.465,12</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13.613.789,09</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12.462.550,06</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NOTRANJSKO-KRAŠKA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1.475.227,52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2.106.525,87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1.913.146,99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37%</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1.377.693,96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1.471.503,49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1.665.409,28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783.855,21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365.839,12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909.863,82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67.897,73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743.083,60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964.805,32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291.945,46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75.500,00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113.598,90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176.314,70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303.557,56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22.318,39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59.574,95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19.200,00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18.452,88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42.263,92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NOTRANJSKO-KRAŠKA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4.015.819,88</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4.979.538,05</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5.972.220,74</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OBALNO-KRAŠKA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2.692.164,82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2.941.111,73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3.351.082,24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1.917.829,72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2.799.079,14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2.715.738,37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227.882,20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645.224,37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890.096,52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8%</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Transport zračni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605.388,00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511.217,00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155.467,80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230.057,25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553.720,71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83.327,02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306.304,47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198.902,18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156.556,99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133.444,41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135.030,68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Ribištvo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270.057,40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7.923,07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62.996,35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132.937,45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13.225,31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25.314,50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0,2%</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OBALNO-KRAŠKA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5.524.434,33</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7.723.605,72</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8.514.039,65</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OSREDNJESLOVENSKA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49.205.846,90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50.066.035,05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49.676.425,74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Transport (kopenski)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43.101.325,37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45.662.099,98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50.092.159,86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24.913.691,15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27.675.327,98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28.645.434,60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17%</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7.897.594,33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19.094.355,73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26.257.558,14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7.899.146,61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7.826.534,38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7.811.321,57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3.383.310,36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3.486.034,07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1.598.011,87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913.271,62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2.047.950,80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3.425.901,99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819.397,25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726.656,41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1.527.155,88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Tvegani kapital</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613.881,09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904.952,81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371.889,24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47.538,42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155.957,53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463.095,72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Prestrukturiranje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287.769,00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OSREDNJESLOVENSKA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138.795.003,10</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157.645.904,74</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170.156.723,61</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PODRAVSKA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35.316.059,50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37.210.636,29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39.021.351,38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57%</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12.743.186,24</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14.442.529,22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15.605.537,15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2.646.561,45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6.645.573,15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11.575.450,92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826.532,63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3.144.030,27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5.141.367,01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613.146,57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2.923.607,69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4.953.337,15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373.481,30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411.702,75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361.421,73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253.129,21</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268.725,43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416.632,63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Prestrukturiranje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272.965,00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92.216,70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144.368,67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PODRAVSKA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52.772.096,90</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65.139.021,50</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77.492.431,64</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POMURSKA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9.455.206,85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9.002.877,58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8.455.570,49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47%</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3.729.308,30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4.442.856,22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4.947.013,04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3.724.033,18</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4.241.121,81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3.275.504,24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19%</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463.982,55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1.119.563,21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2.746.206,68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8%</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336.998,07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310.396,99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300.973,56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20.803,30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140.814,26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330.785,50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173.929,95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77.275,00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207.136,94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7.923,07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29.622,59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81.630,40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Pomoči za reševanje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54.369,00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POMURSKA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17.912.185,27</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19.418.896,66</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20.344.820,85</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POSAVSKA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5.965.384,03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5.530.080,31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5.721.615,00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2.493.177,16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2.715.098,72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2.346.278,21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610.924,48</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1.802.595,61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4.444.552,64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135.281,77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591.294,43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191.551,95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484.522,12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41.462,75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14.723,37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69.376,63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110.874,99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Ribištvo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58.304,87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2.400,00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3.900,00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20.222,53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3.335,00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8.831,44</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0,0%</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POSAVSKA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9.336.465,86</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10.744.190,16</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13.285.131,99</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SAVINJSKA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29.348.007,94</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28.581.615,57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26.728.597,17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46%</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21.412.612,80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23.223.678,61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22.821.227,26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37%</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775.611,50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3.073.321,76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6.075.982,66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1.187.507,65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1.739.342,01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5.593.134,28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1.338.757,09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2.033.280,22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4.489.458,69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158.600,43</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610.509,97</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1.133.028,48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466.437,12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560.028,28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609.752,89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Prestrukturiranje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1.300.000,00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31.692,28</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127.075,48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285.704,62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Premogovništvo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91.808,00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Ribištvo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17.575,55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0,0%</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SAVINJSKA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56.128.610,36</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59.948.851,90</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67.736.886,05</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ZASAVSKA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Premogovništvo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12.383.001,28</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15.749.805,65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11.795.989,01</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59%</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Varstvo okolja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3.324.494,77</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3.384.862,20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7.050.747,12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Zaposlovanje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3.269.435,34</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3.236.245,46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3.391.771,63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Raziskave in razvoj ter inovacije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134.388,45</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771.867,69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1.444.101,33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Regionalne pomoči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774.591,12</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333.318,82</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130.594,85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48.410,59</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112.796,05</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264.522,33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108.689,50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110.135,53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110.021,78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0,5%</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Usposabljanje</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27.570,43</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73.697,36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Mala in srednje velika podjetja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63.500,00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9.000,00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19.999,96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0,1%</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ZASAVSKA Skupaj</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20.106.511,05</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23.735.601,83</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24.281.445,37</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107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NI OPISA</w:t>
            </w: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Kmetijstvo</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223,56</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14.012,39</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3.969,00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30%</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Kultura</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21.450,00</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3.300,00</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41%</w:t>
            </w:r>
          </w:p>
        </w:tc>
      </w:tr>
      <w:tr w:rsidR="00634DFC" w:rsidRPr="00041619" w:rsidTr="004B401B">
        <w:trPr>
          <w:trHeight w:val="20"/>
        </w:trPr>
        <w:tc>
          <w:tcPr>
            <w:tcW w:w="1074" w:type="pct"/>
            <w:vMerge/>
            <w:tcBorders>
              <w:top w:val="nil"/>
              <w:left w:val="single" w:sz="4" w:space="0" w:color="auto"/>
              <w:bottom w:val="single" w:sz="4" w:space="0" w:color="000000"/>
              <w:right w:val="single" w:sz="4" w:space="0" w:color="auto"/>
            </w:tcBorders>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p>
        </w:tc>
        <w:tc>
          <w:tcPr>
            <w:tcW w:w="1189" w:type="pct"/>
            <w:tcBorders>
              <w:top w:val="nil"/>
              <w:left w:val="nil"/>
              <w:bottom w:val="single" w:sz="4" w:space="0" w:color="auto"/>
              <w:right w:val="single" w:sz="4" w:space="0" w:color="auto"/>
            </w:tcBorders>
            <w:shd w:val="clear" w:color="000000" w:fill="FFFFFF"/>
            <w:vAlign w:val="center"/>
            <w:hideMark/>
          </w:tcPr>
          <w:p w:rsidR="00634DFC" w:rsidRPr="00041619" w:rsidRDefault="00634DFC" w:rsidP="004B401B">
            <w:pPr>
              <w:spacing w:after="0"/>
              <w:jc w:val="lef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Transport morski</w:t>
            </w:r>
          </w:p>
        </w:tc>
        <w:tc>
          <w:tcPr>
            <w:tcW w:w="781"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 </w:t>
            </w:r>
          </w:p>
        </w:tc>
        <w:tc>
          <w:tcPr>
            <w:tcW w:w="710"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2.086,36</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color w:val="000000"/>
                <w:sz w:val="18"/>
                <w:szCs w:val="18"/>
                <w:lang w:eastAsia="sl-SI"/>
              </w:rPr>
            </w:pPr>
            <w:r w:rsidRPr="00041619">
              <w:rPr>
                <w:rFonts w:ascii="Calibri" w:eastAsia="Times New Roman" w:hAnsi="Calibri" w:cs="Arial"/>
                <w:color w:val="000000"/>
                <w:sz w:val="18"/>
                <w:szCs w:val="18"/>
                <w:lang w:eastAsia="sl-SI"/>
              </w:rPr>
              <w:t>15.152,88</w:t>
            </w:r>
          </w:p>
        </w:tc>
        <w:tc>
          <w:tcPr>
            <w:tcW w:w="623" w:type="pct"/>
            <w:tcBorders>
              <w:top w:val="nil"/>
              <w:left w:val="nil"/>
              <w:bottom w:val="single" w:sz="4" w:space="0" w:color="auto"/>
              <w:right w:val="single" w:sz="4" w:space="0" w:color="auto"/>
            </w:tcBorders>
            <w:shd w:val="clear" w:color="000000" w:fill="FFFFFF"/>
            <w:vAlign w:val="bottom"/>
            <w:hideMark/>
          </w:tcPr>
          <w:p w:rsidR="00634DFC" w:rsidRPr="00041619" w:rsidRDefault="00634DFC" w:rsidP="004B401B">
            <w:pPr>
              <w:spacing w:after="0"/>
              <w:jc w:val="right"/>
              <w:rPr>
                <w:rFonts w:ascii="Calibri" w:eastAsia="Times New Roman" w:hAnsi="Calibri" w:cs="Arial"/>
                <w:sz w:val="18"/>
                <w:szCs w:val="18"/>
                <w:lang w:eastAsia="sl-SI"/>
              </w:rPr>
            </w:pPr>
            <w:r w:rsidRPr="00041619">
              <w:rPr>
                <w:rFonts w:ascii="Calibri" w:eastAsia="Times New Roman" w:hAnsi="Calibri" w:cs="Arial"/>
                <w:sz w:val="18"/>
                <w:szCs w:val="18"/>
                <w:lang w:eastAsia="sl-SI"/>
              </w:rPr>
              <w:t>29%</w:t>
            </w:r>
          </w:p>
        </w:tc>
      </w:tr>
      <w:tr w:rsidR="00634DFC" w:rsidRPr="00041619" w:rsidTr="004B401B">
        <w:trPr>
          <w:trHeight w:val="20"/>
        </w:trPr>
        <w:tc>
          <w:tcPr>
            <w:tcW w:w="1074" w:type="pct"/>
            <w:tcBorders>
              <w:top w:val="nil"/>
              <w:left w:val="single" w:sz="4" w:space="0" w:color="auto"/>
              <w:bottom w:val="single" w:sz="4" w:space="0" w:color="auto"/>
              <w:right w:val="single" w:sz="4" w:space="0" w:color="auto"/>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NI OPISA Skupaj</w:t>
            </w:r>
          </w:p>
        </w:tc>
        <w:tc>
          <w:tcPr>
            <w:tcW w:w="1189"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lef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 </w:t>
            </w:r>
          </w:p>
        </w:tc>
        <w:tc>
          <w:tcPr>
            <w:tcW w:w="781"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2167356%</w:t>
            </w:r>
          </w:p>
        </w:tc>
        <w:tc>
          <w:tcPr>
            <w:tcW w:w="710"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1939875%</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color w:val="000000"/>
                <w:sz w:val="18"/>
                <w:szCs w:val="18"/>
                <w:lang w:eastAsia="sl-SI"/>
              </w:rPr>
            </w:pPr>
            <w:r w:rsidRPr="00041619">
              <w:rPr>
                <w:rFonts w:ascii="Calibri" w:eastAsia="Times New Roman" w:hAnsi="Calibri" w:cs="Arial"/>
                <w:b/>
                <w:bCs/>
                <w:color w:val="000000"/>
                <w:sz w:val="18"/>
                <w:szCs w:val="18"/>
                <w:lang w:eastAsia="sl-SI"/>
              </w:rPr>
              <w:t>1912188%</w:t>
            </w:r>
          </w:p>
        </w:tc>
        <w:tc>
          <w:tcPr>
            <w:tcW w:w="623" w:type="pct"/>
            <w:tcBorders>
              <w:top w:val="nil"/>
              <w:left w:val="nil"/>
              <w:bottom w:val="single" w:sz="4" w:space="0" w:color="auto"/>
              <w:right w:val="single" w:sz="4" w:space="0" w:color="auto"/>
            </w:tcBorders>
            <w:shd w:val="clear" w:color="000000" w:fill="F8CBAD"/>
            <w:vAlign w:val="bottom"/>
            <w:hideMark/>
          </w:tcPr>
          <w:p w:rsidR="00634DFC" w:rsidRPr="00041619" w:rsidRDefault="00634DFC" w:rsidP="004B401B">
            <w:pPr>
              <w:spacing w:after="0"/>
              <w:jc w:val="right"/>
              <w:rPr>
                <w:rFonts w:ascii="Calibri" w:eastAsia="Times New Roman" w:hAnsi="Calibri" w:cs="Arial"/>
                <w:b/>
                <w:bCs/>
                <w:sz w:val="18"/>
                <w:szCs w:val="18"/>
                <w:lang w:eastAsia="sl-SI"/>
              </w:rPr>
            </w:pPr>
            <w:r w:rsidRPr="00041619">
              <w:rPr>
                <w:rFonts w:ascii="Calibri" w:eastAsia="Times New Roman" w:hAnsi="Calibri" w:cs="Arial"/>
                <w:b/>
                <w:bCs/>
                <w:sz w:val="18"/>
                <w:szCs w:val="18"/>
                <w:lang w:eastAsia="sl-SI"/>
              </w:rPr>
              <w:t>100%</w:t>
            </w:r>
          </w:p>
        </w:tc>
      </w:tr>
      <w:tr w:rsidR="00634DFC" w:rsidRPr="00041619" w:rsidTr="004B401B">
        <w:trPr>
          <w:trHeight w:val="20"/>
        </w:trPr>
        <w:tc>
          <w:tcPr>
            <w:tcW w:w="2263" w:type="pct"/>
            <w:gridSpan w:val="2"/>
            <w:tcBorders>
              <w:top w:val="single" w:sz="4" w:space="0" w:color="auto"/>
              <w:left w:val="single" w:sz="4" w:space="0" w:color="auto"/>
              <w:bottom w:val="single" w:sz="4" w:space="0" w:color="auto"/>
              <w:right w:val="single" w:sz="4" w:space="0" w:color="000000"/>
            </w:tcBorders>
            <w:shd w:val="clear" w:color="000000" w:fill="002060"/>
            <w:vAlign w:val="bottom"/>
            <w:hideMark/>
          </w:tcPr>
          <w:p w:rsidR="00634DFC" w:rsidRPr="00041619" w:rsidRDefault="00634DFC" w:rsidP="004B401B">
            <w:pPr>
              <w:spacing w:after="0"/>
              <w:jc w:val="left"/>
              <w:rPr>
                <w:rFonts w:ascii="Calibri" w:eastAsia="Times New Roman" w:hAnsi="Calibri" w:cs="Arial"/>
                <w:b/>
                <w:bCs/>
                <w:color w:val="FFFFFF"/>
                <w:sz w:val="18"/>
                <w:szCs w:val="18"/>
                <w:lang w:eastAsia="sl-SI"/>
              </w:rPr>
            </w:pPr>
            <w:r w:rsidRPr="00041619">
              <w:rPr>
                <w:rFonts w:ascii="Calibri" w:eastAsia="Times New Roman" w:hAnsi="Calibri" w:cs="Arial"/>
                <w:b/>
                <w:bCs/>
                <w:color w:val="FFFFFF"/>
                <w:sz w:val="18"/>
                <w:szCs w:val="18"/>
                <w:lang w:eastAsia="sl-SI"/>
              </w:rPr>
              <w:t>SKUPAJ</w:t>
            </w:r>
          </w:p>
        </w:tc>
        <w:tc>
          <w:tcPr>
            <w:tcW w:w="781" w:type="pct"/>
            <w:tcBorders>
              <w:top w:val="nil"/>
              <w:left w:val="nil"/>
              <w:bottom w:val="single" w:sz="4" w:space="0" w:color="auto"/>
              <w:right w:val="single" w:sz="4" w:space="0" w:color="auto"/>
            </w:tcBorders>
            <w:shd w:val="clear" w:color="000000" w:fill="002060"/>
            <w:vAlign w:val="bottom"/>
            <w:hideMark/>
          </w:tcPr>
          <w:p w:rsidR="00634DFC" w:rsidRPr="00041619" w:rsidRDefault="00634DFC" w:rsidP="004B401B">
            <w:pPr>
              <w:spacing w:after="0"/>
              <w:jc w:val="right"/>
              <w:rPr>
                <w:rFonts w:ascii="Calibri" w:eastAsia="Times New Roman" w:hAnsi="Calibri" w:cs="Arial"/>
                <w:b/>
                <w:bCs/>
                <w:color w:val="FFFFFF"/>
                <w:sz w:val="18"/>
                <w:szCs w:val="18"/>
                <w:lang w:eastAsia="sl-SI"/>
              </w:rPr>
            </w:pPr>
            <w:r w:rsidRPr="00041619">
              <w:rPr>
                <w:rFonts w:ascii="Calibri" w:eastAsia="Times New Roman" w:hAnsi="Calibri" w:cs="Arial"/>
                <w:b/>
                <w:bCs/>
                <w:color w:val="FFFFFF"/>
                <w:sz w:val="18"/>
                <w:szCs w:val="18"/>
                <w:lang w:eastAsia="sl-SI"/>
              </w:rPr>
              <w:t>375.475.468,45</w:t>
            </w:r>
          </w:p>
        </w:tc>
        <w:tc>
          <w:tcPr>
            <w:tcW w:w="710" w:type="pct"/>
            <w:tcBorders>
              <w:top w:val="nil"/>
              <w:left w:val="nil"/>
              <w:bottom w:val="single" w:sz="4" w:space="0" w:color="auto"/>
              <w:right w:val="single" w:sz="4" w:space="0" w:color="auto"/>
            </w:tcBorders>
            <w:shd w:val="clear" w:color="000000" w:fill="002060"/>
            <w:vAlign w:val="bottom"/>
            <w:hideMark/>
          </w:tcPr>
          <w:p w:rsidR="00634DFC" w:rsidRPr="00041619" w:rsidRDefault="00634DFC" w:rsidP="004B401B">
            <w:pPr>
              <w:spacing w:after="0"/>
              <w:jc w:val="right"/>
              <w:rPr>
                <w:rFonts w:ascii="Calibri" w:eastAsia="Times New Roman" w:hAnsi="Calibri" w:cs="Arial"/>
                <w:b/>
                <w:bCs/>
                <w:color w:val="FFFFFF"/>
                <w:sz w:val="18"/>
                <w:szCs w:val="18"/>
                <w:lang w:eastAsia="sl-SI"/>
              </w:rPr>
            </w:pPr>
            <w:r w:rsidRPr="00041619">
              <w:rPr>
                <w:rFonts w:ascii="Calibri" w:eastAsia="Times New Roman" w:hAnsi="Calibri" w:cs="Arial"/>
                <w:b/>
                <w:bCs/>
                <w:color w:val="FFFFFF"/>
                <w:sz w:val="18"/>
                <w:szCs w:val="18"/>
                <w:lang w:eastAsia="sl-SI"/>
              </w:rPr>
              <w:t>427.443.238,73</w:t>
            </w:r>
          </w:p>
        </w:tc>
        <w:tc>
          <w:tcPr>
            <w:tcW w:w="623" w:type="pct"/>
            <w:tcBorders>
              <w:top w:val="nil"/>
              <w:left w:val="nil"/>
              <w:bottom w:val="single" w:sz="4" w:space="0" w:color="auto"/>
              <w:right w:val="single" w:sz="4" w:space="0" w:color="auto"/>
            </w:tcBorders>
            <w:shd w:val="clear" w:color="000000" w:fill="002060"/>
            <w:vAlign w:val="bottom"/>
            <w:hideMark/>
          </w:tcPr>
          <w:p w:rsidR="00634DFC" w:rsidRPr="00041619" w:rsidRDefault="00634DFC" w:rsidP="004B401B">
            <w:pPr>
              <w:spacing w:after="0"/>
              <w:jc w:val="right"/>
              <w:rPr>
                <w:rFonts w:ascii="Calibri" w:eastAsia="Times New Roman" w:hAnsi="Calibri" w:cs="Arial"/>
                <w:b/>
                <w:bCs/>
                <w:color w:val="FFFFFF"/>
                <w:sz w:val="18"/>
                <w:szCs w:val="18"/>
                <w:lang w:eastAsia="sl-SI"/>
              </w:rPr>
            </w:pPr>
            <w:r w:rsidRPr="00041619">
              <w:rPr>
                <w:rFonts w:ascii="Calibri" w:eastAsia="Times New Roman" w:hAnsi="Calibri" w:cs="Arial"/>
                <w:b/>
                <w:bCs/>
                <w:color w:val="FFFFFF"/>
                <w:sz w:val="18"/>
                <w:szCs w:val="18"/>
                <w:lang w:eastAsia="sl-SI"/>
              </w:rPr>
              <w:t>481.644.790,56</w:t>
            </w:r>
          </w:p>
        </w:tc>
        <w:tc>
          <w:tcPr>
            <w:tcW w:w="623" w:type="pct"/>
            <w:tcBorders>
              <w:top w:val="nil"/>
              <w:left w:val="nil"/>
              <w:bottom w:val="single" w:sz="4" w:space="0" w:color="auto"/>
              <w:right w:val="single" w:sz="4" w:space="0" w:color="auto"/>
            </w:tcBorders>
            <w:shd w:val="clear" w:color="000000" w:fill="002060"/>
            <w:vAlign w:val="bottom"/>
            <w:hideMark/>
          </w:tcPr>
          <w:p w:rsidR="00634DFC" w:rsidRPr="00041619" w:rsidRDefault="00634DFC" w:rsidP="004B401B">
            <w:pPr>
              <w:spacing w:after="0"/>
              <w:jc w:val="right"/>
              <w:rPr>
                <w:rFonts w:ascii="Calibri" w:eastAsia="Times New Roman" w:hAnsi="Calibri" w:cs="Arial"/>
                <w:color w:val="FFFFFF"/>
                <w:sz w:val="18"/>
                <w:szCs w:val="18"/>
                <w:lang w:eastAsia="sl-SI"/>
              </w:rPr>
            </w:pPr>
            <w:r w:rsidRPr="00041619">
              <w:rPr>
                <w:rFonts w:ascii="Calibri" w:eastAsia="Times New Roman" w:hAnsi="Calibri" w:cs="Arial"/>
                <w:color w:val="FFFFFF"/>
                <w:sz w:val="18"/>
                <w:szCs w:val="18"/>
                <w:lang w:eastAsia="sl-SI"/>
              </w:rPr>
              <w:t> </w:t>
            </w:r>
          </w:p>
        </w:tc>
      </w:tr>
    </w:tbl>
    <w:p w:rsidR="00634DFC" w:rsidRDefault="00634DFC" w:rsidP="00634DFC">
      <w:pPr>
        <w:spacing w:line="259" w:lineRule="auto"/>
        <w:jc w:val="left"/>
        <w:rPr>
          <w:rFonts w:asciiTheme="minorHAnsi" w:hAnsiTheme="minorHAnsi"/>
          <w:b/>
        </w:rPr>
      </w:pPr>
      <w:r>
        <w:rPr>
          <w:rFonts w:asciiTheme="minorHAnsi" w:hAnsiTheme="minorHAnsi"/>
          <w:b/>
        </w:rPr>
        <w:br w:type="page"/>
      </w:r>
    </w:p>
    <w:p w:rsidR="00634DFC" w:rsidRDefault="00634DFC" w:rsidP="00634DFC">
      <w:pPr>
        <w:rPr>
          <w:rFonts w:asciiTheme="minorHAnsi" w:hAnsiTheme="minorHAnsi"/>
          <w:b/>
        </w:rPr>
      </w:pPr>
      <w:r>
        <w:rPr>
          <w:rFonts w:asciiTheme="minorHAnsi" w:hAnsiTheme="minorHAnsi"/>
          <w:b/>
        </w:rPr>
        <w:t>Tabela P7: Prejemniki pomoči, ki so prejeli več kot 500.000 E</w:t>
      </w:r>
      <w:r w:rsidR="00CF759E">
        <w:rPr>
          <w:rFonts w:asciiTheme="minorHAnsi" w:hAnsiTheme="minorHAnsi"/>
          <w:b/>
        </w:rPr>
        <w:t>UR pomoči v 2016–2018, po katego</w:t>
      </w:r>
      <w:r>
        <w:rPr>
          <w:rFonts w:asciiTheme="minorHAnsi" w:hAnsiTheme="minorHAnsi"/>
          <w:b/>
        </w:rPr>
        <w:t>rijah</w:t>
      </w:r>
    </w:p>
    <w:tbl>
      <w:tblPr>
        <w:tblW w:w="0" w:type="auto"/>
        <w:tblCellMar>
          <w:left w:w="70" w:type="dxa"/>
          <w:right w:w="70" w:type="dxa"/>
        </w:tblCellMar>
        <w:tblLook w:val="04A0" w:firstRow="1" w:lastRow="0" w:firstColumn="1" w:lastColumn="0" w:noHBand="0" w:noVBand="1"/>
      </w:tblPr>
      <w:tblGrid>
        <w:gridCol w:w="1749"/>
        <w:gridCol w:w="2388"/>
        <w:gridCol w:w="1189"/>
        <w:gridCol w:w="1189"/>
        <w:gridCol w:w="1189"/>
        <w:gridCol w:w="1280"/>
      </w:tblGrid>
      <w:tr w:rsidR="00634DFC" w:rsidRPr="001D0A6E" w:rsidTr="004B401B">
        <w:trPr>
          <w:trHeight w:val="20"/>
          <w:tblHeader/>
        </w:trPr>
        <w:tc>
          <w:tcPr>
            <w:tcW w:w="1749" w:type="dxa"/>
            <w:tcBorders>
              <w:top w:val="single" w:sz="4" w:space="0" w:color="auto"/>
              <w:left w:val="single" w:sz="4" w:space="0" w:color="auto"/>
              <w:bottom w:val="single" w:sz="4" w:space="0" w:color="auto"/>
              <w:right w:val="single" w:sz="4" w:space="0" w:color="auto"/>
            </w:tcBorders>
            <w:shd w:val="clear" w:color="000000" w:fill="BDD7EE"/>
            <w:vAlign w:val="bottom"/>
            <w:hideMark/>
          </w:tcPr>
          <w:p w:rsidR="00634DFC" w:rsidRPr="001D0A6E" w:rsidRDefault="00634DFC" w:rsidP="004B401B">
            <w:pPr>
              <w:spacing w:after="0"/>
              <w:jc w:val="center"/>
              <w:rPr>
                <w:rFonts w:ascii="Calibri" w:eastAsia="Times New Roman" w:hAnsi="Calibri" w:cs="Arial"/>
                <w:b/>
                <w:sz w:val="18"/>
                <w:szCs w:val="20"/>
                <w:lang w:eastAsia="sl-SI"/>
              </w:rPr>
            </w:pPr>
            <w:r w:rsidRPr="001D0A6E">
              <w:rPr>
                <w:rFonts w:ascii="Calibri" w:eastAsia="Times New Roman" w:hAnsi="Calibri" w:cs="Arial"/>
                <w:b/>
                <w:sz w:val="18"/>
                <w:szCs w:val="20"/>
                <w:lang w:eastAsia="sl-SI"/>
              </w:rPr>
              <w:t>Kategorija</w:t>
            </w:r>
          </w:p>
        </w:tc>
        <w:tc>
          <w:tcPr>
            <w:tcW w:w="2388" w:type="dxa"/>
            <w:tcBorders>
              <w:top w:val="single" w:sz="4" w:space="0" w:color="auto"/>
              <w:left w:val="nil"/>
              <w:bottom w:val="single" w:sz="4" w:space="0" w:color="auto"/>
              <w:right w:val="single" w:sz="4" w:space="0" w:color="auto"/>
            </w:tcBorders>
            <w:shd w:val="clear" w:color="000000" w:fill="BDD7EE"/>
            <w:vAlign w:val="bottom"/>
            <w:hideMark/>
          </w:tcPr>
          <w:p w:rsidR="00634DFC" w:rsidRPr="001D0A6E" w:rsidRDefault="00634DFC" w:rsidP="004B401B">
            <w:pPr>
              <w:spacing w:after="0"/>
              <w:jc w:val="center"/>
              <w:rPr>
                <w:rFonts w:ascii="Calibri" w:eastAsia="Times New Roman" w:hAnsi="Calibri" w:cs="Arial"/>
                <w:b/>
                <w:sz w:val="18"/>
                <w:szCs w:val="20"/>
                <w:lang w:eastAsia="sl-SI"/>
              </w:rPr>
            </w:pPr>
            <w:r w:rsidRPr="001D0A6E">
              <w:rPr>
                <w:rFonts w:ascii="Calibri" w:eastAsia="Times New Roman" w:hAnsi="Calibri" w:cs="Arial"/>
                <w:b/>
                <w:sz w:val="18"/>
                <w:szCs w:val="20"/>
                <w:lang w:eastAsia="sl-SI"/>
              </w:rPr>
              <w:t>Prejemnik pomoči</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634DFC" w:rsidRPr="001D0A6E" w:rsidRDefault="00634DFC" w:rsidP="004B401B">
            <w:pPr>
              <w:spacing w:after="0"/>
              <w:jc w:val="right"/>
              <w:rPr>
                <w:rFonts w:ascii="Calibri" w:eastAsia="Times New Roman" w:hAnsi="Calibri" w:cs="Arial"/>
                <w:b/>
                <w:sz w:val="18"/>
                <w:szCs w:val="20"/>
                <w:lang w:eastAsia="sl-SI"/>
              </w:rPr>
            </w:pPr>
            <w:r w:rsidRPr="001D0A6E">
              <w:rPr>
                <w:rFonts w:ascii="Calibri" w:eastAsia="Times New Roman" w:hAnsi="Calibri" w:cs="Arial"/>
                <w:b/>
                <w:sz w:val="18"/>
                <w:szCs w:val="20"/>
                <w:lang w:eastAsia="sl-SI"/>
              </w:rPr>
              <w:t>2016</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634DFC" w:rsidRPr="001D0A6E" w:rsidRDefault="00634DFC" w:rsidP="004B401B">
            <w:pPr>
              <w:spacing w:after="0"/>
              <w:jc w:val="right"/>
              <w:rPr>
                <w:rFonts w:ascii="Calibri" w:eastAsia="Times New Roman" w:hAnsi="Calibri" w:cs="Arial"/>
                <w:b/>
                <w:sz w:val="18"/>
                <w:szCs w:val="20"/>
                <w:lang w:eastAsia="sl-SI"/>
              </w:rPr>
            </w:pPr>
            <w:r w:rsidRPr="001D0A6E">
              <w:rPr>
                <w:rFonts w:ascii="Calibri" w:eastAsia="Times New Roman" w:hAnsi="Calibri" w:cs="Arial"/>
                <w:b/>
                <w:sz w:val="18"/>
                <w:szCs w:val="20"/>
                <w:lang w:eastAsia="sl-SI"/>
              </w:rPr>
              <w:t>2017</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634DFC" w:rsidRPr="001D0A6E" w:rsidRDefault="00634DFC" w:rsidP="004B401B">
            <w:pPr>
              <w:spacing w:after="0"/>
              <w:jc w:val="right"/>
              <w:rPr>
                <w:rFonts w:ascii="Calibri" w:eastAsia="Times New Roman" w:hAnsi="Calibri" w:cs="Arial"/>
                <w:b/>
                <w:sz w:val="18"/>
                <w:szCs w:val="20"/>
                <w:lang w:eastAsia="sl-SI"/>
              </w:rPr>
            </w:pPr>
            <w:r w:rsidRPr="001D0A6E">
              <w:rPr>
                <w:rFonts w:ascii="Calibri" w:eastAsia="Times New Roman" w:hAnsi="Calibri" w:cs="Arial"/>
                <w:b/>
                <w:sz w:val="18"/>
                <w:szCs w:val="20"/>
                <w:lang w:eastAsia="sl-SI"/>
              </w:rPr>
              <w:t>2018</w:t>
            </w:r>
          </w:p>
        </w:tc>
        <w:tc>
          <w:tcPr>
            <w:tcW w:w="0" w:type="auto"/>
            <w:tcBorders>
              <w:top w:val="single" w:sz="4" w:space="0" w:color="auto"/>
              <w:left w:val="nil"/>
              <w:bottom w:val="single" w:sz="4" w:space="0" w:color="auto"/>
              <w:right w:val="single" w:sz="4" w:space="0" w:color="auto"/>
            </w:tcBorders>
            <w:shd w:val="clear" w:color="000000" w:fill="BDD7EE"/>
            <w:vAlign w:val="center"/>
            <w:hideMark/>
          </w:tcPr>
          <w:p w:rsidR="00634DFC" w:rsidRPr="001D0A6E" w:rsidRDefault="00634DFC" w:rsidP="004B401B">
            <w:pPr>
              <w:spacing w:after="0"/>
              <w:jc w:val="right"/>
              <w:rPr>
                <w:rFonts w:ascii="Calibri" w:eastAsia="Times New Roman" w:hAnsi="Calibri" w:cs="Arial"/>
                <w:b/>
                <w:sz w:val="18"/>
                <w:szCs w:val="20"/>
                <w:lang w:eastAsia="sl-SI"/>
              </w:rPr>
            </w:pPr>
            <w:r w:rsidRPr="001D0A6E">
              <w:rPr>
                <w:rFonts w:ascii="Calibri" w:eastAsia="Times New Roman" w:hAnsi="Calibri" w:cs="Arial"/>
                <w:b/>
                <w:sz w:val="18"/>
                <w:szCs w:val="20"/>
                <w:lang w:eastAsia="sl-SI"/>
              </w:rPr>
              <w:t>Skupaj</w:t>
            </w:r>
          </w:p>
        </w:tc>
      </w:tr>
      <w:tr w:rsidR="00634DFC" w:rsidRPr="001D0A6E" w:rsidTr="004B401B">
        <w:trPr>
          <w:trHeight w:val="20"/>
        </w:trPr>
        <w:tc>
          <w:tcPr>
            <w:tcW w:w="1749" w:type="dxa"/>
            <w:vMerge w:val="restart"/>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r w:rsidRPr="001D0A6E">
              <w:rPr>
                <w:rFonts w:ascii="Calibri" w:eastAsia="Times New Roman" w:hAnsi="Calibri" w:cs="Arial"/>
                <w:b/>
                <w:bCs/>
                <w:color w:val="000000"/>
                <w:sz w:val="18"/>
                <w:szCs w:val="20"/>
                <w:lang w:eastAsia="sl-SI"/>
              </w:rPr>
              <w:t>VARSTVO OKOLJA</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JAVNO PODJETJE ENERGETIKA LJUBLJANA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12.372.155,61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10.320.926,08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9.096.045,13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31.789.126,82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TALUM Tovarna aluminija d.d. Kidričevo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10.969.045,92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9.604.575,53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8.993.864,44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29.567.485,89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MERKSCHA furnirnica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6.647.469,13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5.756.410,17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5.784.915,64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18.188.794,94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BIO-ELEKT družba za pridobivanje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4.212.271,70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3.806.742,29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4.031.775,55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12.050.789,54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PETROL, Slovenska energetska družba, d.d.,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3.791.852,25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3.338.351,88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4.664.800,34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11.795.004,47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PANVITA EKOTEH, proizvodnja energije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3.671.413,87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3.605.183,02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3.469.284,79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10.745.881,68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PETROL ENERGETIKA proizvodnja in distribucija energetskih medijev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2.123.577,55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3.788.527,95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916.368,83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6.828.474,33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VIPAP VIDEM KRŠKO proizvodnja papirja in vlaknin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2.262.979,67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1.855.356,03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2.171.680,68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6.290.016,38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ESOL lesna predelava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2.095.463,42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1.806.625,35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1.873.136,44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5.775.225,21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SIJ ACRONI podjetje za proizvodnjo jekla in jeklenih izdelkov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1.932.177,22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1.937.743,78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1.756.833,89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5.626.754,89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KOLIČEVO KARTON Proizvodnja kartona,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1.882.716,43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1.718.280,48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1.790.555,42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5.391.552,33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ENOS, oskrba s toplo vodo, paro, elektriko in plinom,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1.271.290,74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1.779.002,90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1.677.374,89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4.727.668,53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TERMOELEKTRARNA ŠOŠTANJ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1.733.377,09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1.470.887,71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1.459.068,33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4.663.333,13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JAVNO PODJETJE KOMUNALA TRBOVLJE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1.223.566,21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1.791.164,96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1.402.449,54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4.417.180,71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IMPOL, industrija metalnih polizdelkov,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1.412.363,08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1.399.683,00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1.393.642,33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4.205.688,41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SIJ METAL RAVNE podjetje za proizvodnjo plemenitih jekel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1.908.046,61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1.060.565,95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1.228.603,52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4.197.216,08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LABEKS SKUPINA,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4.138.432,63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4.138.432,63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SOENERGETIKA Gorenjske elektrarne, Holding Slovenske Elektrarne, Domplan in Petrol, družba za proizvodnjo elektrike in toplote,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872.884,61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1.661.196,17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1.502.817,36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4.036.898,14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BIO PLINARNA, BRANKO ARNUŠ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1.308.170,40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1.318.959,15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1.239.263,43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3.866.392,98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PANONICA ENERGETIKA d.o.o., družba za energijo, posredništvo in trgovino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750.129,76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1.337.177,14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1.671.878,02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3.759.184,92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ENERGETIKA - ŽELEZARNA JESENICE, podjetje za proizvodnjo in storitve na področju energetike,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1.276.337,03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1.050.753,17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1.344.926,90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3.672.017,10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ENERGIJA IN OKOLJE, družba za napredne energetske in okoljske rešitve,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959.007,88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1.203.518,58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1.381.932,36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3.544.458,82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GORENJSKE ELEKTRARNE, proizvodnja elektrike,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1.348.266,64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1.136.153,54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1.033.151,30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3.517.571,48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KRKA, tovarna zdravil, d.d., Novo mesto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711.141,53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1.204.427,29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1.475.798,09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3.391.366,91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PP ENERGIJA,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1.137.093,71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1.059.650,89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1.021.651,24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3.218.395,84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ENERVE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1.003.332,49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1.029.681,51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1.170.483,31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3.203.497,31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iENERGIJA proizvodnja in distribucija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1.132.714,81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1.013.692,94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945.330,24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3.091.737,99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BPT naložbe, energetika, nepremičnine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1.163.243,78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947.114,85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977.179,71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3.087.538,34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SOLVUS proizvodnja, trgovina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818.478,21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1.271.044,93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972.381,71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3.061.904,85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MOJA ENERGIJA celovita oskrba z energijo, družba za proizvodnjo, trgovino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1.089.016,75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688.633,66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1.252.841,03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3.030.491,44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PLINPROM, proizvodnja elektrike,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1.275.075,56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801.791,27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659.795,51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2.736.662,34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ISTRABENZ PLINI, plini in plinske tehnologije,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493.938,91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1.061.619,55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1.164.446,95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2.720.005,41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CINKARNA Metalurško-kemična industrija Celje,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909.407,91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850.515,71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801.281,56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2.561.205,18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STEKLARSTVO MLAKAR, MLAKAR FRANC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845.436,41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799.389,12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887.446,60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2.532.272,13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SALONIT ANHOVO Gradbeni materiali,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1.345.293,36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525.696,08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618.415,97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2.489.405,41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GEOPLIN d.o.o. Ljubljana, Družba za trgovanje z zemeljskim plinom</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684.506,12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862.975,24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928.596,22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2.476.077,58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ZE SOLAR 1, družba za proizvodnjo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836.718,83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841.639,02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789.266,84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2.467.624,69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OVEN ELEKTRO MARIBOR, proizvodnja elektrike in obnovljivi viri energije Elektro Maribor,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902.730,53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636.101,40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875.745,59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2.414.577,52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Paloma, higienski papirji,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828.006,93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817.419,08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768.214,02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2.413.640,03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 3, ENERGETIKA, EKOLOGIJA, EKONOMIJA,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493.037,73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1.067.365,95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822.764,73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2.383.168,41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BIOENERGETIKA, proizvodnja, trgovina in distribucija, električne in toplotne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940.252,41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1.104.131,37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305.349,08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2.349.732,86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SINTGEN, družba za proizvodnjo električne in toplotne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234.878,35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2.072.620,31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2.307.498,66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BIOMASA, Družba za trgovino, servis in montažo kotlov na biomaso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735.819,65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712.741,38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820.984,30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2.269.545,33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PAPIRNICA VEVČE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867.222,56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730.245,22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663.195,68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2.260.663,46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GEA NOVA, proizvodnja električne energije, storitvene in trgovske dejavnosti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395.528,65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1.207.705,42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386.995,38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1.990.229,45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TOPSOL, druge inženirske dejavnosti in tehnično svetovanje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648.236,03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673.293,31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648.631,98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1.970.161,32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TANIN SEVNICA Kemična industrija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793.834,49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611.665,89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559.238,99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1.964.739,37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6, proizvodnja, prodaja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670.081,78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695.236,18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587.785,40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1.953.103,36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ŠTORE STEEL podjetje za proizvodnjo jekel,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997.466,20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404.185,49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445.287,34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1.846.939,03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MEGAENERGIJA proizvodnja, storitve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351.402,66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714.573,17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755.713,09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1.821.688,92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FITOSOL,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282.003,98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824.879,81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711.209,36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1.818.093,15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CALCIT, proizvodnja kalcitnih polnil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557.151,98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584.739,76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612.130,13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1.754.021,87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TEP-Solar solarna energija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560.794,92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636.978,80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548.965,19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1.746.738,91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2, proizvodnja, prodaja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601.762,32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616.164,58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526.700,38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1.744.627,28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SC1, proizvodnja, trgovina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520.007,66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612.122,03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590.499,08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1.722.628,77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E2S, energetske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342.653,89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622.125,67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747.220,95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1.712.000,51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SILKEM proizvodnja zeolitov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550.061,87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525.717,56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619.260,85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1.695.040,28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VIPA NALOŽBE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537.589,24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587.745,13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562.163,93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1.687.498,30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SOLCEL, družba za trgovino, investicije, storitve in vzdrževanje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301.714,34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733.443,19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642.348,37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1.677.505,90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AquafilSLO Proizvodnja poliamidnih filamentov in granulatov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523.875,49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558.068,89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590.313,88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1.672.258,26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Zeleni biser, Proizvodnja električne energije iz obnovljivih virov,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556.148,14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580.506,77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534.278,47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1.670.933,38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GORIČANE tovarna papirja Medvode,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574.205,59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531.966,69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550.476,63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1.656.648,91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ESC3 proizvodnja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443.736,86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631.573,75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575.768,42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1.651.079,03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PLINARNA MARIBOR družba za proizvodnjo, distribucijo energentov, trgovino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310.286,31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673.876,09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646.214,98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1.630.377,38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PV DBL, proizvodnja el.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640.581,39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661.819,35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320.176,14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1.622.576,88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3, proizvodnja, prodaja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544.032,77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556.106,77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517.396,41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1.617.535,95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BLAGOVNO TRGOVINSKI CENTER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495.179,85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534.907,96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498.262,58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1.528.350,39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DRAVSKE ELEKTRARNE MARIBOR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499.626,71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505.731,17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492.827,87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1.498.185,75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JAVNO PODJETJE KOMUNALA SLOVENJ GRADEC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276.694,25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543.880,40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630.338,04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1.450.912,69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KOTO proizvodno in trgovsko podjetje, d.o.o.,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504.371,21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495.483,26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434.038,92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1.433.893,39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AVANT CAR, poslovni inženiring,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137.611,50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522.720,27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768.434,03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1.428.765,80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FRUMA trgovina, posredništvo, nepremičnine in investicije,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482.111,26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477.962,02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444.730,53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1.404.803,81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HOFER trgovina na drobno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510.982,17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441.189,53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414.534,30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1.366.706,00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ADRIAPLIN, Podjetje za distribucijo zemeljskega plina d.o.o.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279.540,07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528.467,75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552.683,64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1.360.691,46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RADEČE PAPIR NOVA proizvodnja, trgovina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450.439,73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471.968,24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435.204,14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1.357.612,11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TASOLAR, oskrba z energijo, investicije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425.817,52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436.952,69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413.880,88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1.276.651,09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LESONIT, lesno kemična industrija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425.789,61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404.472,43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408.258,20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1.238.520,24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GOODYEAR DUNLOP SAVA TIRES, proizvodnja pnevmatik,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378.864,35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415.737,65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429.115,74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1.223.717,74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Interenergo, energetski inženiring,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380.411,38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433.200,59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400.409,16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1.214.021,13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ENERGEN, energetske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252.560,12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498.300,85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447.658,29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1.198.519,26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TOVARNA KEMIČNIH IZDELKOV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397.306,80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387.187,45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404.807,08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1.189.301,33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AVEK ENERGO, vzhodna energetska družba,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406.475,57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416.872,40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361.296,42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1.184.644,39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AM kapital in posredništvo,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408.476,20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413.101,62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359.573,62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1.181.151,44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UNIOR Kovaška industrija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308.368,73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413.616,88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434.070,58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1.156.056,19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IMPOL-MONTAL podjetje za projektiranje, izdelavo in montažo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394.764,49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380.289,82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366.731,21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1.141.785,52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BE RADLJE, proizvodnja, trgovina in distribucija, električne in toplotne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82.029,98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1.041.477,21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1.123.507,19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SPLOŠNA BOLNIŠNICA CELJE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272.448,12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425.646,60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409.073,73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1.107.168,45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ISKRA, ENERGETIKA, STROJI IN VZDRŽEVANJE, podjetje za energetiko, izdelavo in vzdrževanje strojev, naprav in opreme d.d., Kranj</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287.457,05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389.031,81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426.642,40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1.103.131,26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3SOLAR,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383.825,01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364.126,53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352.605,32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1.100.556,86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BIRINGSOL 1, oskrba z energijo, investicije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367.803,50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354.915,73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376.780,51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1.099.499,74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ŽAGA - ZORA proizvodnja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371.185,67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350.118,10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374.843,27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1.096.147,04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OMAHEN-TRANSPORT podjetje za prevoz, trgovino in predelavo,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353.861,29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386.417,23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347.188,36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1.087.466,88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ŠESTSOLAR, oskrba z energijo, investicije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363.168,04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365.614,65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342.732,92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1.071.515,61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PETSOLAR, oskrba z energijo, investicije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356.647,18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363.611,79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340.711,03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1.060.970,00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VESOL, družba za proizvodnjo, trgovino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364.712,63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346.603,85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348.101,20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1.059.417,68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SONČNA ELEKTRARNA DOLAR, energetika in storitve, d.o.o. - v stečaju</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355.646,58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364.794,77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336.957,67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1.057.399,02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ELDES 1,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359.878,61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358.836,22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334.864,13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1.053.578,96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 &amp; G ENERGIJA,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365.656,00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359.176,83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323.248,30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1.048.081,13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ENERGETIKA DOLENC, Podjetje za proizvodnjo energije iz obnovljivih virov,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563.571,07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464.749,38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1.028.320,45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PROSOLAR, projektiranje, gradnje in proizvodnja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201.480,45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413.832,62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399.930,41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1.015.243,48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CIMOS d.d. AVTOMOBILSKA INDUSTRIJA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276.520,87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394.194,73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343.233,04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1.013.948,64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KREATIV ART CRYSTAL ROGAŠKA podjetje za proizvodnjo, obrt, trgovino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360.604,14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237.224,02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383.545,67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981.373,83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MODRA ENERGIJA, obnovljivi viri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83.741,32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435.719,67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445.119,16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964.580,15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BJ SOLAR PVKU, inženiring, izgradnja sončnih elektraren in investicije,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363.956,18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270.417,79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315.873,13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950.247,10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ADRIA MOBIL Proizvodnja, trgovina in storitve, d.o.o. Novo mesto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118.520,11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607.920,57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223.128,64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949.569,32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Javno podjetje Energetika Maribor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162.633,63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214.791,40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555.289,30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932.714,33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1, proizvodnja, prodaja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310.567,98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313.352,99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306.431,98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930.352,95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KOMUNALA, javno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190.185,26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360.242,38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377.374,14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927.801,78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ELEKTRO MARIBOR, podjetje za distribucijo električne energije,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10.856,64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43.286,76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865.204,12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919.347,52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STEKLARNA HRASTNIK, družba za proizvodnjo steklenih izdelkov,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527.207,51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199.010,13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192.045,36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918.263,00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9, proizvodnja, prodaja,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319.544,77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309.887,60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285.539,62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914.971,99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UNIVERZITETNI KLINIČNI CENTER MARIBOR</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212.747,11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337.176,44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351.877,04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901.800,59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EE holding, družba za upravljanje,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191.600,41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351.597,33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349.091,13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892.288,87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REVOZ podjetje za proizvodnjo in komercializacijo avtomobilov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261.541,46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343.441,06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283.466,82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888.449,34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MGS ENERGO, proizvodnja in trženje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210.164,81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347.335,76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316.206,92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873.707,49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ELEKTRO LJUBLJANA, podjetje za distribucijo električne energije,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9.954,00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855.969,84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865.923,84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5, proizvodnja, prodaja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291.994,17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309.651,36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255.921,78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857.567,31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11, proizvodnja, prodaja,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285.434,60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308.387,71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260.828,94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854.651,25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ECO SOLAR, energetske rešitve,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288.358,07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299.548,46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264.375,43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852.281,96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8, proizvodnja, prodaja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297.371,03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300.088,43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247.108,91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844.568,37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TOPLARNA ŽELEZNIKI, proizvodnja in distribucija toplotne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323.294,73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268.863,47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245.849,32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838.007,52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Lek farmacevtska družba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296.730,17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264.937,03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275.633,96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837.301,16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SOLPRO, investiranje in svetovanje, vzdrževanje sončnih elektrarn,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295.302,23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279.870,00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257.304,56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832.476,79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PROIZVODNJA ELEKTRIČNE ENERGIJE, DRAGO ŠOLAR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316.487,28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211.068,14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296.252,11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823.807,53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ELDES 3,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282.841,59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273.661,72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263.556,39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820.059,70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PLUSOL d.o.o., družba za proizvodnjo in storitve na področju obnovljivih virov energije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270.304,25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285.746,62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262.011,90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818.062,77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BJ SOLAR, inženiring, izgradnja sončnih elektraren in investicije,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283.359,60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274.041,41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258.595,55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815.996,56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LIVAR, Proizvodnja in obdelava ulitkov,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271.408,76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277.152,83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267.386,73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815.948,32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Sončna elektrarna OKLJUK 2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272.534,46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293.970,03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237.545,70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804.050,19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RESALTA DRUŽBA ZA UPRAVLJANJE ENERGETSKIH STORITEV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165.015,04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300.030,84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337.606,67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802.652,55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12, proizvodnja, prodaja,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271.999,97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290.675,76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238.046,33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800.722,06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Sončna elektrarna OKLJUK 1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274.550,24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293.527,64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219.954,37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788.032,25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ESA SOLAR 2,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264.151,79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268.533,51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250.720,78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783.406,08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Elektro Ljubljana OVE, inženiring s področja obnovljivih virov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222.484,63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261.096,05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285.808,28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769.388,96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AAE VE, vetrna energija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250.864,69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254.154,24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261.354,39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766.373,32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ITH FOTOVOLTAIKA,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247.712,96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258.089,29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253.038,42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758.840,67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EVROKREDIT, družba za svetovanje, storitve in posredništvo,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249.587,86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256.950,61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235.675,21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742.213,68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PH SOLAR, solarna energija,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251.301,64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248.264,73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240.489,94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740.056,31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Javno podjetje Energetika Šentrupert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252.245,90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243.750,79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243.760,89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739.757,58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TAB tovarna akumulatorskih baterij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184.925,70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205.604,94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347.835,38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738.366,02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EKOEN d.o.o., družba za proizvodnjo in distribucijo ekološke energije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735.746,70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735.746,70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SPTE Energo, proizvodnja toplotne in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32.151,96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431.489,68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271.336,69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734.978,33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KETER energetika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364.571,46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369.831,41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734.402,87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AC ENERGO trgovina in storive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245.340,43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255.245,98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231.762,08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732.348,49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INVEST ZORENCI, električna energija,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241.134,58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255.508,38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235.225,79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731.868,75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ELDES 2,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246.640,99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240.750,35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233.916,36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721.307,70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4, proizvodnja, prodaja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245.231,66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251.603,30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217.837,33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714.672,29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BUTAN PLIN družba za distribucijo plina, d.d.,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166.427,10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245.284,87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301.503,85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713.215,82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THERMOKON družba za proizvodnjo tekstila in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248.130,97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218.938,69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244.395,15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711.464,81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DEKO, druga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235.235,89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242.884,23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228.113,05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706.233,17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TEP ELEKTRARNE SB sončne elektrarne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230.873,27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234.176,05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224.720,99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689.770,31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H - MONT, montaža, proizvodnja,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230.462,72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231.451,59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222.162,38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684.076,69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STAR SOLAR, druga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232.464,61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233.853,83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217.429,61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683.748,05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BIOPLIN KNAUS, proizvodnja in distribucija energije, Dejan Knaus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255.439,14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160.417,00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253.301,93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669.158,07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RIEDL INVEST,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113.553,67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251.222,13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294.021,86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658.797,66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VRC, podjetje za proizvodnjo vzmeti in žičnih izdelkov,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218.929,31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220.310,25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217.657,80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656.897,36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MASOL INVEST, investiranje v sončne elektrarne,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216.572,26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233.197,79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201.387,65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651.157,70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SONČNA ELEKTRARNA BAH, PROIZVODNJA ELEKTRIKE DRAGICA BAH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211.677,21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223.162,90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215.809,49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650.649,60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EKOD, trgovina, storitve, proizvodnja,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213.844,86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220.935,45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210.804,31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645.584,62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FINGAL, podjetje za trgovino in servis strojev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216.171,36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220.960,68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205.262,56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642.394,60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ORTAR, proizvodnja in svetovanje,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229.427,29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199.896,10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211.309,20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640.632,59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BISOL PVPP 15, proizvodnja, prodaja,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211.588,43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220.019,74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201.833,34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633.441,51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SAVSKE ELEKTRARNE LJUBLJANA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200.089,69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223.946,80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206.816,54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630.853,03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BELINKA PERKEMIJA kemična industrija,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284.020,75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171.086,53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164.842,76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619.950,04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REPO podjetje za poslovne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205.920,45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213.643,95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192.862,83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612.427,23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MSE PULKO, proizvodnja električne energije, RENATO PULKO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136.364,90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210.306,72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262.223,31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608.894,93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ISKRA, elektro in sistemske rešitve,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119.452,86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206.499,70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282.869,73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608.822,29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CELJSKI SEJEM družba za organiziranje in prirejanje sejmov, športnih in kulturno zabavnih prireditev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215.308,46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194.404,43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195.401,97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605.114,86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VRATA DERŽIČ, izdelovanje požarnih vrat, DERŽIČ RUDOLF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196.937,34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207.130,95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195.332,32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599.400,61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CEP, proizvodnja, trgovina,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187.069,09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195.123,14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209.599,83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591.792,06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EKO GEA TRGOVINA NA DEBELO S KEMIČNIMI PROIZVODI NEJC ĐORĐIĆ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156.201,76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413.738,96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19.785,52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589.726,24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DORON pridobivanje in prodaja energije iz obnovljivih virov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186.744,77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208.238,49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193.587,72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588.570,98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ENERGOLES BOHOR, proizvodnja, trgovina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250.828,60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221.593,59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115.497,88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587.920,07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Javno podjetje za proizvodnjo in dobavo toplotne energije DOLB Bovec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581.091,29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581.091,29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TRGOVANJE Z ELEKTRIČNO ENERGIJO, EGRO-GROBIN IVAN s.p.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190.124,06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202.094,90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181.886,63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574.105,59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EUROCITY podjetje za transport in proizvodnjo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195.750,43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197.402,34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178.741,17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571.893,94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GORICA LEASING d.o.o. Nova Gorica - Skupina Nove KBM - v likvidaciji</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242.670,98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320.070,47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562.741,45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SNAGA Javno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325.624,95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150.986,86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82.461,50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559.073,31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ELEKTRO PRIMORSKA podjetje za distribucijo električne energije,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554.363,67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554.363,67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LTGP energetika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165.177,37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177.560,34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191.955,78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534.693,49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SPV ELGO ENERGIJA, podjetje za gradbeništvo in proizvodnjo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478.232,00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56.378,94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534.610,94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FOTONIS, proizvodnja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177.449,95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183.518,16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167.599,08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528.567,19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GMT podjetje za gradbeništvo, marketing in trgovino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176.833,03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175.398,55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172.499,86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524.731,44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AC ENERGO PIVKA,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173.093,34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178.402,36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166.743,48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518.239,18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Lesna zadruga Loški Potok z.b.o., so.p.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518.209,57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518.209,57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PV ZORENCI, električna energija,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171.310,36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184.238,40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160.483,00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516.031,76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BVI proizvodnja, trgovina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183.333,79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149.499,74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182.040,88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514.874,41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PSU Poslovne storitve, upravljanje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170.229,89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177.620,45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161.378,24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509.228,58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GRASON, proizvodnja električne energije,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174.329,93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182.323,22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150.969,95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507.623,10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JAGROS trgovina, proizvodnja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170.014,77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178.543,78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156.802,99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505.361,54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DOMPLAN, družba za inženiring, nepremičnine, urbanizem in energetiko,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132.508,79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194.326,40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177.248,23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504.083,42</w:t>
            </w:r>
          </w:p>
        </w:tc>
      </w:tr>
      <w:tr w:rsidR="00634DFC" w:rsidRPr="001D0A6E" w:rsidTr="004B401B">
        <w:trPr>
          <w:trHeight w:val="20"/>
        </w:trPr>
        <w:tc>
          <w:tcPr>
            <w:tcW w:w="1749" w:type="dxa"/>
            <w:vMerge w:val="restart"/>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ZAPOSLOVANJE</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HTZ Harmonija tehnologije in znanja, invalidsko podjetje, d.o.o. Velenje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6.692.737,81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7.063.240,79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7.266.408,72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21.022.387,32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SŽ-ŽIP,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4.969.819,43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4.182.218,19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4.788.321,70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13.940.359,32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GORENJE I.P.C., Invalidsko podjetniški center,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4.280.287,08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4.638.894,80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4.387.152,05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13.306.333,93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SALOMON d.o.o., podjetje za zaposlovanje invalidov, proizvodnjo, posredovanje in storitve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1.155.146,93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5.744.777,64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5.051.196,20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11.951.120,77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IPPS Invalidsko Podjetje Pošte Slovenije, proizvodnja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1.549.622,57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2.778.592,09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3.124.148,82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7.452.363,48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Mercator IP,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1.845.164,15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2.013.209,28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2.168.893,07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6.027.266,50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LUKA KOPER INPO - invalidsko podjetje, d.o.o., gradbeništvo, proizvodne in druge storitve v kopenskem in vodnem prometu, invalidska dejavnost.</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1.472.991,63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1.447.524,69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1.432.154,65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4.352.670,97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ESOL lesna predelava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923.864,27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1.032.057,87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1.255.235,89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3.211.158,03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ŽELVA podjetje za usposabljanje in zaposlovanje invalidov, d.o.o.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1.215.458,50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868.526,70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964.478,04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3.048.463,24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ARCONT IP, proizvodnja oken in podjetje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1.048.364,12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769.762,03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1.181.577,51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2.999.703,66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KOLEKTOR ASCOM Pogonski sistemi in komponente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1.240.459,26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836.333,02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914.932,94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2.991.725,22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SINET podjetje za storitve in proizvodnjo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1.216.806,34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850.240,67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803.238,96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2.870.285,97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ETI PROPLAST, plastika, orodja in naprave,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780.743,65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872.557,65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912.753,55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2.566.054,85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SICO, Podjetje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848.827,35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1.236.661,52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437.937,83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2.523.426,70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BODOČNOST podjetje za rehabilitacijo in zaposlitev invalidov Maribor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827.932,42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779.551,81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900.340,35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2.507.824,58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AKTIVA INPOD invalidsko, proizvodno, storitveno in trgovsko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715.397,51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812.968,96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961.520,35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2.489.886,82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TURNA proizvodnja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816.570,57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797.794,68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815.349,31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2.429.714,56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AKTIVA TS, storitveno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695.171,88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718.812,38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866.504,03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2.280.488,29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MOST LJUBLJANA, proizvodnja in storitve, d. o. 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642.487,56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696.663,10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890.821,81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2.229.972,47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IP INLES d.o.o., družba za usposabljanje invalidov</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724.183,58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701.551,46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689.302,84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2.115.037,88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SAVA MEDICAL IN STORITVE, podjetje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567.659,86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1.056.056,43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487.888,71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2.111.605,00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TAB-IPM logistika, plastika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717.037,84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674.298,70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705.539,27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2.096.875,81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BIROGRAFIKA BORI Invalidsko podjetje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662.578,66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669.420,59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701.556,21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2.033.555,46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RECINKO, družba za proizvodnjo, storitve in trgovino, d.o.o., Kočevje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585.952,22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683.033,64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733.947,54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2.002.933,40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SIJ ZIP CENTER podjetje za proizvodnjo, storitve,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557.610,05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608.411,04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789.292,76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1.955.313,85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HIDRIA - IP, d.o.o., družba za proizvodnjo izolacijskih izdelkov, Tolmin</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691.420,51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605.361,61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636.744,57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1.933.526,69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SIJ SUZ d.o.o., Proizvodnja in storitve, IP</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558.226,62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544.656,29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748.273,10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1.851.156,01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AKUSTIKA GROUP, družba za gospodarsko razvojno in organizacijsko upravljanje podjetij,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605.166,37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654.402,67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583.595,29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1.843.164,33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PAPIR SERVIS d.o.o., Družba za ravnanje z odpadki - v stečaju</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1.574.622,20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181.528,16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1.756.150,36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INO grafično podjetje za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608.991,85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568.204,62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523.290,30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1.700.486,77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ELEKTROMATERIAL IPO, Družba za proizvodnjo elektroinstalacijskega materiala,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494.167,89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565.619,52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629.289,04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1.689.076,45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INVALIDSKO PODJETJE POSOČJE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497.052,12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498.000,47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598.092,26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1.593.144,85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LEVAS zaposlovanje in usposabljanje invalidov Krško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492.508,46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529.477,08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551.770,13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1.573.755,67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CRI CELJE rehabilitacija, proizvodnja,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425.961,55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552.059,66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592.469,35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1.570.490,56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LOKATEKS, podjetje za zaposlovanje invalidov, d.o.o. Škofja Loka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400.087,77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598.946,95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542.561,79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1.541.596,51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INTOS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517.882,51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500.806,81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520.742,21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1.539.431,53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PRO ČIS-TEAM podjetje za čiščenje, inženiring,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439.712,21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514.639,88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573.933,45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1.528.285,54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CENTERKONTURA družba za svetovanje, socialni razvoj, usposabljanje in založništvo, d.o.o.,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445.430,36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524.251,38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544.308,38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1.513.990,12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VARGAS-AL družba za fizično-tehnično in protipožarno varovanje premoženja, trgovino in servis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397.186,55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514.358,54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544.168,19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1.455.713,28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ZAVOD DETEL, zavod za usposabljanje in zaposlovanje težje zaposljivih invalidov</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464.397,64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469.857,10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483.528,13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1.417.782,87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INDE invalidske delavnice Sevnica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515.355,77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432.079,25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457.243,58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1.404.678,60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TCR INPRO Invalidsko, proizvodno, storitveno in trgovsko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439.307,62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480.812,46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481.023,03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1.401.143,11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CIMOS IP, invalidsko podjetje za storitve in proizvodnjo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264.400,38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452.411,89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642.150,13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1.358.962,40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ZAPOSLITVENI CENTER JADRO družba za socialne dejavnosti, proizvodnjo, trgovino, poslovne storitve in druge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389.269,40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421.585,92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503.467,12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1.314.322,44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STEKLARSKI HRAM trgovina, gostinstvo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450.646,21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436.704,65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380.915,46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1.268.266,32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AKRON d.o.o., podjetje za svetovanje, marketing, inženiring, proizvodnjo, komercialno posredovanje ter promet blaga na debelo in drobno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342.129,63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383.348,13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537.102,78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1.262.580,54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Zaposlitveni center Zarja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379.723,24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409.553,38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470.955,52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1.260.232,14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GLASHUTA, storitve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216.417,76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446.147,62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583.730,43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1.246.295,81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BSH Hišni aparati I.D. INVALIDSKA DRUŽBA,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443.983,13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378.644,05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416.103,87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1.238.731,05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UNIOR Kovaška industrija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456.636,82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402.827,82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377.886,30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1.237.350,94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ISKRA IP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331.786,81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533.332,21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370.459,97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1.235.578,99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OZARA storitveno in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376.456,17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399.978,28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427.627,81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1.204.062,26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IPB razvoj, proizvodnja, inženiring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190.790,34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463.301,40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547.292,44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1.201.384,18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EKOTAL, čiščenje in urejanje okolja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359.438,17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404.224,91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359.595,22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1.123.258,30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DOBROVITA Družba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301.849,81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395.613,10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425.061,71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1.122.524,62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SGP KOGRAD IGEM ZOD zaključna gradbena dela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370.484,09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308.081,29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416.565,14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1.095.130,52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INDE, SALONIT ANHOVO Podjetje za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366.745,85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353.090,29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364.186,87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1.084.023,01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CENTER ISI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346.854,19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363.867,04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364.301,27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1.075.022,50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Slovenske železnice - Infrastruktura, družba za upravljanje in vzdrževanje železniške infrastrukture ter vodenje železniškega prometa,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371.734,96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354.964,84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321.633,20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1.048.333,00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SNEŽNIK SINPO Proizvodnja, storitve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295.422,86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254.192,23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476.096,43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1.025.711,52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SET Podjetje za usposabljanje invalidov d.o.o. - v stečaju</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757.461,47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237.152,22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994.613,69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POŠTA SLOVENIJE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619.395,94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191.049,40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175.550,64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985.995,98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CSS, proizvodnja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315.257,97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316.386,79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331.031,82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962.676,58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IP RIBNICA, družba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316.161,41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309.707,56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296.341,71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922.210,68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GRIFFIN - razvojni center podeželja,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210.872,38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320.062,73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362.976,57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893.911,68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CGP-GIP, podjetje za proizvodnjo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277.075,40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287.452,30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302.434,29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866.961,99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IPIL, invalidsko podjetje Ilirska Bistrica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223.068,46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236.547,14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390.916,02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850.531,62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ZAVOD KEKEC, zavod za usposabljanje in zaposlovanje invalidov in drugih težje zaposljivih oseb, Maribor</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299.629,45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248.097,60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302.062,33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849.789,38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LITI podjetje za zaposlovanje in usposabljanje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262.616,46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284.612,61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268.750,10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815.979,17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SINTAL IPO Podjetje za zaposlovanje in usposabljanje invalidnih oseb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200.725,11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268.198,63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336.634,14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805.557,88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PGP INDE, proizvodnja podplatov,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295.921,42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218.765,79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282.453,61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797.140,82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PALOMA PIS družba za proizvodnjo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283.733,44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219.423,77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259.295,39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762.452,60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SPAR SLOVENIJA trgovsko podjetje d.o.o.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429.627,79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311.047,06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20.882,17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761.557,02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MUFLON, družba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236.034,35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453.271,02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55.094,06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744.399,43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UNIDEL podjetje za zaposlovanje in usposabljanje invalidnih oseb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240.724,86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255.515,42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246.915,74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743.156,02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ARUM, proizvodnja oblačil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300.648,09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331.957,54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105.024,35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737.629,98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TINDE, Trebanjsko invalidsko podjetje d.o.o. Trebnje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208.526,10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224.889,71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302.238,75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735.654,56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VEPLAS MEDIA, družba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245.882,91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204.117,23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282.157,24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732.157,38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SKIPPER Podjetje za usposabljanje in zaposlovanje invalidov, organizacijsko svetovanje in informacijski inženiring ..., d.o.o.,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221.406,70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249.038,38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259.790,83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730.235,91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TERME KRKA, zdraviliške, turistične in gostinske storitve, d.o.o., Novo mesto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215.136,86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242.964,16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260.458,54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718.559,56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ZAVOD DETEL MURSKA SOBOTA, zavod za usposabljanje in zaposlovanje težje zaposljivih invalidov</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202.110,12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231.632,03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265.829,69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699.571,84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TIM SVETLOBA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241.949,25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238.545,16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217.229,96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697.724,37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FORTUNA-PIL, storitve, proizvodnja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247.265,65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229.195,32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216.282,66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692.743,63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INVARST, storitveno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220.624,33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225.184,61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246.161,54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691.970,48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MONTER DRAVOGRAD STORITVE podjetje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223.345,78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238.248,68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226.713,36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688.307,82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TALUM IZPARILNIKI, proizvodnja izparilnih plošč, lesenih in drugih izdelkov, storitve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208.675,77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229.779,08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242.595,57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681.050,42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OZARA ZAPOSLITVENI CENTER, proizvodnja, trgovina, posredništvo,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179.389,84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208.167,33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244.978,35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632.535,52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ZAPOSLITVENI CENTER RUJ, Zavod za usposabljanje in zaposlovanje invalidov, Nazarje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205.964,81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188.865,84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235.905,51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630.736,16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ZAVOD DETEL PTUJ, zavod za usposabljanje in zaposlovanje težje zaposljivih invalidov</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200.704,69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212.195,22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215.274,24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628.174,15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JAZON Podjetje za turizem, proizvodnjo in storitev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110.496,04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298.993,68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206.579,89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616.069,61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KODEL, podjetje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184.633,93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203.285,49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224.403,48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612.322,90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NOVA LJUBLJANSKA BANKA d.d.,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275.429,03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185.067,44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137.819,53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598.316,00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KARSO Zaposlitveni center,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174.170,17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206.215,26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215.178,22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595.563,65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PERUTNINA PTUJ reja perutnine, proizvodnja krmil, perutninskega mesa in izdelkov, trgovina in storitve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192.279,41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175.987,06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217.043,39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585.309,86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IP Central, družba za hotelirstvo -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178.591,88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193.911,68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209.047,16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581.550,72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Zaposlitveni Center Zarja 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168.669,85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203.705,74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206.816,54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579.192,13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HENKEL-STORITVE invalidsko podjetje za proizvodnjo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59.445,69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262.998,98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256.262,23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578.706,90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DOMEL IP Invalidsko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190.526,86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175.826,28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202.063,80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568.416,94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ZAVAROVALNICA TRIGLAV,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168.698,13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179.536,82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206.484,72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554.719,67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BUKEV podjetje za rehabilitacijo in za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175.487,69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182.311,63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192.129,54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549.928,86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POMELAJ, zadruga za razvoj podeželja, z.o.o.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142.126,33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216.544,57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191.054,63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549.725,53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HIT hoteli, igralnice, turizem d.d. Nova Gorica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195.927,69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192.237,47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161.272,00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549.437,16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SINTAL VAZI, varovanje,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182.650,47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178.011,61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188.133,80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548.795,88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GG-INPO podjetje za usposabljanje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205.093,45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178.289,72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164.056,14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547.439,31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STRUC-EKOING, podjetje za storitvene dejavnosti in zaposlovanje invalidov,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190.071,47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187.914,44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168.555,90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546.541,81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KIP VIZIJA usposabljanje in zaposlovanje invalidov, proizvodnja,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98.602,08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222.250,51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225.649,41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546.502,00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Marles PSP, proizvodnja stavbnega pohištva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188.793,13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183.165,03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172.162,29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544.120,45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Slovenske železnice - Tovorni promet, družba za opravljanje prevoza blaga v notranjem in mednarodnem železniškem prometu,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152.289,97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164.141,94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224.269,37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540.701,28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REDNAK I.P., proizvodnja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167.153,51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154.140,60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193.424,28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514.718,39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ZAPOSLITVENI CENTER PAPILOT, Zavod za usposabljanje in zaposlovanje invalidov, Koper</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143.481,10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181.826,69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178.351,23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503.659,02</w:t>
            </w:r>
          </w:p>
        </w:tc>
      </w:tr>
      <w:tr w:rsidR="00634DFC" w:rsidRPr="001D0A6E" w:rsidTr="004B401B">
        <w:trPr>
          <w:trHeight w:val="20"/>
        </w:trPr>
        <w:tc>
          <w:tcPr>
            <w:tcW w:w="1749" w:type="dxa"/>
            <w:vMerge w:val="restart"/>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RAZISKAVE, RAZVOJ IN INOVACIJE</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LJUBLJANI</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2.557.585,47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2.177.255,45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2.580.857,05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7.315.697,97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INSTITUT JOŽEF STEFAN V angl.jeziku: Jožef Stefan Institute, Ljubljana, Slovenia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1.232.883,76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1.801.947,27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1.858.002,42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4.892.833,45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ISKRATEL, telekomunikacijski sistemi, d.o.o., Kranj</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12.463,55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5.069,66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4.596.922,42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4.614.455,63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Kemijski inštitut</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282.181,30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940.490,22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848.930,47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2.071.601,99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LJUBLJANI, FAKULTETA ZA STROJNIŠTVO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948.970,00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1.008.925,00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1.957.895,00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KOLEKTOR GROUP Vodenje in upravljanje družb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57.410,89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757.262,24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1.024.570,79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1.839.243,92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Gorenje gospodinjski aparati,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5.862,98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761.184,96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975.107,26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1.742.155,20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SiEVA, podjetje za razvoj in trženje v avtomobilski industriji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7.444,38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772.069,42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693.755,61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1.473.269,41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LJUBLJANI, BIOTEHNIŠKA FAKULTETA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653.432,00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733.185,75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1.386.617,75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LJUBLJANI, FAKULTETA ZA ELEKTROTEHNIKO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634.053,38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747.363,32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1.381.416,70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Inštitut za kovinske materiale in tehnologije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192.430,90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617.643,80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570.426,87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1.380.501,57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MARIBORU</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431.372,13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400.802,29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514.237,22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1.346.411,64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ZAVOD ZA GRADBENIŠTVO SLOVENIJE firma v angleškem jeziku: SLOVENIAN NATIONAL BUILDING AND CIVIL ENGINEERING INSTITUTE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158.339,43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584.434,64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558.497,65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1.301.271,72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COSYLAB, laboratorij za kontrolne sisteme,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583.404,64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654.835,69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1.238.240,33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METRONIK elementi in sistemi za avtomatiko, Ljubljana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198.509,07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471.787,72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499.624,06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1.169.920,85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NELA, razvojni center za elektroindustrijo in elektroniko,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538.714,90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616.404,42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1.155.119,32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INTECH-LES, razvojni center,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24.657,50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487.610,34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546.787,42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1.059.055,26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NACIONALNI INŠTITUT ZA BIOLOGIJO National Institute of Biology</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177.618,53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453.503,66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413.813,88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1.044.936,07</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Lek farmacevtska družba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6.750,69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415.582,12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517.735,12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940.067,93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PODKRIŽNIK, specialna strojna industrija,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47.728,75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833.749,67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881.478,42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MARIBORU Fakulteta za elektrotehniko, računalništvo in informatiko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410.420,00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439.610,00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850.030,00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LJUBLJANI, FAKULTETA ZA RAČUNALNIŠTVO IN INFORMATIKO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375.588,50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443.749,75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819.338,25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Znanstvenoraziskovalni center Slovenske akademije znanosti in umetnosti</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265.141,71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280.259,61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260.308,57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805.709,89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Razvojni center eNeM Novi Materiali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134.194,90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618.941,98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753.136,88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L-TEK elektronika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333.659,69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387.042,51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720.702,20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TPV trženje in proizvodnja opreme vozil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274.460,15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406.230,28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680.690,43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PARSEK, informacijske tehnologije,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89.401,00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226.729,63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355.560,93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671.691,56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Gospodarska zbornica Slovenije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180.000,00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468.022,69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648.022,69</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ALPINEON razvoj in raziskave,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109.199,47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167.190,80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338.556,73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614.947,00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ŽITO prehrambena industrija,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283.286,43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323.273,50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606.559,93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Frutarom Etol Tovarna arom in eteričnih olj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272.173,37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333.319,44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605.492,81</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LJUBLJANI, NARAVOSLOVNOTEHNIŠKA FAKULTETA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313.900,75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281.112,00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595.012,75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UNIOR Kovaška industrija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465.672,67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48.282,03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67.277,80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581.232,50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Strip's, elektrotehnika - elektronika,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99.760,00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234.756,74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241.250,79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575.767,53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MARAND Inženiring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275.275,02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298.964,94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574.239,96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Center odličnosti za biosenzoriko, instrumentacijo in procesno kontrolo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115.881,29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203.418,70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243.415,26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562.715,25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UNIVERZA V LJUBLJANI, FAKULTETA ZA GRADBENIŠTVO IN GEODEZIJO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270.452,00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286.720,00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557.172,00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UNIVERZITETNI KLINIČNI CENTER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117.386,34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176.094,65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259.882,45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553.363,44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POLYCOM predelava plastičnih mas in orodjarstvo Škofja Loka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110.789,02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249.885,41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189.711,02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550.385,45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RAZVOJNI CENTER JESENICE, družba za razvoj novih materialov in tehnologij,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311.820,00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237.770,66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549.590,66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RAZVOJNI CENTER ORODJARSTVA SLOVENIJE (v angleščini: Slovenian Tool and Die Development Center)</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221.704,50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322.443,52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544.148,02</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INŠTITUT ZA CELULOZO IN PAPIR</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270.913,48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265.023,62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535.937,10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AS AN, Proizvodnja, razvoj, trgovina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517.769,45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517.769,45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TALUM Tovarna aluminija d.d. Kidričevo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265.824,40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245.082,06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510.906,46</w:t>
            </w:r>
          </w:p>
        </w:tc>
      </w:tr>
      <w:tr w:rsidR="00634DFC" w:rsidRPr="001D0A6E" w:rsidTr="004B401B">
        <w:trPr>
          <w:trHeight w:val="20"/>
        </w:trPr>
        <w:tc>
          <w:tcPr>
            <w:tcW w:w="1749" w:type="dxa"/>
            <w:vMerge w:val="restart"/>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REGIONALNE POMOČI</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MAGNA STEYR, avtomobilski dobavitelj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3.000.000,00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9.609.080,00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12.609.080,00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REVOZ podjetje za proizvodnjo in komercializacijo avtomobilov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6.930.698,00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4.451.460,00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11.382.158,00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Gorenje gospodinjski aparati,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4.198.509,28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4.198.509,28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HELLA SATURNUS SLOVENIJA, proizvodnja svetlobne opreme za motorna in druga vozila,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3.007.854,00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3.007.854,00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YASKAWA Europe Robotics, razvoj in proizvodnja robotov,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697.000,00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2.137.175,00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2.834.175,00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smartMELAMINE, podjetje za proizvodnjo melaminskih flisov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375.000,00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1.125.000,00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1.500.000,00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Lek farmacevtska družba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1.500.000,00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1.500.000,00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STARKOM, proizvodnja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214.403,79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325.480,38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904.559,28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1.444.443,45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KOVIS-LIVARNA proizvodnja, trgovina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1.250.000,00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1.250.000,00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GEBERIT proizvodnja, proizvodno in trgovsko podjetje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421.372,95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539.433,07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149.385,34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1.110.191,36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ELRAD INTERNATIONAL razvoj in proizvodnja elektronskih naprav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820.464,39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123.720,63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165.644,11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1.109.829,13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MOBITEX, proizvodnja in storitve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778.095,00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252.737,68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1.030.832,68</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STERIS AST, storitve v zdravstvu,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988.480,00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988.480,00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ECOM RUŠE- inženiring, proizvodnja, storitve in trgovina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277.958,60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665.353,83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943.312,43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LONSTROFF medicinski elastomeri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910.000,00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MEDICOP - specialna oprema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900.000,00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XAL SVETILA, proizvodnja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846.781,93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846.781,93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odelo Slovenija, podjetje za razvoj, proizvodnjo in trženje avtomobilskih delov,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750.000,00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750.000,00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SEGRAP rudarstvo, proizvodnja in gradbeništvo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737.161,14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737.161,14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POMGRAD, gradbeno podjetje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357.297,61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294.858,73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652.156,34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RIKO EKOS industrija ekoloških strojev,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6.589,48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629.984,74</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8.581,42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645.155,64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UNIOR Kovaška industrija d.d.</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590.816,60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590.816,60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GKN DRIVELINE SLOVENIJA, Proizvodnja avtomobilskih transmisij in avto delov,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560.000,00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20.000,00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580.000,00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ISKRA, elektro in sistemske rešitve,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530.413,50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530.413,50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NOVEM CAR INTERIOR DESIGN proizvodnja komponent za avtomobilsko in ostalo industrijo,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500.000,00</w:t>
            </w:r>
          </w:p>
        </w:tc>
      </w:tr>
      <w:tr w:rsidR="00634DFC" w:rsidRPr="001D0A6E" w:rsidTr="004B401B">
        <w:trPr>
          <w:trHeight w:val="20"/>
        </w:trPr>
        <w:tc>
          <w:tcPr>
            <w:tcW w:w="1749" w:type="dxa"/>
            <w:vMerge w:val="restart"/>
            <w:tcBorders>
              <w:top w:val="nil"/>
              <w:left w:val="single" w:sz="4" w:space="0" w:color="auto"/>
              <w:bottom w:val="single" w:sz="4" w:space="0" w:color="000000"/>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b/>
                <w:bCs/>
                <w:color w:val="000000"/>
                <w:sz w:val="18"/>
                <w:szCs w:val="18"/>
                <w:lang w:eastAsia="sl-SI"/>
              </w:rPr>
            </w:pPr>
            <w:r w:rsidRPr="001D0A6E">
              <w:rPr>
                <w:rFonts w:ascii="Calibri" w:eastAsia="Times New Roman" w:hAnsi="Calibri" w:cs="Arial"/>
                <w:b/>
                <w:bCs/>
                <w:color w:val="000000"/>
                <w:sz w:val="18"/>
                <w:szCs w:val="18"/>
                <w:lang w:eastAsia="sl-SI"/>
              </w:rPr>
              <w:t>KULTURA IN AV DEJAVNOST</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VERTIGO zavod za kulturne dejavnosti,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464.501,38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629.107,57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690.121,10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1.783.730,05</w:t>
            </w:r>
          </w:p>
        </w:tc>
      </w:tr>
      <w:tr w:rsidR="00634DFC" w:rsidRPr="001D0A6E" w:rsidTr="004B401B">
        <w:trPr>
          <w:trHeight w:val="20"/>
        </w:trPr>
        <w:tc>
          <w:tcPr>
            <w:tcW w:w="1749" w:type="dxa"/>
            <w:vMerge/>
            <w:tcBorders>
              <w:top w:val="nil"/>
              <w:left w:val="single" w:sz="4" w:space="0" w:color="auto"/>
              <w:bottom w:val="single" w:sz="4" w:space="0" w:color="000000"/>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Beletrina, zavod za založniško dejavnost</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423.381,73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421.554,33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425.016,52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1.269.952,58</w:t>
            </w:r>
          </w:p>
        </w:tc>
      </w:tr>
      <w:tr w:rsidR="00634DFC" w:rsidRPr="001D0A6E" w:rsidTr="004B401B">
        <w:trPr>
          <w:trHeight w:val="20"/>
        </w:trPr>
        <w:tc>
          <w:tcPr>
            <w:tcW w:w="1749" w:type="dxa"/>
            <w:vMerge/>
            <w:tcBorders>
              <w:top w:val="nil"/>
              <w:left w:val="single" w:sz="4" w:space="0" w:color="auto"/>
              <w:bottom w:val="single" w:sz="4" w:space="0" w:color="000000"/>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ARSMEDIA intermedialni inženiring za kulturo,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255.194,25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133.599,80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346.743,86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735.537,91</w:t>
            </w:r>
          </w:p>
        </w:tc>
      </w:tr>
      <w:tr w:rsidR="00634DFC" w:rsidRPr="001D0A6E" w:rsidTr="004B401B">
        <w:trPr>
          <w:trHeight w:val="20"/>
        </w:trPr>
        <w:tc>
          <w:tcPr>
            <w:tcW w:w="1749" w:type="dxa"/>
            <w:vMerge/>
            <w:tcBorders>
              <w:top w:val="nil"/>
              <w:left w:val="single" w:sz="4" w:space="0" w:color="auto"/>
              <w:bottom w:val="single" w:sz="4" w:space="0" w:color="000000"/>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BELA FILM Podjetje za filmsko in video produkcijo ter distribucijo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68.439,75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115.291,17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337.711,48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521.442,40</w:t>
            </w:r>
          </w:p>
        </w:tc>
      </w:tr>
      <w:tr w:rsidR="00634DFC" w:rsidRPr="001D0A6E" w:rsidTr="004B401B">
        <w:trPr>
          <w:trHeight w:val="20"/>
        </w:trPr>
        <w:tc>
          <w:tcPr>
            <w:tcW w:w="1749" w:type="dxa"/>
            <w:vMerge/>
            <w:tcBorders>
              <w:top w:val="nil"/>
              <w:left w:val="single" w:sz="4" w:space="0" w:color="auto"/>
              <w:bottom w:val="single" w:sz="4" w:space="0" w:color="000000"/>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Zavod Blade produkcija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88.500,00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190.737,50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288.081,88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567.319,38</w:t>
            </w:r>
          </w:p>
        </w:tc>
      </w:tr>
      <w:tr w:rsidR="00634DFC" w:rsidRPr="001D0A6E" w:rsidTr="004B401B">
        <w:trPr>
          <w:trHeight w:val="20"/>
        </w:trPr>
        <w:tc>
          <w:tcPr>
            <w:tcW w:w="1749" w:type="dxa"/>
            <w:vMerge/>
            <w:tcBorders>
              <w:top w:val="nil"/>
              <w:left w:val="single" w:sz="4" w:space="0" w:color="auto"/>
              <w:bottom w:val="single" w:sz="4" w:space="0" w:color="000000"/>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STARA GARA Zavod za kulturne dejavnosti, Ljubljana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190.855,00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487.772,70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269.950,00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948.577,70</w:t>
            </w:r>
          </w:p>
        </w:tc>
      </w:tr>
      <w:tr w:rsidR="00634DFC" w:rsidRPr="001D0A6E" w:rsidTr="004B401B">
        <w:trPr>
          <w:trHeight w:val="20"/>
        </w:trPr>
        <w:tc>
          <w:tcPr>
            <w:tcW w:w="1749" w:type="dxa"/>
            <w:vMerge/>
            <w:tcBorders>
              <w:top w:val="nil"/>
              <w:left w:val="single" w:sz="4" w:space="0" w:color="auto"/>
              <w:bottom w:val="single" w:sz="4" w:space="0" w:color="000000"/>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ZAVOD ZA KULTURO IN IZOBRAŽEVANJE MONO 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92.000,00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221.250,00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220.526,00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533.776,00</w:t>
            </w:r>
          </w:p>
        </w:tc>
      </w:tr>
      <w:tr w:rsidR="00634DFC" w:rsidRPr="001D0A6E" w:rsidTr="004B401B">
        <w:trPr>
          <w:trHeight w:val="20"/>
        </w:trPr>
        <w:tc>
          <w:tcPr>
            <w:tcW w:w="1749" w:type="dxa"/>
            <w:tcBorders>
              <w:top w:val="nil"/>
              <w:left w:val="single" w:sz="4" w:space="0" w:color="auto"/>
              <w:bottom w:val="single" w:sz="4" w:space="0" w:color="auto"/>
              <w:right w:val="single" w:sz="4" w:space="0" w:color="auto"/>
            </w:tcBorders>
            <w:shd w:val="clear" w:color="000000" w:fill="FFFFFF"/>
            <w:noWrap/>
            <w:hideMark/>
          </w:tcPr>
          <w:p w:rsidR="00634DFC" w:rsidRPr="001D0A6E" w:rsidRDefault="00634DFC" w:rsidP="004B401B">
            <w:pPr>
              <w:spacing w:after="0"/>
              <w:jc w:val="center"/>
              <w:rPr>
                <w:rFonts w:ascii="Calibri" w:eastAsia="Times New Roman" w:hAnsi="Calibri" w:cs="Arial"/>
                <w:b/>
                <w:bCs/>
                <w:color w:val="000000"/>
                <w:sz w:val="18"/>
                <w:szCs w:val="18"/>
                <w:lang w:eastAsia="sl-SI"/>
              </w:rPr>
            </w:pPr>
            <w:r w:rsidRPr="001D0A6E">
              <w:rPr>
                <w:rFonts w:ascii="Calibri" w:eastAsia="Times New Roman" w:hAnsi="Calibri" w:cs="Arial"/>
                <w:b/>
                <w:bCs/>
                <w:color w:val="000000"/>
                <w:sz w:val="18"/>
                <w:szCs w:val="18"/>
                <w:lang w:eastAsia="sl-SI"/>
              </w:rPr>
              <w:t>PRESTRUKTURIRANJE</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POLZELA tovarna nogavic d. o. o. - v stečaju</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1.300.000,00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0,00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1.300.000,00</w:t>
            </w:r>
          </w:p>
        </w:tc>
      </w:tr>
      <w:tr w:rsidR="00634DFC" w:rsidRPr="001D0A6E" w:rsidTr="004B401B">
        <w:trPr>
          <w:trHeight w:val="20"/>
        </w:trPr>
        <w:tc>
          <w:tcPr>
            <w:tcW w:w="1749" w:type="dxa"/>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b/>
                <w:bCs/>
                <w:color w:val="000000"/>
                <w:sz w:val="18"/>
                <w:szCs w:val="18"/>
                <w:lang w:eastAsia="sl-SI"/>
              </w:rPr>
            </w:pPr>
            <w:r w:rsidRPr="001D0A6E">
              <w:rPr>
                <w:rFonts w:ascii="Calibri" w:eastAsia="Times New Roman" w:hAnsi="Calibri" w:cs="Arial"/>
                <w:b/>
                <w:bCs/>
                <w:color w:val="000000"/>
                <w:sz w:val="18"/>
                <w:szCs w:val="18"/>
                <w:lang w:eastAsia="sl-SI"/>
              </w:rPr>
              <w:t>TRANSPORT</w:t>
            </w:r>
            <w:r w:rsidRPr="001D0A6E">
              <w:rPr>
                <w:rFonts w:ascii="Calibri" w:eastAsia="Times New Roman" w:hAnsi="Calibri" w:cs="Arial"/>
                <w:b/>
                <w:bCs/>
                <w:color w:val="000000"/>
                <w:sz w:val="18"/>
                <w:szCs w:val="18"/>
                <w:lang w:eastAsia="sl-SI"/>
              </w:rPr>
              <w:br/>
              <w:t>(kopenski)</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SLOVENSKE ŽELEZNICE - Potniški promet, družba za opravljanje provza potnikov v notranjem in mednarodnem železniškem prometu,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43.101.325,37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45.662.099,98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50.092.159,86</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138.855.585,21</w:t>
            </w:r>
          </w:p>
        </w:tc>
      </w:tr>
      <w:tr w:rsidR="00634DFC" w:rsidRPr="001D0A6E" w:rsidTr="004B401B">
        <w:trPr>
          <w:trHeight w:val="20"/>
        </w:trPr>
        <w:tc>
          <w:tcPr>
            <w:tcW w:w="1749" w:type="dxa"/>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b/>
                <w:bCs/>
                <w:color w:val="000000"/>
                <w:sz w:val="18"/>
                <w:szCs w:val="18"/>
                <w:lang w:eastAsia="sl-SI"/>
              </w:rPr>
            </w:pPr>
            <w:r w:rsidRPr="001D0A6E">
              <w:rPr>
                <w:rFonts w:ascii="Calibri" w:eastAsia="Times New Roman" w:hAnsi="Calibri" w:cs="Arial"/>
                <w:b/>
                <w:bCs/>
                <w:color w:val="000000"/>
                <w:sz w:val="18"/>
                <w:szCs w:val="18"/>
                <w:lang w:eastAsia="sl-SI"/>
              </w:rPr>
              <w:t>TRANSPORT</w:t>
            </w:r>
            <w:r w:rsidRPr="001D0A6E">
              <w:rPr>
                <w:rFonts w:ascii="Calibri" w:eastAsia="Times New Roman" w:hAnsi="Calibri" w:cs="Arial"/>
                <w:b/>
                <w:bCs/>
                <w:color w:val="000000"/>
                <w:sz w:val="18"/>
                <w:szCs w:val="18"/>
                <w:lang w:eastAsia="sl-SI"/>
              </w:rPr>
              <w:br/>
              <w:t>(zračni)</w:t>
            </w: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AERODROM PORTOROŽ,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605.388,00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511.217,00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1.116.605,00</w:t>
            </w:r>
          </w:p>
        </w:tc>
      </w:tr>
      <w:tr w:rsidR="00634DFC" w:rsidRPr="001D0A6E" w:rsidTr="004B401B">
        <w:trPr>
          <w:trHeight w:val="20"/>
        </w:trPr>
        <w:tc>
          <w:tcPr>
            <w:tcW w:w="1749" w:type="dxa"/>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b/>
                <w:bCs/>
                <w:color w:val="000000"/>
                <w:sz w:val="18"/>
                <w:szCs w:val="18"/>
                <w:lang w:eastAsia="sl-SI"/>
              </w:rPr>
            </w:pPr>
            <w:r w:rsidRPr="001D0A6E">
              <w:rPr>
                <w:rFonts w:ascii="Calibri" w:eastAsia="Times New Roman" w:hAnsi="Calibri" w:cs="Arial"/>
                <w:b/>
                <w:bCs/>
                <w:color w:val="000000"/>
                <w:sz w:val="18"/>
                <w:szCs w:val="18"/>
                <w:lang w:eastAsia="sl-SI"/>
              </w:rPr>
              <w:t>PREMOGOVNIŠTVO</w:t>
            </w:r>
          </w:p>
        </w:tc>
        <w:tc>
          <w:tcPr>
            <w:tcW w:w="2388" w:type="dxa"/>
            <w:tcBorders>
              <w:top w:val="nil"/>
              <w:left w:val="nil"/>
              <w:bottom w:val="nil"/>
              <w:right w:val="nil"/>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RTH, Rudnik Trbovlje-Hrastnik d.o.o.-v likvidaciji</w:t>
            </w:r>
          </w:p>
        </w:tc>
        <w:tc>
          <w:tcPr>
            <w:tcW w:w="0" w:type="auto"/>
            <w:tcBorders>
              <w:top w:val="nil"/>
              <w:left w:val="single" w:sz="4" w:space="0" w:color="auto"/>
              <w:bottom w:val="nil"/>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12.015.769,28</w:t>
            </w:r>
          </w:p>
        </w:tc>
        <w:tc>
          <w:tcPr>
            <w:tcW w:w="0" w:type="auto"/>
            <w:tcBorders>
              <w:top w:val="nil"/>
              <w:left w:val="nil"/>
              <w:bottom w:val="nil"/>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15.543.237,65</w:t>
            </w:r>
          </w:p>
        </w:tc>
        <w:tc>
          <w:tcPr>
            <w:tcW w:w="0" w:type="auto"/>
            <w:tcBorders>
              <w:top w:val="nil"/>
              <w:left w:val="nil"/>
              <w:bottom w:val="nil"/>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11.773.037,01</w:t>
            </w:r>
          </w:p>
        </w:tc>
        <w:tc>
          <w:tcPr>
            <w:tcW w:w="0" w:type="auto"/>
            <w:tcBorders>
              <w:top w:val="nil"/>
              <w:left w:val="nil"/>
              <w:bottom w:val="nil"/>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39.332.043,94</w:t>
            </w:r>
          </w:p>
        </w:tc>
      </w:tr>
      <w:tr w:rsidR="00634DFC" w:rsidRPr="001D0A6E" w:rsidTr="004B401B">
        <w:trPr>
          <w:trHeight w:val="20"/>
        </w:trPr>
        <w:tc>
          <w:tcPr>
            <w:tcW w:w="1749" w:type="dxa"/>
            <w:vMerge w:val="restart"/>
            <w:tcBorders>
              <w:top w:val="nil"/>
              <w:left w:val="single" w:sz="4" w:space="0" w:color="auto"/>
              <w:bottom w:val="single" w:sz="4" w:space="0" w:color="auto"/>
              <w:right w:val="single" w:sz="4" w:space="0" w:color="auto"/>
            </w:tcBorders>
            <w:shd w:val="clear" w:color="000000" w:fill="FFFFFF"/>
            <w:hideMark/>
          </w:tcPr>
          <w:p w:rsidR="00634DFC" w:rsidRPr="001D0A6E" w:rsidRDefault="00634DFC" w:rsidP="004B401B">
            <w:pPr>
              <w:spacing w:after="0"/>
              <w:jc w:val="center"/>
              <w:rPr>
                <w:rFonts w:ascii="Calibri" w:eastAsia="Times New Roman" w:hAnsi="Calibri" w:cs="Arial"/>
                <w:b/>
                <w:bCs/>
                <w:color w:val="000000"/>
                <w:sz w:val="18"/>
                <w:szCs w:val="18"/>
                <w:lang w:eastAsia="sl-SI"/>
              </w:rPr>
            </w:pPr>
            <w:r w:rsidRPr="001D0A6E">
              <w:rPr>
                <w:rFonts w:ascii="Calibri" w:eastAsia="Times New Roman" w:hAnsi="Calibri" w:cs="Arial"/>
                <w:b/>
                <w:bCs/>
                <w:color w:val="000000"/>
                <w:sz w:val="18"/>
                <w:szCs w:val="18"/>
                <w:lang w:eastAsia="sl-SI"/>
              </w:rPr>
              <w:t>KMETIJSTVO</w:t>
            </w:r>
          </w:p>
        </w:tc>
        <w:tc>
          <w:tcPr>
            <w:tcW w:w="2388" w:type="dxa"/>
            <w:tcBorders>
              <w:top w:val="single" w:sz="4" w:space="0" w:color="auto"/>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FUTURA DDB, oglaševalska agencija d.o.o.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418.032,79</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727.722,02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1.044.838,52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2.190.593,33</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EVROSAD D.O.O. KRŠKO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102.436,87</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603.392,23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1.308.118,80</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2.013.947,90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Zavod za gozdove Slovenije</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8.373,83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249.568,48</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674.512,85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932.455,16</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SADJARSTVO BLANCA,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60.461,39</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293.959,13</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559.521,02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913.941,54</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AVSEC, proizvodnja, trgovina in prevozništvo, d.o.o. Pivka</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691.247,25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691.247,25</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MIROSAN,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 </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211.921,85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343.131,55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555.053,40</w:t>
            </w:r>
          </w:p>
        </w:tc>
      </w:tr>
      <w:tr w:rsidR="00634DFC" w:rsidRPr="001D0A6E" w:rsidTr="004B401B">
        <w:trPr>
          <w:trHeight w:val="20"/>
        </w:trPr>
        <w:tc>
          <w:tcPr>
            <w:tcW w:w="1749" w:type="dxa"/>
            <w:vMerge/>
            <w:tcBorders>
              <w:top w:val="nil"/>
              <w:left w:val="single" w:sz="4" w:space="0" w:color="auto"/>
              <w:bottom w:val="single" w:sz="4" w:space="0" w:color="auto"/>
              <w:right w:val="single" w:sz="4" w:space="0" w:color="auto"/>
            </w:tcBorders>
            <w:vAlign w:val="center"/>
            <w:hideMark/>
          </w:tcPr>
          <w:p w:rsidR="00634DFC" w:rsidRPr="001D0A6E" w:rsidRDefault="00634DFC" w:rsidP="004B401B">
            <w:pPr>
              <w:spacing w:after="0"/>
              <w:jc w:val="left"/>
              <w:rPr>
                <w:rFonts w:ascii="Calibri" w:eastAsia="Times New Roman" w:hAnsi="Calibri" w:cs="Arial"/>
                <w:b/>
                <w:bCs/>
                <w:color w:val="000000"/>
                <w:sz w:val="18"/>
                <w:szCs w:val="18"/>
                <w:lang w:eastAsia="sl-SI"/>
              </w:rPr>
            </w:pPr>
          </w:p>
        </w:tc>
        <w:tc>
          <w:tcPr>
            <w:tcW w:w="2388" w:type="dxa"/>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left"/>
              <w:rPr>
                <w:rFonts w:ascii="Calibri" w:eastAsia="Times New Roman" w:hAnsi="Calibri" w:cs="Arial"/>
                <w:color w:val="000000"/>
                <w:sz w:val="18"/>
                <w:szCs w:val="20"/>
                <w:lang w:eastAsia="sl-SI"/>
              </w:rPr>
            </w:pPr>
            <w:r w:rsidRPr="001D0A6E">
              <w:rPr>
                <w:rFonts w:ascii="Calibri" w:eastAsia="Times New Roman" w:hAnsi="Calibri" w:cs="Arial"/>
                <w:color w:val="000000"/>
                <w:sz w:val="18"/>
                <w:szCs w:val="20"/>
                <w:lang w:eastAsia="sl-SI"/>
              </w:rPr>
              <w:t>SADJARSTVO ORMOŽ D.O.O.</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54.032,55</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300.728,61</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150.597,72</w:t>
            </w:r>
          </w:p>
        </w:tc>
        <w:tc>
          <w:tcPr>
            <w:tcW w:w="0" w:type="auto"/>
            <w:tcBorders>
              <w:top w:val="nil"/>
              <w:left w:val="nil"/>
              <w:bottom w:val="single" w:sz="4" w:space="0" w:color="auto"/>
              <w:right w:val="single" w:sz="4" w:space="0" w:color="auto"/>
            </w:tcBorders>
            <w:shd w:val="clear" w:color="000000" w:fill="FFFFFF"/>
            <w:vAlign w:val="center"/>
            <w:hideMark/>
          </w:tcPr>
          <w:p w:rsidR="00634DFC" w:rsidRPr="001D0A6E" w:rsidRDefault="00634DFC" w:rsidP="004B401B">
            <w:pPr>
              <w:spacing w:after="0"/>
              <w:jc w:val="right"/>
              <w:rPr>
                <w:rFonts w:ascii="Calibri" w:eastAsia="Times New Roman" w:hAnsi="Calibri" w:cs="Arial"/>
                <w:color w:val="000000"/>
                <w:sz w:val="18"/>
                <w:szCs w:val="18"/>
                <w:lang w:eastAsia="sl-SI"/>
              </w:rPr>
            </w:pPr>
            <w:r w:rsidRPr="001D0A6E">
              <w:rPr>
                <w:rFonts w:ascii="Calibri" w:eastAsia="Times New Roman" w:hAnsi="Calibri" w:cs="Arial"/>
                <w:color w:val="000000"/>
                <w:sz w:val="18"/>
                <w:szCs w:val="18"/>
                <w:lang w:eastAsia="sl-SI"/>
              </w:rPr>
              <w:t>505.358,88</w:t>
            </w:r>
          </w:p>
        </w:tc>
      </w:tr>
    </w:tbl>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r>
        <w:rPr>
          <w:rFonts w:asciiTheme="minorHAnsi" w:hAnsiTheme="minorHAnsi"/>
          <w:b/>
        </w:rPr>
        <w:t>TABELA P8: Prejemniki pomoči, ki so v obdobju 2016–2018 prejeli več kot 500.000 EUR pomoči, po statističnih regijah</w:t>
      </w:r>
    </w:p>
    <w:tbl>
      <w:tblPr>
        <w:tblW w:w="5000" w:type="pct"/>
        <w:tblCellMar>
          <w:left w:w="70" w:type="dxa"/>
          <w:right w:w="70" w:type="dxa"/>
        </w:tblCellMar>
        <w:tblLook w:val="04A0" w:firstRow="1" w:lastRow="0" w:firstColumn="1" w:lastColumn="0" w:noHBand="0" w:noVBand="1"/>
      </w:tblPr>
      <w:tblGrid>
        <w:gridCol w:w="1590"/>
        <w:gridCol w:w="2644"/>
        <w:gridCol w:w="1232"/>
        <w:gridCol w:w="1233"/>
        <w:gridCol w:w="1233"/>
        <w:gridCol w:w="1280"/>
      </w:tblGrid>
      <w:tr w:rsidR="00634DFC" w:rsidRPr="00751D87" w:rsidTr="004B401B">
        <w:trPr>
          <w:trHeight w:val="20"/>
          <w:tblHeader/>
        </w:trPr>
        <w:tc>
          <w:tcPr>
            <w:tcW w:w="818"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634DFC" w:rsidRPr="00751D87" w:rsidRDefault="00634DFC" w:rsidP="004B401B">
            <w:pPr>
              <w:spacing w:after="0"/>
              <w:jc w:val="center"/>
              <w:rPr>
                <w:rFonts w:ascii="Calibri" w:eastAsia="Times New Roman" w:hAnsi="Calibri" w:cs="Arial"/>
                <w:b/>
                <w:bCs/>
                <w:sz w:val="20"/>
                <w:szCs w:val="20"/>
                <w:lang w:eastAsia="sl-SI"/>
              </w:rPr>
            </w:pPr>
            <w:r w:rsidRPr="00751D87">
              <w:rPr>
                <w:rFonts w:ascii="Calibri" w:eastAsia="Times New Roman" w:hAnsi="Calibri" w:cs="Arial"/>
                <w:b/>
                <w:bCs/>
                <w:sz w:val="20"/>
                <w:szCs w:val="20"/>
                <w:lang w:eastAsia="sl-SI"/>
              </w:rPr>
              <w:t>Statistična regija</w:t>
            </w:r>
          </w:p>
        </w:tc>
        <w:tc>
          <w:tcPr>
            <w:tcW w:w="1449" w:type="pct"/>
            <w:tcBorders>
              <w:top w:val="single" w:sz="4" w:space="0" w:color="auto"/>
              <w:left w:val="nil"/>
              <w:bottom w:val="single" w:sz="4" w:space="0" w:color="auto"/>
              <w:right w:val="single" w:sz="4" w:space="0" w:color="auto"/>
            </w:tcBorders>
            <w:shd w:val="clear" w:color="000000" w:fill="B8CCE4"/>
            <w:vAlign w:val="center"/>
            <w:hideMark/>
          </w:tcPr>
          <w:p w:rsidR="00634DFC" w:rsidRPr="00751D87" w:rsidRDefault="00634DFC" w:rsidP="004B401B">
            <w:pPr>
              <w:spacing w:after="0"/>
              <w:jc w:val="center"/>
              <w:rPr>
                <w:rFonts w:ascii="Calibri" w:eastAsia="Times New Roman" w:hAnsi="Calibri" w:cs="Arial"/>
                <w:b/>
                <w:bCs/>
                <w:sz w:val="20"/>
                <w:szCs w:val="20"/>
                <w:lang w:eastAsia="sl-SI"/>
              </w:rPr>
            </w:pPr>
            <w:r w:rsidRPr="00751D87">
              <w:rPr>
                <w:rFonts w:ascii="Calibri" w:eastAsia="Times New Roman" w:hAnsi="Calibri" w:cs="Arial"/>
                <w:b/>
                <w:bCs/>
                <w:sz w:val="20"/>
                <w:szCs w:val="20"/>
                <w:lang w:eastAsia="sl-SI"/>
              </w:rPr>
              <w:t>Prejemnik pomoči</w:t>
            </w:r>
          </w:p>
        </w:tc>
        <w:tc>
          <w:tcPr>
            <w:tcW w:w="683" w:type="pct"/>
            <w:tcBorders>
              <w:top w:val="single" w:sz="4" w:space="0" w:color="auto"/>
              <w:left w:val="nil"/>
              <w:bottom w:val="single" w:sz="4" w:space="0" w:color="auto"/>
              <w:right w:val="single" w:sz="4" w:space="0" w:color="auto"/>
            </w:tcBorders>
            <w:shd w:val="clear" w:color="000000" w:fill="B8CCE4"/>
            <w:vAlign w:val="center"/>
            <w:hideMark/>
          </w:tcPr>
          <w:p w:rsidR="00634DFC" w:rsidRPr="00751D87" w:rsidRDefault="00634DFC" w:rsidP="004B401B">
            <w:pPr>
              <w:spacing w:after="0"/>
              <w:jc w:val="center"/>
              <w:rPr>
                <w:rFonts w:ascii="Calibri" w:eastAsia="Times New Roman" w:hAnsi="Calibri" w:cs="Arial"/>
                <w:b/>
                <w:bCs/>
                <w:sz w:val="20"/>
                <w:szCs w:val="20"/>
                <w:lang w:eastAsia="sl-SI"/>
              </w:rPr>
            </w:pPr>
            <w:r w:rsidRPr="00751D87">
              <w:rPr>
                <w:rFonts w:ascii="Calibri" w:eastAsia="Times New Roman" w:hAnsi="Calibri" w:cs="Arial"/>
                <w:b/>
                <w:bCs/>
                <w:sz w:val="20"/>
                <w:szCs w:val="20"/>
                <w:lang w:eastAsia="sl-SI"/>
              </w:rPr>
              <w:t>2016</w:t>
            </w:r>
          </w:p>
        </w:tc>
        <w:tc>
          <w:tcPr>
            <w:tcW w:w="683" w:type="pct"/>
            <w:tcBorders>
              <w:top w:val="single" w:sz="4" w:space="0" w:color="auto"/>
              <w:left w:val="nil"/>
              <w:bottom w:val="single" w:sz="4" w:space="0" w:color="auto"/>
              <w:right w:val="single" w:sz="4" w:space="0" w:color="auto"/>
            </w:tcBorders>
            <w:shd w:val="clear" w:color="000000" w:fill="B8CCE4"/>
            <w:vAlign w:val="center"/>
            <w:hideMark/>
          </w:tcPr>
          <w:p w:rsidR="00634DFC" w:rsidRPr="00751D87" w:rsidRDefault="00634DFC" w:rsidP="004B401B">
            <w:pPr>
              <w:spacing w:after="0"/>
              <w:jc w:val="center"/>
              <w:rPr>
                <w:rFonts w:ascii="Calibri" w:eastAsia="Times New Roman" w:hAnsi="Calibri" w:cs="Arial"/>
                <w:b/>
                <w:bCs/>
                <w:sz w:val="20"/>
                <w:szCs w:val="20"/>
                <w:lang w:eastAsia="sl-SI"/>
              </w:rPr>
            </w:pPr>
            <w:r w:rsidRPr="00751D87">
              <w:rPr>
                <w:rFonts w:ascii="Calibri" w:eastAsia="Times New Roman" w:hAnsi="Calibri" w:cs="Arial"/>
                <w:b/>
                <w:bCs/>
                <w:sz w:val="20"/>
                <w:szCs w:val="20"/>
                <w:lang w:eastAsia="sl-SI"/>
              </w:rPr>
              <w:t>2017</w:t>
            </w:r>
          </w:p>
        </w:tc>
        <w:tc>
          <w:tcPr>
            <w:tcW w:w="683" w:type="pct"/>
            <w:tcBorders>
              <w:top w:val="single" w:sz="4" w:space="0" w:color="auto"/>
              <w:left w:val="nil"/>
              <w:bottom w:val="single" w:sz="4" w:space="0" w:color="auto"/>
              <w:right w:val="single" w:sz="4" w:space="0" w:color="auto"/>
            </w:tcBorders>
            <w:shd w:val="clear" w:color="000000" w:fill="B8CCE4"/>
            <w:vAlign w:val="center"/>
            <w:hideMark/>
          </w:tcPr>
          <w:p w:rsidR="00634DFC" w:rsidRPr="00751D87" w:rsidRDefault="00634DFC" w:rsidP="004B401B">
            <w:pPr>
              <w:spacing w:after="0"/>
              <w:jc w:val="center"/>
              <w:rPr>
                <w:rFonts w:ascii="Calibri" w:eastAsia="Times New Roman" w:hAnsi="Calibri" w:cs="Arial"/>
                <w:b/>
                <w:bCs/>
                <w:sz w:val="20"/>
                <w:szCs w:val="20"/>
                <w:lang w:eastAsia="sl-SI"/>
              </w:rPr>
            </w:pPr>
            <w:r w:rsidRPr="00751D87">
              <w:rPr>
                <w:rFonts w:ascii="Calibri" w:eastAsia="Times New Roman" w:hAnsi="Calibri" w:cs="Arial"/>
                <w:b/>
                <w:bCs/>
                <w:sz w:val="20"/>
                <w:szCs w:val="20"/>
                <w:lang w:eastAsia="sl-SI"/>
              </w:rPr>
              <w:t>2018</w:t>
            </w:r>
          </w:p>
        </w:tc>
        <w:tc>
          <w:tcPr>
            <w:tcW w:w="683" w:type="pct"/>
            <w:tcBorders>
              <w:top w:val="single" w:sz="4" w:space="0" w:color="auto"/>
              <w:left w:val="nil"/>
              <w:bottom w:val="single" w:sz="4" w:space="0" w:color="auto"/>
              <w:right w:val="single" w:sz="4" w:space="0" w:color="auto"/>
            </w:tcBorders>
            <w:shd w:val="clear" w:color="000000" w:fill="B8CCE4"/>
            <w:vAlign w:val="center"/>
            <w:hideMark/>
          </w:tcPr>
          <w:p w:rsidR="00634DFC" w:rsidRPr="00751D87" w:rsidRDefault="00634DFC" w:rsidP="004B401B">
            <w:pPr>
              <w:spacing w:after="0"/>
              <w:jc w:val="center"/>
              <w:rPr>
                <w:rFonts w:ascii="Calibri" w:eastAsia="Times New Roman" w:hAnsi="Calibri" w:cs="Arial"/>
                <w:b/>
                <w:bCs/>
                <w:sz w:val="20"/>
                <w:szCs w:val="20"/>
                <w:lang w:eastAsia="sl-SI"/>
              </w:rPr>
            </w:pPr>
            <w:r w:rsidRPr="00751D87">
              <w:rPr>
                <w:rFonts w:ascii="Calibri" w:eastAsia="Times New Roman" w:hAnsi="Calibri" w:cs="Arial"/>
                <w:b/>
                <w:bCs/>
                <w:sz w:val="20"/>
                <w:szCs w:val="20"/>
                <w:lang w:eastAsia="sl-SI"/>
              </w:rPr>
              <w:t>2016-2018</w:t>
            </w:r>
          </w:p>
        </w:tc>
      </w:tr>
      <w:tr w:rsidR="00634DFC" w:rsidRPr="00751D87" w:rsidTr="004B401B">
        <w:trPr>
          <w:trHeight w:val="20"/>
        </w:trPr>
        <w:tc>
          <w:tcPr>
            <w:tcW w:w="818" w:type="pct"/>
            <w:vMerge w:val="restart"/>
            <w:tcBorders>
              <w:top w:val="nil"/>
              <w:left w:val="single" w:sz="4" w:space="0" w:color="auto"/>
              <w:bottom w:val="single" w:sz="4" w:space="0" w:color="000000"/>
              <w:right w:val="single" w:sz="4" w:space="0" w:color="auto"/>
            </w:tcBorders>
            <w:shd w:val="clear" w:color="000000" w:fill="FFFFFF"/>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GORENJSKA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ISKRATEL, telekomunikacijski sistemi, d.o.o., Kranj</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12.463,55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13.841,07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4.626.373,25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4.626.373,25</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SIJ ACRONI podjetje za proizvodnjo jekla in jeklenih izdelkov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1.986.548,86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1.940.920,19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1.761.996,92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1.761.996,92</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ENOS, oskrba s toplo vodo, paro, elektriko in plinom,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1.271.290,74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1.779.002,90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1.677.374,89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1.677.374,89</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SOENERGETIKA Gorenjske elektrarne, Holding Slovenske Elektrarne, Domplan in Petrol, družba za proizvodnjo elektrike in toplote,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872.884,61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1.661.196,17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1.502.817,36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1.502.817,36</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ENERGETIKA - ŽELEZARNA JESENICE, podjetje za proizvodnjo in storitve na področju energetike,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1.276.337,03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1.050.753,17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1.344.926,90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1.344.926,90</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GORENJSKE ELEKTRARNE, proizvodnja elektrike,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1.348.266,64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1.136.153,54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1.033.151,30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1.033.151,30</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BPT naložbe, energetika, nepremičnine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1.163.243,78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947.114,85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977.179,71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977.179,71</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SIJ SUZ d.o.o., Proizvodnja in storitve, IP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558.226,62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544.656,29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748.648,10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748.648,10</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NELA, razvojni center za elektroindustrijo in elektroniko,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538.714,90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616.404,42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616.404,42</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GOODYEAR DUNLOP SAVA TIRES, proizvodnja pnevmatik,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519.951,01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554.679,00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553.768,07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553.768,07</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LOKATEKS, podjetje za zaposlovanje invalidov, d.o.o. Škofja Loka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400.087,77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598.946,95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542.561,79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542.561,79</w:t>
            </w:r>
          </w:p>
        </w:tc>
      </w:tr>
      <w:tr w:rsidR="00634DFC" w:rsidRPr="00751D87" w:rsidTr="004B401B">
        <w:trPr>
          <w:trHeight w:val="20"/>
        </w:trPr>
        <w:tc>
          <w:tcPr>
            <w:tcW w:w="818" w:type="pct"/>
            <w:vMerge w:val="restart"/>
            <w:tcBorders>
              <w:top w:val="nil"/>
              <w:left w:val="single" w:sz="4" w:space="0" w:color="auto"/>
              <w:bottom w:val="nil"/>
              <w:right w:val="single" w:sz="4" w:space="0" w:color="auto"/>
            </w:tcBorders>
            <w:shd w:val="clear" w:color="000000" w:fill="FFFFFF"/>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GORIŠKA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KOLEKTOR GROUP Vodenje in upravljanje družb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57.410,89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768.092,30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1.026.606,72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1.026.606,72</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KOLEKTOR ASCOM Pogonski sistemi in komponente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1.240.459,26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836.956,02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918.174,79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918.174,79</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E 3, ENERGETIKA, EKOLOGIJA, EKONOMIJA,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493.037,73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1.067.365,95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822.764,73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822.764,73</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SiEVA, podjetje za razvoj in trženje v avtomobilski industriji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7.444,38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772.069,42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693.755,61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693.755,61</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TOPSOL, druge inženirske dejavnosti in tehnično svetovanje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648.236,03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673.293,31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648.631,98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648.631,98</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HIDRIA - IP, d.o.o., družba za proizvodnjo izolacijskih izdelkov, Tolmin</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691.420,51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605.361,61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636.744,57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636.744,57</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SALONIT ANHOVO Gradbeni materiali,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1.345.293,36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525.696,08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618.415,97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618.415,97</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INVALIDSKO PODJETJE POSOČJE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497.052,12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498.000,47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598.092,26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598.092,26</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Javno podjetje za proizvodnjo in dobavo toplotne energije DOLB Bovec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581.091,29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581.091,29</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ESC3 proizvodnja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443.736,86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631.573,75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575.768,42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575.768,42</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VIPA NALOŽBE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537.589,24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587.745,13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562.163,93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562.163,93</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ELEKTRO PRIMORSKA podjetje za distribucijo električne energije,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4.586,35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4.171,54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560.714,86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560.714,86</w:t>
            </w:r>
          </w:p>
        </w:tc>
      </w:tr>
      <w:tr w:rsidR="00634DFC" w:rsidRPr="00751D87" w:rsidTr="004B401B">
        <w:trPr>
          <w:trHeight w:val="20"/>
        </w:trPr>
        <w:tc>
          <w:tcPr>
            <w:tcW w:w="818" w:type="pct"/>
            <w:vMerge/>
            <w:tcBorders>
              <w:top w:val="nil"/>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nil"/>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TEP-Solar solarna energija d.o.o.</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560.794,92</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636.978,80</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548.965,19</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548.965,19</w:t>
            </w:r>
          </w:p>
        </w:tc>
      </w:tr>
      <w:tr w:rsidR="00634DFC" w:rsidRPr="00751D87" w:rsidTr="004B401B">
        <w:trPr>
          <w:trHeight w:val="20"/>
        </w:trPr>
        <w:tc>
          <w:tcPr>
            <w:tcW w:w="818" w:type="pct"/>
            <w:vMerge w:val="restart"/>
            <w:tcBorders>
              <w:top w:val="single" w:sz="4" w:space="0" w:color="auto"/>
              <w:left w:val="single" w:sz="4" w:space="0" w:color="auto"/>
              <w:bottom w:val="nil"/>
              <w:right w:val="single" w:sz="4" w:space="0" w:color="auto"/>
            </w:tcBorders>
            <w:shd w:val="clear" w:color="000000" w:fill="FFFFFF"/>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JUGOVZHODNA SLOVENIJA</w:t>
            </w:r>
          </w:p>
        </w:tc>
        <w:tc>
          <w:tcPr>
            <w:tcW w:w="1449" w:type="pct"/>
            <w:tcBorders>
              <w:top w:val="single" w:sz="4" w:space="0" w:color="auto"/>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REVOZ podjetje za proizvodnjo in komercializacijo avtomobilov d.d.</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7.192.239,46</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346.177,89</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4.738.015,91</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4.738.015,91</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ESOL lesna predelava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3.036.823,69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2.846.537,75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3.128.372,33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3.128.372,33</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YASKAWA Europe Robotics, razvoj in proizvodnja robotov,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697.000,00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2.137.175,00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2.137.175,00</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KRKA, tovarna zdravil, d.d., Novo mesto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711.141,53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1.204.427,29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1.475.798,09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1.475.798,09</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ENERVE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1.003.332,49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1.029.681,51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1.170.483,31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1.170.483,31</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ZE SOLAR 1, družba za proizvodnjo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836.718,83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841.639,02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789.266,84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789.266,84</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RECINKO, družba za proizvodnjo, storitve in trgovino, d.o.o., Kočevje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585.952,22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683.033,64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733.947,54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733.947,54</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FITOSOL,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282.003,98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824.879,81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711.209,36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711.209,36</w:t>
            </w:r>
          </w:p>
        </w:tc>
      </w:tr>
      <w:tr w:rsidR="00634DFC" w:rsidRPr="00751D87" w:rsidTr="004B401B">
        <w:trPr>
          <w:trHeight w:val="20"/>
        </w:trPr>
        <w:tc>
          <w:tcPr>
            <w:tcW w:w="818" w:type="pct"/>
            <w:vMerge/>
            <w:tcBorders>
              <w:top w:val="single" w:sz="4" w:space="0" w:color="auto"/>
              <w:left w:val="single" w:sz="4" w:space="0" w:color="auto"/>
              <w:bottom w:val="nil"/>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nil"/>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IP INLES d.o.o., družba za usposabljanje invalidov</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724.183,58</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701.551,46</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689.302,84</w:t>
            </w:r>
          </w:p>
        </w:tc>
        <w:tc>
          <w:tcPr>
            <w:tcW w:w="683" w:type="pct"/>
            <w:tcBorders>
              <w:top w:val="nil"/>
              <w:left w:val="nil"/>
              <w:bottom w:val="nil"/>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689.302,84</w:t>
            </w:r>
          </w:p>
        </w:tc>
      </w:tr>
      <w:tr w:rsidR="00634DFC" w:rsidRPr="00751D87" w:rsidTr="004B401B">
        <w:trPr>
          <w:trHeight w:val="20"/>
        </w:trPr>
        <w:tc>
          <w:tcPr>
            <w:tcW w:w="81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KOROŠKA</w:t>
            </w:r>
          </w:p>
        </w:tc>
        <w:tc>
          <w:tcPr>
            <w:tcW w:w="1449" w:type="pct"/>
            <w:tcBorders>
              <w:top w:val="single" w:sz="4" w:space="0" w:color="auto"/>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SIJ METAL RAVNE podjetje za proizvodnjo plemenitih jekel d.o.o.</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1.946.784,75</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1.302.660,11</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1.380.294,34</w:t>
            </w:r>
          </w:p>
        </w:tc>
        <w:tc>
          <w:tcPr>
            <w:tcW w:w="683" w:type="pct"/>
            <w:tcBorders>
              <w:top w:val="single" w:sz="4" w:space="0" w:color="auto"/>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1.380.294,34</w:t>
            </w:r>
          </w:p>
        </w:tc>
      </w:tr>
      <w:tr w:rsidR="00634DFC" w:rsidRPr="00751D87" w:rsidTr="004B401B">
        <w:trPr>
          <w:trHeight w:val="20"/>
        </w:trPr>
        <w:tc>
          <w:tcPr>
            <w:tcW w:w="818" w:type="pct"/>
            <w:vMerge/>
            <w:tcBorders>
              <w:top w:val="single" w:sz="4" w:space="0" w:color="auto"/>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PETROL ENERGETIKA proizvodnja in distribucija energetskih medijev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2.125.000,90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3.798.430,37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916.368,83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916.368,83</w:t>
            </w:r>
          </w:p>
        </w:tc>
      </w:tr>
      <w:tr w:rsidR="00634DFC" w:rsidRPr="00751D87" w:rsidTr="004B401B">
        <w:trPr>
          <w:trHeight w:val="20"/>
        </w:trPr>
        <w:tc>
          <w:tcPr>
            <w:tcW w:w="818" w:type="pct"/>
            <w:vMerge/>
            <w:tcBorders>
              <w:top w:val="single" w:sz="4" w:space="0" w:color="auto"/>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SIJ ZIP CENTER podjetje za proizvodnjo, storitve, usposabljanje in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557.610,05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608.411,04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789.292,76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789.292,76</w:t>
            </w:r>
          </w:p>
        </w:tc>
      </w:tr>
      <w:tr w:rsidR="00634DFC" w:rsidRPr="00751D87" w:rsidTr="004B401B">
        <w:trPr>
          <w:trHeight w:val="20"/>
        </w:trPr>
        <w:tc>
          <w:tcPr>
            <w:tcW w:w="818" w:type="pct"/>
            <w:vMerge/>
            <w:tcBorders>
              <w:top w:val="single" w:sz="4" w:space="0" w:color="auto"/>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TAB-IPM logistika, plastika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717.037,84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674.298,70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705.539,27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705.539,27</w:t>
            </w:r>
          </w:p>
        </w:tc>
      </w:tr>
      <w:tr w:rsidR="00634DFC" w:rsidRPr="00751D87" w:rsidTr="004B401B">
        <w:trPr>
          <w:trHeight w:val="20"/>
        </w:trPr>
        <w:tc>
          <w:tcPr>
            <w:tcW w:w="818" w:type="pct"/>
            <w:vMerge/>
            <w:tcBorders>
              <w:top w:val="single" w:sz="4" w:space="0" w:color="auto"/>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JAVNO PODJETJE KOMUNALA SLOVENJ GRADEC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276.694,25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548.542,91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636.248,75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636.248,75</w:t>
            </w:r>
          </w:p>
        </w:tc>
      </w:tr>
      <w:tr w:rsidR="00634DFC" w:rsidRPr="00751D87" w:rsidTr="004B401B">
        <w:trPr>
          <w:trHeight w:val="20"/>
        </w:trPr>
        <w:tc>
          <w:tcPr>
            <w:tcW w:w="818" w:type="pct"/>
            <w:vMerge/>
            <w:tcBorders>
              <w:top w:val="single" w:sz="4" w:space="0" w:color="auto"/>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INTECH-LES, razvojni center,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24.657,50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505.610,34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546.787,42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20"/>
                <w:szCs w:val="20"/>
                <w:lang w:eastAsia="sl-SI"/>
              </w:rPr>
            </w:pPr>
            <w:r w:rsidRPr="00751D87">
              <w:rPr>
                <w:rFonts w:ascii="Calibri" w:eastAsia="Times New Roman" w:hAnsi="Calibri" w:cs="Arial"/>
                <w:color w:val="000000"/>
                <w:sz w:val="20"/>
                <w:szCs w:val="20"/>
                <w:lang w:eastAsia="sl-SI"/>
              </w:rPr>
              <w:t>546.787,42</w:t>
            </w:r>
          </w:p>
        </w:tc>
      </w:tr>
      <w:tr w:rsidR="00634DFC" w:rsidRPr="00751D87" w:rsidTr="004B401B">
        <w:trPr>
          <w:trHeight w:val="20"/>
        </w:trPr>
        <w:tc>
          <w:tcPr>
            <w:tcW w:w="818" w:type="pct"/>
            <w:vMerge w:val="restart"/>
            <w:tcBorders>
              <w:top w:val="nil"/>
              <w:left w:val="single" w:sz="4" w:space="0" w:color="auto"/>
              <w:bottom w:val="single" w:sz="4" w:space="0" w:color="auto"/>
              <w:right w:val="single" w:sz="4" w:space="0" w:color="auto"/>
            </w:tcBorders>
            <w:shd w:val="clear" w:color="000000" w:fill="FFFFFF"/>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NOTRANJSKO-KRAŠKA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TCR INPRO Invalidsko, proizvodno, storitveno in trgovsko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439.307,62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480.812,46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481.023,03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1.401.143,11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LESONIT, lesno kemična industrija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425.789,61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404.472,43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408.258,20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1.238.520,24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INTECH-LES, razvojni center,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24.657,50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505.610,34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546.787,42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1.077.055,26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ENERGETIKA DOLENC, Podjetje za proizvodnjo energije iz obnovljivih virov,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563.571,07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469.408,60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1.032.979,67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IPIL, invalidsko podjetje Ilirska Bistrica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223.068,46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236.547,14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390.916,02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850.531,62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AVSEC, proizvodnja, trgovina in prevozništvo, d.o.o. Pivka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691.247,25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691247,25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KARSO Zaposlitveni center,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174.170,17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206.215,26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215.178,22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595.563,65</w:t>
            </w:r>
          </w:p>
        </w:tc>
      </w:tr>
      <w:tr w:rsidR="00634DFC" w:rsidRPr="00751D87" w:rsidTr="004B401B">
        <w:trPr>
          <w:trHeight w:val="20"/>
        </w:trPr>
        <w:tc>
          <w:tcPr>
            <w:tcW w:w="818" w:type="pct"/>
            <w:vMerge w:val="restart"/>
            <w:tcBorders>
              <w:top w:val="nil"/>
              <w:left w:val="single" w:sz="4" w:space="0" w:color="auto"/>
              <w:bottom w:val="single" w:sz="4" w:space="0" w:color="auto"/>
              <w:right w:val="single" w:sz="4" w:space="0" w:color="auto"/>
            </w:tcBorders>
            <w:shd w:val="clear" w:color="000000" w:fill="FFFFFF"/>
            <w:noWrap/>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OBALNO-KRAŠKA</w:t>
            </w: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LUKA KOPER INPO - invalidsko podjetje, d.o.o., gradbeništvo, proizvodne in druge storitve v kopenskem in vodnem prometu, invalidska dejavnost.</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1.472.991,63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1.447.524,69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1.432.154,65</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4.352.670,97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ISTRABENZ PLINI, plini in plinske tehnologije,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493.938,91</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1.061.619,55</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1.164.446,95</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2.720.005,41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CIMOS IP, invalidsko podjetje za storitve in proizvodnjo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264.400,38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452.411,89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642.150,13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1.358.962,40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AERODROM PORTOROŽ,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605.388,00</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511.217,00</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1.116.605,00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CIMOS d.d. AVTOMOBILSKA INDUSTRIJA</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276.520,87</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394.194,73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343.233,04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1.013.948,64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ROBOTINA, Podjetje za inženiring, marketing, trgovino in proizvodnjo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136.572,97</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309.099,89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412.597,88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858.270,74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ZAPOSLITVENI CENTER PAPILOT, Zavod za usposabljanje in zaposlovanje invalidov, Koper</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143.481,10</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181.826,69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178.351,23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503.659,02</w:t>
            </w:r>
          </w:p>
        </w:tc>
      </w:tr>
      <w:tr w:rsidR="00634DFC" w:rsidRPr="00751D87" w:rsidTr="004B401B">
        <w:trPr>
          <w:trHeight w:val="20"/>
        </w:trPr>
        <w:tc>
          <w:tcPr>
            <w:tcW w:w="818" w:type="pct"/>
            <w:vMerge w:val="restart"/>
            <w:tcBorders>
              <w:top w:val="nil"/>
              <w:left w:val="single" w:sz="4" w:space="0" w:color="auto"/>
              <w:bottom w:val="single" w:sz="4" w:space="0" w:color="auto"/>
              <w:right w:val="single" w:sz="4" w:space="0" w:color="auto"/>
            </w:tcBorders>
            <w:shd w:val="clear" w:color="000000" w:fill="FFFFFF"/>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OSREDNJE-</w:t>
            </w:r>
            <w:r w:rsidRPr="00751D87">
              <w:rPr>
                <w:rFonts w:ascii="Calibri" w:eastAsia="Times New Roman" w:hAnsi="Calibri" w:cs="Arial"/>
                <w:b/>
                <w:bCs/>
                <w:color w:val="000000"/>
                <w:sz w:val="20"/>
                <w:szCs w:val="20"/>
                <w:lang w:eastAsia="sl-SI"/>
              </w:rPr>
              <w:br/>
              <w:t>SLOVENSKA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Slovenske železnice - Potniški promet, družba za opravljanje prevoza potnikov v notranjem in mednarodnem železniškem prometu,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43.110.532,99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45.679.605,68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50.108.280,68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138.898.419,35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JAVNO PODJETJE ENERGETIKA LJUBLJANA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12.372.155,61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10.337.243,85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9.192.462,40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31.901.861,86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SŽ-ŽIP,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4.969.819,43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4.182.218,19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4.788.321,70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13.940.359,32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PETROL, Slovenska energetska družba, d.d.,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3.882.959,38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3.429.693,43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4.881.424,89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12.194.077,70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BIO-ELEKT družba za pridobivanje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4.212.271,70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3.806.742,29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4.031.775,55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12.050.789,54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SALOMON d.o.o., podjetje za zaposlovanje invalidov, proizvodnjo, posredovanje in storitve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1.155.146,93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5.744.777,64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5.051.196,20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11.951.120,77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LJUBLJANI</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2.557.585,47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2.177.255,45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2.580.857,05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7.315.697,97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Mercator IP, invalidsko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1.845.164,15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2.013.209,28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2.168.893,07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6.027.266,50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KOLIČEVO KARTON Proizvodnja kartona,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1.882.716,43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1.718.280,48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1.790.555,42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5.391.552,33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INSTITUT JOŽEF STEFAN V angl.jeziku: Jožef Stefan Institute, Ljubljana, Slovenia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1.259.974,09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1.836.206,89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1.894.744,32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4.990.925,30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Lek farmacevtska družba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303.480,86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2.180.519,15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812.875,01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3.296.875,02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SOLVUS proizvodnja, trgovina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818.478,21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1.271.044,93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972.381,71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3.061.904,85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ŽELVA podjetje za usposabljanje in zaposlovanje invalidov, d.o.o.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1.215.458,50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868.526,70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964.478,04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3.048.463,24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HELLA SATURNUS SLOVENIJA, proizvodnja svetlobne opreme za motorna in druga vozila,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3.007.854,00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3007854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GEOPLIN d.o.o. Ljubljana, Družba za trgovanje z zemeljskim plinom</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684.506,12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862.975,24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928.596,22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2.476.077,58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PAPIRNICA VEVČE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924.391,77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804.207,38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700.914,48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2.429.513,63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Ni definirano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418.089,80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820.446,70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1.078.594,73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2.317.131,23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AKTIVA TS, storitveno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695.171,88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720.580,88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866.504,03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2.282.256,79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MOST LJUBLJANA, proizvodnja in storitve, d. o. 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642.487,56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696.663,10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890.821,81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2.229.972,47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FUTURA DDB, oglaševalska agencija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418.032,79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727.883,01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1.044.838,52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2.190.754,32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Kemijski inštitut</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282.181,30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940.490,22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848.930,47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2.071.601,99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BIROGRAFIKA BORI Invalidsko podjetje za usposabljanje in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662.578,66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669.420,59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701.556,21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2.033.555,46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LJUBLJANI, FAKULTETA ZA STROJNIŠTVO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948.970,00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1.008.925,00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1.957.895,00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AKUSTIKA GROUP, družba za gospodarsko razvojno in organizacijsko upravljanje podjetij,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614.511,94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661.813,42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592.593,12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1.868.918,48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VERTIGO zavod za kulturne dejavnosti,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464.501,38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629.107,57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690.121,10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1.783.730,05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PAPIR SERVIS d.o.o., Družba za ravnanje z odpadki - v stečaju</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1.574.622,20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181.528,16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1756150,36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CALCIT, proizvodnja kalcitnih polnil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557.151,98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584.739,76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612.130,13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1.754.021,87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AquafilSLO Proizvodnja poliamidnih filamentov in granulatov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547.967,20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593.913,56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607.994,62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1.749.875,38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E2S, energetske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342.653,89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622.125,67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747.220,95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1.712.000,51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Zeleni biser, Proizvodnja električne energije iz obnovljivih virov,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556.148,14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580.506,77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534.278,47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1.670.933,38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AVANT CAR, poslovni inženiring,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231.017,24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602.573,26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831.117,47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1.664.707,97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GORIČANE tovarna papirja Medvode,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574.205,59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531.966,69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550.476,63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1.656.648,91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PV DBL, proizvodnja el.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640.581,39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661.819,35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320.176,14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1.622.576,88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INTOS invalidsko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517.882,51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500.806,81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520.742,21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1.539.431,53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BLAGOVNO TRGOVINSKI CENTER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495.179,85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534.907,96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498.262,58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1.528.350,39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CENTERKONTURA družba za svetovanje, socialni razvoj, usposabljanje in založništvo, d.o.o.,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456.680,36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524.251,38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544.308,38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1.525.240,12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ISKRA, elektro in sistemske rešitve,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119.452,86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900.867,60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491.778,53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1.512.098,99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KOTO proizvodno in trgovsko podjetje, d.o.o.,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504.371,21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495.483,26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434.038,92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1.433.893,39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LJUBLJANI, FAKULTETA ZA ELEKTROTEHNIKO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7.370,78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643.041,32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755.200,75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1.405.612,85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LJUBLJANI, BIOTEHNIŠKA FAKULTETA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653.432,00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733.185,75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1.386.617,75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Inštitut za kovinske materiale in tehnologije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192.430,90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617.643,80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570.426,87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1.380.501,57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HOFER trgovina na drobno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510.982,17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441.189,53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414.534,30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1.366.706,00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ADRIAPLIN, Podjetje za distribucijo zemeljskega plina d.o.o.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279.540,07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528.467,75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552.683,64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1.360.691,46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COSYLAB, laboratorij za kontrolne sisteme,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7.923,07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591.318,19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707.361,22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1.306.602,48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ZA GRADBENIŠTVO SLOVENIJE firma v angleškem jeziku: SLOVENIAN NATIONAL BUILDING AND CIVIL ENGINEERING INSTITUTE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158.339,43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584.434,64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558.497,65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1.301.271,72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TASOLAR, oskrba z energijo, investicije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425.817,52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436.952,69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413.880,88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1.276.651,09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Beletrina, zavod za založniško dejavnost</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423.381,73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421.554,33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425.016,52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1.269.952,58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AKRON d.o.o., podjetje za svetovanje, marketing, inženiring, proizvodnjo, komercialno posredovanje ter promet blaga na debelo in drobno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342.129,63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383.348,13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537.102,78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1.262.580,54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Zaposlitveni center Zarja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379.723,24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409.553,38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470.955,52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1.260.232,14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Interenergo, energetski inženiring,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380.411,38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433.200,59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400.409,16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1.214.021,13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ENERGEN, energetske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252.560,12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498.300,85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447.658,29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1.198.519,26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AVEK ENERGO, vzhodna energetska družba,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406.475,57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416.872,40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361.296,42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1.184.644,39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AM kapital in posredništvo,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408.476,20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413.101,62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359.573,62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1.181.151,44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METRONIK elementi in sistemi za avtomatiko, Ljubljana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198.509,07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471.787,72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499.624,06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1.169.920,85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DOBROVITA Družba za usposabljanje in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301.849,81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395.613,10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425.061,71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1.122.524,62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3SOLAR,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383.825,01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364.126,53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352.605,32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1.100.556,86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BIRINGSOL 1, oskrba z energijo, investicije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367.803,50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354.915,73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376.780,51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1.099.499,74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OMAHEN-TRANSPORT podjetje za prevoz, trgovino in predelavo,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353.861,29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386.417,23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347.188,36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1.087.466,88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VESOL, družba za proizvodnjo, trgovino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364.712,63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346.603,85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348.101,20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1.059.417,68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Slovenske železnice - Infrastruktura, družba za upravljanje in vzdrževanje železniške infrastrukture ter vodenje železniškega prometa,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371.734,96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354.964,84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321.633,20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1.048.333,00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 &amp; G ENERGIJA,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365.656,00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359.176,83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323.248,30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1.048.081,13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NACIONALNI INŠTITUT ZA BIOLOGIJO National Institute of Biology</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177.618,53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453.503,66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413.813,88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1.044.936,07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PROSOLAR, projektiranje, gradnje in proizvodnja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201.480,45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413.832,62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399.930,41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1.015.243,48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SET Podjetje za usposabljanje invalidov d.o.o. - v stečaju</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757.461,47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237.152,22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994613,69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STERIS AST, storitve v zdravstvu,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988.480,00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988480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BJ SOLAR PVKU, inženiring, izgradnja sončnih elektraren in investicije,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363.956,18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270.417,79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315.873,13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950.247,10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STARA GARA Zavod za kulturne dejavnosti,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190.855,00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487.772,70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269.950,00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948.577,70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za gozdove Slovenije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8.373,83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249.568,48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674.512,85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932.455,16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RESALTA DRUŽBA ZA UPRAVLJANJE ENERGETSKIH STORITEV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165.015,04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307.813,41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438.270,44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911.098,89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LONSTROFF medicinski elastomeri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910.000,00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910.000,00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DRUŠTVO SLOVENSKIH PISATELJEV</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458.526,80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234.040,00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212.800,00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905.366,80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SINTAL IPO Podjetje za zaposlovanje in usposabljanje invalidnih oseb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234.502,01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302.944,79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366.158,05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903.604,85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EE holding, družba za upravljanje,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191.600,41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351.597,33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349.091,13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892.288,87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MGS ENERGO, proizvodnja in trženje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210.164,81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347.335,76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316.206,92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873.707,49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ELEKTRO LJUBLJANA, podjetje za distribucijo električne energije,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9.954,00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862.839,94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872.793,94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Znanstvenoraziskovalni center Slovenske akademije znanosti in umetnosti</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269.341,71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310.559,61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291.308,57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871.209,89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PERFO produkcija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423.480,75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425.433,79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864.914,54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ECO SOLAR, energetske rešitve,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288.358,07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299.548,46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264.375,43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852.281,96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LJUBLJANI, FAKULTETA ZA RAČUNALNIŠTVO IN INFORMATIKO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375.588,50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443.749,75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819.338,25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PLUSOL d.o.o., družba za proizvodnjo in storitve na področju obnovljivih virov energije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270.304,25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285.746,62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262.011,90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818.062,77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BJ SOLAR, inženiring, izgradnja sončnih elektraren in investicije,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283.359,60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274.041,41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258.595,55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815.996,56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LIVAR, Proizvodnja in obdelava ulitkov,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271.408,76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277.152,83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267.386,73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815.948,32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Sončna elektrarna OKLJUK 2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272.534,46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293.970,03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237.545,70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804.050,19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Sončna elektrarna OKLJUK 1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274.550,24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293.527,64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219.954,37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788.032,25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ESA SOLAR 2,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264.151,79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268.533,51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250.720,78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783.406,08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Elektro Ljubljana OVE, inženiring s področja obnovljivih virov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222.484,63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261.096,05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285.808,28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769.388,96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SPAR SLOVENIJA trgovsko podjetje d.o.o.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429.627,79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311.047,06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20.882,17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761.557,02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EVROKREDIT, družba za svetovanje, storitve in posredništvo,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249.587,86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256.950,61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235.675,21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742.213,68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ŽITO prehrambena industrija,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11.544,95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293.728,06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434.300,73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739.573,74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ARSMEDIA intermedialni inženiring za kulturo,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255.194,25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133.599,80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346.743,86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735.537,91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SPTE Energo, proizvodnja toplotne in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32.151,96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431.489,68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271.336,69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734.978,33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KETER energetika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364.571,46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369.831,41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734.402,87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AC ENERGO trgovina in storive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245.340,43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255.245,98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231.762,08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732.348,49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INVEST ZORENCI, električna energija,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241.134,58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255.508,38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235.225,79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731.868,75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SKIPPER Podjetje za usposabljanje in zaposlovanje invalidov, organizacijsko svetovanje in informacijski inženiring ..., d.o.o.,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221.406,70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249.038,38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259.790,83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730.235,91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BUTAN PLIN družba za distribucijo plina, d.d.,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170.202,45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245.635,56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301.503,85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717.341,86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INVARST, storitveno invalidsko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227.003,07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232.166,03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252.235,27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711.404,37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PARSEK, informacijske tehnologije,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89.401,00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246.417,13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364.360,93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700.179,06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TEP ELEKTRARNE SB sončne elektrarne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230.873,27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234.176,05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224.720,99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689.770,31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Gospodarska zbornica Slovenije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190.000,00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478.022,69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671.022,69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SNAGA Javno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350.049,64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192.864,85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122.706,03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665.620,52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MASOL INVEST, investiranje v sončne elektrarne,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216.572,26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233.197,79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201.387,65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651.157,70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MLADINSKA KNJIGA ZALOŽBA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222.500,00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227.850,00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188.500,00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638.850,00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BELINKA PERKEMIJA kemična industrija,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284.020,75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177.904,28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174.238,60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636.163,63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ZAVAROVALNICA TRIGLAV,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168.698,13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217.355,22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245.645,79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631.699,14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SAVSKE ELEKTRARNE LJUBLJANA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200.089,69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223.946,80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206.816,54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630.853,03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JAZON Podjetje za turizem, proizvodnjo in storitev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110.496,04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298.993,68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206.579,89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616.069,61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ALPINEON razvoj in raziskave,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109.199,47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167.190,80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338.556,73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614.947,00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REPO podjetje za poslovne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205.920,45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213.643,95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192.862,83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612.427,23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NOVA LJUBLJANSKA BANKA d.d.,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275.429,03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185.067,44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137.819,53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598.316,00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LJUBLJANI, NARAVOSLOVNOTEHNIŠKA FAKULTETA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313.900,75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281.112,00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595.012,75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GUSTAV FILM produkcija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206.625,00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258.064,21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127.500,00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592.189,21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IP Central, družba za hotelirstvo - invalidsko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178.591,88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193.911,68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209.047,16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581.550,72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Zaposlitveni Center Zarja 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168.669,85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203.705,74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206.816,54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579.192,13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LITERARNO - UMETNIŠKO DRUŠTVO LITERATURA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157.628,65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211.360,00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208.639,84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577.628,49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MARAND Inženiring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275.275,02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298.964,94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574.239,96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NUKLEUS FILM, FILMSKA PRODUKCIJA,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431.659,13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131.854,00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8.337,49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571.850,62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Blade produkcija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88.500,00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190.737,50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288.081,88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567.319,38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LJUBLJANI, FAKULTETA ZA GRADBENIŠTVO IN GEODEZIJO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270.452,00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286.720,00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557.172,00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UNIVERZITETNI KLINIČNI CENTER LJUBLJANA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117.386,34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176.094,65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259.882,45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553.363,44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LIVARNA TITAN, livarna z obdelavo,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196.245,66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171.853,39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177.674,27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545.773,32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Slovenske železnice - Tovorni promet, družba za opravljanje prevoza blaga v notranjem in mednarodnem železniškem prometu,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152.289,97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164.141,94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224.269,37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540.701,28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INŠTITUT ZA CELULOZO IN PAPIR</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3.215,22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271.780,93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265.023,62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540.019,77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KOPS PRO, proizvodnja pločevinastih izdelkov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62.915,24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284.671,01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191.634,64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539.220,89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ZA KULTURO IN IZOBRAŽEVANJE MONO 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92.000,00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221.250,00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220.526,00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533.776,00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FOTONIS, proizvodnja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177.449,95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183.518,16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167.599,08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528.567,19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BELA FILM Podjetje za filmsko in video produkcijo ter distribucijo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68.439,75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115.291,17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337.711,48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521.442,40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AC ENERGO PIVKA,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173.093,34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178.402,36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166.743,48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518.239,18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AS AN, Proizvodnja, razvoj, trgovina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517.769,45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517.769,45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CANKARJEVA ZALOŽBA - ZALOŽNIŠTVO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152.950,00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197.850,00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165.850,00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516.650,00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PV ZORENCI, električna energija,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171.310,36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184.238,40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160.483,00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516.031,76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GRASON,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174.329,93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182.323,22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150.969,95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507.623,10</w:t>
            </w:r>
          </w:p>
        </w:tc>
      </w:tr>
      <w:tr w:rsidR="00634DFC" w:rsidRPr="00751D87" w:rsidTr="004B401B">
        <w:trPr>
          <w:trHeight w:val="20"/>
        </w:trPr>
        <w:tc>
          <w:tcPr>
            <w:tcW w:w="818" w:type="pct"/>
            <w:vMerge w:val="restart"/>
            <w:tcBorders>
              <w:top w:val="nil"/>
              <w:left w:val="single" w:sz="4" w:space="0" w:color="auto"/>
              <w:bottom w:val="single" w:sz="4" w:space="0" w:color="auto"/>
              <w:right w:val="single" w:sz="4" w:space="0" w:color="auto"/>
            </w:tcBorders>
            <w:shd w:val="clear" w:color="000000" w:fill="FFFFFF"/>
            <w:noWrap/>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PODRAVSKA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TALUM Tovarna aluminija d.d. Kidričevo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10.980.299,76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9.877.194,69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9.244.773,93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30.102.268,38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MAGNA STEYR, avtomobilski dobavitelj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3.000.000,00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9.609.080,00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12.609.080,00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IPPS Invalidsko Podjetje Pošte Slovenije, proizvodnja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1.549.622,57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2.778.592,09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3.293.648,82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7.621.863,48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IMPOL, industrija metalnih polizdelkov,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1.412.363,08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1.494.645,50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1.511.979,83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4.418.988,41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BIO PLINARNA, BRANKO ARNUŠ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1.308.170,40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1.318.959,15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1.239.263,43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3.866.392,98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PANONICA ENERGETIKA d.o.o., družba za energijo, posredništvo in trgovino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750.129,76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1.337.177,14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1.671.878,02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3.759.184,92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ENERGIJA IN OKOLJE, družba za napredne energetske in okoljske rešitve,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959.007,88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1.203.518,58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1.381.932,36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3.544.458,82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PP ENERGIJA,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1.137.093,71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1.059.650,89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1.021.651,24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3.218.395,84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iENERGIJA proizvodnja in distribucija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1.132.714,81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1.013.692,94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945.330,24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3.091.737,99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MOJA ENERGIJA celovita oskrba z energijo, družba za proizvodnjo, trgovino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1.089.016,75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688.633,66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1.252.841,03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3.030.491,44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Paloma, higienski papirji,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933.753,89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900.332,52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811.652,09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2.645.738,50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BODOČNOST podjetje za rehabilitacijo in zaposlitev invalidov Maribor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827.932,42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779.551,81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900.340,35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2.507.824,58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AKTIVA INPOD invalidsko, proizvodno, storitveno in trgovsko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715.397,51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812.968,96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961.520,35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2.489.886,82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OVEN ELEKTRO MARIBOR, proizvodnja elektrike in obnovljivi viri energije Elektro Maribor,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902.730,53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636.101,40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875.745,59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2.414.577,52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BIOENERGETIKA, proizvodnja, trgovina in distribucija, električne in toplotne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940.252,41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1.104.131,37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305.349,08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2.349.732,86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SINTGEN, družba za proizvodnjo električne in toplotne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234.878,35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2.072.620,31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2.307.498,66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GEA NOVA, proizvodnja električne energije, storitvene in trgovske dejavnosti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395.528,65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1.207.705,42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386.995,38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1.990.229,45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SILKEM proizvodnja zeolitov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578.235,60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633.808,03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698.970,21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1.911.013,84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MEGAENERGIJA proizvodnja, storitve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351.402,66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714.573,17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755.713,09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1.821.688,92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SC1, proizvodnja, trgovina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520.007,66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612.122,03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590.499,08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1.722.628,77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DRAVSKE ELEKTRARNE MARIBOR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569.475,26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597.128,56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552.829,81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1.719.433,63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SOLCEL, družba za trgovino, investicije, storitve in vzdrževanje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301.714,34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742.850,81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653.139,37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1.697.704,52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PLINARNA MARIBOR družba za proizvodnjo, distribucijo energentov, trgovino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317.763,11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673.876,09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646.214,98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1.637.854,18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PRO ČIS-TEAM podjetje za čiščenje, inženiring,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439.712,21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514.639,88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573.933,45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1.528.285,54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POŠTA SLOVENIJE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685.412,45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430.785,95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400.149,24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1.516.347,64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VARGAS-AL družba za fizično-tehnično in protipožarno varovanje premoženja, trgovino in servis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397.186,55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514.358,54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544.168,19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1.455.713,28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STARKOM, proizvodnja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214.403,79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325.480,38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904.559,28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1.444.443,45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DETEL, zavod za usposabljanje in zaposlovanje težje zaposljivih invalidov</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464.397,64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469.857,10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483.528,13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1.417.782,87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MARIBORU</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434.372,13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401.526,29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514.237,22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1.350.135,64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ELEKTRO MARIBOR, podjetje za distribucijo električne energije,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189.722,72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163.524,39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968.358,20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1.321.605,31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ZAPOSLITVENI CENTER JADRO družba za socialne dejavnosti, proizvodnjo, trgovino, poslovne storitve in druge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389.269,40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421.585,92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503.467,12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1.314.322,44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OZARA storitveno in invalidsko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376.456,17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399.978,28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427.627,81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1.204.062,26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IMPOL-MONTAL podjetje za projektiranje, izdelavo in montažo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394.764,49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380.289,82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366.731,21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1.141.785,52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BE RADLJE, proizvodnja, trgovina in distribucija, električne in toplotne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82.029,98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1.041.477,21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1.123.507,19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EKOTAL, čiščenje in urejanje okolja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359.438,17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404.224,91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359.595,22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1.123.258,30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GEBERIT proizvodnja, proizvodno in trgovsko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421.372,95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539.433,07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149.385,34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1.110.191,36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ECOM RUŠE- inženiring, proizvodnja, storitve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296.951,68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678.449,06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22.227,61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997.628,35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MODRA ENERGIJA, obnovljivi viri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83.741,32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435.719,67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445.119,16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964.580,15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Javno podjetje Energetika Maribor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162.633,63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226.373,90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567.266,19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956.273,72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RIEDL CNC, proizvodno, storitveno in trgovsko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208.376,35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359.146,29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344.208,00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911.730,64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UNIVERZITETNI KLINIČNI CENTER MARIBOR</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212.747,11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337.176,44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351.877,04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901.800,59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PERUTNINA PTUJ reja perutnine, proizvodnja krmil, perutninskega mesa in izdelkov, trgovina in storitve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291.038,90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280.846,00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325.124,97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897.009,87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UNIVERZA V MARIBORU Fakulteta za elektrotehniko, računalništvo in informatiko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410.420,00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439.610,00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850.030,00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KEKEC, zavod za usposabljanje in zaposlovanje invalidov in drugih težje zaposljivih oseb, Maribor</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299.629,45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248.097,60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302.062,33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849.789,38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PROIZVODNJA ELEKTRIČNE ENERGIJE, DRAGO ŠOLAR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320.804,84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214.334,06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296.252,11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831.391,01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AAE VE, vetrna energija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250.864,69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254.154,24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261.354,39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766.373,32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PALOMA PIS družba za proizvodnjo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283.733,44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219.423,77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259.295,39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762.452,60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UNIDEL podjetje za zaposlovanje in usposabljanje invalidnih oseb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240.724,86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255.515,42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246.915,74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743.156,02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TALUM IZPARILNIKI, proizvodnja izparilnih plošč, lesenih in drugih izdelkov, storitve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208.675,77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229.779,08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242.595,57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681.050,42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RIEDL INVEST,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113.553,67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251.222,13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294.021,86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658.797,66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OZARA ZAPOSLITVENI CENTER, proizvodnja, trgovina, posredništvo,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179.389,84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208.167,33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244.978,35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632.535,52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DETEL PTUJ, zavod za usposabljanje in zaposlovanje težje zaposljivih invalidov</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200.704,69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212.195,22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215.274,24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628.174,15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KODEL, podjetje za usposabljanje in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184.633,93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203.285,49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224.403,48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612.322,90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MSE PULKO, proizvodnja električne energije, RENATO PULKO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136.364,90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210.306,72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262.223,31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608.894,93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SAFILO, proizvodnja očal, d.o.o. Ormož</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247.396,07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218.089,69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133.310,95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598.796,71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HENKEL-STORITVE invalidsko podjetje za proizvodnjo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59.445,69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262.998,98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256.337,23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578.781,90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GORICA LEASING d.o.o. Nova Gorica - Skupina Nove KBM - v likvidaciji</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242.670,98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320.070,47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562741,45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BUKEV podjetje za rehabilitacijo in za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175.487,69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182.311,63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192.129,54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549.928,86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SPV ELGO ENERGIJA, podjetje za gradbeništvo in proizvodnjo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478.232,00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56.378,94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534610,94</w:t>
            </w:r>
          </w:p>
        </w:tc>
      </w:tr>
      <w:tr w:rsidR="00634DFC" w:rsidRPr="00751D87" w:rsidTr="004B401B">
        <w:trPr>
          <w:trHeight w:val="20"/>
        </w:trPr>
        <w:tc>
          <w:tcPr>
            <w:tcW w:w="818" w:type="pct"/>
            <w:vMerge w:val="restart"/>
            <w:tcBorders>
              <w:top w:val="nil"/>
              <w:left w:val="single" w:sz="4" w:space="0" w:color="auto"/>
              <w:bottom w:val="single" w:sz="4" w:space="0" w:color="000000"/>
              <w:right w:val="single" w:sz="4" w:space="0" w:color="auto"/>
            </w:tcBorders>
            <w:shd w:val="clear" w:color="000000" w:fill="FFFFFF"/>
            <w:noWrap/>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POMURSKA</w:t>
            </w: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PANVITA EKOTEH, proizvodnja energije in storitve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3.671.413,87</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3.605.183,02</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3.469.284,79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10.745.881,68</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ARCONT IP, proizvodnja oken in podjetje za usposabljanje in zaposlovanje invalidov,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1.175.018,23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877.545,92</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1.210.469,68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3.263.033,83</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PLINPROM, proizvodnja elektrike,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1.275.075,56</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801.791,27</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659.795,51</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2.736.662,34</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ELEKTROMATERIAL IPO, Družba za proizvodnjo elektroinstalacijskega materiala, usposabljanje in zaposlovanje invalidov,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494.167,89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565.619,52</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629.289,04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1.689.076,45</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ELRAD INTERNATIONAL razvoj in proizvodnja elektronskih naprav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843.170,25</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195.940,36</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228.555,14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1.267.665,75</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MOBITEX, proizvodnja in storitve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16.669,58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797.590,58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270.283,98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1.084.544,14</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MEDICOP - specialna oprema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28.200,00</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941.559,61</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969.759,61</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KOMUNALA, javno podjetje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190.185,26</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360.242,38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377.374,14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927.801,78</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XAL SVETILA, proizvodnja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12.704,69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871.598,12</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25.262,69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909.565,50</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SEGRAP rudarstvo, proizvodnja in gradbeništvo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37.696,01</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770.669,05</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33.049,74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841.414,80</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POMGRAD, gradbeno podjetje d.d.</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387.482,38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39.274,91</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362.259,98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789.017,27</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ARUM, proizvodnja oblačil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300.648,09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331.957,54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105.024,35</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737.629,98</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FINGAL, podjetje za trgovino in servis strojev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216.541,88</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260.081,14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233.916,02</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710.539,04</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ZAVOD DETEL MURSKA SOBOTA, zavod za usposabljanje in zaposlovanje težje zaposljivih invalidov</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202.110,12</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231.632,03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265.829,69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699.571,84</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GMT podjetje za gradbeništvo, marketing in trgovino d.o.o.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181.597,95</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231.032,57</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279.918,79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692.549,31</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BIOPLIN KNAUS, proizvodnja in distribucija energije, Dejan Knaus s.p.</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255.439,14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160.417,00</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253.301,93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669.158,07</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MURALES, Tovarna masivnega pohištva d.d. Ljutomer</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150.975,94</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145.380,29</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280.736,02</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577.092,25</w:t>
            </w:r>
          </w:p>
        </w:tc>
      </w:tr>
      <w:tr w:rsidR="00634DFC" w:rsidRPr="00751D87" w:rsidTr="004B401B">
        <w:trPr>
          <w:trHeight w:val="20"/>
        </w:trPr>
        <w:tc>
          <w:tcPr>
            <w:tcW w:w="818" w:type="pct"/>
            <w:vMerge/>
            <w:tcBorders>
              <w:top w:val="nil"/>
              <w:left w:val="single" w:sz="4" w:space="0" w:color="auto"/>
              <w:bottom w:val="single" w:sz="4" w:space="0" w:color="000000"/>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POMELAJ, zadruga za razvoj podeželja, z.o.o.</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142.126,33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216.544,57</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191.054,63</w:t>
            </w:r>
          </w:p>
        </w:tc>
        <w:tc>
          <w:tcPr>
            <w:tcW w:w="683" w:type="pct"/>
            <w:tcBorders>
              <w:top w:val="nil"/>
              <w:left w:val="nil"/>
              <w:bottom w:val="single" w:sz="4" w:space="0" w:color="auto"/>
              <w:right w:val="single" w:sz="4" w:space="0" w:color="auto"/>
            </w:tcBorders>
            <w:shd w:val="clear" w:color="000000" w:fill="FFFFFF"/>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549.725,53</w:t>
            </w:r>
          </w:p>
        </w:tc>
      </w:tr>
      <w:tr w:rsidR="00634DFC" w:rsidRPr="00751D87" w:rsidTr="004B401B">
        <w:trPr>
          <w:trHeight w:val="20"/>
        </w:trPr>
        <w:tc>
          <w:tcPr>
            <w:tcW w:w="818" w:type="pct"/>
            <w:vMerge w:val="restart"/>
            <w:tcBorders>
              <w:top w:val="nil"/>
              <w:left w:val="single" w:sz="4" w:space="0" w:color="auto"/>
              <w:bottom w:val="single" w:sz="4" w:space="0" w:color="auto"/>
              <w:right w:val="single" w:sz="4" w:space="0" w:color="auto"/>
            </w:tcBorders>
            <w:shd w:val="clear" w:color="000000" w:fill="FFFFFF"/>
            <w:noWrap/>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POSAVSKA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VIPAP VIDEM KRŠKO proizvodnja papirja in vlaknin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2.262.979,67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1.855.356,03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2.171.680,68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6.290.016,38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STEKLARSTVO MLAKAR, MLAKAR FRANC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845.436,41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799.389,12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887.446,60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2.532.272,13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TANIN SEVNICA Kemična industrija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793.834,49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611.665,89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559.238,99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1.964.739,37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LEVAS zaposlovanje in usposabljanje invalidov Krško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492.508,46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529.477,08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551.770,13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1.573.755,67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INDE invalidske delavnice Sevnica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515.355,77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432.079,25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457.243,58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1.404.678,60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RADEČE PAPIR NOVA proizvodnja, trgovina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462.440,77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471.968,24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457.521,54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1.391.930,55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MUFLON, družba za usposabljanje in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386.648,98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453.271,02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55.094,06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895.014,06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VRATA DERŽIČ, izdelovanje požarnih vrat, DERŽIČ RUDOLF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196.937,34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207.619,72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195.332,32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599.889,38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STILLES d.o.o., Inženiring in notranja oprema Sevnica</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439.757,41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104.804,92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544.562,33</w:t>
            </w:r>
          </w:p>
        </w:tc>
      </w:tr>
      <w:tr w:rsidR="00634DFC" w:rsidRPr="00751D87" w:rsidTr="004B401B">
        <w:trPr>
          <w:trHeight w:val="20"/>
        </w:trPr>
        <w:tc>
          <w:tcPr>
            <w:tcW w:w="818" w:type="pct"/>
            <w:vMerge w:val="restart"/>
            <w:tcBorders>
              <w:top w:val="nil"/>
              <w:left w:val="single" w:sz="4" w:space="0" w:color="auto"/>
              <w:bottom w:val="single" w:sz="4" w:space="0" w:color="auto"/>
              <w:right w:val="single" w:sz="4" w:space="0" w:color="auto"/>
            </w:tcBorders>
            <w:shd w:val="clear" w:color="000000" w:fill="FFFFFF"/>
            <w:noWrap/>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SAVINJSKA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HTZ Harmonija tehnologije in znanja, invalidsko podjetje, d.o.o. Velenje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6.695.206,07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7.065.830,77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7.268.742,77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21.029.779,61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MERKSCHA furnirnica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6.651.222,57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5.758.194,77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5.786.932,76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18.196.350,10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GORENJE I.P.C., Invalidsko podjetniški center,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4.322.982,92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4.683.277,21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4.431.816,41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13.438.076,54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Gorenje gospodinjski aparati,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253.403,52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1.053.834,23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5.542.898,30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6.850.136,05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Ni definirano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893.587,27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1.882.618,76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3.866.316,56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6.642.522,59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TERMOELEKTRARNA ŠOŠTANJ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1.733.535,24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1.470.887,71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1.459.068,33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4.663.491,28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UNIOR Kovaška industrija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1.821.494,82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864.726,73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879.234,68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3.565.456,23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CINKARNA Metalurško-kemična industrija Celje,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1.058.899,08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987.105,09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942.663,70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2.988.667,87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SICO, Podjetje za usposabljanje in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923.605,70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1.307.310,91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552.054,28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2.782.970,89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BIOMASA, Družba za trgovino, servis in montažo kotlov na biomaso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735.819,65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712.741,38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1.318.833,20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2.767.394,23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TURNA proizvodnja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914.835,66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817.794,67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855.247,93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2.587.878,26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ŠTORE STEEL podjetje za proizvodnjo jekel,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1.030.353,47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598.635,49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683.371,21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2.312.360,17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6, proizvodnja, prodaja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670.081,78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695.236,18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587.785,40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1.953.103,36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2, proizvodnja, prodaja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601.762,32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616.164,58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526.700,38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1.744.627,28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INO grafično podjetje za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608.991,85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568.204,62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523.290,30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1.700.486,77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3, proizvodnja, prodaja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544.032,77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556.106,77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517.396,41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1.617.535,95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CRI CELJE rehabilitacija, proizvodnja,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425.961,55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552.059,66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592.469,35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1.570.490,56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POLZELA tovarna nogavic d. o. o. - v stečaju</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1.356.370,90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1356370,9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KOVIS-LIVARNA proizvodnja, trgovina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19.201,53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19.905,87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1.271.188,08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1.310.295,48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STEKLARSKI HRAM trgovina, gostinstvo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450.646,21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436.704,65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380.915,46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1.268.266,32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BSH Hišni aparati I.D. INVALIDSKA DRUŽBA,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443.983,13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378.644,05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416.103,87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1.238.731,05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IPB razvoj, proizvodnja, inženiring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190.790,34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463.301,40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547.292,44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1.201.384,18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SPLOŠNA BOLNIŠNICA CELJE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276.504,59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425.646,60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409.073,73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1.111.224,92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CENTER ISI invalidsko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346.854,19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363.867,04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364.301,27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1.075.022,50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ŠESTSOLAR, oskrba z energijo, investicije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363.168,04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365.614,65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342.732,92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1.071.515,61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PETSOLAR, oskrba z energijo, investicije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356.647,18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363.611,79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340.711,03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1.060.970,00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SONČNA ELEKTRARNA DOLAR, energetika in storitve, d.o.o. - v stečaju</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355.646,58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364.794,77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336.957,67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1.057.399,02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KREATIV ART CRYSTAL ROGAŠKA podjetje za proizvodnjo, obrt, trgovino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360.604,14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237.224,02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383.545,67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981.373,83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1, proizvodnja, prodaja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310.567,98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313.352,99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306.431,98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930.352,95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9, proizvodnja, prodaja,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319.544,77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309.887,60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285.539,62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914.971,99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GRIFFIN - razvojni center podeželja,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210.872,38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320.062,73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362.976,57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893.911,68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PODKRIŽNIK, specialna strojna industrija,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47.728,75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833.749,67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881.478,42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5, proizvodnja, prodaja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291.994,17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309.651,36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255.921,78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857.567,31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11, proizvodnja, prodaja,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285.434,60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308.387,71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260.828,94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854.651,25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8, proizvodnja, prodaja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297.371,03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300.088,43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247.108,91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844.568,37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SOLPRO, investiranje in svetovanje, vzdrževanje sončnih elektrarn,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295.302,23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279.870,00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257.304,56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832.476,79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12, proizvodnja, prodaja,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271.999,97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290.675,76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238.046,33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800.722,06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odelo Slovenija, podjetje za razvoj, proizvodnjo in trženje avtomobilskih delov,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754.240,20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12.584,31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766.824,51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PH SOLAR, solarna energija,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251.301,64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248.264,73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240.489,94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740.056,31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EKOEN d.o.o., družba za proizvodnjo in distribucijo ekološke energije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735.746,70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735746,7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VEPLAS MEDIA, družba za usposabljanje in zaposlovanje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245.882,91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204.117,23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282.157,24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732.157,38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ENERGOLES BOHOR, proizvodnja, trgovina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387.626,40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221.593,59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116.505,22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725.725,21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4, proizvodnja, prodaja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245.231,66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251.603,30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217.837,33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714.672,29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THERMOKON družba za proizvodnjo tekstila in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248.130,97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218.938,69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244.395,15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711.464,81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DEKO, druga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235.235,89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242.884,23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228.113,05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706.233,17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PIŠEK - VITLI KRPAN proizvodnja kmetijskih in gozdarskih strojev,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152.940,39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292.516,33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258.246,76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703.703,48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TIM SVETLOBA invalidsko podjetje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241.949,25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238.545,16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217.229,96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697.724,37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H - MONT, montaža, proizvodnja,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230.462,72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231.451,59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222.162,38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684.076,69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SONČNA ELEKTRARNA BAH, PROIZVODNJA ELEKTRIKE DRAGICA BAH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211.677,21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223.162,90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215.809,49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650.649,60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EKOD, trgovina, storitve, proizvodnja,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213.844,86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220.935,45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210.804,31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645.584,62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BISOL PVPP 15, proizvodnja, prodaja,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211.588,43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220.019,74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201.833,34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633.441,51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ZAPOSLITVENI CENTER RUJ, Zavod za usposabljanje in zaposlovanje invalidov, Nazarje</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205.964,81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188.865,84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235.905,51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630.736,16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Frutarom Etol Tovarna arom in eteričnih olj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272.173,37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333.319,44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605.492,81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CELJSKI SEJEM družba za organiziranje in prirejanje sejmov, športnih in kulturno zabavnih prireditev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215.308,46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194.404,43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195.401,97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605.114,86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CEP, proizvodnja, trgovina,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187.069,09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195.123,14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209.599,83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591.792,06</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EKO GEA TRGOVINA NA DEBELO S KEMIČNIMI PROIZVODI NEJC ĐORĐIĆ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156.201,76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413.738,96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19.785,52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589.726,24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GKN DRIVELINE SLOVENIJA, Proizvodnja avtomobilskih transmisij in avto delov,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560.000,00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580.000,00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TRGOVANJE Z ELEKTRIČNO ENERGIJO, EGRO-GROBIN IVAN s.p.</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190.124,06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202.094,90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181.886,63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574.105,59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SINTAL VAZI, varovanje,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182.650,47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178.011,61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188.133,80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548.795,88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KIP VIZIJA usposabljanje in zaposlovanje invalidov, proizvodnja,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98.602,08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222.250,51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225.649,41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546.502,00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RAZVOJNI CENTER ORODJARSTVA SLOVENIJE (v angleščini: Slovenian Tool and Die Development Center)</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221.704,50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322.443,52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544.148,02</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REDNAK I.P., proizvodnja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167.153,51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154.140,60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193.424,28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514.718,39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JAGROS trgovina, proizvodnja in storitve,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170.014,77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178.543,78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156.802,99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505.361,54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NOVEM CAR INTERIOR DESIGN proizvodnja komponent za avtomobilsko in ostalo industrijo,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500.000,00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500.000,00</w:t>
            </w:r>
          </w:p>
        </w:tc>
      </w:tr>
      <w:tr w:rsidR="00634DFC" w:rsidRPr="00751D87" w:rsidTr="004B401B">
        <w:trPr>
          <w:trHeight w:val="20"/>
        </w:trPr>
        <w:tc>
          <w:tcPr>
            <w:tcW w:w="818" w:type="pct"/>
            <w:vMerge w:val="restart"/>
            <w:tcBorders>
              <w:top w:val="nil"/>
              <w:left w:val="single" w:sz="4" w:space="0" w:color="auto"/>
              <w:bottom w:val="single" w:sz="4" w:space="0" w:color="auto"/>
              <w:right w:val="single" w:sz="4" w:space="0" w:color="auto"/>
            </w:tcBorders>
            <w:shd w:val="clear" w:color="000000" w:fill="FFFFFF"/>
            <w:noWrap/>
            <w:hideMark/>
          </w:tcPr>
          <w:p w:rsidR="00634DFC" w:rsidRPr="00751D87" w:rsidRDefault="00634DFC" w:rsidP="004B401B">
            <w:pPr>
              <w:spacing w:after="0"/>
              <w:jc w:val="center"/>
              <w:rPr>
                <w:rFonts w:ascii="Calibri" w:eastAsia="Times New Roman" w:hAnsi="Calibri" w:cs="Arial"/>
                <w:b/>
                <w:bCs/>
                <w:color w:val="000000"/>
                <w:sz w:val="20"/>
                <w:szCs w:val="20"/>
                <w:lang w:eastAsia="sl-SI"/>
              </w:rPr>
            </w:pPr>
            <w:r w:rsidRPr="00751D87">
              <w:rPr>
                <w:rFonts w:ascii="Calibri" w:eastAsia="Times New Roman" w:hAnsi="Calibri" w:cs="Arial"/>
                <w:b/>
                <w:bCs/>
                <w:color w:val="000000"/>
                <w:sz w:val="20"/>
                <w:szCs w:val="20"/>
                <w:lang w:eastAsia="sl-SI"/>
              </w:rPr>
              <w:t>ZASAVSKA</w:t>
            </w: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RTH, Rudnik Trbovlje-Hrastnik d.o.o.-v likvidaciji</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12.015.769,28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15.543.237,65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11.773.037,01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39.332.043,94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JAVNO PODJETJE KOMUNALA TRBOVLJE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1.230.055,63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1.792.520,00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1.403.134,94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4.425.710,57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LABEKS SKUPINA, proizvodnja električne energije,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4.138.432,63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4.138.432,63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SINET podjetje za storitve in proizvodnjo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1.216.806,34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850.240,67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823.238,92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2.890.285,93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ETI PROPLAST, plastika, orodja in naprave,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780.743,65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872.557,65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912.753,55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2.566.054,85</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TOVARNA KEMIČNIH IZDELKOV d.d.</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527.875,51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387.187,45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405.863,92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1.320.926,88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GLASHUTA, storitve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216.417,76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446.147,62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591.230,43</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1.253.795,81</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STEKLARNA HRASTNIK, družba za proizvodnjo steklenih izdelkov,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552.106,76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211.426,34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221.226,30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984.759,40</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LITI podjetje za zaposlovanje in usposabljanje invalidov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262.616,46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284.612,61</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268.750,10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815.979,17</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PREDILNICA LITIJA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181.718,66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305.843,22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312.516,76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800.078,64</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DEWESOFT d.o.o. izdelava programske opreme in proizvodnja elektronskih komponent</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332.432,18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258.639,44</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202.199,77</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793.271,39</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Razvojni center eNeM Novi Materiali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 </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134.194,90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618.941,98</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753.136,88</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FORTUNA-PIL, storitve, proizvodnja in trgovina,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247.265,65</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229.195,32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216.282,66</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692.743,63</w:t>
            </w:r>
          </w:p>
        </w:tc>
      </w:tr>
      <w:tr w:rsidR="00634DFC" w:rsidRPr="00751D87" w:rsidTr="004B401B">
        <w:trPr>
          <w:trHeight w:val="20"/>
        </w:trPr>
        <w:tc>
          <w:tcPr>
            <w:tcW w:w="818" w:type="pct"/>
            <w:vMerge/>
            <w:tcBorders>
              <w:top w:val="nil"/>
              <w:left w:val="single" w:sz="4" w:space="0" w:color="auto"/>
              <w:bottom w:val="single" w:sz="4" w:space="0" w:color="auto"/>
              <w:right w:val="single" w:sz="4" w:space="0" w:color="auto"/>
            </w:tcBorders>
            <w:vAlign w:val="center"/>
            <w:hideMark/>
          </w:tcPr>
          <w:p w:rsidR="00634DFC" w:rsidRPr="00751D87" w:rsidRDefault="00634DFC" w:rsidP="004B401B">
            <w:pPr>
              <w:spacing w:after="0"/>
              <w:jc w:val="left"/>
              <w:rPr>
                <w:rFonts w:ascii="Calibri" w:eastAsia="Times New Roman" w:hAnsi="Calibri" w:cs="Arial"/>
                <w:b/>
                <w:bCs/>
                <w:color w:val="000000"/>
                <w:sz w:val="20"/>
                <w:szCs w:val="20"/>
                <w:lang w:eastAsia="sl-SI"/>
              </w:rPr>
            </w:pPr>
          </w:p>
        </w:tc>
        <w:tc>
          <w:tcPr>
            <w:tcW w:w="1449" w:type="pct"/>
            <w:tcBorders>
              <w:top w:val="nil"/>
              <w:left w:val="nil"/>
              <w:bottom w:val="single" w:sz="4" w:space="0" w:color="auto"/>
              <w:right w:val="single" w:sz="4" w:space="0" w:color="auto"/>
            </w:tcBorders>
            <w:shd w:val="clear" w:color="000000" w:fill="FFFFFF"/>
            <w:vAlign w:val="center"/>
            <w:hideMark/>
          </w:tcPr>
          <w:p w:rsidR="00634DFC" w:rsidRPr="00751D87" w:rsidRDefault="00634DFC" w:rsidP="004B401B">
            <w:pPr>
              <w:spacing w:after="0"/>
              <w:jc w:val="lef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Strip's, elektrotehnika - elektronika, d.o.o.</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99.760,00</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240.483,02</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243.498,39</w:t>
            </w:r>
          </w:p>
        </w:tc>
        <w:tc>
          <w:tcPr>
            <w:tcW w:w="683" w:type="pct"/>
            <w:tcBorders>
              <w:top w:val="nil"/>
              <w:left w:val="nil"/>
              <w:bottom w:val="single" w:sz="4" w:space="0" w:color="auto"/>
              <w:right w:val="single" w:sz="4" w:space="0" w:color="auto"/>
            </w:tcBorders>
            <w:shd w:val="clear" w:color="000000" w:fill="FFFFFF"/>
            <w:vAlign w:val="bottom"/>
            <w:hideMark/>
          </w:tcPr>
          <w:p w:rsidR="00634DFC" w:rsidRPr="00751D87" w:rsidRDefault="00634DFC" w:rsidP="004B401B">
            <w:pPr>
              <w:spacing w:after="0"/>
              <w:jc w:val="right"/>
              <w:rPr>
                <w:rFonts w:ascii="Calibri" w:eastAsia="Times New Roman" w:hAnsi="Calibri" w:cs="Arial"/>
                <w:color w:val="000000"/>
                <w:sz w:val="18"/>
                <w:szCs w:val="18"/>
                <w:lang w:eastAsia="sl-SI"/>
              </w:rPr>
            </w:pPr>
            <w:r w:rsidRPr="00751D87">
              <w:rPr>
                <w:rFonts w:ascii="Calibri" w:eastAsia="Times New Roman" w:hAnsi="Calibri" w:cs="Arial"/>
                <w:color w:val="000000"/>
                <w:sz w:val="18"/>
                <w:szCs w:val="18"/>
                <w:lang w:eastAsia="sl-SI"/>
              </w:rPr>
              <w:t>583.741,41</w:t>
            </w:r>
          </w:p>
        </w:tc>
      </w:tr>
    </w:tbl>
    <w:p w:rsidR="00634DFC" w:rsidRDefault="00634DFC" w:rsidP="00634DFC">
      <w:pPr>
        <w:rPr>
          <w:rFonts w:asciiTheme="minorHAnsi" w:hAnsiTheme="minorHAnsi"/>
          <w:b/>
        </w:rPr>
      </w:pPr>
    </w:p>
    <w:p w:rsidR="009B7037" w:rsidRDefault="009B7037" w:rsidP="00634DFC">
      <w:pPr>
        <w:rPr>
          <w:rFonts w:asciiTheme="minorHAnsi" w:hAnsiTheme="minorHAnsi"/>
          <w:b/>
        </w:rPr>
      </w:pPr>
    </w:p>
    <w:p w:rsidR="009B7037" w:rsidRDefault="009B7037" w:rsidP="00634DFC">
      <w:pPr>
        <w:rPr>
          <w:rFonts w:asciiTheme="minorHAnsi" w:hAnsiTheme="minorHAnsi"/>
          <w:b/>
        </w:rPr>
      </w:pPr>
    </w:p>
    <w:p w:rsidR="00634DFC" w:rsidRPr="00263F26" w:rsidRDefault="00634DFC" w:rsidP="00634DFC">
      <w:pPr>
        <w:spacing w:line="276" w:lineRule="auto"/>
        <w:rPr>
          <w:rFonts w:asciiTheme="minorHAnsi" w:hAnsiTheme="minorHAnsi"/>
          <w:b/>
        </w:rPr>
      </w:pPr>
      <w:r w:rsidRPr="00D050E9">
        <w:rPr>
          <w:rFonts w:asciiTheme="minorHAnsi" w:hAnsiTheme="minorHAnsi"/>
          <w:b/>
        </w:rPr>
        <w:t xml:space="preserve">Tabela P9: </w:t>
      </w:r>
      <w:r w:rsidRPr="00263F26">
        <w:rPr>
          <w:rFonts w:asciiTheme="minorHAnsi" w:hAnsiTheme="minorHAnsi"/>
          <w:b/>
        </w:rPr>
        <w:t xml:space="preserve">Prejemniki pomoči, ki so v obdobju 2016–2018 prejeli več kot 1 mio EUR </w:t>
      </w:r>
      <w:r w:rsidR="007D6A75">
        <w:rPr>
          <w:rFonts w:asciiTheme="minorHAnsi" w:hAnsiTheme="minorHAnsi"/>
          <w:b/>
        </w:rPr>
        <w:t xml:space="preserve">državne </w:t>
      </w:r>
      <w:r w:rsidRPr="00263F26">
        <w:rPr>
          <w:rFonts w:asciiTheme="minorHAnsi" w:hAnsiTheme="minorHAnsi"/>
          <w:b/>
        </w:rPr>
        <w:t>pomoči</w:t>
      </w:r>
    </w:p>
    <w:tbl>
      <w:tblPr>
        <w:tblStyle w:val="GridTable6ColorfulAccent5"/>
        <w:tblW w:w="5000" w:type="pct"/>
        <w:tblLook w:val="04A0" w:firstRow="1" w:lastRow="0" w:firstColumn="1" w:lastColumn="0" w:noHBand="0" w:noVBand="1"/>
      </w:tblPr>
      <w:tblGrid>
        <w:gridCol w:w="1148"/>
        <w:gridCol w:w="2828"/>
        <w:gridCol w:w="1288"/>
        <w:gridCol w:w="1380"/>
        <w:gridCol w:w="1265"/>
        <w:gridCol w:w="1379"/>
      </w:tblGrid>
      <w:tr w:rsidR="00634DFC" w:rsidRPr="00742439" w:rsidTr="004B401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23" w:type="pct"/>
            <w:vAlign w:val="center"/>
            <w:hideMark/>
          </w:tcPr>
          <w:p w:rsidR="00634DFC" w:rsidRPr="00742439" w:rsidRDefault="00634DFC" w:rsidP="004B401B">
            <w:pPr>
              <w:jc w:val="center"/>
              <w:rPr>
                <w:rFonts w:ascii="Calibri" w:eastAsia="Times New Roman" w:hAnsi="Calibri" w:cs="Arial"/>
                <w:color w:val="auto"/>
                <w:sz w:val="18"/>
                <w:szCs w:val="18"/>
                <w:lang w:eastAsia="sl-SI"/>
              </w:rPr>
            </w:pPr>
            <w:r w:rsidRPr="00742439">
              <w:rPr>
                <w:rFonts w:ascii="Calibri" w:eastAsia="Times New Roman" w:hAnsi="Calibri" w:cs="Arial"/>
                <w:bCs w:val="0"/>
                <w:color w:val="auto"/>
                <w:sz w:val="18"/>
                <w:szCs w:val="18"/>
                <w:lang w:eastAsia="sl-SI"/>
              </w:rPr>
              <w:t>Matična številka</w:t>
            </w:r>
          </w:p>
        </w:tc>
        <w:tc>
          <w:tcPr>
            <w:tcW w:w="1527" w:type="pct"/>
            <w:vAlign w:val="center"/>
            <w:hideMark/>
          </w:tcPr>
          <w:p w:rsidR="00634DFC" w:rsidRPr="00742439" w:rsidRDefault="00634DFC" w:rsidP="004B40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742439">
              <w:rPr>
                <w:rFonts w:ascii="Calibri" w:eastAsia="Times New Roman" w:hAnsi="Calibri" w:cs="Arial"/>
                <w:bCs w:val="0"/>
                <w:color w:val="auto"/>
                <w:sz w:val="18"/>
                <w:szCs w:val="18"/>
                <w:lang w:eastAsia="sl-SI"/>
              </w:rPr>
              <w:t>Prejemnik pomoči</w:t>
            </w:r>
          </w:p>
        </w:tc>
        <w:tc>
          <w:tcPr>
            <w:tcW w:w="698" w:type="pct"/>
            <w:vAlign w:val="center"/>
            <w:hideMark/>
          </w:tcPr>
          <w:p w:rsidR="00634DFC" w:rsidRPr="00742439" w:rsidRDefault="00634DFC" w:rsidP="004B40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742439">
              <w:rPr>
                <w:rFonts w:ascii="Calibri" w:eastAsia="Times New Roman" w:hAnsi="Calibri" w:cs="Arial"/>
                <w:color w:val="auto"/>
                <w:sz w:val="18"/>
                <w:szCs w:val="18"/>
                <w:lang w:eastAsia="sl-SI"/>
              </w:rPr>
              <w:t>2016</w:t>
            </w:r>
          </w:p>
        </w:tc>
        <w:tc>
          <w:tcPr>
            <w:tcW w:w="748" w:type="pct"/>
            <w:vAlign w:val="center"/>
            <w:hideMark/>
          </w:tcPr>
          <w:p w:rsidR="00634DFC" w:rsidRPr="00742439" w:rsidRDefault="00634DFC" w:rsidP="004B40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742439">
              <w:rPr>
                <w:rFonts w:ascii="Calibri" w:eastAsia="Times New Roman" w:hAnsi="Calibri" w:cs="Arial"/>
                <w:color w:val="auto"/>
                <w:sz w:val="18"/>
                <w:szCs w:val="18"/>
                <w:lang w:eastAsia="sl-SI"/>
              </w:rPr>
              <w:t>2017</w:t>
            </w:r>
          </w:p>
        </w:tc>
        <w:tc>
          <w:tcPr>
            <w:tcW w:w="657" w:type="pct"/>
            <w:vAlign w:val="center"/>
            <w:hideMark/>
          </w:tcPr>
          <w:p w:rsidR="00634DFC" w:rsidRPr="00742439" w:rsidRDefault="00634DFC" w:rsidP="004B40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742439">
              <w:rPr>
                <w:rFonts w:ascii="Calibri" w:eastAsia="Times New Roman" w:hAnsi="Calibri" w:cs="Arial"/>
                <w:color w:val="auto"/>
                <w:sz w:val="18"/>
                <w:szCs w:val="18"/>
                <w:lang w:eastAsia="sl-SI"/>
              </w:rPr>
              <w:t>2018</w:t>
            </w:r>
          </w:p>
        </w:tc>
        <w:tc>
          <w:tcPr>
            <w:tcW w:w="748" w:type="pct"/>
            <w:vAlign w:val="center"/>
            <w:hideMark/>
          </w:tcPr>
          <w:p w:rsidR="00634DFC" w:rsidRDefault="00634DFC" w:rsidP="004B40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sidRPr="00742439">
              <w:rPr>
                <w:rFonts w:ascii="Calibri" w:eastAsia="Times New Roman" w:hAnsi="Calibri" w:cs="Arial"/>
                <w:color w:val="auto"/>
                <w:sz w:val="18"/>
                <w:szCs w:val="18"/>
                <w:lang w:eastAsia="sl-SI"/>
              </w:rPr>
              <w:t>Skupaj</w:t>
            </w:r>
          </w:p>
          <w:p w:rsidR="00634DFC" w:rsidRPr="00742439" w:rsidRDefault="00634DFC" w:rsidP="004B401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sz w:val="18"/>
                <w:szCs w:val="18"/>
                <w:lang w:eastAsia="sl-SI"/>
              </w:rPr>
            </w:pPr>
            <w:r>
              <w:rPr>
                <w:rFonts w:ascii="Calibri" w:eastAsia="Times New Roman" w:hAnsi="Calibri" w:cs="Arial"/>
                <w:color w:val="auto"/>
                <w:sz w:val="18"/>
                <w:szCs w:val="18"/>
                <w:lang w:eastAsia="sl-SI"/>
              </w:rPr>
              <w:t>2016-2018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6017274000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Slovenske železnice - Potniški promet, družba za opravljanje prevoza potnikov v notranjem in mednarodnem železniškem prometu,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43.110.532,99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45.679.605,68</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50.108.280,68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138.898.419,35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5920850000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RTH, Rudnik Trbovlje-Hrastnik d.o.o.-v likvidaciji</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12.015.769,28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15.543.237,65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11.773.037,01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39.332.043,94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5226406000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JAVNO PODJETJE ENERGETIKA LJUBLJANA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12.372.155,61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10.337.243,85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9.192.462,40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31.901.861,86</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5040868000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TALUM Tovarna aluminija d.d. Kidričevo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10.980.299,76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9.877.194,69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9.244.773,93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30.102.268,38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1470647000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HTZ Harmonija tehnologije in znanja, invalidsko podjetje, d.o.o. Velenje</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6.695.206,07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7.065.830,77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7.268.742,77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21.029.779,61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5915511000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MERKSCHA furnirnica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6.651.222,57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5.758.194,77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5.786.932,76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18.196.350,10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5824290000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SŽ-ŽIP,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4.969.819,43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4.182.218,19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4.788.321,70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13.940.359,32</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5498449000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GORENJE I.P.C., Invalidsko podjetniški center,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4.322.982,92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4.683.277,21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4.431.816,41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13.438.076,54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7159641000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MAGNA STEYR, avtomobilski dobavitelj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3.000.000,00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9.609.080,00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12.609.080,00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5405084000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REVOZ podjetje za proizvodnjo in komercializacijo avtomobilov d.d.</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7.192.239,46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346.177,89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4.738.015,91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12.276.433,26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5025796000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PETROL, Slovenska energetska družba, d.d., Ljubljana</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3.882.959,38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3.429.693,43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4.881.424,89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12.194.077,70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6449433000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BIO-ELEKT družba za pridobivanje električne energije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4.212.271,70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3.806.742,29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4.031.775,55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12.050.789,54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5542421000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SALOMON d.o.o., podjetje za zaposlovanje invalidov, proizvodnjo, posredovanje in storitve Ljubljana</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1.155.146,93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5.744.777,64</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5.051.196,20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11.951.120,77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1993364000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PANVITA EKOTEH, proizvodnja energije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3.671.413,87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3.605.183,02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3.469.284,79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10.745.881,68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5904013000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ESOL lesna predelava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3.036.823,69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2.846.537,75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3.128.372,33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9.011.733,77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6830749000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IPPS Invalidsko Podjetje Pošte Slovenije, proizvodnja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1.549.622,57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2.778.592,09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3.293.648,82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7.621.863,48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5085063000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UNIVERZA V LJUBLJANI</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2.557.585,47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2.177.255,45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2.580.857,05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7.315.697,97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5163676000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Gorenje gospodinjski aparati,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253.403,52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1.053.834,23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5.542.898,30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6.850.136,05</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5705754000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PETROL ENERGETIKA proizvodnja in distribucija energetskih medijev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2.125.000,90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3.798.430,37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916.368,83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6.839.800,10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5971101000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VIPAP VIDEM KRŠKO proizvodnja papirja in vlaknin d.d.</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2.262.979,67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1.855.356,03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2.171.680,68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6.290.016,38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2054485000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Mercator IP, invalidsko podjetje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1.845.164,15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2.013.209,28</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2.168.893,07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6.027.266,50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5688418000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SIJ ACRONI podjetje za proizvodnjo jekla in jeklenih izdelkov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1.986.548,86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1.940.920,19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1.761.996,92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5.689.465,97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5033691000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KOLIČEVO KARTON Proizvodnja kartona,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1.882.716,43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1.718.280,48</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1.790.555,42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5.391.552,33</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5051606000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INSTITUT JOŽEF STEFAN V angl.jeziku: Jožef Stefan Institute, Ljubljana, Slovenia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1.259.974,09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1.836.206,89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1.894.744,32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4.990.925,30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5852498000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ENOS, oskrba s toplo vodo, paro, elektriko in plinom,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1.271.290,74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1.779.002,90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1.677.374,89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4.727.668,53</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5040388000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TERMOELEKTRARNA ŠOŠTANJ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1.733.535,24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1.470.887,71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1.459.068,33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4.663.491,28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5293162000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ISKRATEL, telekomunikacijski sistemi, d.o.o., Kranj</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12.463,55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13.841,07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4.626.373,25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4.652.677,87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5686482000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SIJ METAL RAVNE podjetje za proizvodnjo plemenitih jekel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1.946.784,75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1.302.660,11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1.380.294,34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4.629.739,20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5015731000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JAVNO PODJETJE KOMUNALA TRBOVLJE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1.230.055,63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1.792.520,00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1.403.134,94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4.425.710,57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5040736000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IMPOL, industrija metalnih polizdelkov,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1.412.363,08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1.494.645,50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1.511.979,83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4.418.988,41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5918707000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LUKA KOPER INPO - invalidsko podjetje, d.o.o., gradbeništvo, proizvodne in druge storitve v kopenskem in vodnem prometu, invalidska dejavnost.</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1.472.991,63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1.447.524,69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1.432.154,65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4.352.670,97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3728722000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LABEKS SKUPINA, proizvodnja električne energije,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4.138.432,63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4.138.432,63</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3700054000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SOENERGETIKA Gorenjske elektrarne, Holding Slovenske Elektrarne, Domplan in Petrol, družba za proizvodnjo elektrike in toplote,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872.884,61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1.661.196,17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1.502.817,36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4.036.898,14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3615766000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BIO PLINARNA, BRANKO ARNUŠ s.p.</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1.308.170,40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1.318.959,15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1.239.263,43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3.866.392,98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3391744000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PANONICA ENERGETIKA d.o.o., družba za energijo, posredništvo in trgovino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750.129,76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1.337.177,14</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1.671.878,02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3.759.184,92</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5688337000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ENERGETIKA - ŽELEZARNA JESENICE, podjetje za proizvodnjo in storitve na področju energetike,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1.276.337,03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1.050.753,17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1.344.926,90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3.672.017,10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5042437000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UNIOR Kovaška industrija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1.821.494,82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864.726,73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879.234,68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3.565.456,23</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6335055000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ENERGIJA IN OKOLJE, družba za napredne energetske in okoljske rešitve,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959.007,88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1.203.518,58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1.381.932,36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3.544.458,82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1658298000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GORENJSKE ELEKTRARNE, proizvodnja elektrike,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1.348.266,64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1.136.153,54</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1.033.151,30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3.517.571,48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5043611000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KRKA, tovarna zdravil, d.d., Novo mesto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711.141,53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1.204.427,29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1.475.798,09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3.391.366,91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1732811000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Lek farmacevtska družba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303.480,86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2.180.519,15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812.875,01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3.296.875,02</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1469266000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ARCONT IP, proizvodnja oken in podjetje za usposabljanje in zaposlovanje invalidov,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1.175.018,23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877.545,92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1.210.469,68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3.263.033,83</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3595650000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PP ENERGIJA, proizvodnja električne energije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1.137.093,71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1.059.650,89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1.021.651,24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3.218.395,84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3626997000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ENERVE proizvodnja električne energije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1.003.332,49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1.029.681,51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1.170.483,31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3.203.497,31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6595219000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iENERGIJA proizvodnja in distribucija energije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1.132.714,81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1.013.692,94</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945.330,24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3.091.737,99</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5033268000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BPT naložbe, energetika, nepremičnine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1.163.243,78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947.114,85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977.179,71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3.087.538,34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6193633000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SOLVUS proizvodnja, trgovina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818.478,21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1.271.044,93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972.381,71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3.061.904,85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5475236000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ŽELVA podjetje za usposabljanje in zaposlovanje invalidov, d.o.o. Ljubljana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1.215.458,50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868.526,70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964.478,04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3.048.463,24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1970321000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MOJA ENERGIJA celovita oskrba z energijo, družba za proizvodnjo, trgovino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1.089.016,75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688.633,66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1.252.841,03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3.030.491,44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5035945000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HELLA SATURNUS SLOVENIJA, proizvodnja svetlobne opreme za motorna in druga vozila,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3.007.854,00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3.007.854,00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5919835000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KOLEKTOR ASCOM Pogonski sistemi in komponente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1.240.459,26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836.956,02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918.174,79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2.995.590,07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5042801000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CINKARNA Metalurško-kemična industrija Celje, d.d.</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1.058.899,08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987.105,09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942.663,70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2.988.667,87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5763169000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SINET podjetje za storitve in proizvodnjo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1.216.806,34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850.240,67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823.238,92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2.890.285,93</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7206933000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YASKAWA Europe Robotics, razvoj in proizvodnja robotov,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697.000,00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2.137.175,00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2.834.175,00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5821797000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SICO, Podjetje za usposabljanje in zaposlovanje invalidov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923.605,70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1.307.310,91</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552.054,28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2.782.970,89</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1940996000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BIOMASA, Družba za trgovino, servis in montažo kotlov na biomaso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735.819,65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712.741,38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1.318.833,20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2.767.394,23</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6303196000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PLINPROM, proizvodnja elektrike,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1.275.075,56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801.791,27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659.795,51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2.736.662,34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5419263000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ISTRABENZ PLINI, plini in plinske tehnologije,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493.938,91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1.061.619,55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1.164.446,95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2.720.005,41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5034639000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Paloma, higienski papirji,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933.753,89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900.332,52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811.652,09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2.645.738,50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2320339000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TURNA proizvodnja in trgovina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914.835,66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817.794,67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855.247,93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2.587.878,26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1195352000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ETI PROPLAST, plastika, orodja in naprave,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780.743,65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872.557,65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912.753,55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2.566.054,85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5670581000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STEKLARSTVO MLAKAR, MLAKAR FRANC S.P.</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845.436,41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799.389,12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887.446,60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2.532.272,13</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5050391000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BODOČNOST podjetje za rehabilitacijo in zaposlitev invalidov Maribor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827.932,42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779.551,81</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900.340,35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2.507.824,58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5443148000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AKTIVA INPOD invalidsko, proizvodno, storitveno in trgovsko podjetje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715.397,51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812.968,96</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961.520,35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2.489.886,82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5043816000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SALONIT ANHOVO Gradbeni materiali,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1.345.293,36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525.696,08</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618.415,97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2.489.405,41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5025869000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GEOPLIN d.o.o. Ljubljana, Družba za trgovanje z zemeljskim plinom</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684.506,12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862.975,24</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928.596,22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2.476.077,58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6137814000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ZE SOLAR 1, družba za proizvodnjo električne energije,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836.718,83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841.639,02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789.266,84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2.467.624,69</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5033721000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PAPIRNICA VEVČE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924.391,77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804.207,38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700.914,48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2.429.513,63</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1708503000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OVEN ELEKTRO MARIBOR, proizvodnja elektrike in obnovljivi viri energije Elektro Maribor,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902.730,53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636.101,40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875.745,59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2.414.577,52</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2010593000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 3, ENERGETIKA, EKOLOGIJA, EKONOMIJA,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493.037,73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1.067.365,95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822.764,73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2.383.168,41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3863387000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BIOENERGETIKA, proizvodnja, trgovina in distribucija, električne in toplotne energije,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940.252,41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1.104.131,37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305.349,08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2.349.732,86</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1197967000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ŠTORE STEEL podjetje za proizvodnjo jekel,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1.030.353,47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598.635,49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683.371,21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2.312.360,17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6257992000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SINTGEN, družba za proizvodnjo električne in toplotne energije,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234.878,35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2.072.620,31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2.307.498,66</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5794862000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AKTIVA TS, storitveno podjetje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695.171,88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720.580,88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866.504,03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2.282.256,79</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3575675000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MOST LJUBLJANA, proizvodnja in storitve, d. o. 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642.487,56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696.663,10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890.821,81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2.229.972,47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1585142000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FUTURA DDB, oglaševalska agencija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418.032,79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727.883,01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1.044.838,52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2.190.754,32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1787080000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IP INLES d.o.o., družba za usposabljanje invalidov</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724.183,58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701.551,46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689.302,84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2.115.037,88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5914809000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SAVA MEDICAL IN STORITVE, podjetje za usposabljanje in zaposlovanje invalidov,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567.659,86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1.056.056,43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487.888,71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2.111.605,00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1933884000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TAB-IPM logistika, plastika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717.037,84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674.298,70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705.539,27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2.096.875,81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5051592000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Kemijski inštitut</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282.181,30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940.490,22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848.930,47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2.071.601,99</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5183472000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BIROGRAFIKA BORI Invalidsko podjetje za usposabljanje in zaposlovanje invalidov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662.578,66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669.420,59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701.556,21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2.033.555,46</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5938104000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RECINKO, družba za proizvodnjo, storitve in trgovino, d.o.o., Kočevje</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585.952,22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683.033,64</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733.947,54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2.002.933,40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6928447000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GEA NOVA, proizvodnja električne energije, storitvene in trgovske dejavnosti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395.528,65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1.207.705,42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386.995,38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1.990.229,45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3686892000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TOPSOL, druge inženirske dejavnosti in tehnično svetovanje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648.236,03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673.293,31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648.631,98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1.970.161,32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5033675000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TANIN SEVNICA Kemična industrija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793.834,49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611.665,89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559.238,99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1.964.739,37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1627031000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UNIVERZA V LJUBLJANI, FAKULTETA ZA STROJNIŠTVO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948.970,00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1.008.925,00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1.957.895,00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5925142000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SIJ ZIP CENTER podjetje za proizvodnjo, storitve, usposabljanje in zaposlovanje invalidov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557.610,05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608.411,04</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789.292,76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1.955.313,85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3939693000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BISOL PVPP 6, proizvodnja, prodaja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670.081,78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695.236,18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587.785,40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1.953.103,36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1814443000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HIDRIA - IP, d.o.o., družba za proizvodnjo izolacijskih izdelkov, Tolmin</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691.420,51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605.361,61</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636.744,57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1.933.526,69</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5584060000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SILKEM proizvodnja zeolitov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578.235,60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633.808,03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698.970,21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1.911.013,84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5580960000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AKUSTIKA GROUP, družba za gospodarsko razvojno in organizacijsko upravljanje podjetij,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614.511,94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661.813,42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592.593,12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1.868.918,48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5034558000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KOLEKTOR GROUP Vodenje in upravljanje družb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57.410,89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768.092,30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1.026.606,72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1.852.109,91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1199781000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SIJ SUZ d.o.o., Proizvodnja in storitve, IP</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558.226,62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544.656,29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748.648,10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1.851.531,01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3275914000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MEGAENERGIJA proizvodnja, storitve in trgovina,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351.402,66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714.573,17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755.713,09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1.821.688,92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3693163000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FITOSOL, proizvodnja električne energije,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282.003,98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824.879,81</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711.209,36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1.818.093,15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5841674000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VERTIGO zavod za kulturne dejavnosti, Ljubljana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464.501,38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629.107,57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690.121,10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1.783.730,05</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5226236000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PAPIR SERVIS d.o.o., Družba za ravnanje z odpadki - v stečaju</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1.574.622,20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181.528,16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1.756.150,36</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5033918000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CALCIT, proizvodnja kalcitnih polnil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557.151,98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584.739,76</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612.130,13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1.754.021,87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5005485000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AquafilSLO Proizvodnja poliamidnih filamentov in granulatov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547.967,20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593.913,56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607.994,62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1.749.875,38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3904172000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TEP-Solar solarna energija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560.794,92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636.978,80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548.965,19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1.746.738,91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3784037000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BISOL PVPP 2, proizvodnja, prodaja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601.762,32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616.164,58</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526.700,38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1.744.627,28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6010024000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SC1, proizvodnja, trgovina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520.007,66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612.122,03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590.499,08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1.722.628,77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5044286000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DRAVSKE ELEKTRARNE MARIBOR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569.475,26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597.128,56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552.829,81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1.719.433,63</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6412955000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E2S, energetske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342.653,89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622.125,67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747.220,95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1.712.000,51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5405645000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INO grafično podjetje za zaposlovanje invalidov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608.991,85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568.204,62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523.290,30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1.700.486,77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3865738000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SOLCEL, družba za trgovino, investicije, storitve in vzdrževanje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301.714,34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742.850,81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653.139,37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1.697.704,52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2040158000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ELEKTROMATERIAL IPO, Družba za proizvodnjo elektroinstalacijskega materiala, usposabljanje in zaposlovanje invalidov,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494.167,89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565.619,52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629.289,04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1.689.076,45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3582574000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VIPA NALOŽBE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537.589,24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587.745,13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562.163,93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1.687.498,30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6273459000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Zeleni biser, Proizvodnja električne energije iz obnovljivih virov,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556.148,14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580.506,77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534.278,47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1.670.933,38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1816144000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AVANT CAR, poslovni inženiring,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231.017,24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602.573,26</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831.117,47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1.664.707,97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5042291000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GORIČANE tovarna papirja Medvode,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574.205,59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531.966,69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550.476,63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1.656.648,91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6528368000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ESC3 proizvodnja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443.736,86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631.573,75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575.768,42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1.651.079,03</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5034477000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PLINARNA MARIBOR družba za proizvodnjo, distribucijo energentov, trgovino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317.763,11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673.876,09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646.214,98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1.637.854,18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1196367000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GOODYEAR DUNLOP SAVA TIRES, proizvodnja pnevmatik,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519.951,01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554.679,00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553.768,07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1.628.398,08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3637255000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PV DBL, proizvodnja el. energije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640.581,39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661.819,35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320.176,14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1.622.576,88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3836380000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BISOL PVPP 3, proizvodnja, prodaja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544.032,77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556.106,77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517.396,41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1.617.535,95</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1451332000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INVALIDSKO PODJETJE POSOČJE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497.052,12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498.000,47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598.092,26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1.593.144,85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5498325000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LEVAS zaposlovanje in usposabljanje invalidov Krško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492.508,46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529.477,08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551.770,13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1.573.755,67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5057108000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CRI CELJE rehabilitacija, proizvodnja,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425.961,55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552.059,66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592.469,35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1.570.490,56</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5496420000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LOKATEKS, podjetje za zaposlovanje invalidov, d.o.o. Škofja Loka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400.087,77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598.946,95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542.561,79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1.541.596,51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2267446000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INTOS invalidsko podjetje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517.882,51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500.806,81</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520.742,21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1.539.431,53</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5068681000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BLAGOVNO TRGOVINSKI CENTER d.d.</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495.179,85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534.907,96</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498.262,58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1.528.350,39</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1763482000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PRO ČIS-TEAM podjetje za čiščenje, inženiring,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439.712,21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514.639,88</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573.933,45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1.528.285,54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5966698000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CENTERKONTURA družba za svetovanje, socialni razvoj, usposabljanje in založništvo, d.o.o., Ljubljana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456.680,36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524.251,38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544.308,38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1.525.240,12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5881447000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POŠTA SLOVENIJE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685.412,45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430.785,95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400.149,24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1.516.347,64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5185726000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ISKRA, elektro in sistemske rešitve,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119.452,86</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900.867,60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491.778,53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1.512.098,99</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6864279000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smartMELAMINE, podjetje za proizvodnjo melaminskih flisov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375.000,00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1.125.000,00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1.500.000,00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3963039000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SiEVA, podjetje za razvoj in trženje v avtomobilski industriji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7.444,38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772.069,42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693.755,61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1.473.269,41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5072107000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JAVNO PODJETJE KOMUNALA SLOVENJ GRADEC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276.694,25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548.542,91</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636.248,75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1.461.485,91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5789265000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VARGAS-AL družba za fizično-tehnično in protipožarno varovanje premoženja, trgovino in servis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397.186,55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514.358,54</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544.168,19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1.455.713,28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2106914000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STARKOM, proizvodnja in trgovina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214.403,79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325.480,38</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904.559,28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1.444.443,45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5005647000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KOTO proizvodno in trgovsko podjetje, d.o.o., Ljubljana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504.371,21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495.483,26</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434.038,92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1.433.893,39</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2124912000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ZAVOD DETEL, zavod za usposabljanje in zaposlovanje težje zaposljivih invalidov</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464.397,64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469.857,10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483.528,13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1.417.782,87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1626965000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UNIVERZA V LJUBLJANI, FAKULTETA ZA ELEKTROTEHNIKO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7.370,78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643.041,32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755.200,75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1.405.612,85</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2254352000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FRUMA trgovina, posredništvo, nepremičnine in investicije,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482.111,26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477.962,02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444.730,53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1.404.803,81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5317843000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INDE invalidske delavnice Sevnica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515.355,77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432.079,25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457.243,58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1.404.678,60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2271265000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TCR INPRO Invalidsko, proizvodno, storitveno in trgovsko podjetje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439.307,62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480.812,46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481.023,03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1.401.143,11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6517897000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RADEČE PAPIR NOVA proizvodnja, trgovina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462.440,77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471.968,24</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457.521,54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1.391.930,55</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1626914000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UNIVERZA V LJUBLJANI, BIOTEHNIŠKA FAKULTETA</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653.432,00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733.185,75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1.386.617,75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5051622000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Inštitut za kovinske materiale in tehnologije</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192.430,90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617.643,80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570.426,87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1.380.501,57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1992414000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HOFER trgovina na drobno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510.982,17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441.189,53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414.534,30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1.366.706,00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5865379000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ADRIAPLIN, Podjetje za distribucijo zemeljskega plina d.o.o. Ljubljana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279.540,07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528.467,75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552.683,64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1.360.691,46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5447046000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CIMOS IP, invalidsko podjetje za storitve in proizvodnjo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264.400,38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452.411,89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642.150,13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1.358.962,40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5041210000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POLZELA tovarna nogavic d. o. o. - v stečaju</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1.356.370,90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1.356.370,90</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5089638000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UNIVERZA V MARIBORU</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434.372,13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401.526,29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514.237,22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1.350.135,64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5231698000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ELEKTRO MARIBOR, podjetje za distribucijo električne energije, d.d.</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189.722,72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163.524,39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968.358,20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1.321.605,31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5043093000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TOVARNA KEMIČNIH IZDELKOV d.d.</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527.875,51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387.187,45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405.863,92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1.320.926,88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2159465000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ZAPOSLITVENI CENTER JADRO družba za socialne dejavnosti, proizvodnjo, trgovino, poslovne storitve in druge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389.269,40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421.585,92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503.467,12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1.314.322,44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1423258000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KOVIS-LIVARNA proizvodnja, trgovina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19.201,53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19.905,87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1.271.188,08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1.310.295,48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2161621000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COSYLAB, laboratorij za kontrolne sisteme, d.d.</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7.923,07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591.318,19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707.361,22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1.306.602,48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3541673000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TASOLAR, oskrba z energijo, investicije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425.817,52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436.952,69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413.880,88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1.276.651,09</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1420712000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Beletrina, zavod za založniško dejavnost</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423.381,73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421.554,33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425.016,52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1.269.952,58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1195557000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STEKLARSKI HRAM trgovina, gostinstvo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450.646,21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436.704,65</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380.915,46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1.268.266,32</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5926475000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ELRAD INTERNATIONAL razvoj in proizvodnja elektronskih naprav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843.170,25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195.940,36</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228.555,14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1.267.665,75</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5291887000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AKRON d.o.o., podjetje za svetovanje, marketing, inženiring, proizvodnjo, komercialno posredovanje ter promet blaga na debelo in drobno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342.129,63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383.348,13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537.102,78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1.262.580,54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3587550000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Zaposlitveni center Zarja</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379.723,24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409.553,38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470.955,52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1.260.232,14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6994997000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GLASHUTA, storitve in trgovina,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216.417,76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446.147,62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591.230,43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1.253.795,81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5467748000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BSH Hišni aparati I.D. INVALIDSKA DRUŽBA,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443.983,13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378.644,05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416.103,87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1.238.731,05</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5037816000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LESONIT, lesno kemična industrija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425.789,61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404.472,43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408.258,20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1.238.520,24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1512030000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ISKRA IP Invalidsko podjetje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331.786,81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533.332,21</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370.459,97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1.235.578,99</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2226405000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Interenergo, energetski inženiring,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380.411,38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433.200,59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400.409,16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1.214.021,13</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1462393000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OZARA storitveno in invalidsko podjetje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376.456,17</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399.978,28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427.627,81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1.204.062,26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5372275000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IPB razvoj, proizvodnja, inženiring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190.790,34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463.301,40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547.292,44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1.201.384,18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2048078000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ENERGEN, energetske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252.560,12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498.300,85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447.658,29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1.198.519,26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6613969000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AVEK ENERGO, vzhodna energetska družba,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406.475,57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416.872,40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361.296,42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1.184.644,39</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3297420000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AM kapital in posredništvo,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408.476,20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413.101,62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359.573,62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1.181.151,44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5360153000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METRONIK elementi in sistemi za avtomatiko, Ljubljana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198.509,07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471.787,72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499.624,06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1.169.920,85</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3962237000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NELA, razvojni center za elektroindustrijo in elektroniko,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538.714,90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616.404,42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1.155.119,32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5894913000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ŽAGA - ZORA proizvodnja in trgovina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371.185,67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350.118,10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424.843,27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1.146.147,04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5479355000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IMPOL-MONTAL podjetje za projektiranje, izdelavo in montažo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394.764,49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380.289,82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366.731,21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1.141.785,52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5045070000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ISKRA, ENERGETIKA, STROJI IN VZDRŽEVANJE, podjetje za energetiko, izdelavo in vzdrževanje strojev, naprav in opreme d.d., Kranj</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295.105,21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396.621,02</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435.733,87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1.127.460,10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8068089000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BE RADLJE, proizvodnja, trgovina in distribucija, električne in toplotne energije,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82.029,98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1.041.477,21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1.123.507,19</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5518679000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EKOTAL, čiščenje in urejanje okolja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359.438,17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404.224,91</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359.595,22</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1.123.258,30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5695201000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DOBROVITA Družba za usposabljanje in zaposlovanje invalidov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301.849,81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395.613,10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425.061,71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1.122.524,62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5500494000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AERODROM PORTOROŽ,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605.388,00</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511.217,00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1.116.605,00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5064716000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SPLOŠNA BOLNIŠNICA CELJE</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276.504,59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425.646,60</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409.073,73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1.111.224,92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5337151000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GEBERIT proizvodnja, proizvodno in trgovsko podjetje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421.372,95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539.433,07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149.385,34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1.110.191,36</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3772829000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3SOLAR, proizvodnja električne energije,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383.825,01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364.126,53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352.605,32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1.100.556,86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6064256000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BIRINGSOL 1, oskrba z energijo, investicije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367.803,50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354.915,73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376.780,51</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1.099.499,74</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1521659000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SGP KOGRAD IGEM ZOD zaključna gradbena dela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370.484,09</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308.081,29</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416.565,14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1.095.130,52</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5454484000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OMAHEN-TRANSPORT podjetje za prevoz, trgovino in predelavo,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353.861,29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386.417,23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347.188,36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1.087.466,88</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5471176000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MOBITEX, proizvodnja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16.669,58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797.590,58</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270.283,98</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1.084.544,14</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5284538000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INDE, SALONIT ANHOVO Podjetje za zaposlovanje invalidov,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366.745,85</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353.090,29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364.186,87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1.084.023,01</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3950000000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INTECH-LES, razvojni center,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24.657,50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505.610,34</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546.787,42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1.077.055,26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5308640000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CENTER ISI invalidsko podjetje,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346.854,19</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363.867,04</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364.301,27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1.075.022,50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3979750000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ŠESTSOLAR, oskrba z energijo, investicije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363.168,04</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365.614,65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342.732,92</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1.071.515,61</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3883990000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PETSOLAR, oskrba z energijo, investicije in storitve,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356.647,18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363.611,79</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340.711,03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1.060.970,00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3721582000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VESOL, družba za proizvodnjo, trgovino in storitve,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364.712,63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346.603,85</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348.101,20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1.059.417,68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3357503000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SONČNA ELEKTRARNA DOLAR, energetika in storitve, d.o.o. - v stečaju</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355.646,58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364.794,77</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336.957,67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1.057.399,02</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3694461000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ELDES 1, proizvodnja električne energije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359.878,61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358.836,22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334.864,13</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1.053.578,96</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6017177000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Slovenske železnice - Infrastruktura, družba za upravljanje in vzdrževanje železniške infrastrukture ter vodenje železniškega prometa,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371.734,96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354.964,84</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321.633,20</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1.048.333,00</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3724794000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 &amp; G ENERGIJA, proizvodnja električne energije,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365.656,00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359.176,83</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323.248,30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1.048.081,13</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5055784000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NACIONALNI INŠTITUT ZA BIOLOGIJO National Institute of Biology</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177.618,53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453.503,66</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413.813,88</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1.044.936,07</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3571343000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ENERGETIKA DOLENC, Podjetje za proizvodnjo energije iz obnovljivih virov,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 </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563.571,07</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469.408,60</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1.032.979,67</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5869498000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SNEŽNIK SINPO Proizvodnja, storitve in trgovina, d.o.o.</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295.422,86</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254.192,23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476.096,43</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1.025.711,52</w:t>
            </w:r>
          </w:p>
        </w:tc>
      </w:tr>
      <w:tr w:rsidR="00634DFC" w:rsidRPr="00742439" w:rsidTr="004B401B">
        <w:trPr>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6051634000</w:t>
            </w:r>
          </w:p>
        </w:tc>
        <w:tc>
          <w:tcPr>
            <w:tcW w:w="1527" w:type="pct"/>
            <w:hideMark/>
          </w:tcPr>
          <w:p w:rsidR="00634DFC" w:rsidRPr="00742439" w:rsidRDefault="00634DFC" w:rsidP="004B401B">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PROSOLAR, projektiranje, gradnje in proizvodnja d.o.o.</w:t>
            </w:r>
          </w:p>
        </w:tc>
        <w:tc>
          <w:tcPr>
            <w:tcW w:w="69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201.480,45</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413.832,62</w:t>
            </w:r>
          </w:p>
        </w:tc>
        <w:tc>
          <w:tcPr>
            <w:tcW w:w="657"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399.930,41</w:t>
            </w:r>
          </w:p>
        </w:tc>
        <w:tc>
          <w:tcPr>
            <w:tcW w:w="748" w:type="pct"/>
            <w:hideMark/>
          </w:tcPr>
          <w:p w:rsidR="00634DFC" w:rsidRPr="00742439" w:rsidRDefault="00634DFC" w:rsidP="004B401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1.015.243,48</w:t>
            </w:r>
          </w:p>
        </w:tc>
      </w:tr>
      <w:tr w:rsidR="00634DFC" w:rsidRPr="00742439" w:rsidTr="004B401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3" w:type="pct"/>
            <w:hideMark/>
          </w:tcPr>
          <w:p w:rsidR="00634DFC" w:rsidRPr="00742439" w:rsidRDefault="00634DFC" w:rsidP="004B401B">
            <w:pPr>
              <w:jc w:val="left"/>
              <w:rPr>
                <w:rFonts w:ascii="Calibri" w:eastAsia="Times New Roman" w:hAnsi="Calibri" w:cs="Arial"/>
                <w:b w:val="0"/>
                <w:color w:val="000000"/>
                <w:sz w:val="18"/>
                <w:szCs w:val="18"/>
                <w:lang w:eastAsia="sl-SI"/>
              </w:rPr>
            </w:pPr>
            <w:r w:rsidRPr="00742439">
              <w:rPr>
                <w:rFonts w:ascii="Calibri" w:eastAsia="Times New Roman" w:hAnsi="Calibri" w:cs="Arial"/>
                <w:b w:val="0"/>
                <w:color w:val="000000"/>
                <w:sz w:val="18"/>
                <w:szCs w:val="18"/>
                <w:lang w:eastAsia="sl-SI"/>
              </w:rPr>
              <w:t>5040302000</w:t>
            </w:r>
          </w:p>
        </w:tc>
        <w:tc>
          <w:tcPr>
            <w:tcW w:w="1527" w:type="pct"/>
            <w:hideMark/>
          </w:tcPr>
          <w:p w:rsidR="00634DFC" w:rsidRPr="00742439" w:rsidRDefault="00634DFC" w:rsidP="004B401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CIMOS d.d. AVTOMOBILSKA INDUSTRIJA</w:t>
            </w:r>
          </w:p>
        </w:tc>
        <w:tc>
          <w:tcPr>
            <w:tcW w:w="69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276.520,87</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394.194,73</w:t>
            </w:r>
          </w:p>
        </w:tc>
        <w:tc>
          <w:tcPr>
            <w:tcW w:w="657"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343.233,04</w:t>
            </w:r>
          </w:p>
        </w:tc>
        <w:tc>
          <w:tcPr>
            <w:tcW w:w="748" w:type="pct"/>
            <w:hideMark/>
          </w:tcPr>
          <w:p w:rsidR="00634DFC" w:rsidRPr="00742439" w:rsidRDefault="00634DFC" w:rsidP="004B401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18"/>
                <w:szCs w:val="18"/>
                <w:lang w:eastAsia="sl-SI"/>
              </w:rPr>
            </w:pPr>
            <w:r w:rsidRPr="00742439">
              <w:rPr>
                <w:rFonts w:ascii="Calibri" w:eastAsia="Times New Roman" w:hAnsi="Calibri" w:cs="Arial"/>
                <w:color w:val="000000"/>
                <w:sz w:val="18"/>
                <w:szCs w:val="18"/>
                <w:lang w:eastAsia="sl-SI"/>
              </w:rPr>
              <w:t>1.013.948,64</w:t>
            </w:r>
          </w:p>
        </w:tc>
      </w:tr>
    </w:tbl>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Default="00634DFC" w:rsidP="00634DFC">
      <w:pPr>
        <w:rPr>
          <w:rFonts w:asciiTheme="minorHAnsi" w:hAnsiTheme="minorHAnsi"/>
          <w:b/>
        </w:rPr>
      </w:pPr>
    </w:p>
    <w:p w:rsidR="00634DFC" w:rsidRPr="005A3A81" w:rsidRDefault="00634DFC" w:rsidP="005A3A81">
      <w:pPr>
        <w:pStyle w:val="Heading2"/>
        <w:rPr>
          <w:b w:val="0"/>
        </w:rPr>
      </w:pPr>
      <w:bookmarkStart w:id="200" w:name="_Toc25934263"/>
      <w:r w:rsidRPr="005A3A81">
        <w:t>PRILOGA B: SHEME DRŽAVNIH POMOČI V OBDOBJU 2016–2018 PO PRIGLASITELJIH</w:t>
      </w:r>
      <w:bookmarkEnd w:id="200"/>
    </w:p>
    <w:p w:rsidR="00634DFC" w:rsidRDefault="00634DFC" w:rsidP="00634DFC">
      <w:pPr>
        <w:rPr>
          <w:rFonts w:asciiTheme="minorHAnsi" w:hAnsiTheme="minorHAnsi"/>
          <w:b/>
        </w:rPr>
      </w:pPr>
    </w:p>
    <w:tbl>
      <w:tblPr>
        <w:tblW w:w="5000" w:type="pct"/>
        <w:tblCellMar>
          <w:left w:w="70" w:type="dxa"/>
          <w:right w:w="70" w:type="dxa"/>
        </w:tblCellMar>
        <w:tblLook w:val="04A0" w:firstRow="1" w:lastRow="0" w:firstColumn="1" w:lastColumn="0" w:noHBand="0" w:noVBand="1"/>
      </w:tblPr>
      <w:tblGrid>
        <w:gridCol w:w="1416"/>
        <w:gridCol w:w="1522"/>
        <w:gridCol w:w="2465"/>
        <w:gridCol w:w="936"/>
        <w:gridCol w:w="1531"/>
        <w:gridCol w:w="1342"/>
      </w:tblGrid>
      <w:tr w:rsidR="0054641D" w:rsidRPr="0054641D" w:rsidTr="005A3A81">
        <w:trPr>
          <w:trHeight w:val="283"/>
          <w:tblHeader/>
        </w:trPr>
        <w:tc>
          <w:tcPr>
            <w:tcW w:w="805" w:type="pct"/>
            <w:tcBorders>
              <w:top w:val="single" w:sz="4" w:space="0" w:color="auto"/>
              <w:left w:val="single" w:sz="4" w:space="0" w:color="auto"/>
              <w:bottom w:val="single" w:sz="4" w:space="0" w:color="auto"/>
              <w:right w:val="single" w:sz="4" w:space="0" w:color="auto"/>
            </w:tcBorders>
            <w:shd w:val="clear" w:color="000000" w:fill="BDD7EE"/>
            <w:vAlign w:val="bottom"/>
            <w:hideMark/>
          </w:tcPr>
          <w:p w:rsidR="0054641D" w:rsidRPr="005A3A81" w:rsidRDefault="0054641D" w:rsidP="0054641D">
            <w:pPr>
              <w:spacing w:after="0"/>
              <w:jc w:val="left"/>
              <w:rPr>
                <w:rFonts w:asciiTheme="minorHAnsi" w:eastAsia="Times New Roman" w:hAnsiTheme="minorHAnsi" w:cs="Arial"/>
                <w:b/>
                <w:bCs/>
                <w:sz w:val="20"/>
                <w:lang w:eastAsia="sl-SI"/>
              </w:rPr>
            </w:pPr>
            <w:bookmarkStart w:id="201" w:name="_Toc530654581"/>
            <w:r w:rsidRPr="005A3A81">
              <w:rPr>
                <w:rFonts w:asciiTheme="minorHAnsi" w:eastAsia="Times New Roman" w:hAnsiTheme="minorHAnsi" w:cs="Arial"/>
                <w:b/>
                <w:bCs/>
                <w:sz w:val="20"/>
                <w:lang w:eastAsia="sl-SI"/>
              </w:rPr>
              <w:t>Priglasitelj</w:t>
            </w:r>
          </w:p>
        </w:tc>
        <w:tc>
          <w:tcPr>
            <w:tcW w:w="862" w:type="pct"/>
            <w:tcBorders>
              <w:top w:val="single" w:sz="4" w:space="0" w:color="auto"/>
              <w:left w:val="nil"/>
              <w:bottom w:val="single" w:sz="4" w:space="0" w:color="auto"/>
              <w:right w:val="single" w:sz="4" w:space="0" w:color="auto"/>
            </w:tcBorders>
            <w:shd w:val="clear" w:color="000000" w:fill="BDD7EE"/>
            <w:vAlign w:val="bottom"/>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Št priglasitve</w:t>
            </w:r>
          </w:p>
        </w:tc>
        <w:tc>
          <w:tcPr>
            <w:tcW w:w="1374" w:type="pct"/>
            <w:tcBorders>
              <w:top w:val="single" w:sz="4" w:space="0" w:color="auto"/>
              <w:left w:val="nil"/>
              <w:bottom w:val="single" w:sz="4" w:space="0" w:color="auto"/>
              <w:right w:val="single" w:sz="4" w:space="0" w:color="auto"/>
            </w:tcBorders>
            <w:shd w:val="clear" w:color="000000" w:fill="BDD7EE"/>
            <w:vAlign w:val="bottom"/>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Naziv sheme</w:t>
            </w:r>
          </w:p>
        </w:tc>
        <w:tc>
          <w:tcPr>
            <w:tcW w:w="423" w:type="pct"/>
            <w:tcBorders>
              <w:top w:val="single" w:sz="4" w:space="0" w:color="auto"/>
              <w:left w:val="nil"/>
              <w:bottom w:val="single" w:sz="4" w:space="0" w:color="auto"/>
              <w:right w:val="single" w:sz="4" w:space="0" w:color="auto"/>
            </w:tcBorders>
            <w:shd w:val="clear" w:color="000000" w:fill="BDD7EE"/>
            <w:vAlign w:val="bottom"/>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Trajanje</w:t>
            </w:r>
          </w:p>
        </w:tc>
        <w:tc>
          <w:tcPr>
            <w:tcW w:w="772" w:type="pct"/>
            <w:tcBorders>
              <w:top w:val="single" w:sz="4" w:space="0" w:color="auto"/>
              <w:left w:val="nil"/>
              <w:bottom w:val="single" w:sz="4" w:space="0" w:color="auto"/>
              <w:right w:val="single" w:sz="4" w:space="0" w:color="auto"/>
            </w:tcBorders>
            <w:shd w:val="clear" w:color="000000" w:fill="BDD7EE"/>
            <w:vAlign w:val="bottom"/>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Kategorija</w:t>
            </w:r>
          </w:p>
        </w:tc>
        <w:tc>
          <w:tcPr>
            <w:tcW w:w="764" w:type="pct"/>
            <w:tcBorders>
              <w:top w:val="single" w:sz="4" w:space="0" w:color="auto"/>
              <w:left w:val="nil"/>
              <w:bottom w:val="single" w:sz="4" w:space="0" w:color="auto"/>
              <w:right w:val="single" w:sz="4" w:space="0" w:color="auto"/>
            </w:tcBorders>
            <w:shd w:val="clear" w:color="000000" w:fill="BDD7EE"/>
            <w:vAlign w:val="bottom"/>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Instrument</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Ministrstvo za gospodarski razvoj in tehnologijo</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BE03-2399245-2014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Regionalna shema državnih pomoči MSP</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Mala in srednje velika podjetja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Ugodna posojila</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BE03-2399245-2015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Program izvajanja finančnih spodbud MGRT - MSP</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Mala in srednje velika podjetja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0001-2399245-2012</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Shema pomoči za odpravo posledic naravnih nesreč</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4.sep.18</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Naravne nesreče</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BE02-2399245-2018</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Splošni program za odpravo posledic škode po naravnih nesrečah v gospodarstvu</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Naravne nesreče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0002-2399245-2014</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Program prestrukturiranja Polzela d.d.</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31.dec.17</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Pomoč za reševanje</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Garancije, Posojila podjetjem v težavah</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0001-2399245-2016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Reševanje in prestrukturiranje gospodarskih družb in zadrug v težavah - SME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Pomoči za reševanje in prestrukturiranje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Posojila podjetjem v težavah</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0001-2399245-2017</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Pomoč za prestrukturiranje družbe Semenarna Ljubljana d.o.o.</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31.dec.21</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Prestrukturiranje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Ugodna posojila</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BE01-2399245-2012</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Program za spodbujanje tehnološkega razvoja in inovacij v letu 2013</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31.dec.14</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BE01-2399245-2015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Program izvajanja finančnih spodbud MGRT - RRI</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BE01-2399245-2014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Finančne spodbude za tuje neposredne investicije regionalna pomoč</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BE02-2399245-2014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Regionalna shema državnih pomoči</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 Ugodna posojila, Davčne oprostitve, izjeme in olajšave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BE01-2399245-2018</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Spodbude za začetne investicije - regionalna pomoč</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Subvencije; ugodna posojila</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BE03-5715334-2007</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Finančne spodbude za tuje neposredne investicije, regionalne</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30.jun.14</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Regionalne pomoči</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BE01-2399245-2016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Dostop do finančnih sredstev za MSP</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Tvegani kapital</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Kapitalske naložbe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BE01-5715334-2009</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Izvajanje inštrumentov lastniškega financiranja - pomoč v obliki rizičnega kapitala</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31.dec.14</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Tvegani kapital</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Kapitalske naložbe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BE02-2399245-2015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Program izvajanja finančnih spodbud MGRT - usposabljanje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Usposabljanje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BE04-2399245-2014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Povračilo prispevkov delodajalca in davčna olajšava za zaposlovanje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Zaposlovanje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Davčne oprostitve, izjeme in olajšave, Znižanje prispevkov za socialno varnost</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Javni sklad RS podjetništvo</w:t>
            </w: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BE01-5523362-2014</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Semenski kapital lastniški vstop za rast inovativnih podjetij</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31.dec.14</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Mala in srednje velika podjetja</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Kapitalske naložbe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BE01-5523362-2015</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Semenski kapital lastniški vstop za rast inovativnih podjetij</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31.dec.15</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Mala in srednje velika podjetja</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Kapitalske naložbe</w:t>
            </w:r>
          </w:p>
        </w:tc>
      </w:tr>
      <w:tr w:rsidR="0054641D" w:rsidRPr="0054641D" w:rsidTr="005A3A81">
        <w:trPr>
          <w:trHeight w:val="283"/>
        </w:trPr>
        <w:tc>
          <w:tcPr>
            <w:tcW w:w="805" w:type="pct"/>
            <w:tcBorders>
              <w:top w:val="nil"/>
              <w:left w:val="single" w:sz="4" w:space="0" w:color="auto"/>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Javni sklad RS za regionalni razvoj in razvoj podeželja</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BE01-5940117-2015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Regionalna garancijska shema sklada za območje Republike Slovenije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Garancije</w:t>
            </w:r>
          </w:p>
        </w:tc>
      </w:tr>
      <w:tr w:rsidR="0054641D" w:rsidRPr="0054641D" w:rsidTr="005A3A81">
        <w:trPr>
          <w:trHeight w:val="283"/>
        </w:trPr>
        <w:tc>
          <w:tcPr>
            <w:tcW w:w="805" w:type="pct"/>
            <w:tcBorders>
              <w:top w:val="nil"/>
              <w:left w:val="single" w:sz="4" w:space="0" w:color="auto"/>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Eko sklad, Slovenski okoljski javni sklad</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BE01-5854067-2015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Nakup okolju prijaznih prevoznih sredstev</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Varstvo okolja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tcBorders>
              <w:top w:val="nil"/>
              <w:left w:val="single" w:sz="4" w:space="0" w:color="auto"/>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Ministrstvo za okolje in prostor</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BE01-2482789-2015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Oprostitev plačila okoljske dajatve za onesnaževanje zraka z emisijo ogljikovega dioksida</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Varstvo okolja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Davčne oprostitve, izjeme in olajšave</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Javna agencija za raziskovalno dejavnost RS</w:t>
            </w: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BE01-1937286-2009</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Projekti temeljnega in aplikativnega raziskovanja, Ciljni raziskovalni programi in Sofinanciranje mednarodnih raziskav in projektov EUREKA</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31.dec.14</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BE01-1937286-2015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Raziskovalni projekti temeljnega raziskovanja - skupinska</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Ministrstvo za izobraževanje, znanost in šport</w:t>
            </w: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0001-2045419-2006</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Program tehnološkega razvoja</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31.dec.12</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0001-2045419-2007</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Davčna olajšava za raziskave in razvoj</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31.dec.15</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Davčne oprostitve, izjeme in olajšave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BE01-2399300-2016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Program za spodbujanje raziskav in razvoja MIZŠ na področju znanost za obdobje 2016 -2020</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Ministrstvo za delo, družino, socialne zadeve in enake možnosti</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BE01-5022860-2015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Pomoč delodajalcem zaradi zaposlenih invalidov</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Zaposlovanje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 Znižanje prispevkov za socialno varnost</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BE01-5022860-2016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Pomoči za usposabljanje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Usposabljanje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tcBorders>
              <w:top w:val="nil"/>
              <w:left w:val="single" w:sz="4" w:space="0" w:color="auto"/>
              <w:bottom w:val="single" w:sz="4" w:space="0" w:color="auto"/>
              <w:right w:val="single" w:sz="4" w:space="0" w:color="auto"/>
            </w:tcBorders>
            <w:shd w:val="clear" w:color="000000" w:fill="FFFFFF"/>
            <w:vAlign w:val="center"/>
            <w:hideMark/>
          </w:tcPr>
          <w:p w:rsidR="0054641D" w:rsidRPr="00D5689D" w:rsidRDefault="0054641D" w:rsidP="0054641D">
            <w:pPr>
              <w:spacing w:after="0"/>
              <w:jc w:val="left"/>
              <w:rPr>
                <w:rFonts w:asciiTheme="minorHAnsi" w:eastAsia="Times New Roman" w:hAnsiTheme="minorHAnsi" w:cs="Arial"/>
                <w:b/>
                <w:bCs/>
                <w:sz w:val="20"/>
                <w:lang w:eastAsia="sl-SI"/>
              </w:rPr>
            </w:pPr>
            <w:r w:rsidRPr="00D5689D">
              <w:rPr>
                <w:rFonts w:asciiTheme="minorHAnsi" w:eastAsia="Times New Roman" w:hAnsiTheme="minorHAnsi" w:cs="Arial"/>
                <w:b/>
                <w:bCs/>
                <w:sz w:val="20"/>
                <w:lang w:eastAsia="sl-SI"/>
              </w:rPr>
              <w:t>Ministrstvo za finance</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D5689D" w:rsidRDefault="0054641D" w:rsidP="0054641D">
            <w:pPr>
              <w:spacing w:after="0"/>
              <w:jc w:val="left"/>
              <w:rPr>
                <w:rFonts w:asciiTheme="minorHAnsi" w:eastAsia="Times New Roman" w:hAnsiTheme="minorHAnsi" w:cs="Arial"/>
                <w:color w:val="000000"/>
                <w:sz w:val="20"/>
                <w:lang w:eastAsia="sl-SI"/>
              </w:rPr>
            </w:pPr>
            <w:r w:rsidRPr="00D5689D">
              <w:rPr>
                <w:rFonts w:asciiTheme="minorHAnsi" w:eastAsia="Times New Roman" w:hAnsiTheme="minorHAnsi" w:cs="Arial"/>
                <w:color w:val="000000"/>
                <w:sz w:val="20"/>
                <w:lang w:eastAsia="sl-SI"/>
              </w:rPr>
              <w:t>0001-5028256-2007</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D5689D" w:rsidRDefault="0054641D" w:rsidP="0054641D">
            <w:pPr>
              <w:spacing w:after="0"/>
              <w:jc w:val="left"/>
              <w:rPr>
                <w:rFonts w:asciiTheme="minorHAnsi" w:eastAsia="Times New Roman" w:hAnsiTheme="minorHAnsi" w:cs="Arial"/>
                <w:color w:val="000000"/>
                <w:sz w:val="20"/>
                <w:lang w:eastAsia="sl-SI"/>
              </w:rPr>
            </w:pPr>
            <w:r w:rsidRPr="00D5689D">
              <w:rPr>
                <w:rFonts w:asciiTheme="minorHAnsi" w:eastAsia="Times New Roman" w:hAnsiTheme="minorHAnsi" w:cs="Arial"/>
                <w:color w:val="000000"/>
                <w:sz w:val="20"/>
                <w:lang w:eastAsia="sl-SI"/>
              </w:rPr>
              <w:t>Davek na tonažo</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D5689D" w:rsidRDefault="0054641D" w:rsidP="0054641D">
            <w:pPr>
              <w:spacing w:after="0"/>
              <w:jc w:val="right"/>
              <w:rPr>
                <w:rFonts w:asciiTheme="minorHAnsi" w:eastAsia="Times New Roman" w:hAnsiTheme="minorHAnsi" w:cs="Arial"/>
                <w:color w:val="000000"/>
                <w:sz w:val="20"/>
                <w:lang w:eastAsia="sl-SI"/>
              </w:rPr>
            </w:pPr>
            <w:r w:rsidRPr="00D5689D">
              <w:rPr>
                <w:rFonts w:asciiTheme="minorHAnsi" w:eastAsia="Times New Roman" w:hAnsiTheme="minorHAnsi" w:cs="Arial"/>
                <w:color w:val="000000"/>
                <w:sz w:val="20"/>
                <w:lang w:eastAsia="sl-SI"/>
              </w:rPr>
              <w:t>31.dec.28</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D5689D" w:rsidRDefault="0054641D" w:rsidP="0054641D">
            <w:pPr>
              <w:spacing w:after="0"/>
              <w:jc w:val="left"/>
              <w:rPr>
                <w:rFonts w:asciiTheme="minorHAnsi" w:eastAsia="Times New Roman" w:hAnsiTheme="minorHAnsi" w:cs="Arial"/>
                <w:color w:val="000000"/>
                <w:sz w:val="20"/>
                <w:lang w:eastAsia="sl-SI"/>
              </w:rPr>
            </w:pPr>
            <w:r w:rsidRPr="00D5689D">
              <w:rPr>
                <w:rFonts w:asciiTheme="minorHAnsi" w:eastAsia="Times New Roman" w:hAnsiTheme="minorHAnsi" w:cs="Arial"/>
                <w:color w:val="000000"/>
                <w:sz w:val="20"/>
                <w:lang w:eastAsia="sl-SI"/>
              </w:rPr>
              <w:t>Transport morski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D5689D">
              <w:rPr>
                <w:rFonts w:asciiTheme="minorHAnsi" w:eastAsia="Times New Roman" w:hAnsiTheme="minorHAnsi" w:cs="Arial"/>
                <w:color w:val="000000"/>
                <w:sz w:val="20"/>
                <w:lang w:eastAsia="sl-SI"/>
              </w:rPr>
              <w:t>Davčne oprostitve, izjeme in olajšave</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Ministrstvo za infrastrukturo</w:t>
            </w: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0001-5715334-2010</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Pomoč za kritje izrednih stroškov RTH Rudnika Trbovlje Hrastnik d.o.o.</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31.dec.15</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Premogovništvo</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BE01-5186773-2009</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Spodbujanje učinkovite rabe energije in rabe obnovljivih virov energije - regionalna pomoč</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30.jun.14</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Regionalne pomoči</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0001-5028388-2003</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Nadomestilo za prevoze potnikov v notranjem železniškem prometu</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Transport kopenski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BE01-2399270-2017</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Pomoč za tekoče poslovanje letališčem državnega pomena</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Transport zračni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0001-2399270-2015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A podpora električni energiji, proizvedeni iz obnovljivih virov energije in v soproizvodnji ter B podpora elektro-intenzivnim podjetjem v obliki znižanih prispevkov v podporno shemo za električno energijo</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31.dec.19</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Varstvo okolja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 Oprostitve, izjeme in olajšave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0001-5715334-2005</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Podpora električni energiji, proizvedeni iz obnovljivih virov energije in proizvedeni v obratih za soproizvodnjo toplote in električne energije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Varstvo okolja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BE01-2399270-2016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Spodbujanje učinkovite rabe energije, daljinskega ogrevanja in rabe obnovljivih virov energije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Varstvo okolja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Ministrstvo za kulturo</w:t>
            </w: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0001-5228000-2002</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Sofinanciranje projektov iz proračunskega sklada za avdio-vizualne medije</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31.dec.16</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Kultura</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0001-5228000-2003</w:t>
            </w:r>
          </w:p>
        </w:tc>
        <w:tc>
          <w:tcPr>
            <w:tcW w:w="137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Pospeševanje razvoja filmske dejavnosti v Sloveniji</w:t>
            </w:r>
          </w:p>
        </w:tc>
        <w:tc>
          <w:tcPr>
            <w:tcW w:w="423"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righ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31.dec.15</w:t>
            </w:r>
          </w:p>
        </w:tc>
        <w:tc>
          <w:tcPr>
            <w:tcW w:w="772"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Kultura</w:t>
            </w:r>
          </w:p>
        </w:tc>
        <w:tc>
          <w:tcPr>
            <w:tcW w:w="764" w:type="pct"/>
            <w:tcBorders>
              <w:top w:val="nil"/>
              <w:left w:val="nil"/>
              <w:bottom w:val="single" w:sz="4" w:space="0" w:color="auto"/>
              <w:right w:val="single" w:sz="4" w:space="0" w:color="auto"/>
            </w:tcBorders>
            <w:shd w:val="clear" w:color="000000" w:fill="D0CECE"/>
            <w:vAlign w:val="center"/>
            <w:hideMark/>
          </w:tcPr>
          <w:p w:rsidR="0054641D" w:rsidRPr="005A3A81" w:rsidRDefault="0054641D" w:rsidP="0054641D">
            <w:pPr>
              <w:spacing w:after="0"/>
              <w:jc w:val="left"/>
              <w:rPr>
                <w:rFonts w:asciiTheme="minorHAnsi" w:eastAsia="Times New Roman" w:hAnsiTheme="minorHAnsi" w:cs="Arial"/>
                <w:bCs/>
                <w:color w:val="4472C4"/>
                <w:sz w:val="20"/>
                <w:lang w:eastAsia="sl-SI"/>
              </w:rPr>
            </w:pPr>
            <w:r w:rsidRPr="005A3A81">
              <w:rPr>
                <w:rFonts w:asciiTheme="minorHAnsi" w:eastAsia="Times New Roman" w:hAnsiTheme="minorHAnsi" w:cs="Arial"/>
                <w:bCs/>
                <w:color w:val="4472C4"/>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BE01-3367622-2018</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Model trajnega uveljavljanja slovenske literarne ustvarjalnosti v tujini</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Kultura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0001-5228000-2004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Pospeševanje razvoja založniške dejavnosti v Sloveniji</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Kultura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BE01-2399342-2016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Spodbujanje filmske produkcije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Kultura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BE01-2399342-2017</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Spodbujanje vlaganj v AV produkcijo</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Kultura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BE02-2399342-2016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Sofinanciranje projektov za AV medije</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Kultura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0002-5228000-2002</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Sofinanciranje ustvarjanja programskih vsebin in razvoja tehnične infrastrukture na področju medijev</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SID - banka</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BE01-5665493-2013</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Posebni pogoji investicijskega financiranja malih in srednje velikih podjetij - Pomoč za MSP</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Mala in srednje velika podjetja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Ugodna posojila</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BE01-5665493-2016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Posebni pogoji financiranja naložb in kapitalskega utrjevanja MSP</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Mala in srednje velika podjetja, 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Ugodna posojila</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BE02-5665493-2014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Posebni pogoji financiranja tehnološko - razvojnih projektov, Raziskave in razvoj</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Ugodna posojila</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BE03-5665493-2014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Posebni pogoji financiranja inovacijske dejavnosti malih in srednje velikih podjetij</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Raziskave in razvoj ter inovacije</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Ugodna posojila</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BE01-5665493-2014</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Posebni pogoji financiranja tehnološko-razvojnih projektov</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Ugodna posojila</w:t>
            </w:r>
          </w:p>
        </w:tc>
      </w:tr>
      <w:tr w:rsidR="0054641D" w:rsidRPr="0054641D" w:rsidTr="005A3A81">
        <w:trPr>
          <w:trHeight w:val="283"/>
        </w:trPr>
        <w:tc>
          <w:tcPr>
            <w:tcW w:w="80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Služba Vlade RS za razvoj in evropsko kohezijsko politiko</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BE01-2482550-2016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Državna pomoč za MSP v programih ETS</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Mala in srednje velika podjetja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color w:val="000000"/>
                <w:sz w:val="20"/>
                <w:lang w:eastAsia="sl-SI"/>
              </w:rPr>
            </w:pPr>
            <w:r w:rsidRPr="005A3A81">
              <w:rPr>
                <w:rFonts w:asciiTheme="minorHAnsi" w:eastAsia="Times New Roman" w:hAnsiTheme="minorHAnsi" w:cs="Arial"/>
                <w:color w:val="000000"/>
                <w:sz w:val="20"/>
                <w:lang w:eastAsia="sl-SI"/>
              </w:rPr>
              <w:t>Subvencije</w:t>
            </w:r>
          </w:p>
        </w:tc>
      </w:tr>
      <w:tr w:rsidR="0054641D" w:rsidRPr="0054641D" w:rsidTr="005A3A81">
        <w:trPr>
          <w:trHeight w:val="283"/>
        </w:trPr>
        <w:tc>
          <w:tcPr>
            <w:tcW w:w="805" w:type="pct"/>
            <w:vMerge/>
            <w:tcBorders>
              <w:top w:val="nil"/>
              <w:left w:val="single" w:sz="4" w:space="0" w:color="auto"/>
              <w:bottom w:val="single" w:sz="4" w:space="0" w:color="000000"/>
              <w:right w:val="single" w:sz="4" w:space="0" w:color="auto"/>
            </w:tcBorders>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BE02-2482550-2016</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Regionalna državna pomoč v programih ETS</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Regionalne pomoči</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Subvencije</w:t>
            </w:r>
          </w:p>
        </w:tc>
      </w:tr>
      <w:tr w:rsidR="0054641D" w:rsidRPr="0054641D" w:rsidTr="005A3A81">
        <w:trPr>
          <w:trHeight w:val="283"/>
        </w:trPr>
        <w:tc>
          <w:tcPr>
            <w:tcW w:w="805" w:type="pct"/>
            <w:tcBorders>
              <w:top w:val="nil"/>
              <w:left w:val="single" w:sz="4" w:space="0" w:color="auto"/>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
                <w:bCs/>
                <w:sz w:val="20"/>
                <w:lang w:eastAsia="sl-SI"/>
              </w:rPr>
            </w:pPr>
            <w:r w:rsidRPr="005A3A81">
              <w:rPr>
                <w:rFonts w:asciiTheme="minorHAnsi" w:eastAsia="Times New Roman" w:hAnsiTheme="minorHAnsi" w:cs="Arial"/>
                <w:b/>
                <w:bCs/>
                <w:sz w:val="20"/>
                <w:lang w:eastAsia="sl-SI"/>
              </w:rPr>
              <w:t>Ministrstvo za javno upravo</w:t>
            </w:r>
          </w:p>
        </w:tc>
        <w:tc>
          <w:tcPr>
            <w:tcW w:w="86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BE01-2482762-2017</w:t>
            </w:r>
          </w:p>
        </w:tc>
        <w:tc>
          <w:tcPr>
            <w:tcW w:w="137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Gradnja odprte širokopasovne infrastrukture naslednje generacije v Republiki Sloveniji</w:t>
            </w:r>
          </w:p>
        </w:tc>
        <w:tc>
          <w:tcPr>
            <w:tcW w:w="423"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righ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31.dec.20</w:t>
            </w:r>
          </w:p>
        </w:tc>
        <w:tc>
          <w:tcPr>
            <w:tcW w:w="772"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Razvoj širokopasovnega omrežja</w:t>
            </w:r>
          </w:p>
        </w:tc>
        <w:tc>
          <w:tcPr>
            <w:tcW w:w="764" w:type="pct"/>
            <w:tcBorders>
              <w:top w:val="nil"/>
              <w:left w:val="nil"/>
              <w:bottom w:val="single" w:sz="4" w:space="0" w:color="auto"/>
              <w:right w:val="single" w:sz="4" w:space="0" w:color="auto"/>
            </w:tcBorders>
            <w:shd w:val="clear" w:color="000000" w:fill="FFFFFF"/>
            <w:vAlign w:val="center"/>
            <w:hideMark/>
          </w:tcPr>
          <w:p w:rsidR="0054641D" w:rsidRPr="005A3A81" w:rsidRDefault="0054641D" w:rsidP="0054641D">
            <w:pPr>
              <w:spacing w:after="0"/>
              <w:jc w:val="left"/>
              <w:rPr>
                <w:rFonts w:asciiTheme="minorHAnsi" w:eastAsia="Times New Roman" w:hAnsiTheme="minorHAnsi" w:cs="Arial"/>
                <w:bCs/>
                <w:color w:val="7030A0"/>
                <w:sz w:val="20"/>
                <w:lang w:eastAsia="sl-SI"/>
              </w:rPr>
            </w:pPr>
            <w:r w:rsidRPr="005A3A81">
              <w:rPr>
                <w:rFonts w:asciiTheme="minorHAnsi" w:eastAsia="Times New Roman" w:hAnsiTheme="minorHAnsi" w:cs="Arial"/>
                <w:bCs/>
                <w:color w:val="7030A0"/>
                <w:sz w:val="20"/>
                <w:lang w:eastAsia="sl-SI"/>
              </w:rPr>
              <w:t>Subvencije, Davčne izjeme, oprostitve in olajšave</w:t>
            </w:r>
          </w:p>
        </w:tc>
      </w:tr>
    </w:tbl>
    <w:p w:rsidR="007B7E31" w:rsidRDefault="007B7E31" w:rsidP="00634DFC">
      <w:pPr>
        <w:spacing w:line="259" w:lineRule="auto"/>
        <w:jc w:val="left"/>
        <w:rPr>
          <w:color w:val="002060"/>
        </w:rPr>
      </w:pPr>
    </w:p>
    <w:p w:rsidR="007B7E31" w:rsidRPr="00D050E9" w:rsidRDefault="007B7E31" w:rsidP="007B7E31">
      <w:pPr>
        <w:spacing w:after="0" w:line="276" w:lineRule="auto"/>
        <w:rPr>
          <w:rFonts w:asciiTheme="minorHAnsi" w:hAnsiTheme="minorHAnsi"/>
          <w:sz w:val="20"/>
          <w:szCs w:val="20"/>
          <w:u w:val="single"/>
        </w:rPr>
      </w:pPr>
      <w:r w:rsidRPr="00D050E9">
        <w:rPr>
          <w:rFonts w:asciiTheme="minorHAnsi" w:hAnsiTheme="minorHAnsi"/>
          <w:sz w:val="20"/>
          <w:szCs w:val="20"/>
          <w:u w:val="single"/>
        </w:rPr>
        <w:t xml:space="preserve">Legenda: </w:t>
      </w:r>
    </w:p>
    <w:p w:rsidR="007B7E31" w:rsidRPr="00D050E9" w:rsidRDefault="007B7E31" w:rsidP="007B7E31">
      <w:pPr>
        <w:spacing w:after="0" w:line="276" w:lineRule="auto"/>
        <w:rPr>
          <w:rFonts w:asciiTheme="minorHAnsi" w:hAnsiTheme="minorHAnsi"/>
          <w:sz w:val="20"/>
          <w:szCs w:val="20"/>
        </w:rPr>
      </w:pPr>
      <w:r w:rsidRPr="00D050E9">
        <w:rPr>
          <w:rFonts w:asciiTheme="minorHAnsi" w:hAnsiTheme="minorHAnsi"/>
          <w:sz w:val="20"/>
          <w:szCs w:val="20"/>
        </w:rPr>
        <w:t>Tabela vsebuje seznam shem,  po katerih je bilo mogoče dodeljevati in izplačevati državno pomoči v obdobju 201</w:t>
      </w:r>
      <w:r>
        <w:rPr>
          <w:rFonts w:asciiTheme="minorHAnsi" w:hAnsiTheme="minorHAnsi"/>
          <w:sz w:val="20"/>
          <w:szCs w:val="20"/>
        </w:rPr>
        <w:t>6–2018</w:t>
      </w:r>
    </w:p>
    <w:p w:rsidR="007B7E31" w:rsidRPr="00D050E9" w:rsidRDefault="007B7E31" w:rsidP="007B7E31">
      <w:pPr>
        <w:pStyle w:val="ListParagraph"/>
        <w:numPr>
          <w:ilvl w:val="0"/>
          <w:numId w:val="35"/>
        </w:numPr>
        <w:spacing w:after="0" w:line="276" w:lineRule="auto"/>
        <w:rPr>
          <w:rFonts w:asciiTheme="minorHAnsi" w:hAnsiTheme="minorHAnsi"/>
          <w:sz w:val="20"/>
          <w:szCs w:val="20"/>
        </w:rPr>
      </w:pPr>
      <w:r w:rsidRPr="00D050E9">
        <w:rPr>
          <w:rFonts w:asciiTheme="minorHAnsi" w:hAnsiTheme="minorHAnsi"/>
          <w:b/>
          <w:bCs/>
          <w:sz w:val="20"/>
          <w:szCs w:val="20"/>
        </w:rPr>
        <w:t xml:space="preserve">Sheme, ki so še vedno veljavne </w:t>
      </w:r>
      <w:r w:rsidRPr="00D050E9">
        <w:rPr>
          <w:rFonts w:asciiTheme="minorHAnsi" w:hAnsiTheme="minorHAnsi"/>
          <w:sz w:val="20"/>
          <w:szCs w:val="20"/>
        </w:rPr>
        <w:t>dodeljevanje in izplače</w:t>
      </w:r>
      <w:r>
        <w:rPr>
          <w:rFonts w:asciiTheme="minorHAnsi" w:hAnsiTheme="minorHAnsi"/>
          <w:sz w:val="20"/>
          <w:szCs w:val="20"/>
        </w:rPr>
        <w:t>vanje je možno tudi po letu 2018</w:t>
      </w:r>
    </w:p>
    <w:p w:rsidR="007B7E31" w:rsidRPr="00D050E9" w:rsidRDefault="007B7E31" w:rsidP="007B7E31">
      <w:pPr>
        <w:pStyle w:val="ListParagraph"/>
        <w:numPr>
          <w:ilvl w:val="0"/>
          <w:numId w:val="35"/>
        </w:numPr>
        <w:spacing w:after="0" w:line="276" w:lineRule="auto"/>
        <w:rPr>
          <w:rFonts w:asciiTheme="minorHAnsi" w:hAnsiTheme="minorHAnsi"/>
          <w:color w:val="0070C0"/>
          <w:sz w:val="20"/>
          <w:szCs w:val="20"/>
          <w:highlight w:val="lightGray"/>
        </w:rPr>
      </w:pPr>
      <w:r w:rsidRPr="00D050E9">
        <w:rPr>
          <w:rFonts w:asciiTheme="minorHAnsi" w:hAnsiTheme="minorHAnsi"/>
          <w:b/>
          <w:bCs/>
          <w:color w:val="0070C0"/>
          <w:sz w:val="20"/>
          <w:szCs w:val="20"/>
          <w:highlight w:val="lightGray"/>
        </w:rPr>
        <w:t xml:space="preserve">Potekle sheme: </w:t>
      </w:r>
      <w:r w:rsidRPr="00D050E9">
        <w:rPr>
          <w:rFonts w:asciiTheme="minorHAnsi" w:hAnsiTheme="minorHAnsi"/>
          <w:color w:val="0070C0"/>
          <w:sz w:val="20"/>
          <w:szCs w:val="20"/>
          <w:highlight w:val="lightGray"/>
        </w:rPr>
        <w:t>Sheme pomoči, katerih velj</w:t>
      </w:r>
      <w:r>
        <w:rPr>
          <w:rFonts w:asciiTheme="minorHAnsi" w:hAnsiTheme="minorHAnsi"/>
          <w:color w:val="0070C0"/>
          <w:sz w:val="20"/>
          <w:szCs w:val="20"/>
          <w:highlight w:val="lightGray"/>
        </w:rPr>
        <w:t>avnost je potekla v obdobju 2016–2018</w:t>
      </w:r>
    </w:p>
    <w:p w:rsidR="007B7E31" w:rsidRPr="00D050E9" w:rsidRDefault="007B7E31" w:rsidP="007B7E31">
      <w:pPr>
        <w:pStyle w:val="ListParagraph"/>
        <w:numPr>
          <w:ilvl w:val="0"/>
          <w:numId w:val="35"/>
        </w:numPr>
        <w:spacing w:after="0" w:line="276" w:lineRule="auto"/>
        <w:jc w:val="left"/>
        <w:rPr>
          <w:rFonts w:asciiTheme="minorHAnsi" w:hAnsiTheme="minorHAnsi"/>
          <w:color w:val="FF0000"/>
          <w:sz w:val="20"/>
          <w:szCs w:val="20"/>
        </w:rPr>
      </w:pPr>
      <w:r w:rsidRPr="00D050E9">
        <w:rPr>
          <w:rFonts w:asciiTheme="minorHAnsi" w:hAnsiTheme="minorHAnsi"/>
          <w:b/>
          <w:bCs/>
          <w:color w:val="7030A0"/>
          <w:sz w:val="20"/>
          <w:szCs w:val="20"/>
        </w:rPr>
        <w:t xml:space="preserve">Brez izplačil: </w:t>
      </w:r>
      <w:r w:rsidRPr="00D050E9">
        <w:rPr>
          <w:rFonts w:asciiTheme="minorHAnsi" w:hAnsiTheme="minorHAnsi"/>
          <w:color w:val="7030A0"/>
          <w:sz w:val="20"/>
          <w:szCs w:val="20"/>
        </w:rPr>
        <w:t xml:space="preserve">Sheme pomoči, ki so bile veljavne, vendar izplačil pomoči na osnovi teh shem še ni bilo. </w:t>
      </w:r>
    </w:p>
    <w:p w:rsidR="00634DFC" w:rsidRDefault="00634DFC" w:rsidP="00634DFC">
      <w:pPr>
        <w:spacing w:line="259" w:lineRule="auto"/>
        <w:jc w:val="left"/>
        <w:rPr>
          <w:color w:val="002060"/>
        </w:rPr>
      </w:pPr>
      <w:r>
        <w:rPr>
          <w:color w:val="002060"/>
        </w:rPr>
        <w:br w:type="page"/>
      </w:r>
    </w:p>
    <w:p w:rsidR="00634DFC" w:rsidRPr="00C53E34" w:rsidRDefault="00634DFC" w:rsidP="00634DFC">
      <w:pPr>
        <w:pStyle w:val="Heading2"/>
        <w:rPr>
          <w:color w:val="002060"/>
        </w:rPr>
      </w:pPr>
      <w:bookmarkStart w:id="202" w:name="_Toc25934264"/>
      <w:r>
        <w:rPr>
          <w:color w:val="002060"/>
        </w:rPr>
        <w:t>PRILOGA C</w:t>
      </w:r>
      <w:r w:rsidRPr="00C53E34">
        <w:rPr>
          <w:color w:val="002060"/>
        </w:rPr>
        <w:t xml:space="preserve">: </w:t>
      </w:r>
      <w:bookmarkStart w:id="203" w:name="_Toc471207215"/>
      <w:r w:rsidRPr="00C53E34">
        <w:rPr>
          <w:color w:val="002060"/>
        </w:rPr>
        <w:t xml:space="preserve"> METODOLOŠKA POJASNILA IN VIRI PODATKOV</w:t>
      </w:r>
      <w:bookmarkEnd w:id="201"/>
      <w:bookmarkEnd w:id="202"/>
      <w:bookmarkEnd w:id="203"/>
      <w:r w:rsidRPr="00C53E34">
        <w:rPr>
          <w:color w:val="002060"/>
        </w:rPr>
        <w:t xml:space="preserve"> </w:t>
      </w:r>
    </w:p>
    <w:p w:rsidR="00634DFC" w:rsidRPr="00D050E9" w:rsidRDefault="00634DFC" w:rsidP="00634DFC">
      <w:pPr>
        <w:spacing w:after="0" w:line="276" w:lineRule="auto"/>
        <w:rPr>
          <w:rFonts w:asciiTheme="minorHAnsi" w:hAnsiTheme="minorHAnsi"/>
          <w:b/>
          <w:sz w:val="21"/>
          <w:szCs w:val="20"/>
        </w:rPr>
      </w:pPr>
      <w:bookmarkStart w:id="204" w:name="_Toc501099247"/>
    </w:p>
    <w:p w:rsidR="00634DFC" w:rsidRPr="005A3A81" w:rsidRDefault="00634DFC" w:rsidP="00634DFC">
      <w:pPr>
        <w:spacing w:line="276" w:lineRule="auto"/>
        <w:rPr>
          <w:rFonts w:asciiTheme="minorHAnsi" w:hAnsiTheme="minorHAnsi"/>
          <w:b/>
        </w:rPr>
      </w:pPr>
      <w:r w:rsidRPr="005A3A81">
        <w:rPr>
          <w:rFonts w:asciiTheme="minorHAnsi" w:hAnsiTheme="minorHAnsi"/>
          <w:b/>
        </w:rPr>
        <w:t xml:space="preserve">ZAKONSKA UREDITEV PODROČJA DRŽAVNIH POMOČI </w:t>
      </w:r>
    </w:p>
    <w:p w:rsidR="00634DFC" w:rsidRPr="005A3A81" w:rsidRDefault="00634DFC" w:rsidP="00634DFC">
      <w:pPr>
        <w:spacing w:after="0" w:line="276" w:lineRule="auto"/>
        <w:rPr>
          <w:rFonts w:asciiTheme="minorHAnsi" w:hAnsiTheme="minorHAnsi"/>
        </w:rPr>
      </w:pPr>
      <w:r w:rsidRPr="005A3A81">
        <w:rPr>
          <w:rFonts w:asciiTheme="minorHAnsi" w:hAnsiTheme="minorHAnsi"/>
        </w:rPr>
        <w:t xml:space="preserve">Pravila državnih pomoči so določena v različnih </w:t>
      </w:r>
      <w:r w:rsidRPr="005A3A81">
        <w:rPr>
          <w:rFonts w:asciiTheme="minorHAnsi" w:hAnsiTheme="minorHAnsi"/>
          <w:b/>
        </w:rPr>
        <w:t>predpisih EU</w:t>
      </w:r>
      <w:r w:rsidRPr="005A3A81">
        <w:rPr>
          <w:rFonts w:asciiTheme="minorHAnsi" w:hAnsiTheme="minorHAnsi"/>
        </w:rPr>
        <w:t xml:space="preserve"> in so zavezujoča za vse države članice</w:t>
      </w:r>
      <w:r w:rsidRPr="005A3A81">
        <w:rPr>
          <w:rStyle w:val="FootnoteReference"/>
          <w:rFonts w:asciiTheme="minorHAnsi" w:hAnsiTheme="minorHAnsi" w:cs="Arial"/>
        </w:rPr>
        <w:footnoteReference w:id="31"/>
      </w:r>
      <w:r w:rsidRPr="005A3A81">
        <w:rPr>
          <w:rFonts w:asciiTheme="minorHAnsi" w:hAnsiTheme="minorHAnsi"/>
        </w:rPr>
        <w:t xml:space="preserve">. </w:t>
      </w:r>
    </w:p>
    <w:p w:rsidR="00634DFC" w:rsidRPr="005A3A81" w:rsidRDefault="00634DFC" w:rsidP="00634DFC">
      <w:pPr>
        <w:spacing w:after="0" w:line="276" w:lineRule="auto"/>
        <w:rPr>
          <w:rFonts w:asciiTheme="minorHAnsi" w:hAnsiTheme="minorHAnsi"/>
        </w:rPr>
      </w:pPr>
      <w:r w:rsidRPr="005A3A81">
        <w:rPr>
          <w:rFonts w:asciiTheme="minorHAnsi" w:hAnsiTheme="minorHAnsi"/>
        </w:rPr>
        <w:t xml:space="preserve">Na nacionalni ravni državne pomoči ureja </w:t>
      </w:r>
      <w:r w:rsidRPr="005A3A81">
        <w:rPr>
          <w:rFonts w:asciiTheme="minorHAnsi" w:hAnsiTheme="minorHAnsi"/>
          <w:b/>
        </w:rPr>
        <w:t>Zakon o spremljanju državnih pomoči</w:t>
      </w:r>
      <w:r w:rsidRPr="005A3A81">
        <w:rPr>
          <w:rFonts w:asciiTheme="minorHAnsi" w:hAnsiTheme="minorHAnsi"/>
        </w:rPr>
        <w:t xml:space="preserve"> (Ur. l. RS, </w:t>
      </w:r>
      <w:r w:rsidRPr="005A3A81">
        <w:rPr>
          <w:rFonts w:asciiTheme="minorHAnsi" w:hAnsiTheme="minorHAnsi"/>
        </w:rPr>
        <w:br/>
        <w:t xml:space="preserve">št. 37/04), ki določa tudi pravila za nadzor nad dodeljevanjem teh pomoči. </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rPr>
      </w:pPr>
      <w:r w:rsidRPr="005A3A81">
        <w:rPr>
          <w:rFonts w:asciiTheme="minorHAnsi" w:hAnsiTheme="minorHAnsi"/>
          <w:b/>
        </w:rPr>
        <w:t>Uredba o posredovanju podatkov in poročanju o dodeljenih državnih pomočeh in pomočeh po pravilu »</w:t>
      </w:r>
      <w:r w:rsidR="00613BF8" w:rsidRPr="00613BF8">
        <w:rPr>
          <w:rFonts w:asciiTheme="minorHAnsi" w:hAnsiTheme="minorHAnsi"/>
          <w:b/>
          <w:i/>
        </w:rPr>
        <w:t>de minimis</w:t>
      </w:r>
      <w:r w:rsidRPr="005A3A81">
        <w:rPr>
          <w:rFonts w:asciiTheme="minorHAnsi" w:hAnsiTheme="minorHAnsi"/>
          <w:b/>
        </w:rPr>
        <w:t>«</w:t>
      </w:r>
      <w:r w:rsidRPr="005A3A81">
        <w:rPr>
          <w:rFonts w:asciiTheme="minorHAnsi" w:hAnsiTheme="minorHAnsi"/>
          <w:b/>
          <w:i/>
        </w:rPr>
        <w:t xml:space="preserve"> </w:t>
      </w:r>
      <w:r w:rsidRPr="005A3A81">
        <w:rPr>
          <w:rFonts w:asciiTheme="minorHAnsi" w:hAnsiTheme="minorHAnsi"/>
        </w:rPr>
        <w:t xml:space="preserve">(Ur. l. RS, št. 6/04, 22/07 in 50/14) podrobneje ureja način poročanja ter obseg in vrsto posredovanih podatkov o državnih pomočeh. </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rPr>
        <w:t>Navodilo za merjenje učinkovitosti dodeljenih državnih pomoči</w:t>
      </w:r>
      <w:r w:rsidRPr="005A3A81">
        <w:rPr>
          <w:rFonts w:asciiTheme="minorHAnsi" w:hAnsiTheme="minorHAnsi"/>
        </w:rPr>
        <w:t xml:space="preserve"> (Sklep Vlade RS št. 401-01/2004-1 z dne 4.3.2004)</w:t>
      </w:r>
      <w:r w:rsidRPr="005A3A81">
        <w:rPr>
          <w:rStyle w:val="FootnoteReference"/>
          <w:rFonts w:asciiTheme="minorHAnsi" w:hAnsiTheme="minorHAnsi"/>
        </w:rPr>
        <w:footnoteReference w:id="32"/>
      </w:r>
      <w:r w:rsidRPr="005A3A81">
        <w:rPr>
          <w:rFonts w:asciiTheme="minorHAnsi" w:hAnsiTheme="minorHAnsi"/>
        </w:rPr>
        <w:t xml:space="preserve"> določa osnove in postopke za ugotavljanje učinkovitosti dodeljenih državnih pomoči kot podlago za oceno uspešnosti izvajanja shem državnih pomoči in individualnih državnih pomoči.</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rPr>
        <w:t xml:space="preserve">Ministrstvo za finance, Sektor za spremljanje državnih pomoči (v nadaljevanju SSDP), </w:t>
      </w:r>
      <w:r w:rsidRPr="005A3A81">
        <w:rPr>
          <w:rFonts w:asciiTheme="minorHAnsi" w:hAnsiTheme="minorHAnsi"/>
        </w:rPr>
        <w:t xml:space="preserve">izvaja, skladno z nacionalno zakonodajo, naslednje naloge: </w:t>
      </w:r>
    </w:p>
    <w:p w:rsidR="00634DFC" w:rsidRPr="005A3A81" w:rsidRDefault="00634DFC" w:rsidP="00634DFC">
      <w:pPr>
        <w:pStyle w:val="ListParagraph"/>
        <w:numPr>
          <w:ilvl w:val="0"/>
          <w:numId w:val="29"/>
        </w:numPr>
        <w:spacing w:after="0" w:line="276" w:lineRule="auto"/>
        <w:rPr>
          <w:rFonts w:asciiTheme="minorHAnsi" w:hAnsiTheme="minorHAnsi"/>
        </w:rPr>
      </w:pPr>
      <w:r w:rsidRPr="005A3A81">
        <w:rPr>
          <w:rFonts w:asciiTheme="minorHAnsi" w:hAnsiTheme="minorHAnsi"/>
        </w:rPr>
        <w:t xml:space="preserve">obravnava, ocenjuje in daje zavezujoče mnenje za državne pomoči, ki pomenijo skupinsko izjemo in za pomoči po pravilu </w:t>
      </w:r>
      <w:r w:rsidR="00613BF8" w:rsidRPr="00613BF8">
        <w:rPr>
          <w:rFonts w:asciiTheme="minorHAnsi" w:hAnsiTheme="minorHAnsi"/>
          <w:i/>
        </w:rPr>
        <w:t>de minimis</w:t>
      </w:r>
      <w:r w:rsidRPr="005A3A81">
        <w:rPr>
          <w:rFonts w:asciiTheme="minorHAnsi" w:hAnsiTheme="minorHAnsi"/>
        </w:rPr>
        <w:t xml:space="preserve">, </w:t>
      </w:r>
    </w:p>
    <w:p w:rsidR="00634DFC" w:rsidRPr="005A3A81" w:rsidRDefault="00634DFC" w:rsidP="00634DFC">
      <w:pPr>
        <w:pStyle w:val="ListParagraph"/>
        <w:numPr>
          <w:ilvl w:val="0"/>
          <w:numId w:val="29"/>
        </w:numPr>
        <w:spacing w:after="0" w:line="276" w:lineRule="auto"/>
        <w:rPr>
          <w:rFonts w:asciiTheme="minorHAnsi" w:hAnsiTheme="minorHAnsi"/>
        </w:rPr>
      </w:pPr>
      <w:r w:rsidRPr="005A3A81">
        <w:rPr>
          <w:rFonts w:asciiTheme="minorHAnsi" w:hAnsiTheme="minorHAnsi"/>
        </w:rPr>
        <w:t>obravnava, ocenjuje in posreduje priglasitev državnih pomoči Evropski komisiji,</w:t>
      </w:r>
    </w:p>
    <w:p w:rsidR="00634DFC" w:rsidRPr="005A3A81" w:rsidRDefault="00634DFC" w:rsidP="00634DFC">
      <w:pPr>
        <w:pStyle w:val="ListParagraph"/>
        <w:numPr>
          <w:ilvl w:val="0"/>
          <w:numId w:val="29"/>
        </w:numPr>
        <w:spacing w:after="0" w:line="276" w:lineRule="auto"/>
        <w:rPr>
          <w:rFonts w:asciiTheme="minorHAnsi" w:hAnsiTheme="minorHAnsi"/>
        </w:rPr>
      </w:pPr>
      <w:r w:rsidRPr="005A3A81">
        <w:rPr>
          <w:rFonts w:asciiTheme="minorHAnsi" w:hAnsiTheme="minorHAnsi"/>
        </w:rPr>
        <w:t xml:space="preserve">zbira, obdeluje in spremlja podatke o državnih pomočeh in o pomočeh, dodeljenih po pravilu </w:t>
      </w:r>
      <w:r w:rsidRPr="005A3A81">
        <w:rPr>
          <w:rFonts w:asciiTheme="minorHAnsi" w:hAnsiTheme="minorHAnsi"/>
          <w:i/>
        </w:rPr>
        <w:t>de  minimis</w:t>
      </w:r>
      <w:r w:rsidRPr="005A3A81">
        <w:rPr>
          <w:rFonts w:asciiTheme="minorHAnsi" w:hAnsiTheme="minorHAnsi"/>
        </w:rPr>
        <w:t xml:space="preserve">, ter vodi evidence o teh podatkih, </w:t>
      </w:r>
    </w:p>
    <w:p w:rsidR="00634DFC" w:rsidRPr="005A3A81" w:rsidRDefault="00634DFC" w:rsidP="00634DFC">
      <w:pPr>
        <w:pStyle w:val="ListParagraph"/>
        <w:numPr>
          <w:ilvl w:val="0"/>
          <w:numId w:val="29"/>
        </w:numPr>
        <w:spacing w:after="0" w:line="276" w:lineRule="auto"/>
        <w:rPr>
          <w:rFonts w:asciiTheme="minorHAnsi" w:hAnsiTheme="minorHAnsi"/>
        </w:rPr>
      </w:pPr>
      <w:r w:rsidRPr="005A3A81">
        <w:rPr>
          <w:rFonts w:asciiTheme="minorHAnsi" w:hAnsiTheme="minorHAnsi"/>
        </w:rPr>
        <w:t xml:space="preserve">pripravi letno poročilo, </w:t>
      </w:r>
    </w:p>
    <w:p w:rsidR="00634DFC" w:rsidRPr="005A3A81" w:rsidRDefault="00634DFC" w:rsidP="00634DFC">
      <w:pPr>
        <w:pStyle w:val="ListParagraph"/>
        <w:numPr>
          <w:ilvl w:val="0"/>
          <w:numId w:val="29"/>
        </w:numPr>
        <w:spacing w:after="0" w:line="276" w:lineRule="auto"/>
        <w:rPr>
          <w:rFonts w:asciiTheme="minorHAnsi" w:hAnsiTheme="minorHAnsi"/>
        </w:rPr>
      </w:pPr>
      <w:r w:rsidRPr="005A3A81">
        <w:rPr>
          <w:rFonts w:asciiTheme="minorHAnsi" w:hAnsiTheme="minorHAnsi"/>
        </w:rPr>
        <w:t>svetuje upravljavcem državnih pomoči.</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rPr>
      </w:pPr>
      <w:r w:rsidRPr="005A3A81">
        <w:rPr>
          <w:rFonts w:asciiTheme="minorHAnsi" w:hAnsiTheme="minorHAnsi"/>
        </w:rPr>
        <w:t xml:space="preserve">Nacionalna pravila določajo, da </w:t>
      </w:r>
      <w:r w:rsidRPr="005A3A81">
        <w:rPr>
          <w:rFonts w:asciiTheme="minorHAnsi" w:hAnsiTheme="minorHAnsi"/>
          <w:b/>
        </w:rPr>
        <w:t>dajalci pomoči</w:t>
      </w:r>
      <w:r w:rsidRPr="005A3A81">
        <w:rPr>
          <w:rFonts w:asciiTheme="minorHAnsi" w:hAnsiTheme="minorHAnsi"/>
        </w:rPr>
        <w:t xml:space="preserve"> (ministrstva, občine, javni zavodi, skladi, agencije idr.) ukrepe pomoči predhodno </w:t>
      </w:r>
      <w:r w:rsidRPr="005A3A81">
        <w:rPr>
          <w:rFonts w:asciiTheme="minorHAnsi" w:hAnsiTheme="minorHAnsi"/>
          <w:b/>
          <w:i/>
        </w:rPr>
        <w:t>priglasijo</w:t>
      </w:r>
      <w:r w:rsidRPr="005A3A81">
        <w:rPr>
          <w:rFonts w:asciiTheme="minorHAnsi" w:hAnsiTheme="minorHAnsi"/>
        </w:rPr>
        <w:t xml:space="preserve"> SSDP, ki izda mnenje o njihovi skladnosti s pravili državnih pomoči (po Uredbi o skupinskih izjemah ali po Uredbi o pomoči </w:t>
      </w:r>
      <w:r w:rsidR="00613BF8" w:rsidRPr="00613BF8">
        <w:rPr>
          <w:rFonts w:asciiTheme="minorHAnsi" w:hAnsiTheme="minorHAnsi"/>
          <w:i/>
        </w:rPr>
        <w:t>de minimis</w:t>
      </w:r>
      <w:r w:rsidRPr="005A3A81">
        <w:rPr>
          <w:rFonts w:asciiTheme="minorHAnsi" w:hAnsiTheme="minorHAnsi"/>
        </w:rPr>
        <w:t xml:space="preserve">). Dajalci so o dodeljenih pomočeh dolžni </w:t>
      </w:r>
      <w:r w:rsidRPr="005A3A81">
        <w:rPr>
          <w:rFonts w:asciiTheme="minorHAnsi" w:hAnsiTheme="minorHAnsi"/>
          <w:b/>
          <w:i/>
        </w:rPr>
        <w:t>poročati</w:t>
      </w:r>
      <w:r w:rsidRPr="005A3A81">
        <w:rPr>
          <w:rFonts w:asciiTheme="minorHAnsi" w:hAnsiTheme="minorHAnsi"/>
        </w:rPr>
        <w:t xml:space="preserve"> SSDP skladno z omenjeno Uredbo o posredovanju podatkov in poročanju o dodeljenih državnih pomočeh in pomočeh po pravilu </w:t>
      </w:r>
      <w:r w:rsidR="00613BF8" w:rsidRPr="00613BF8">
        <w:rPr>
          <w:rFonts w:asciiTheme="minorHAnsi" w:hAnsiTheme="minorHAnsi"/>
          <w:i/>
        </w:rPr>
        <w:t>de minimis</w:t>
      </w:r>
      <w:r w:rsidRPr="005A3A81">
        <w:rPr>
          <w:rFonts w:asciiTheme="minorHAnsi" w:hAnsiTheme="minorHAnsi"/>
        </w:rPr>
        <w:t xml:space="preserve">. Ministrstvo za finance te podatke zbira in obdela. Od leta 1998 dalje je vzpostavljena celovita baza podatkov o dodeljenih državnih pomočeh, ki vsebuje seznam vseh priglasitev z natančnimi podatki o dodeljenih pomočeh po posameznih prejemnikih pomoči in dajalcih pomoči, po kategorijah in namenih pomoči in glede na instrument pomoči. </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b/>
        </w:rPr>
      </w:pPr>
      <w:r w:rsidRPr="005A3A81">
        <w:rPr>
          <w:rFonts w:asciiTheme="minorHAnsi" w:hAnsiTheme="minorHAnsi"/>
          <w:b/>
        </w:rPr>
        <w:t>DEFINICIJE</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cs="Arial"/>
        </w:rPr>
      </w:pPr>
      <w:r w:rsidRPr="005A3A81">
        <w:rPr>
          <w:rFonts w:asciiTheme="minorHAnsi" w:hAnsiTheme="minorHAnsi" w:cs="Arial"/>
          <w:b/>
        </w:rPr>
        <w:t>Državne pomoči</w:t>
      </w:r>
      <w:r w:rsidRPr="005A3A81">
        <w:rPr>
          <w:rFonts w:asciiTheme="minorHAnsi" w:hAnsiTheme="minorHAnsi" w:cs="Arial"/>
        </w:rPr>
        <w:t xml:space="preserve"> so </w:t>
      </w:r>
      <w:r w:rsidRPr="005A3A81">
        <w:rPr>
          <w:rFonts w:asciiTheme="minorHAnsi" w:hAnsiTheme="minorHAnsi" w:cs="Arial"/>
          <w:b/>
        </w:rPr>
        <w:t xml:space="preserve">javna sredstva </w:t>
      </w:r>
      <w:r w:rsidRPr="005A3A81">
        <w:rPr>
          <w:rFonts w:asciiTheme="minorHAnsi" w:hAnsiTheme="minorHAnsi" w:cs="Arial"/>
        </w:rPr>
        <w:t xml:space="preserve">(javnofinančni </w:t>
      </w:r>
      <w:r w:rsidRPr="005A3A81">
        <w:rPr>
          <w:rFonts w:asciiTheme="minorHAnsi" w:hAnsiTheme="minorHAnsi"/>
        </w:rPr>
        <w:t>izdatki in/ali zmanjšani javno finančni prihodki)</w:t>
      </w:r>
      <w:r w:rsidRPr="005A3A81">
        <w:rPr>
          <w:rFonts w:asciiTheme="minorHAnsi" w:hAnsiTheme="minorHAnsi" w:cs="Arial"/>
        </w:rPr>
        <w:t xml:space="preserve">, ki so </w:t>
      </w:r>
      <w:r w:rsidRPr="005A3A81">
        <w:rPr>
          <w:rFonts w:asciiTheme="minorHAnsi" w:hAnsiTheme="minorHAnsi" w:cs="Arial"/>
          <w:b/>
        </w:rPr>
        <w:t>selektivno</w:t>
      </w:r>
      <w:r w:rsidRPr="005A3A81">
        <w:rPr>
          <w:rFonts w:asciiTheme="minorHAnsi" w:hAnsiTheme="minorHAnsi" w:cs="Arial"/>
        </w:rPr>
        <w:t xml:space="preserve"> dodeljena subjektom, ki opravljajo </w:t>
      </w:r>
      <w:r w:rsidRPr="005A3A81">
        <w:rPr>
          <w:rFonts w:asciiTheme="minorHAnsi" w:hAnsiTheme="minorHAnsi" w:cs="Arial"/>
          <w:b/>
        </w:rPr>
        <w:t>gospodarsko dejavnost</w:t>
      </w:r>
      <w:r w:rsidRPr="005A3A81">
        <w:rPr>
          <w:rFonts w:asciiTheme="minorHAnsi" w:hAnsiTheme="minorHAnsi" w:cs="Arial"/>
        </w:rPr>
        <w:t xml:space="preserve"> in ki tem subjektom dajejo konkurenčno prednost, ki je pod običajnimi tržnimi pogoji ne bi dosegli. I</w:t>
      </w:r>
      <w:r w:rsidRPr="005A3A81">
        <w:rPr>
          <w:rFonts w:asciiTheme="minorHAnsi" w:hAnsiTheme="minorHAnsi"/>
        </w:rPr>
        <w:t>nstitut državnih pomoči je opredeljen v 107. členu Pogodbe o delovanju Evropske skupnost</w:t>
      </w:r>
      <w:r w:rsidRPr="005A3A81">
        <w:rPr>
          <w:rFonts w:asciiTheme="minorHAnsi" w:hAnsiTheme="minorHAnsi"/>
          <w:bCs/>
        </w:rPr>
        <w:t>i.</w:t>
      </w:r>
      <w:r w:rsidRPr="005A3A81">
        <w:rPr>
          <w:rFonts w:asciiTheme="minorHAnsi" w:hAnsiTheme="minorHAnsi"/>
          <w:bCs/>
          <w:i/>
        </w:rPr>
        <w:t xml:space="preserve"> </w:t>
      </w:r>
      <w:r w:rsidRPr="005A3A81">
        <w:rPr>
          <w:rFonts w:asciiTheme="minorHAnsi" w:hAnsiTheme="minorHAnsi" w:cs="Arial"/>
        </w:rPr>
        <w:t xml:space="preserve">Državne pomoči posegajo v prosto delovanje trga, zato so po pravilih EU na splošno prepovedane in se lahko dodelijo le izjemoma, ob strogem upoštevanju pravil EU na področju državnih pomoči. </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rPr>
        <w:t xml:space="preserve">Priglasitelj </w:t>
      </w:r>
      <w:r w:rsidRPr="005A3A81">
        <w:rPr>
          <w:rFonts w:asciiTheme="minorHAnsi" w:hAnsiTheme="minorHAnsi"/>
        </w:rPr>
        <w:t xml:space="preserve">(upravljavec) državne pomoči je resorno pristojen organ, ki pripravi vsebino sheme pomoči in jo priglasi ter skrbi za njeno pravilno izvajanje in poročanje. </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rPr>
        <w:t>Dajalci</w:t>
      </w:r>
      <w:r w:rsidRPr="005A3A81">
        <w:rPr>
          <w:rFonts w:asciiTheme="minorHAnsi" w:hAnsiTheme="minorHAnsi"/>
        </w:rPr>
        <w:t xml:space="preserve"> državnih pomoči so lahko vse institucionalne enote, ki so v skladu s statističnimi predpisi opredeljene v sektorju država in ki dodeljujejo javna sredstva (ministrstva, občine, javni skladi, javne agencije in drugi javni organi, ki dodeljujejo javna sredstva). </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rPr>
      </w:pPr>
      <w:r w:rsidRPr="005A3A81">
        <w:rPr>
          <w:rFonts w:asciiTheme="minorHAnsi" w:hAnsiTheme="minorHAnsi"/>
          <w:b/>
          <w:bCs/>
          <w:iCs/>
        </w:rPr>
        <w:t>Prejemniki</w:t>
      </w:r>
      <w:r w:rsidRPr="005A3A81">
        <w:rPr>
          <w:rFonts w:asciiTheme="minorHAnsi" w:hAnsiTheme="minorHAnsi"/>
          <w:b/>
        </w:rPr>
        <w:t xml:space="preserve"> državnih pomoči</w:t>
      </w:r>
      <w:r w:rsidRPr="005A3A81">
        <w:rPr>
          <w:rFonts w:asciiTheme="minorHAnsi" w:hAnsiTheme="minorHAnsi"/>
        </w:rPr>
        <w:t xml:space="preserve"> so pravne in fizične osebe, ki opravljajo gospodarsko dejavnost (proizvodnjo ali dobavo blaga in izvajanje storitev na trgu), ne glede na njihov pravni status (osebe javnega ali zasebnega prava), načina financiranja in donosnost njihove dejavnosti. Prejemniki državne pomoči so lahko: gospodarske družbe, samostojni podjetniki, kmetje, zavodi, ustanove, društva, skladi, javni skladi, javne agencije, javna podjetja, podjetja v večinski lasti države, regionalne razvoje agencije, muzeji, kulturne in turistične organizacije, neprofitni subjekti, dobrodelne ustanove in drugi. </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rPr>
      </w:pPr>
      <w:r w:rsidRPr="005A3A81">
        <w:rPr>
          <w:rFonts w:asciiTheme="minorHAnsi" w:hAnsiTheme="minorHAnsi"/>
        </w:rPr>
        <w:t xml:space="preserve">Državna pomoč je dodeljena </w:t>
      </w:r>
      <w:r w:rsidRPr="005A3A81">
        <w:rPr>
          <w:rFonts w:asciiTheme="minorHAnsi" w:hAnsiTheme="minorHAnsi"/>
          <w:b/>
        </w:rPr>
        <w:t xml:space="preserve">iz različnih javnih </w:t>
      </w:r>
      <w:r w:rsidRPr="005A3A81">
        <w:rPr>
          <w:rFonts w:asciiTheme="minorHAnsi" w:hAnsiTheme="minorHAnsi"/>
          <w:b/>
          <w:bCs/>
          <w:iCs/>
        </w:rPr>
        <w:t>virov</w:t>
      </w:r>
      <w:r w:rsidRPr="005A3A81">
        <w:rPr>
          <w:rFonts w:asciiTheme="minorHAnsi" w:hAnsiTheme="minorHAnsi"/>
          <w:bCs/>
          <w:iCs/>
        </w:rPr>
        <w:t>,</w:t>
      </w:r>
      <w:r w:rsidRPr="005A3A81">
        <w:rPr>
          <w:rFonts w:asciiTheme="minorHAnsi" w:hAnsiTheme="minorHAnsi"/>
          <w:bCs/>
          <w:i/>
          <w:iCs/>
        </w:rPr>
        <w:t xml:space="preserve"> </w:t>
      </w:r>
      <w:r w:rsidRPr="005A3A81">
        <w:rPr>
          <w:rFonts w:asciiTheme="minorHAnsi" w:hAnsiTheme="minorHAnsi"/>
          <w:bCs/>
          <w:iCs/>
        </w:rPr>
        <w:t xml:space="preserve">tako nacionalnih kot tujih (npr. sredstva evropske kohezijske politike). Dodeljujejo se lahko z uporabo </w:t>
      </w:r>
      <w:r w:rsidRPr="005A3A81">
        <w:rPr>
          <w:rFonts w:asciiTheme="minorHAnsi" w:hAnsiTheme="minorHAnsi"/>
          <w:b/>
        </w:rPr>
        <w:t>različnih instrumentov</w:t>
      </w:r>
      <w:r w:rsidRPr="005A3A81">
        <w:rPr>
          <w:rFonts w:asciiTheme="minorHAnsi" w:hAnsiTheme="minorHAnsi"/>
        </w:rPr>
        <w:t xml:space="preserve">, na primer subvencije, ugodna posojila, garancije. Državne pomoči se lahko dodeljujejo </w:t>
      </w:r>
      <w:r w:rsidRPr="005A3A81">
        <w:rPr>
          <w:rFonts w:asciiTheme="minorHAnsi" w:hAnsiTheme="minorHAnsi"/>
          <w:b/>
        </w:rPr>
        <w:t>za različne cilje in namene</w:t>
      </w:r>
      <w:r w:rsidRPr="005A3A81">
        <w:rPr>
          <w:rFonts w:asciiTheme="minorHAnsi" w:hAnsiTheme="minorHAnsi"/>
        </w:rPr>
        <w:t xml:space="preserve"> (kategorije). Lahko zasledujejo splošne horizontalne cilje (npr. spodbujanje raziskav in razvoja) ali pa so namenjene samo določenemu sektorju gospodarstva (npr. pomoč za zapiranje rudnikov, nadomestilo za izvajanje javne gospodarske službe železniškega potniškega prometa).  Podrobnejša opredelitev kategorij in instrumentov pomoči je </w:t>
      </w:r>
      <w:r w:rsidRPr="005A3A81">
        <w:rPr>
          <w:rFonts w:asciiTheme="minorHAnsi" w:hAnsiTheme="minorHAnsi"/>
          <w:i/>
        </w:rPr>
        <w:t>v Prilogi 1</w:t>
      </w:r>
      <w:r w:rsidRPr="005A3A81">
        <w:rPr>
          <w:rFonts w:asciiTheme="minorHAnsi" w:hAnsiTheme="minorHAnsi"/>
        </w:rPr>
        <w:t>.</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rPr>
      </w:pPr>
      <w:r w:rsidRPr="005A3A81">
        <w:rPr>
          <w:rFonts w:asciiTheme="minorHAnsi" w:hAnsiTheme="minorHAnsi"/>
          <w:b/>
        </w:rPr>
        <w:t xml:space="preserve">Pomoči po pravilu </w:t>
      </w:r>
      <w:r w:rsidR="00613BF8" w:rsidRPr="00613BF8">
        <w:rPr>
          <w:rFonts w:asciiTheme="minorHAnsi" w:hAnsiTheme="minorHAnsi"/>
          <w:b/>
          <w:i/>
        </w:rPr>
        <w:t>de minimis</w:t>
      </w:r>
      <w:r w:rsidRPr="005A3A81">
        <w:rPr>
          <w:rFonts w:asciiTheme="minorHAnsi" w:hAnsiTheme="minorHAnsi"/>
          <w:b/>
          <w:i/>
        </w:rPr>
        <w:t xml:space="preserve"> </w:t>
      </w:r>
      <w:r w:rsidRPr="005A3A81">
        <w:rPr>
          <w:rFonts w:asciiTheme="minorHAnsi" w:hAnsiTheme="minorHAnsi"/>
        </w:rPr>
        <w:t>so pomoči, ki zaradi svoje višine ne izkrivljajo ali ogrožajo konkurence in ne predstavljajo državne pomoči, opredeljene v 107. členu Pogodbe o delovanju Evropske skupnosti. To pomoč opredeljuje Uredba Komisije (EU) št. 1407/2013 z dne 18. decembra 2013, ki med drugimi opredelitvami določa zgornjo dovoljeno mejo pomoči na 200.000 EUR v zadnjih treh proračunskih letih.</w:t>
      </w:r>
    </w:p>
    <w:p w:rsidR="00890514" w:rsidRDefault="00890514" w:rsidP="00634DFC">
      <w:pPr>
        <w:spacing w:after="0" w:line="276" w:lineRule="auto"/>
        <w:rPr>
          <w:rFonts w:asciiTheme="minorHAnsi" w:hAnsiTheme="minorHAnsi"/>
        </w:rPr>
      </w:pPr>
    </w:p>
    <w:p w:rsidR="00634DFC" w:rsidRDefault="00890514" w:rsidP="00634DFC">
      <w:pPr>
        <w:spacing w:after="0" w:line="276" w:lineRule="auto"/>
        <w:rPr>
          <w:rFonts w:asciiTheme="minorHAnsi" w:hAnsiTheme="minorHAnsi"/>
          <w:b/>
        </w:rPr>
      </w:pPr>
      <w:r>
        <w:rPr>
          <w:rFonts w:asciiTheme="minorHAnsi" w:hAnsiTheme="minorHAnsi"/>
          <w:b/>
        </w:rPr>
        <w:t xml:space="preserve">VIR PODATKOV </w:t>
      </w:r>
    </w:p>
    <w:p w:rsidR="00890514" w:rsidRPr="005A3A81" w:rsidRDefault="00890514"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rPr>
        <w:t>V Poročilu so zajeti podatki o dodeljenih državnih pomočeh v Republiki Sloveniji (bodisi iz nacionalnih sredstev bodisi tujih javnih sredstev), ki so jih dodelili in o njih poročali javni organi v RS. Zajeta so le tista javna sredstva, ki skladno s 107. členom PDEU</w:t>
      </w:r>
      <w:r w:rsidRPr="005A3A81">
        <w:rPr>
          <w:rFonts w:asciiTheme="minorHAnsi" w:hAnsiTheme="minorHAnsi"/>
          <w:b/>
          <w:bCs/>
        </w:rPr>
        <w:t xml:space="preserve"> </w:t>
      </w:r>
      <w:r w:rsidRPr="005A3A81">
        <w:rPr>
          <w:rFonts w:asciiTheme="minorHAnsi" w:hAnsiTheme="minorHAnsi"/>
        </w:rPr>
        <w:t xml:space="preserve">predstavljajo državno pomoč. </w:t>
      </w:r>
    </w:p>
    <w:p w:rsidR="00634DFC" w:rsidRDefault="00634DFC" w:rsidP="00634DFC">
      <w:pPr>
        <w:spacing w:after="0" w:line="276" w:lineRule="auto"/>
        <w:rPr>
          <w:rFonts w:asciiTheme="minorHAnsi" w:hAnsiTheme="minorHAnsi"/>
        </w:rPr>
      </w:pPr>
    </w:p>
    <w:p w:rsidR="00890514" w:rsidRPr="00416694" w:rsidRDefault="00890514" w:rsidP="00890514">
      <w:pPr>
        <w:spacing w:after="0" w:line="276" w:lineRule="auto"/>
        <w:rPr>
          <w:rFonts w:asciiTheme="minorHAnsi" w:hAnsiTheme="minorHAnsi"/>
        </w:rPr>
      </w:pPr>
      <w:r>
        <w:rPr>
          <w:rFonts w:asciiTheme="minorHAnsi" w:hAnsiTheme="minorHAnsi"/>
        </w:rPr>
        <w:t>Dvajseto poročilo na</w:t>
      </w:r>
      <w:r w:rsidRPr="00416694">
        <w:rPr>
          <w:rFonts w:asciiTheme="minorHAnsi" w:hAnsiTheme="minorHAnsi"/>
        </w:rPr>
        <w:t xml:space="preserve">tančneje  prikazuje podatke o dodeljenih državnih pomočeh </w:t>
      </w:r>
      <w:r w:rsidRPr="00416694">
        <w:rPr>
          <w:rFonts w:asciiTheme="minorHAnsi" w:hAnsiTheme="minorHAnsi"/>
          <w:b/>
        </w:rPr>
        <w:t>za leta 2016, 2017 in 2018.</w:t>
      </w:r>
      <w:r w:rsidRPr="00416694">
        <w:rPr>
          <w:rFonts w:asciiTheme="minorHAnsi" w:hAnsiTheme="minorHAnsi"/>
        </w:rPr>
        <w:t xml:space="preserve"> Ne glede na to so za analizo sprememb obsega in strukture pomoči uporabljeni podatki za daljše časovno obdobje. Splošni podatki o državnih pomočeh v Sloveniji so na voljo od leta 1998 naprej, bolj zanesljivi pa od leta 2000. Podatki o državnih pomočeh po regijah so razpoložljivi od leta 2004. Pri pomočeh, dodeljenih po pravilu </w:t>
      </w:r>
      <w:r w:rsidR="00613BF8" w:rsidRPr="00613BF8">
        <w:rPr>
          <w:rFonts w:asciiTheme="minorHAnsi" w:hAnsiTheme="minorHAnsi"/>
          <w:i/>
        </w:rPr>
        <w:t>de minimis</w:t>
      </w:r>
      <w:r w:rsidRPr="00416694">
        <w:rPr>
          <w:rFonts w:asciiTheme="minorHAnsi" w:hAnsiTheme="minorHAnsi"/>
        </w:rPr>
        <w:t xml:space="preserve">, pa so podatki na voljo od leta 2002, ko so se te pomoči začele dodeljevati. </w:t>
      </w:r>
    </w:p>
    <w:p w:rsidR="00890514" w:rsidRPr="005A3A81" w:rsidRDefault="00890514" w:rsidP="00634DFC">
      <w:pPr>
        <w:spacing w:after="0" w:line="276" w:lineRule="auto"/>
        <w:rPr>
          <w:rFonts w:asciiTheme="minorHAnsi" w:hAnsiTheme="minorHAnsi"/>
        </w:rPr>
      </w:pPr>
    </w:p>
    <w:p w:rsidR="00863DBA" w:rsidRDefault="00863DBA" w:rsidP="00851EA1">
      <w:pPr>
        <w:spacing w:after="0" w:line="276" w:lineRule="auto"/>
        <w:rPr>
          <w:rFonts w:asciiTheme="minorHAnsi" w:hAnsiTheme="minorHAnsi"/>
        </w:rPr>
      </w:pPr>
      <w:r w:rsidRPr="00416694">
        <w:rPr>
          <w:rFonts w:asciiTheme="minorHAnsi" w:hAnsiTheme="minorHAnsi"/>
        </w:rPr>
        <w:t>V Poročilu uporabljeni makroekonomski podatki (podatki o bruto domačem proizvodu, dodani vrednosti, številu zaposlenih po dejavnosti ipd.) temeljijo na Pomladanski napovedi gospodarskih gibanj, 2018 (UMAR), za podatke o javnofinančnih odhodkih in prihodkih so bili uporabljani podatki iz Biltena javnih financ, Junij 2018 (Ministrstvo za finance), podatki o regionalnem BDP, dodani vrednosti, prebivalstvu so pridobljeni iz Statističnih informacij Statističnega urada RS. Za primerjavo podatkov o državnih pomočeh v Sloveniji z državami EU so podatki iz letnega poročila Evropske komisije, objavljeni na spletnih strani Generalnega direktorata za Konkurenco (</w:t>
      </w:r>
      <w:r w:rsidRPr="00416694">
        <w:rPr>
          <w:rFonts w:asciiTheme="minorHAnsi" w:hAnsiTheme="minorHAnsi"/>
          <w:i/>
        </w:rPr>
        <w:t>State Aid Scoreboard</w:t>
      </w:r>
      <w:r w:rsidRPr="00416694">
        <w:rPr>
          <w:rFonts w:asciiTheme="minorHAnsi" w:hAnsiTheme="minorHAnsi"/>
        </w:rPr>
        <w:t xml:space="preserve"> 2018</w:t>
      </w:r>
      <w:r w:rsidRPr="00416694">
        <w:rPr>
          <w:rStyle w:val="FootnoteReference"/>
          <w:rFonts w:asciiTheme="minorHAnsi" w:hAnsiTheme="minorHAnsi"/>
        </w:rPr>
        <w:footnoteReference w:id="33"/>
      </w:r>
      <w:r w:rsidRPr="00416694">
        <w:rPr>
          <w:rFonts w:asciiTheme="minorHAnsi" w:hAnsiTheme="minorHAnsi"/>
        </w:rPr>
        <w:t>).</w:t>
      </w:r>
    </w:p>
    <w:p w:rsidR="00890514" w:rsidRDefault="00890514">
      <w:pPr>
        <w:spacing w:line="259" w:lineRule="auto"/>
        <w:jc w:val="left"/>
        <w:rPr>
          <w:rFonts w:asciiTheme="majorHAnsi" w:eastAsiaTheme="majorEastAsia" w:hAnsiTheme="majorHAnsi" w:cstheme="majorBidi"/>
          <w:b/>
          <w:color w:val="002060"/>
        </w:rPr>
      </w:pPr>
      <w:bookmarkStart w:id="205" w:name="_Toc530654582"/>
      <w:r>
        <w:rPr>
          <w:color w:val="002060"/>
        </w:rPr>
        <w:br w:type="page"/>
      </w:r>
    </w:p>
    <w:p w:rsidR="00AE0FB0" w:rsidRPr="00416694" w:rsidRDefault="00AE0FB0" w:rsidP="00AE0FB0">
      <w:pPr>
        <w:pStyle w:val="Heading2"/>
        <w:rPr>
          <w:color w:val="002060"/>
          <w:sz w:val="22"/>
          <w:szCs w:val="22"/>
        </w:rPr>
      </w:pPr>
      <w:bookmarkStart w:id="206" w:name="_Toc25934265"/>
      <w:r w:rsidRPr="00416694">
        <w:rPr>
          <w:color w:val="002060"/>
          <w:sz w:val="22"/>
          <w:szCs w:val="22"/>
        </w:rPr>
        <w:t xml:space="preserve">PRILOGA Č: </w:t>
      </w:r>
      <w:bookmarkStart w:id="207" w:name="_Toc471207259"/>
      <w:r w:rsidRPr="00416694">
        <w:rPr>
          <w:color w:val="002060"/>
          <w:sz w:val="22"/>
          <w:szCs w:val="22"/>
        </w:rPr>
        <w:t xml:space="preserve"> KLASIFIKACIJE IN METODOLOGIJA OCENJEVANJA DRŽAVNIH POMOČI</w:t>
      </w:r>
      <w:bookmarkEnd w:id="205"/>
      <w:bookmarkEnd w:id="206"/>
      <w:bookmarkEnd w:id="207"/>
    </w:p>
    <w:p w:rsidR="00AE0FB0" w:rsidRPr="00416694" w:rsidRDefault="00AE0FB0" w:rsidP="00AE0FB0">
      <w:pPr>
        <w:spacing w:after="0"/>
        <w:rPr>
          <w:rFonts w:asciiTheme="minorHAnsi" w:hAnsiTheme="minorHAnsi"/>
          <w:b/>
          <w:i/>
        </w:rPr>
      </w:pPr>
    </w:p>
    <w:p w:rsidR="00AE0FB0" w:rsidRPr="00416694" w:rsidRDefault="00AE0FB0" w:rsidP="00AE0FB0">
      <w:pPr>
        <w:spacing w:after="0"/>
        <w:rPr>
          <w:rFonts w:asciiTheme="minorHAnsi" w:hAnsiTheme="minorHAnsi"/>
          <w:b/>
          <w:i/>
        </w:rPr>
      </w:pPr>
      <w:r w:rsidRPr="00416694">
        <w:rPr>
          <w:rFonts w:asciiTheme="minorHAnsi" w:hAnsiTheme="minorHAnsi"/>
          <w:b/>
          <w:i/>
        </w:rPr>
        <w:t>SKUPINE IN KATEGORIJE DRŽAVNIH POMOČI</w:t>
      </w:r>
    </w:p>
    <w:p w:rsidR="00AE0FB0" w:rsidRPr="00416694" w:rsidRDefault="00AE0FB0" w:rsidP="00AE0FB0">
      <w:pPr>
        <w:spacing w:after="0"/>
        <w:rPr>
          <w:rFonts w:asciiTheme="minorHAnsi" w:hAnsiTheme="minorHAnsi"/>
        </w:rPr>
      </w:pPr>
    </w:p>
    <w:p w:rsidR="00AE0FB0" w:rsidRPr="00416694" w:rsidRDefault="00AE0FB0" w:rsidP="00AE0FB0">
      <w:pPr>
        <w:spacing w:after="0"/>
        <w:rPr>
          <w:rFonts w:asciiTheme="minorHAnsi" w:hAnsiTheme="minorHAnsi"/>
        </w:rPr>
      </w:pPr>
      <w:r w:rsidRPr="00416694">
        <w:rPr>
          <w:rFonts w:asciiTheme="minorHAnsi" w:hAnsiTheme="minorHAnsi"/>
        </w:rPr>
        <w:t>Podatki o državnih pomočeh v Poročilu so razvrščeni na skupine in kategorije pomoči skladno z razvrstitvijo, ki jo za poročanje in prikaz podatkov o državnih pomočeh uporablja tudi Evropska komisija:</w:t>
      </w:r>
    </w:p>
    <w:p w:rsidR="00AE0FB0" w:rsidRDefault="00AE0FB0" w:rsidP="00851EA1">
      <w:pPr>
        <w:spacing w:after="0" w:line="276" w:lineRule="auto"/>
        <w:rPr>
          <w:rFonts w:asciiTheme="minorHAnsi" w:hAnsiTheme="minorHAnsi"/>
        </w:rPr>
      </w:pPr>
    </w:p>
    <w:bookmarkEnd w:id="204"/>
    <w:p w:rsidR="00634DFC" w:rsidRPr="005A3A81" w:rsidRDefault="00AE0FB0" w:rsidP="00634DFC">
      <w:pPr>
        <w:spacing w:after="0"/>
        <w:rPr>
          <w:rFonts w:asciiTheme="minorHAnsi" w:hAnsiTheme="minorHAnsi"/>
        </w:rPr>
      </w:pPr>
      <w:r w:rsidRPr="005A3A81">
        <w:rPr>
          <w:rFonts w:asciiTheme="minorHAnsi" w:hAnsiTheme="minorHAnsi"/>
        </w:rPr>
        <w:t xml:space="preserve">Tabela: </w:t>
      </w:r>
      <w:r>
        <w:rPr>
          <w:rFonts w:asciiTheme="minorHAnsi" w:hAnsiTheme="minorHAnsi"/>
        </w:rPr>
        <w:t xml:space="preserve">Klasifikacija skupin in kategorij državnih pomoči </w:t>
      </w:r>
    </w:p>
    <w:tbl>
      <w:tblPr>
        <w:tblW w:w="5020" w:type="pct"/>
        <w:tblCellMar>
          <w:left w:w="70" w:type="dxa"/>
          <w:right w:w="70" w:type="dxa"/>
        </w:tblCellMar>
        <w:tblLook w:val="04A0" w:firstRow="1" w:lastRow="0" w:firstColumn="1" w:lastColumn="0" w:noHBand="0" w:noVBand="1"/>
      </w:tblPr>
      <w:tblGrid>
        <w:gridCol w:w="6789"/>
        <w:gridCol w:w="1232"/>
        <w:gridCol w:w="1228"/>
      </w:tblGrid>
      <w:tr w:rsidR="00634DFC" w:rsidRPr="00D050E9" w:rsidTr="004B401B">
        <w:trPr>
          <w:cantSplit/>
          <w:trHeight w:val="340"/>
        </w:trPr>
        <w:tc>
          <w:tcPr>
            <w:tcW w:w="3670" w:type="pct"/>
            <w:tcBorders>
              <w:top w:val="thinThickSmallGap" w:sz="24" w:space="0" w:color="7F7F7F" w:themeColor="text1" w:themeTint="80"/>
              <w:left w:val="nil"/>
              <w:bottom w:val="nil"/>
              <w:right w:val="nil"/>
            </w:tcBorders>
            <w:shd w:val="clear" w:color="000000" w:fill="DA9694"/>
            <w:noWrap/>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DRŽAVNE POMOČI</w:t>
            </w:r>
          </w:p>
        </w:tc>
        <w:tc>
          <w:tcPr>
            <w:tcW w:w="666" w:type="pct"/>
            <w:tcBorders>
              <w:top w:val="thinThickSmallGap" w:sz="24" w:space="0" w:color="7F7F7F" w:themeColor="text1" w:themeTint="80"/>
              <w:left w:val="nil"/>
              <w:bottom w:val="nil"/>
              <w:right w:val="nil"/>
            </w:tcBorders>
            <w:shd w:val="clear" w:color="000000" w:fill="DA9694"/>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w:t>
            </w:r>
          </w:p>
        </w:tc>
        <w:tc>
          <w:tcPr>
            <w:tcW w:w="664" w:type="pct"/>
            <w:tcBorders>
              <w:top w:val="thinThickSmallGap" w:sz="24" w:space="0" w:color="7F7F7F" w:themeColor="text1" w:themeTint="80"/>
              <w:left w:val="nil"/>
              <w:bottom w:val="nil"/>
              <w:right w:val="nil"/>
            </w:tcBorders>
            <w:shd w:val="clear" w:color="000000" w:fill="DA9694"/>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w:t>
            </w:r>
          </w:p>
        </w:tc>
      </w:tr>
      <w:tr w:rsidR="00634DFC" w:rsidRPr="00D050E9" w:rsidTr="004B401B">
        <w:trPr>
          <w:cantSplit/>
          <w:trHeight w:val="340"/>
        </w:trPr>
        <w:tc>
          <w:tcPr>
            <w:tcW w:w="3670" w:type="pct"/>
            <w:tcBorders>
              <w:top w:val="double" w:sz="4" w:space="0" w:color="auto"/>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1.    HORIOZONTALNE POMOČI</w:t>
            </w:r>
          </w:p>
        </w:tc>
        <w:tc>
          <w:tcPr>
            <w:tcW w:w="666" w:type="pct"/>
            <w:vMerge w:val="restart"/>
            <w:tcBorders>
              <w:top w:val="double" w:sz="4" w:space="0" w:color="auto"/>
              <w:left w:val="single" w:sz="8" w:space="0" w:color="auto"/>
              <w:right w:val="single" w:sz="8" w:space="0" w:color="auto"/>
            </w:tcBorders>
            <w:shd w:val="clear" w:color="000000" w:fill="B7DEE8"/>
            <w:noWrap/>
            <w:textDirection w:val="tbLrV"/>
            <w:vAlign w:val="center"/>
            <w:hideMark/>
          </w:tcPr>
          <w:p w:rsidR="00634DFC" w:rsidRPr="00D050E9" w:rsidRDefault="00634DFC" w:rsidP="004B401B">
            <w:pPr>
              <w:spacing w:after="0"/>
              <w:jc w:val="center"/>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NEKMETIJSKE POMOČI</w:t>
            </w:r>
          </w:p>
          <w:p w:rsidR="00634DFC" w:rsidRPr="00D050E9" w:rsidRDefault="00634DFC" w:rsidP="004B401B">
            <w:pPr>
              <w:spacing w:after="0"/>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 </w:t>
            </w:r>
          </w:p>
        </w:tc>
        <w:tc>
          <w:tcPr>
            <w:tcW w:w="664" w:type="pct"/>
            <w:vMerge w:val="restart"/>
            <w:tcBorders>
              <w:top w:val="double" w:sz="4" w:space="0" w:color="auto"/>
              <w:left w:val="single" w:sz="8" w:space="0" w:color="auto"/>
              <w:bottom w:val="single" w:sz="8" w:space="0" w:color="000000"/>
              <w:right w:val="single" w:sz="8" w:space="0" w:color="auto"/>
            </w:tcBorders>
            <w:shd w:val="clear" w:color="000000" w:fill="D8E4BC"/>
            <w:textDirection w:val="tbLrV"/>
            <w:vAlign w:val="center"/>
            <w:hideMark/>
          </w:tcPr>
          <w:p w:rsidR="00634DFC" w:rsidRPr="00D050E9" w:rsidRDefault="00634DFC" w:rsidP="004B401B">
            <w:pPr>
              <w:spacing w:after="0"/>
              <w:jc w:val="center"/>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NEKRIZNE POMOČI</w:t>
            </w: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Regionalne</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Varstvo okolja in varčna raba energije</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Raziskave in razvoj ter inovacije</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Zaposlovanje</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Usposabljanje</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Majhna in srednja podjetja</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Tvegani kapital</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Kultura in avdiovizualna dela</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Povračilo škode za naravne nesreče</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Storitve splošnega gospodarskega pomena</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2.    SEKTORSKE POMOČI</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Zapiranje rudnikov</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Jeklarstvo</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Energetika</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Ladjedelništvo</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Reševanje podjetij v težavah</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Prestrukturiranje podjetij v težavah</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Pr>
                <w:rFonts w:asciiTheme="minorHAnsi" w:eastAsia="Times New Roman" w:hAnsiTheme="minorHAnsi" w:cs="Arial"/>
                <w:sz w:val="21"/>
                <w:szCs w:val="21"/>
                <w:lang w:eastAsia="sl-SI"/>
              </w:rPr>
              <w:t>·        Transport</w:t>
            </w:r>
            <w:r w:rsidRPr="00D050E9">
              <w:rPr>
                <w:rFonts w:asciiTheme="minorHAnsi" w:eastAsia="Times New Roman" w:hAnsiTheme="minorHAnsi" w:cs="Arial"/>
                <w:sz w:val="21"/>
                <w:szCs w:val="21"/>
                <w:lang w:eastAsia="sl-SI"/>
              </w:rPr>
              <w:t>*</w:t>
            </w:r>
          </w:p>
        </w:tc>
        <w:tc>
          <w:tcPr>
            <w:tcW w:w="666" w:type="pct"/>
            <w:vMerge/>
            <w:tcBorders>
              <w:left w:val="single" w:sz="8" w:space="0" w:color="auto"/>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nil"/>
              <w:left w:val="nil"/>
              <w:bottom w:val="nil"/>
              <w:right w:val="nil"/>
            </w:tcBorders>
            <w:shd w:val="clear" w:color="000000" w:fill="B7DEE8"/>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drugi sektorji</w:t>
            </w:r>
          </w:p>
        </w:tc>
        <w:tc>
          <w:tcPr>
            <w:tcW w:w="666" w:type="pct"/>
            <w:vMerge/>
            <w:tcBorders>
              <w:left w:val="single" w:sz="8" w:space="0" w:color="auto"/>
              <w:bottom w:val="nil"/>
              <w:right w:val="single" w:sz="8" w:space="0" w:color="auto"/>
            </w:tcBorders>
            <w:shd w:val="clear" w:color="000000" w:fill="B7DEE8"/>
            <w:noWrap/>
            <w:textDirection w:val="tbLrV"/>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single" w:sz="2" w:space="0" w:color="auto"/>
              <w:left w:val="nil"/>
              <w:bottom w:val="nil"/>
              <w:right w:val="nil"/>
            </w:tcBorders>
            <w:shd w:val="clear" w:color="000000" w:fill="FABF8F"/>
            <w:noWrap/>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3.    KMETIJSTVO IN RIBIŠTVO</w:t>
            </w:r>
          </w:p>
        </w:tc>
        <w:tc>
          <w:tcPr>
            <w:tcW w:w="666" w:type="pct"/>
            <w:tcBorders>
              <w:top w:val="single" w:sz="2" w:space="0" w:color="auto"/>
              <w:left w:val="single" w:sz="8" w:space="0" w:color="auto"/>
              <w:bottom w:val="single" w:sz="8" w:space="0" w:color="auto"/>
              <w:right w:val="single" w:sz="8" w:space="0" w:color="auto"/>
            </w:tcBorders>
            <w:shd w:val="clear" w:color="000000" w:fill="FABF8F"/>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xml:space="preserve">POMOČI ZA KMETIJSTVO </w:t>
            </w: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single" w:sz="2" w:space="0" w:color="auto"/>
              <w:left w:val="nil"/>
              <w:bottom w:val="nil"/>
              <w:right w:val="nil"/>
            </w:tcBorders>
            <w:shd w:val="clear" w:color="auto" w:fill="auto"/>
            <w:noWrap/>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4.    Transport*</w:t>
            </w:r>
          </w:p>
        </w:tc>
        <w:tc>
          <w:tcPr>
            <w:tcW w:w="666" w:type="pct"/>
            <w:tcBorders>
              <w:top w:val="single" w:sz="2" w:space="0" w:color="auto"/>
              <w:left w:val="nil"/>
              <w:bottom w:val="nil"/>
              <w:right w:val="nil"/>
            </w:tcBorders>
            <w:shd w:val="clear" w:color="auto" w:fill="auto"/>
            <w:noWrap/>
            <w:vAlign w:val="bottom"/>
            <w:hideMark/>
          </w:tcPr>
          <w:p w:rsidR="00634DFC" w:rsidRPr="00D050E9" w:rsidRDefault="00634DFC" w:rsidP="004B401B">
            <w:pPr>
              <w:spacing w:after="0"/>
              <w:rPr>
                <w:rFonts w:asciiTheme="minorHAnsi" w:eastAsia="Times New Roman" w:hAnsiTheme="minorHAnsi" w:cs="Arial"/>
                <w:sz w:val="21"/>
                <w:szCs w:val="21"/>
                <w:lang w:eastAsia="sl-SI"/>
              </w:rPr>
            </w:pPr>
          </w:p>
        </w:tc>
        <w:tc>
          <w:tcPr>
            <w:tcW w:w="664" w:type="pct"/>
            <w:vMerge/>
            <w:tcBorders>
              <w:top w:val="single" w:sz="8" w:space="0" w:color="auto"/>
              <w:left w:val="single" w:sz="8" w:space="0" w:color="auto"/>
              <w:bottom w:val="single" w:sz="8" w:space="0" w:color="000000"/>
              <w:right w:val="single" w:sz="8" w:space="0" w:color="auto"/>
            </w:tcBorders>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p>
        </w:tc>
      </w:tr>
      <w:tr w:rsidR="00634DFC" w:rsidRPr="00D050E9" w:rsidTr="004B401B">
        <w:trPr>
          <w:cantSplit/>
          <w:trHeight w:val="340"/>
        </w:trPr>
        <w:tc>
          <w:tcPr>
            <w:tcW w:w="3670" w:type="pct"/>
            <w:tcBorders>
              <w:top w:val="single" w:sz="2" w:space="0" w:color="auto"/>
              <w:left w:val="nil"/>
              <w:bottom w:val="thickThinSmallGap" w:sz="24" w:space="0" w:color="7F7F7F" w:themeColor="text1" w:themeTint="80"/>
              <w:right w:val="nil"/>
            </w:tcBorders>
            <w:shd w:val="clear" w:color="000000" w:fill="B1A0C7"/>
            <w:noWrap/>
            <w:vAlign w:val="center"/>
            <w:hideMark/>
          </w:tcPr>
          <w:p w:rsidR="00634DFC" w:rsidRPr="00D050E9" w:rsidRDefault="00634DFC" w:rsidP="004B401B">
            <w:pPr>
              <w:spacing w:after="0"/>
              <w:rPr>
                <w:rFonts w:asciiTheme="minorHAnsi" w:eastAsia="Times New Roman" w:hAnsiTheme="minorHAnsi" w:cs="Arial"/>
                <w:b/>
                <w:bCs/>
                <w:sz w:val="21"/>
                <w:szCs w:val="21"/>
                <w:lang w:eastAsia="sl-SI"/>
              </w:rPr>
            </w:pPr>
            <w:r w:rsidRPr="00D050E9">
              <w:rPr>
                <w:rFonts w:asciiTheme="minorHAnsi" w:eastAsia="Times New Roman" w:hAnsiTheme="minorHAnsi" w:cs="Arial"/>
                <w:b/>
                <w:bCs/>
                <w:sz w:val="21"/>
                <w:szCs w:val="21"/>
                <w:lang w:eastAsia="sl-SI"/>
              </w:rPr>
              <w:t>5.    Krizne pomoči</w:t>
            </w:r>
          </w:p>
        </w:tc>
        <w:tc>
          <w:tcPr>
            <w:tcW w:w="666" w:type="pct"/>
            <w:tcBorders>
              <w:top w:val="single" w:sz="2" w:space="0" w:color="auto"/>
              <w:left w:val="nil"/>
              <w:bottom w:val="thickThinSmallGap" w:sz="24" w:space="0" w:color="7F7F7F" w:themeColor="text1" w:themeTint="80"/>
              <w:right w:val="nil"/>
            </w:tcBorders>
            <w:shd w:val="clear" w:color="000000" w:fill="B1A0C7"/>
            <w:noWrap/>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 </w:t>
            </w:r>
          </w:p>
        </w:tc>
        <w:tc>
          <w:tcPr>
            <w:tcW w:w="664" w:type="pct"/>
            <w:tcBorders>
              <w:top w:val="nil"/>
              <w:left w:val="single" w:sz="8" w:space="0" w:color="auto"/>
              <w:bottom w:val="thickThinSmallGap" w:sz="24" w:space="0" w:color="7F7F7F" w:themeColor="text1" w:themeTint="80"/>
              <w:right w:val="single" w:sz="8" w:space="0" w:color="auto"/>
            </w:tcBorders>
            <w:shd w:val="clear" w:color="000000" w:fill="B1A0C7"/>
            <w:vAlign w:val="center"/>
            <w:hideMark/>
          </w:tcPr>
          <w:p w:rsidR="00634DFC" w:rsidRPr="00D050E9" w:rsidRDefault="00634DFC" w:rsidP="004B401B">
            <w:pPr>
              <w:spacing w:after="0"/>
              <w:rPr>
                <w:rFonts w:asciiTheme="minorHAnsi" w:eastAsia="Times New Roman" w:hAnsiTheme="minorHAnsi" w:cs="Arial"/>
                <w:sz w:val="21"/>
                <w:szCs w:val="21"/>
                <w:lang w:eastAsia="sl-SI"/>
              </w:rPr>
            </w:pPr>
            <w:r w:rsidRPr="00D050E9">
              <w:rPr>
                <w:rFonts w:asciiTheme="minorHAnsi" w:eastAsia="Times New Roman" w:hAnsiTheme="minorHAnsi" w:cs="Arial"/>
                <w:sz w:val="21"/>
                <w:szCs w:val="21"/>
                <w:lang w:eastAsia="sl-SI"/>
              </w:rPr>
              <w:t>Krizne pomoči</w:t>
            </w:r>
          </w:p>
        </w:tc>
      </w:tr>
    </w:tbl>
    <w:p w:rsidR="00634DFC" w:rsidRPr="00D050E9" w:rsidRDefault="00634DFC" w:rsidP="00634DFC">
      <w:pPr>
        <w:spacing w:after="0"/>
        <w:rPr>
          <w:rFonts w:asciiTheme="minorHAnsi" w:hAnsiTheme="minorHAnsi"/>
          <w:i/>
          <w:sz w:val="21"/>
          <w:szCs w:val="21"/>
        </w:rPr>
      </w:pPr>
    </w:p>
    <w:p w:rsidR="00634DFC" w:rsidRPr="00D050E9" w:rsidRDefault="00634DFC" w:rsidP="00634DFC">
      <w:pPr>
        <w:spacing w:after="0"/>
        <w:rPr>
          <w:rFonts w:asciiTheme="minorHAnsi" w:hAnsiTheme="minorHAnsi"/>
          <w:i/>
          <w:sz w:val="21"/>
          <w:szCs w:val="21"/>
        </w:rPr>
      </w:pPr>
      <w:r w:rsidRPr="00D050E9">
        <w:rPr>
          <w:rFonts w:asciiTheme="minorHAnsi" w:hAnsiTheme="minorHAnsi"/>
          <w:i/>
          <w:sz w:val="21"/>
          <w:szCs w:val="21"/>
        </w:rPr>
        <w:t xml:space="preserve">*Evropska komisija podatke o državnih pomočeh za Transport prikazuje ločeno, pri tem pomoči za transport v poročilih EU ne vključujejo pomoči za železniški promet. V Sloveniji se pomoči za transport prikazujejo v okviru Sektorskih pomoči in zajemajo tudi pomoči za železniški promet. </w:t>
      </w:r>
    </w:p>
    <w:p w:rsidR="00634DFC" w:rsidRDefault="00634DFC" w:rsidP="00634DFC">
      <w:pPr>
        <w:spacing w:after="0" w:line="276" w:lineRule="auto"/>
        <w:rPr>
          <w:rFonts w:asciiTheme="minorHAnsi" w:hAnsiTheme="minorHAnsi"/>
          <w:b/>
          <w:i/>
          <w:sz w:val="21"/>
          <w:szCs w:val="21"/>
        </w:rPr>
      </w:pPr>
    </w:p>
    <w:p w:rsidR="00AE0FB0" w:rsidRPr="009430D6" w:rsidRDefault="00AE0FB0" w:rsidP="00AE0FB0">
      <w:pPr>
        <w:spacing w:after="0" w:line="276" w:lineRule="auto"/>
        <w:rPr>
          <w:rFonts w:asciiTheme="minorHAnsi" w:hAnsiTheme="minorHAnsi"/>
        </w:rPr>
      </w:pPr>
      <w:r w:rsidRPr="009430D6">
        <w:rPr>
          <w:rFonts w:asciiTheme="minorHAnsi" w:hAnsiTheme="minorHAnsi"/>
          <w:b/>
        </w:rPr>
        <w:t>Horizontalne pomoči</w:t>
      </w:r>
      <w:r w:rsidRPr="009430D6">
        <w:rPr>
          <w:rFonts w:asciiTheme="minorHAnsi" w:hAnsiTheme="minorHAnsi"/>
        </w:rPr>
        <w:t xml:space="preserve"> (spodbude) so namenjene odpravljanju težav in tržnih nepopolnosti, ki se lahko pojavijo v vsakem sektorju gospodarstva. </w:t>
      </w:r>
      <w:r w:rsidRPr="009430D6">
        <w:rPr>
          <w:rFonts w:asciiTheme="minorHAnsi" w:hAnsiTheme="minorHAnsi"/>
          <w:color w:val="000000" w:themeColor="text1"/>
        </w:rPr>
        <w:t xml:space="preserve">Vezane so na cilj, ki se z neko pomočjo želi doseči npr. spodbujanje investicij in zaposlovanja, razvoj manj razvitih območij, spodbujanje MSP ipd. Te pomoči ustvarjajo koristi, ki so praviloma večje od škode zaradi morebitnega izkrivljanja konkurence, zato bolj sprejemljive kot sektorsko specifične pomoči. </w:t>
      </w:r>
      <w:r w:rsidRPr="009430D6">
        <w:rPr>
          <w:rFonts w:asciiTheme="minorHAnsi" w:hAnsiTheme="minorHAnsi"/>
        </w:rPr>
        <w:t xml:space="preserve">Tudi EU zato spodbuja in daje prednost horizontalnim državnimi pomočem. </w:t>
      </w:r>
    </w:p>
    <w:p w:rsidR="00AE0FB0" w:rsidRPr="009430D6" w:rsidRDefault="00AE0FB0" w:rsidP="00AE0FB0">
      <w:pPr>
        <w:spacing w:after="0" w:line="276" w:lineRule="auto"/>
        <w:rPr>
          <w:rFonts w:asciiTheme="minorHAnsi" w:hAnsiTheme="minorHAnsi"/>
        </w:rPr>
      </w:pPr>
    </w:p>
    <w:p w:rsidR="00AE0FB0" w:rsidRPr="005A1522" w:rsidRDefault="00AE0FB0" w:rsidP="00AE0FB0">
      <w:pPr>
        <w:spacing w:after="0" w:line="276" w:lineRule="auto"/>
        <w:rPr>
          <w:rFonts w:asciiTheme="minorHAnsi" w:hAnsiTheme="minorHAnsi"/>
          <w:color w:val="000000" w:themeColor="text1"/>
        </w:rPr>
      </w:pPr>
      <w:r w:rsidRPr="009430D6">
        <w:rPr>
          <w:rFonts w:asciiTheme="minorHAnsi" w:hAnsiTheme="minorHAnsi"/>
        </w:rPr>
        <w:t xml:space="preserve">Druga skupina so </w:t>
      </w:r>
      <w:r w:rsidRPr="009430D6">
        <w:rPr>
          <w:rFonts w:asciiTheme="minorHAnsi" w:hAnsiTheme="minorHAnsi"/>
          <w:b/>
        </w:rPr>
        <w:t>sektorske pomoči</w:t>
      </w:r>
      <w:r w:rsidRPr="009430D6">
        <w:rPr>
          <w:rFonts w:asciiTheme="minorHAnsi" w:hAnsiTheme="minorHAnsi"/>
        </w:rPr>
        <w:t xml:space="preserve">, ki so namenjene prejemnikom v točno določenem sektorju npr. transport, premogovništvo, jeklarska industrija. Gre za sektorje, v katerih je trgovina znotraj EU pomembna in v katerih je konkurenca še posebej ostra, povpraševanje po izdelkih stagnira ali pada, sektorji pa se soočajo s presežki zmogljivosti. </w:t>
      </w:r>
      <w:r w:rsidRPr="009430D6">
        <w:rPr>
          <w:rFonts w:asciiTheme="minorHAnsi" w:hAnsiTheme="minorHAnsi"/>
          <w:color w:val="000000" w:themeColor="text1"/>
        </w:rPr>
        <w:t xml:space="preserve">V skupino posebnih sektorjev spadajo tudi pomoči za reševanje in prestrukturiranje podjetij v težavah. </w:t>
      </w:r>
      <w:r w:rsidRPr="009430D6">
        <w:rPr>
          <w:rFonts w:asciiTheme="minorHAnsi" w:hAnsiTheme="minorHAnsi"/>
        </w:rPr>
        <w:t>Vsaka pomoč, ki jo država dodeli podjetjem v teh sektorjih, neposredno vpliva na trgovino med državami in lahko močno izkrivlja konkurenco. Sektorska pravila so v splošnem zato bolj omejevalna od horizontalnih pravil.</w:t>
      </w:r>
    </w:p>
    <w:p w:rsidR="00AE0FB0" w:rsidRPr="009430D6" w:rsidRDefault="00AE0FB0" w:rsidP="00AE0FB0">
      <w:pPr>
        <w:spacing w:after="0" w:line="276" w:lineRule="auto"/>
        <w:rPr>
          <w:rFonts w:asciiTheme="minorHAnsi" w:hAnsiTheme="minorHAnsi"/>
        </w:rPr>
      </w:pPr>
    </w:p>
    <w:p w:rsidR="00AE0FB0" w:rsidRPr="00416694" w:rsidRDefault="00AE0FB0" w:rsidP="00AE0FB0">
      <w:pPr>
        <w:spacing w:after="0" w:line="276" w:lineRule="auto"/>
        <w:rPr>
          <w:rFonts w:asciiTheme="minorHAnsi" w:hAnsiTheme="minorHAnsi"/>
        </w:rPr>
      </w:pPr>
      <w:r w:rsidRPr="00416694">
        <w:rPr>
          <w:rFonts w:asciiTheme="minorHAnsi" w:hAnsiTheme="minorHAnsi"/>
        </w:rPr>
        <w:t xml:space="preserve">Zaradi specifičnosti področja in posebnosti pravil, ki veljajo za </w:t>
      </w:r>
      <w:r w:rsidRPr="00416694">
        <w:rPr>
          <w:rFonts w:asciiTheme="minorHAnsi" w:hAnsiTheme="minorHAnsi"/>
          <w:b/>
        </w:rPr>
        <w:t xml:space="preserve">pomoči na področju kmetijstva in ribištva </w:t>
      </w:r>
      <w:r w:rsidRPr="00416694">
        <w:rPr>
          <w:rFonts w:asciiTheme="minorHAnsi" w:hAnsiTheme="minorHAnsi"/>
          <w:b/>
          <w:color w:val="000000" w:themeColor="text1"/>
        </w:rPr>
        <w:t>ter gozdarstva</w:t>
      </w:r>
      <w:r w:rsidRPr="00416694">
        <w:rPr>
          <w:rFonts w:asciiTheme="minorHAnsi" w:hAnsiTheme="minorHAnsi"/>
          <w:color w:val="000000" w:themeColor="text1"/>
        </w:rPr>
        <w:t xml:space="preserve"> (v nadaljevanju pomoči na področju kmetijstva) v </w:t>
      </w:r>
      <w:r w:rsidRPr="00416694">
        <w:rPr>
          <w:rFonts w:asciiTheme="minorHAnsi" w:hAnsiTheme="minorHAnsi"/>
        </w:rPr>
        <w:t xml:space="preserve">skladu z metodologijo EU te pomoči v poročilu prikazujemo posebej. Pomoči za kmetijstvo so za razliko od ostalih državnih pomoči, ki so v pristojnosti GD za konkurenco, v pristojnosti GD za kmetijstvo in razvoj podeželja ter GD za pomorske zadeve in ribištvo. V Sloveniji so te pomoči v celoti v pristojnosti Ministrstva za kmetijstvo, gozdarstvo in prehrano, ki je pristojno in odgovorno za spremljanje in poročanje ter priglasitve teh pomoči Evropski komisij. Zaradi celovitosti zajema podatkov o državnih pomočeh v Sloveniji, Ministrstvo za kmetijstvo, gozdarstvo in prehrano letno posreduje podatke o izplačanih državnih pomočeh za kmetijstvo v enotno bazo podatkov o poročanih državnih pomočeh, ki jo upravlja Ministrstvo za finance. </w:t>
      </w:r>
    </w:p>
    <w:p w:rsidR="00AE0FB0" w:rsidRPr="00416694" w:rsidRDefault="00AE0FB0" w:rsidP="00AE0FB0">
      <w:pPr>
        <w:spacing w:after="0" w:line="276" w:lineRule="auto"/>
        <w:rPr>
          <w:rFonts w:asciiTheme="minorHAnsi" w:hAnsiTheme="minorHAnsi"/>
        </w:rPr>
      </w:pPr>
    </w:p>
    <w:p w:rsidR="00AE0FB0" w:rsidRPr="00416694" w:rsidRDefault="00AE0FB0" w:rsidP="00AE0FB0">
      <w:pPr>
        <w:spacing w:after="0" w:line="276" w:lineRule="auto"/>
        <w:rPr>
          <w:rFonts w:asciiTheme="minorHAnsi" w:hAnsiTheme="minorHAnsi"/>
        </w:rPr>
      </w:pPr>
      <w:r w:rsidRPr="00416694">
        <w:rPr>
          <w:rFonts w:asciiTheme="minorHAnsi" w:hAnsiTheme="minorHAnsi"/>
        </w:rPr>
        <w:t xml:space="preserve">Vse tri skupine skupaj (horizontalne, sektorske in kmetijske pomoči) predstavljajo t.i. </w:t>
      </w:r>
      <w:r w:rsidRPr="00416694">
        <w:rPr>
          <w:rFonts w:asciiTheme="minorHAnsi" w:hAnsiTheme="minorHAnsi"/>
          <w:b/>
        </w:rPr>
        <w:t>nekrizne pomoči</w:t>
      </w:r>
      <w:r w:rsidRPr="00416694">
        <w:rPr>
          <w:rFonts w:asciiTheme="minorHAnsi" w:hAnsiTheme="minorHAnsi"/>
        </w:rPr>
        <w:t xml:space="preserve">. </w:t>
      </w:r>
    </w:p>
    <w:p w:rsidR="00AE0FB0" w:rsidRPr="00416694" w:rsidRDefault="00AE0FB0" w:rsidP="00AE0FB0">
      <w:pPr>
        <w:spacing w:after="0" w:line="276" w:lineRule="auto"/>
        <w:rPr>
          <w:rFonts w:asciiTheme="minorHAnsi" w:hAnsiTheme="minorHAnsi"/>
          <w:b/>
        </w:rPr>
      </w:pPr>
    </w:p>
    <w:p w:rsidR="00AE0FB0" w:rsidRPr="00416694" w:rsidRDefault="00AE0FB0" w:rsidP="00AE0FB0">
      <w:pPr>
        <w:spacing w:after="0" w:line="276" w:lineRule="auto"/>
        <w:rPr>
          <w:rFonts w:asciiTheme="minorHAnsi" w:hAnsiTheme="minorHAnsi"/>
        </w:rPr>
      </w:pPr>
      <w:r w:rsidRPr="00416694">
        <w:rPr>
          <w:rFonts w:asciiTheme="minorHAnsi" w:hAnsiTheme="minorHAnsi"/>
          <w:b/>
        </w:rPr>
        <w:t>Krizne pomoči,</w:t>
      </w:r>
      <w:r w:rsidRPr="00416694">
        <w:rPr>
          <w:rFonts w:asciiTheme="minorHAnsi" w:hAnsiTheme="minorHAnsi"/>
        </w:rPr>
        <w:t xml:space="preserve"> ki so bile dodeljene za namen odprave finančne krize (sanacija bančnega sistema), so skladno z metodologijo EU prikazane posebej. Krizne pomoči so se dodeljevale izjemoma, na podlagi posebnih pravil in za omejeno časovno obdobje in močno izkrivljajo celotno sliko dodeljenih državnih pomoči. Tudi Evropska komisija in druge države članice zaradi navedenih razlogov pomoči za krizne ukrepe prikazujejo ločeno. V letu 2015 in 2016 se v Sloveniji tovrstne pomoči niso več dodeljevale. Če ni drugače navedeno, v Poročilu s pojmom »državne pomoči« mislimo na t.im. nekrizne državne pomoči – torej državne pomoči brez pomoči za namen odprave finančne krize. </w:t>
      </w:r>
    </w:p>
    <w:p w:rsidR="00AE0FB0" w:rsidRPr="00416694" w:rsidRDefault="00AE0FB0" w:rsidP="00AE0FB0">
      <w:pPr>
        <w:spacing w:after="0" w:line="276" w:lineRule="auto"/>
        <w:rPr>
          <w:rFonts w:asciiTheme="minorHAnsi" w:hAnsiTheme="minorHAnsi"/>
        </w:rPr>
      </w:pPr>
    </w:p>
    <w:p w:rsidR="00AE0FB0" w:rsidRPr="00416694" w:rsidRDefault="00AE0FB0" w:rsidP="00AE0FB0">
      <w:pPr>
        <w:spacing w:after="0" w:line="276" w:lineRule="auto"/>
        <w:rPr>
          <w:rFonts w:asciiTheme="minorHAnsi" w:hAnsiTheme="minorHAnsi"/>
        </w:rPr>
      </w:pPr>
      <w:r w:rsidRPr="00416694">
        <w:rPr>
          <w:rFonts w:asciiTheme="minorHAnsi" w:hAnsiTheme="minorHAnsi"/>
        </w:rPr>
        <w:t xml:space="preserve">V poročilu so v posebnem poglavju prikazane tudi pomoči, ki so bile dodeljene </w:t>
      </w:r>
      <w:r w:rsidRPr="00416694">
        <w:rPr>
          <w:rFonts w:asciiTheme="minorHAnsi" w:hAnsiTheme="minorHAnsi"/>
          <w:b/>
        </w:rPr>
        <w:t xml:space="preserve">po pravilu </w:t>
      </w:r>
      <w:r w:rsidR="00613BF8" w:rsidRPr="00613BF8">
        <w:rPr>
          <w:rFonts w:asciiTheme="minorHAnsi" w:hAnsiTheme="minorHAnsi"/>
          <w:b/>
          <w:i/>
        </w:rPr>
        <w:t>de minimis</w:t>
      </w:r>
      <w:r w:rsidRPr="00416694">
        <w:rPr>
          <w:rFonts w:asciiTheme="minorHAnsi" w:hAnsiTheme="minorHAnsi"/>
          <w:b/>
        </w:rPr>
        <w:t xml:space="preserve">. </w:t>
      </w:r>
      <w:r w:rsidRPr="00416694">
        <w:rPr>
          <w:rFonts w:asciiTheme="minorHAnsi" w:hAnsiTheme="minorHAnsi"/>
        </w:rPr>
        <w:t xml:space="preserve">Pomoči po pravilu </w:t>
      </w:r>
      <w:r w:rsidR="00613BF8" w:rsidRPr="00613BF8">
        <w:rPr>
          <w:rFonts w:asciiTheme="minorHAnsi" w:hAnsiTheme="minorHAnsi"/>
          <w:i/>
        </w:rPr>
        <w:t>de minimis</w:t>
      </w:r>
      <w:r w:rsidRPr="00416694">
        <w:rPr>
          <w:rFonts w:asciiTheme="minorHAnsi" w:hAnsiTheme="minorHAnsi"/>
          <w:i/>
        </w:rPr>
        <w:t xml:space="preserve"> </w:t>
      </w:r>
      <w:r w:rsidRPr="00416694">
        <w:rPr>
          <w:rFonts w:asciiTheme="minorHAnsi" w:hAnsiTheme="minorHAnsi"/>
        </w:rPr>
        <w:t xml:space="preserve">so pomoči, ki so sicer namenjene prejemniku, ki se ukvarja s tržno proizvodnjo blaga in storitev, vendar se dodelijo v manjših zneskih (do 200.000 EUR v obdobju treh let ne glede na namen pomoči) in zato po mnenju evropske komisije ne izkrivljajo konkurence in imajo zanemarljiv vpliv na konkurenco in trgovino med državami članicami EU. Pomoči </w:t>
      </w:r>
      <w:r w:rsidR="00613BF8" w:rsidRPr="00613BF8">
        <w:rPr>
          <w:rFonts w:asciiTheme="minorHAnsi" w:hAnsiTheme="minorHAnsi"/>
          <w:i/>
        </w:rPr>
        <w:t>de minimis</w:t>
      </w:r>
      <w:r w:rsidRPr="00416694">
        <w:rPr>
          <w:rFonts w:asciiTheme="minorHAnsi" w:hAnsiTheme="minorHAnsi"/>
          <w:i/>
        </w:rPr>
        <w:t xml:space="preserve"> </w:t>
      </w:r>
      <w:r w:rsidRPr="00416694">
        <w:rPr>
          <w:rFonts w:asciiTheme="minorHAnsi" w:hAnsiTheme="minorHAnsi"/>
        </w:rPr>
        <w:t xml:space="preserve">ni potrebno priglasiti Evropski komisiji. </w:t>
      </w:r>
    </w:p>
    <w:p w:rsidR="00AE0FB0" w:rsidRPr="00416694" w:rsidRDefault="00AE0FB0" w:rsidP="00AE0FB0">
      <w:pPr>
        <w:spacing w:after="0" w:line="276" w:lineRule="auto"/>
        <w:rPr>
          <w:rFonts w:asciiTheme="minorHAnsi" w:hAnsiTheme="minorHAnsi"/>
        </w:rPr>
      </w:pPr>
    </w:p>
    <w:p w:rsidR="00634DFC" w:rsidRDefault="00634DFC" w:rsidP="00634DFC">
      <w:pPr>
        <w:spacing w:after="0" w:line="276" w:lineRule="auto"/>
        <w:rPr>
          <w:rFonts w:asciiTheme="minorHAnsi" w:hAnsiTheme="minorHAnsi"/>
          <w:b/>
          <w:i/>
          <w:sz w:val="21"/>
          <w:szCs w:val="21"/>
        </w:rPr>
      </w:pPr>
    </w:p>
    <w:p w:rsidR="00890514" w:rsidRDefault="00890514" w:rsidP="00634DFC">
      <w:pPr>
        <w:spacing w:after="0" w:line="276" w:lineRule="auto"/>
        <w:rPr>
          <w:rFonts w:asciiTheme="minorHAnsi" w:hAnsiTheme="minorHAnsi"/>
          <w:b/>
          <w:i/>
          <w:sz w:val="21"/>
          <w:szCs w:val="21"/>
        </w:rPr>
      </w:pPr>
    </w:p>
    <w:p w:rsidR="00890514" w:rsidRDefault="00890514" w:rsidP="00634DFC">
      <w:pPr>
        <w:spacing w:after="0" w:line="276" w:lineRule="auto"/>
        <w:rPr>
          <w:rFonts w:asciiTheme="minorHAnsi" w:hAnsiTheme="minorHAnsi"/>
          <w:b/>
          <w:i/>
          <w:sz w:val="21"/>
          <w:szCs w:val="21"/>
        </w:rPr>
      </w:pPr>
    </w:p>
    <w:p w:rsidR="00890514" w:rsidRDefault="00890514" w:rsidP="00634DFC">
      <w:pPr>
        <w:spacing w:after="0" w:line="276" w:lineRule="auto"/>
        <w:rPr>
          <w:rFonts w:asciiTheme="minorHAnsi" w:hAnsiTheme="minorHAnsi"/>
          <w:b/>
          <w:i/>
          <w:sz w:val="21"/>
          <w:szCs w:val="21"/>
        </w:rPr>
      </w:pPr>
    </w:p>
    <w:p w:rsidR="00634DFC" w:rsidRDefault="00634DFC" w:rsidP="00634DFC">
      <w:pPr>
        <w:spacing w:after="0" w:line="276" w:lineRule="auto"/>
        <w:rPr>
          <w:rFonts w:asciiTheme="minorHAnsi" w:hAnsiTheme="minorHAnsi"/>
          <w:b/>
          <w:i/>
          <w:sz w:val="21"/>
          <w:szCs w:val="21"/>
        </w:rPr>
      </w:pPr>
    </w:p>
    <w:p w:rsidR="00634DFC" w:rsidRPr="005A3A81" w:rsidRDefault="00634DFC" w:rsidP="00634DFC">
      <w:pPr>
        <w:spacing w:after="0" w:line="276" w:lineRule="auto"/>
        <w:rPr>
          <w:rFonts w:asciiTheme="minorHAnsi" w:hAnsiTheme="minorHAnsi"/>
          <w:b/>
          <w:i/>
        </w:rPr>
      </w:pPr>
      <w:r w:rsidRPr="005A3A81">
        <w:rPr>
          <w:rFonts w:asciiTheme="minorHAnsi" w:hAnsiTheme="minorHAnsi"/>
          <w:b/>
          <w:i/>
        </w:rPr>
        <w:t>INSTRUMENTI POMOČI</w:t>
      </w:r>
      <w:r w:rsidRPr="005A3A81">
        <w:rPr>
          <w:rFonts w:asciiTheme="minorHAnsi" w:hAnsiTheme="minorHAnsi"/>
          <w:b/>
          <w:i/>
        </w:rPr>
        <w:tab/>
      </w:r>
    </w:p>
    <w:p w:rsidR="00634DFC" w:rsidRPr="00D050E9" w:rsidRDefault="00634DFC" w:rsidP="00634DFC">
      <w:pPr>
        <w:spacing w:after="0" w:line="276" w:lineRule="auto"/>
        <w:rPr>
          <w:rFonts w:asciiTheme="minorHAnsi" w:hAnsiTheme="minorHAnsi"/>
          <w:color w:val="44546A" w:themeColor="text2"/>
          <w:sz w:val="21"/>
          <w:szCs w:val="21"/>
        </w:rPr>
      </w:pPr>
    </w:p>
    <w:p w:rsidR="00634DFC" w:rsidRPr="005A3A81" w:rsidRDefault="00634DFC" w:rsidP="00634DFC">
      <w:pPr>
        <w:spacing w:after="0" w:line="276" w:lineRule="auto"/>
        <w:rPr>
          <w:rFonts w:asciiTheme="minorHAnsi" w:hAnsiTheme="minorHAnsi"/>
        </w:rPr>
      </w:pPr>
      <w:r w:rsidRPr="005A3A81">
        <w:rPr>
          <w:rFonts w:asciiTheme="minorHAnsi" w:hAnsiTheme="minorHAnsi"/>
        </w:rPr>
        <w:t xml:space="preserve">Pomoči se lahko dodelijo z </w:t>
      </w:r>
      <w:r w:rsidRPr="005A3A81">
        <w:rPr>
          <w:rFonts w:asciiTheme="minorHAnsi" w:hAnsiTheme="minorHAnsi"/>
          <w:b/>
        </w:rPr>
        <w:t>uporabo različnih instrumentov</w:t>
      </w:r>
      <w:r w:rsidRPr="005A3A81">
        <w:rPr>
          <w:rFonts w:asciiTheme="minorHAnsi" w:hAnsiTheme="minorHAnsi"/>
        </w:rPr>
        <w:t xml:space="preserve">. Glede na prednosti, ki jih prinašajo prejemniku pomoči, so to naslednje skupine instrumentov: </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u w:val="single"/>
        </w:rPr>
        <w:t>Skupina A</w:t>
      </w:r>
      <w:r w:rsidRPr="005A3A81">
        <w:rPr>
          <w:rFonts w:asciiTheme="minorHAnsi" w:hAnsiTheme="minorHAnsi"/>
        </w:rPr>
        <w:t xml:space="preserve"> : pomoči, kjer se korist v celoti prenese na prejemnika pomoči (npr. subvencije, subvencionirana obrestna mere, davčna olajšava)</w:t>
      </w:r>
    </w:p>
    <w:p w:rsidR="00634DFC" w:rsidRPr="005A3A81" w:rsidRDefault="00634DFC" w:rsidP="00634DFC">
      <w:pPr>
        <w:spacing w:after="0" w:line="276" w:lineRule="auto"/>
        <w:rPr>
          <w:rFonts w:asciiTheme="minorHAnsi" w:hAnsiTheme="minorHAnsi"/>
        </w:rPr>
      </w:pPr>
      <w:r w:rsidRPr="005A3A81">
        <w:rPr>
          <w:rFonts w:asciiTheme="minorHAnsi" w:hAnsiTheme="minorHAnsi"/>
          <w:b/>
          <w:i/>
          <w:iCs/>
        </w:rPr>
        <w:t>A1,</w:t>
      </w:r>
      <w:r w:rsidRPr="005A3A81">
        <w:rPr>
          <w:rFonts w:asciiTheme="minorHAnsi" w:hAnsiTheme="minorHAnsi"/>
        </w:rPr>
        <w:t xml:space="preserve"> pomoči, ki se dodeljujejo preko proračuna preko večjih javnofinančnih odhodkov: nepovratna sredstva (subvencije), subvencionirane obrestne mere, odpisi dolgov in zmanjšani zneski iztržkov iz prisilnih poravnav,</w:t>
      </w:r>
    </w:p>
    <w:p w:rsidR="00634DFC" w:rsidRPr="005A3A81" w:rsidRDefault="00634DFC" w:rsidP="00634DFC">
      <w:pPr>
        <w:spacing w:after="0" w:line="276" w:lineRule="auto"/>
        <w:rPr>
          <w:rFonts w:asciiTheme="minorHAnsi" w:hAnsiTheme="minorHAnsi"/>
        </w:rPr>
      </w:pPr>
      <w:r w:rsidRPr="005A3A81">
        <w:rPr>
          <w:rFonts w:asciiTheme="minorHAnsi" w:hAnsiTheme="minorHAnsi"/>
          <w:b/>
          <w:i/>
          <w:iCs/>
        </w:rPr>
        <w:t>A2,</w:t>
      </w:r>
      <w:r w:rsidRPr="005A3A81">
        <w:rPr>
          <w:rFonts w:asciiTheme="minorHAnsi" w:hAnsiTheme="minorHAnsi"/>
        </w:rPr>
        <w:t xml:space="preserve"> pomoči preko davkov in socialno varstvenega sistema: zamiki pri odplačevanju davkov, davčne oprostitve, izjeme in olajšave.</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u w:val="single"/>
        </w:rPr>
        <w:t>Skupina B</w:t>
      </w:r>
      <w:r w:rsidRPr="005A3A81">
        <w:rPr>
          <w:rFonts w:asciiTheme="minorHAnsi" w:hAnsiTheme="minorHAnsi"/>
        </w:rPr>
        <w:t>: finančni transferji države v obliki udeležb v kapitalu (kapitalske naložbe, konverzije terjatev v lastniške deleže).</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u w:val="single"/>
        </w:rPr>
        <w:t>Skupina C</w:t>
      </w:r>
      <w:r w:rsidRPr="005A3A81">
        <w:rPr>
          <w:rFonts w:asciiTheme="minorHAnsi" w:hAnsiTheme="minorHAnsi"/>
        </w:rPr>
        <w:t>: finančni transferji, v obliki ugodnega posojila, pomoč pa predstavlja razlika do posojila pod tržnimi pogoji :</w:t>
      </w:r>
    </w:p>
    <w:p w:rsidR="00634DFC" w:rsidRPr="005A3A81" w:rsidRDefault="00634DFC" w:rsidP="00634DFC">
      <w:pPr>
        <w:spacing w:after="0" w:line="276" w:lineRule="auto"/>
        <w:rPr>
          <w:rFonts w:asciiTheme="minorHAnsi" w:hAnsiTheme="minorHAnsi"/>
        </w:rPr>
      </w:pPr>
      <w:r w:rsidRPr="005A3A81">
        <w:rPr>
          <w:rFonts w:asciiTheme="minorHAnsi" w:hAnsiTheme="minorHAnsi"/>
          <w:b/>
          <w:i/>
          <w:iCs/>
        </w:rPr>
        <w:t>C1</w:t>
      </w:r>
      <w:r w:rsidRPr="005A3A81">
        <w:rPr>
          <w:rFonts w:asciiTheme="minorHAnsi" w:hAnsiTheme="minorHAnsi"/>
        </w:rPr>
        <w:t>, ugodna posojila iz javnih ali privatnih virov in posojila podjetjem v težavah,</w:t>
      </w:r>
    </w:p>
    <w:p w:rsidR="00634DFC" w:rsidRPr="005A3A81" w:rsidRDefault="00634DFC" w:rsidP="00634DFC">
      <w:pPr>
        <w:spacing w:after="0" w:line="276" w:lineRule="auto"/>
        <w:rPr>
          <w:rFonts w:asciiTheme="minorHAnsi" w:hAnsiTheme="minorHAnsi"/>
        </w:rPr>
      </w:pPr>
      <w:r w:rsidRPr="005A3A81">
        <w:rPr>
          <w:rFonts w:asciiTheme="minorHAnsi" w:hAnsiTheme="minorHAnsi"/>
          <w:b/>
          <w:i/>
          <w:iCs/>
        </w:rPr>
        <w:t>C2</w:t>
      </w:r>
      <w:r w:rsidRPr="005A3A81">
        <w:rPr>
          <w:rFonts w:asciiTheme="minorHAnsi" w:hAnsiTheme="minorHAnsi"/>
        </w:rPr>
        <w:t>, različni ukrepi (rezervacije, oprostitve ali pospešeno amortiziranje).</w:t>
      </w:r>
    </w:p>
    <w:p w:rsidR="00634DFC" w:rsidRPr="005A3A81" w:rsidRDefault="00634DFC" w:rsidP="00634DFC">
      <w:pPr>
        <w:spacing w:after="0" w:line="276" w:lineRule="auto"/>
        <w:rPr>
          <w:rFonts w:asciiTheme="minorHAnsi" w:hAnsiTheme="minorHAnsi"/>
          <w:b/>
        </w:rPr>
      </w:pPr>
    </w:p>
    <w:p w:rsidR="00634DFC" w:rsidRPr="005A3A81" w:rsidRDefault="00634DFC" w:rsidP="00634DFC">
      <w:pPr>
        <w:spacing w:after="0" w:line="276" w:lineRule="auto"/>
        <w:rPr>
          <w:rFonts w:asciiTheme="minorHAnsi" w:hAnsiTheme="minorHAnsi"/>
        </w:rPr>
      </w:pPr>
      <w:r w:rsidRPr="005A3A81">
        <w:rPr>
          <w:rFonts w:asciiTheme="minorHAnsi" w:hAnsiTheme="minorHAnsi"/>
          <w:b/>
          <w:u w:val="single"/>
        </w:rPr>
        <w:t>Skupina D</w:t>
      </w:r>
      <w:r w:rsidRPr="005A3A81">
        <w:rPr>
          <w:rFonts w:asciiTheme="minorHAnsi" w:hAnsiTheme="minorHAnsi"/>
        </w:rPr>
        <w:t>: garancije in jamstva, pomoč v tem primeru ustreza zavarovalnini, ki jo prejemnik prejme brezplačno ali po obrestni meri, nižji od tržne, če plača premijo za kritje tveganja</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rPr>
      </w:pPr>
      <w:r w:rsidRPr="005A3A81">
        <w:rPr>
          <w:rFonts w:asciiTheme="minorHAnsi" w:hAnsiTheme="minorHAnsi"/>
        </w:rPr>
        <w:t xml:space="preserve">Glede na </w:t>
      </w:r>
      <w:r w:rsidRPr="005A3A81">
        <w:rPr>
          <w:rFonts w:asciiTheme="minorHAnsi" w:hAnsiTheme="minorHAnsi"/>
          <w:b/>
        </w:rPr>
        <w:t>vpliv na javne finance</w:t>
      </w:r>
      <w:r w:rsidRPr="005A3A81">
        <w:rPr>
          <w:rFonts w:asciiTheme="minorHAnsi" w:hAnsiTheme="minorHAnsi"/>
        </w:rPr>
        <w:t xml:space="preserve"> se lahko pomoči in instrumente deli na i) pomoči, ki se zagotavljajo s proračunom (v obliki subvencij, kapitalskih naložb, ugodnih posojil, garancij – vse skupine instrumentov, razen skupine A2) in vplivajo na večje javnofinančne odhodke in ii) pomoči, ki se zagotavljajo s sistemom davčnih olajšav in izjem ter z oprostitvijo plačil prispevkov za socialno varnost (Skupina A2 - davčne olajšave ter oprostitve plačila socialnih prispevkov), ki se kažejo kot zmanjšanje javnofinančnih prihodkov. </w:t>
      </w:r>
    </w:p>
    <w:p w:rsidR="00634DFC" w:rsidRPr="005A3A81" w:rsidRDefault="00634DFC" w:rsidP="00634DFC">
      <w:pPr>
        <w:spacing w:after="0" w:line="276" w:lineRule="auto"/>
        <w:rPr>
          <w:rFonts w:asciiTheme="minorHAnsi" w:hAnsiTheme="minorHAnsi"/>
        </w:rPr>
      </w:pPr>
    </w:p>
    <w:p w:rsidR="00634DFC" w:rsidRDefault="00634DFC" w:rsidP="00634DFC">
      <w:pPr>
        <w:spacing w:after="0" w:line="276" w:lineRule="auto"/>
        <w:rPr>
          <w:rFonts w:asciiTheme="minorHAnsi" w:hAnsiTheme="minorHAnsi"/>
          <w:b/>
          <w:bCs/>
          <w:i/>
        </w:rPr>
      </w:pPr>
      <w:r w:rsidRPr="005A3A81">
        <w:rPr>
          <w:rFonts w:asciiTheme="minorHAnsi" w:hAnsiTheme="minorHAnsi"/>
          <w:b/>
          <w:bCs/>
          <w:i/>
        </w:rPr>
        <w:t xml:space="preserve">METODOLOGIJA OCENJEVANJA ELEMENTOV POMOČI </w:t>
      </w:r>
    </w:p>
    <w:p w:rsidR="00070078" w:rsidRPr="005A3A81" w:rsidRDefault="00070078" w:rsidP="00634DFC">
      <w:pPr>
        <w:spacing w:after="0" w:line="276" w:lineRule="auto"/>
        <w:rPr>
          <w:rFonts w:asciiTheme="minorHAnsi" w:hAnsiTheme="minorHAnsi"/>
          <w:b/>
          <w:bCs/>
          <w:i/>
        </w:rPr>
      </w:pPr>
    </w:p>
    <w:p w:rsidR="00634DFC" w:rsidRPr="005A3A81" w:rsidRDefault="00634DFC" w:rsidP="00634DFC">
      <w:pPr>
        <w:spacing w:after="0" w:line="276" w:lineRule="auto"/>
        <w:rPr>
          <w:rFonts w:asciiTheme="minorHAnsi" w:hAnsiTheme="minorHAnsi"/>
          <w:b/>
          <w:bCs/>
        </w:rPr>
      </w:pPr>
      <w:r w:rsidRPr="005A3A81">
        <w:rPr>
          <w:rFonts w:asciiTheme="minorHAnsi" w:hAnsiTheme="minorHAnsi"/>
          <w:b/>
          <w:bCs/>
        </w:rPr>
        <w:t>SKUPINA A1</w:t>
      </w:r>
    </w:p>
    <w:p w:rsidR="00634DFC" w:rsidRPr="005A3A81" w:rsidRDefault="00634DFC" w:rsidP="00634DFC">
      <w:pPr>
        <w:pStyle w:val="ListParagraph"/>
        <w:numPr>
          <w:ilvl w:val="0"/>
          <w:numId w:val="30"/>
        </w:numPr>
        <w:spacing w:after="0" w:line="276" w:lineRule="auto"/>
        <w:rPr>
          <w:rFonts w:asciiTheme="minorHAnsi" w:eastAsia="Times New Roman" w:hAnsiTheme="minorHAnsi"/>
        </w:rPr>
      </w:pPr>
      <w:r w:rsidRPr="005A3A81">
        <w:rPr>
          <w:rFonts w:asciiTheme="minorHAnsi" w:eastAsia="Times New Roman" w:hAnsiTheme="minorHAnsi"/>
        </w:rPr>
        <w:t>subvencije - celotna vrednost prejete subvencije (v večini primerov so to po javno finančni statistiki subvencije);</w:t>
      </w:r>
    </w:p>
    <w:p w:rsidR="00634DFC" w:rsidRPr="005A3A81" w:rsidRDefault="00634DFC" w:rsidP="00634DFC">
      <w:pPr>
        <w:pStyle w:val="ListParagraph"/>
        <w:numPr>
          <w:ilvl w:val="0"/>
          <w:numId w:val="30"/>
        </w:numPr>
        <w:spacing w:after="0" w:line="276" w:lineRule="auto"/>
        <w:rPr>
          <w:rFonts w:asciiTheme="minorHAnsi" w:eastAsia="Times New Roman" w:hAnsiTheme="minorHAnsi"/>
        </w:rPr>
      </w:pPr>
      <w:r w:rsidRPr="005A3A81">
        <w:rPr>
          <w:rFonts w:asciiTheme="minorHAnsi" w:eastAsia="Times New Roman" w:hAnsiTheme="minorHAnsi"/>
        </w:rPr>
        <w:t>subvencije obresti, ki jih prejemniki prejmejo neposredno - celotna vrednost prejete subvencije (ali neplačanega dela obresti, če je država subvencioniranje za koristnika uredila neposredno preko banke);</w:t>
      </w:r>
    </w:p>
    <w:p w:rsidR="00634DFC" w:rsidRPr="005A3A81" w:rsidRDefault="00634DFC" w:rsidP="00634DFC">
      <w:pPr>
        <w:pStyle w:val="ListParagraph"/>
        <w:numPr>
          <w:ilvl w:val="0"/>
          <w:numId w:val="30"/>
        </w:numPr>
        <w:spacing w:after="0" w:line="276" w:lineRule="auto"/>
        <w:rPr>
          <w:rFonts w:asciiTheme="minorHAnsi" w:eastAsia="Times New Roman" w:hAnsiTheme="minorHAnsi"/>
        </w:rPr>
      </w:pPr>
      <w:r w:rsidRPr="005A3A81">
        <w:rPr>
          <w:rFonts w:asciiTheme="minorHAnsi" w:eastAsia="Times New Roman" w:hAnsiTheme="minorHAnsi"/>
        </w:rPr>
        <w:t>odpis dolga poslujočih podjetij iz kreditnih razmerij - celotna ocenjena vrednost odpisanega dolga</w:t>
      </w:r>
      <w:r w:rsidRPr="005A3A81">
        <w:rPr>
          <w:rStyle w:val="FootnoteReference"/>
          <w:rFonts w:asciiTheme="minorHAnsi" w:eastAsia="Times New Roman" w:hAnsiTheme="minorHAnsi"/>
        </w:rPr>
        <w:footnoteReference w:customMarkFollows="1" w:id="34"/>
        <w:t>[1]</w:t>
      </w:r>
      <w:r w:rsidRPr="005A3A81">
        <w:rPr>
          <w:rFonts w:asciiTheme="minorHAnsi" w:eastAsia="Times New Roman" w:hAnsiTheme="minorHAnsi"/>
        </w:rPr>
        <w:t>;</w:t>
      </w:r>
    </w:p>
    <w:p w:rsidR="00634DFC" w:rsidRDefault="00634DFC" w:rsidP="00634DFC">
      <w:pPr>
        <w:pStyle w:val="ListParagraph"/>
        <w:numPr>
          <w:ilvl w:val="0"/>
          <w:numId w:val="30"/>
        </w:numPr>
        <w:spacing w:after="0" w:line="276" w:lineRule="auto"/>
        <w:rPr>
          <w:rFonts w:asciiTheme="minorHAnsi" w:eastAsia="Times New Roman" w:hAnsiTheme="minorHAnsi"/>
        </w:rPr>
      </w:pPr>
      <w:r w:rsidRPr="005A3A81">
        <w:rPr>
          <w:rFonts w:asciiTheme="minorHAnsi" w:eastAsia="Times New Roman" w:hAnsiTheme="minorHAnsi"/>
        </w:rPr>
        <w:t>prisilna poravnava in stečaj podjetij - ocenjeni zmanjšani znesek poravnave ali iztržka iz stečajne mase v primerjavi z drugimi upniki zaradi zavestno povzročenega slabšega položaja države kot upnice v postopku</w:t>
      </w:r>
      <w:r w:rsidR="00070078">
        <w:rPr>
          <w:rFonts w:asciiTheme="minorHAnsi" w:eastAsia="Times New Roman" w:hAnsiTheme="minorHAnsi"/>
        </w:rPr>
        <w:t xml:space="preserve"> </w:t>
      </w:r>
      <w:r w:rsidR="00261F17">
        <w:rPr>
          <w:rFonts w:asciiTheme="minorHAnsi" w:eastAsia="Times New Roman" w:hAnsiTheme="minorHAnsi"/>
        </w:rPr>
        <w:t>prisilne poravnave ali stečaja.</w:t>
      </w:r>
    </w:p>
    <w:p w:rsidR="00634DFC" w:rsidRDefault="00634DFC" w:rsidP="00634DFC">
      <w:pPr>
        <w:spacing w:after="0" w:line="276" w:lineRule="auto"/>
        <w:rPr>
          <w:rFonts w:asciiTheme="minorHAnsi" w:hAnsiTheme="minorHAnsi"/>
          <w:b/>
          <w:bCs/>
        </w:rPr>
      </w:pPr>
    </w:p>
    <w:p w:rsidR="00634DFC" w:rsidRPr="005A3A81" w:rsidRDefault="00634DFC" w:rsidP="00634DFC">
      <w:pPr>
        <w:spacing w:after="0" w:line="276" w:lineRule="auto"/>
        <w:rPr>
          <w:rFonts w:asciiTheme="minorHAnsi" w:hAnsiTheme="minorHAnsi"/>
          <w:b/>
          <w:bCs/>
        </w:rPr>
      </w:pPr>
      <w:r w:rsidRPr="005A3A81">
        <w:rPr>
          <w:rFonts w:asciiTheme="minorHAnsi" w:hAnsiTheme="minorHAnsi"/>
          <w:b/>
          <w:bCs/>
        </w:rPr>
        <w:t>SKUPINA A2</w:t>
      </w:r>
    </w:p>
    <w:p w:rsidR="00634DFC" w:rsidRPr="005A3A81" w:rsidRDefault="00634DFC" w:rsidP="00634DFC">
      <w:pPr>
        <w:pStyle w:val="ListParagraph"/>
        <w:numPr>
          <w:ilvl w:val="0"/>
          <w:numId w:val="31"/>
        </w:numPr>
        <w:spacing w:after="0" w:line="276" w:lineRule="auto"/>
        <w:rPr>
          <w:rFonts w:asciiTheme="minorHAnsi" w:eastAsia="Times New Roman" w:hAnsiTheme="minorHAnsi"/>
        </w:rPr>
      </w:pPr>
      <w:r w:rsidRPr="005A3A81">
        <w:rPr>
          <w:rFonts w:asciiTheme="minorHAnsi" w:eastAsia="Times New Roman" w:hAnsiTheme="minorHAnsi"/>
        </w:rPr>
        <w:t>odlog plačila davkov - znesek obresti za zamik, izračunan na sedanjo vrednost po realni letni referenčni obrestni meri;</w:t>
      </w:r>
    </w:p>
    <w:p w:rsidR="00634DFC" w:rsidRPr="005A3A81" w:rsidRDefault="00634DFC" w:rsidP="00634DFC">
      <w:pPr>
        <w:pStyle w:val="ListParagraph"/>
        <w:numPr>
          <w:ilvl w:val="0"/>
          <w:numId w:val="31"/>
        </w:numPr>
        <w:spacing w:after="0" w:line="276" w:lineRule="auto"/>
        <w:rPr>
          <w:rFonts w:asciiTheme="minorHAnsi" w:eastAsia="Times New Roman" w:hAnsiTheme="minorHAnsi"/>
        </w:rPr>
      </w:pPr>
      <w:r w:rsidRPr="005A3A81">
        <w:rPr>
          <w:rFonts w:asciiTheme="minorHAnsi" w:eastAsia="Times New Roman" w:hAnsiTheme="minorHAnsi"/>
        </w:rPr>
        <w:t xml:space="preserve">davčne izjeme in olajšave  - med davčne olajšave in izjeme </w:t>
      </w:r>
      <w:r w:rsidRPr="00B62B1B">
        <w:rPr>
          <w:rFonts w:asciiTheme="minorHAnsi" w:eastAsia="Times New Roman" w:hAnsiTheme="minorHAnsi"/>
          <w:i/>
        </w:rPr>
        <w:t>ne</w:t>
      </w:r>
      <w:r w:rsidRPr="005A3A81">
        <w:rPr>
          <w:rFonts w:asciiTheme="minorHAnsi" w:eastAsia="Times New Roman" w:hAnsiTheme="minorHAnsi"/>
        </w:rPr>
        <w:t xml:space="preserve"> sodijo vse tiste olajšave, ki imajo splošni značaj (npr. olajšave za investiranje v okviru davka od dohodkov pravnih oseb, zmanjšanje davčne osnove za znesek pokrivanja izgub iz preteklih let, ipd.), temveč le olajšave, ki so specifične za določeno podjetje ali skupino podjetij; element državne pomoči je celoten znesek znižanja davka zaradi davčne olajšave oz. izjeme;</w:t>
      </w:r>
    </w:p>
    <w:p w:rsidR="00634DFC" w:rsidRPr="00261F17" w:rsidRDefault="00634DFC" w:rsidP="00634DFC">
      <w:pPr>
        <w:pStyle w:val="ListParagraph"/>
        <w:numPr>
          <w:ilvl w:val="0"/>
          <w:numId w:val="31"/>
        </w:numPr>
        <w:spacing w:after="0" w:line="276" w:lineRule="auto"/>
        <w:rPr>
          <w:rFonts w:asciiTheme="minorHAnsi" w:hAnsiTheme="minorHAnsi"/>
          <w:b/>
          <w:bCs/>
        </w:rPr>
      </w:pPr>
      <w:r w:rsidRPr="005A3A81">
        <w:rPr>
          <w:rFonts w:asciiTheme="minorHAnsi" w:eastAsia="Times New Roman" w:hAnsiTheme="minorHAnsi"/>
        </w:rPr>
        <w:t xml:space="preserve">oprostitve in olajšave pri plačilu prispevkov za socialno varnost - med oprostitve in olajšave pri plačilu prispevkov za socialno varnost velja enaka logika kot pri davčnih oprostitvah - med državne pomoči ne sodijo vse tiste olajšave, ki imajo splošni značaj; </w:t>
      </w:r>
    </w:p>
    <w:p w:rsidR="00261F17" w:rsidRPr="005A3A81" w:rsidRDefault="00261F17" w:rsidP="00261F17">
      <w:pPr>
        <w:pStyle w:val="ListParagraph"/>
        <w:numPr>
          <w:ilvl w:val="0"/>
          <w:numId w:val="31"/>
        </w:numPr>
        <w:spacing w:after="0" w:line="276" w:lineRule="auto"/>
        <w:rPr>
          <w:rFonts w:asciiTheme="minorHAnsi" w:eastAsia="Times New Roman" w:hAnsiTheme="minorHAnsi"/>
        </w:rPr>
      </w:pPr>
      <w:r w:rsidRPr="00070078">
        <w:rPr>
          <w:rFonts w:asciiTheme="minorHAnsi" w:eastAsia="Times New Roman" w:hAnsiTheme="minorHAnsi"/>
        </w:rPr>
        <w:t xml:space="preserve">prodaja ali </w:t>
      </w:r>
      <w:r>
        <w:rPr>
          <w:rFonts w:asciiTheme="minorHAnsi" w:eastAsia="Times New Roman" w:hAnsiTheme="minorHAnsi"/>
        </w:rPr>
        <w:t xml:space="preserve">oddaja v </w:t>
      </w:r>
      <w:r w:rsidRPr="00070078">
        <w:rPr>
          <w:rFonts w:asciiTheme="minorHAnsi" w:eastAsia="Times New Roman" w:hAnsiTheme="minorHAnsi"/>
        </w:rPr>
        <w:t xml:space="preserve">najem javnih zemljišč ali </w:t>
      </w:r>
      <w:r>
        <w:rPr>
          <w:rFonts w:asciiTheme="minorHAnsi" w:eastAsia="Times New Roman" w:hAnsiTheme="minorHAnsi"/>
        </w:rPr>
        <w:t>javnih nepremičnin pod tržno vrednosti -</w:t>
      </w:r>
      <w:r w:rsidRPr="003A2EA9">
        <w:rPr>
          <w:rFonts w:asciiTheme="minorHAnsi" w:eastAsia="Times New Roman" w:hAnsiTheme="minorHAnsi"/>
        </w:rPr>
        <w:t xml:space="preserve"> </w:t>
      </w:r>
      <w:r w:rsidRPr="005A3A81">
        <w:rPr>
          <w:rFonts w:asciiTheme="minorHAnsi" w:eastAsia="Times New Roman" w:hAnsiTheme="minorHAnsi"/>
        </w:rPr>
        <w:t>element državne pomoči je razlika med prodajno ceno premoženja</w:t>
      </w:r>
      <w:r>
        <w:rPr>
          <w:rFonts w:asciiTheme="minorHAnsi" w:eastAsia="Times New Roman" w:hAnsiTheme="minorHAnsi"/>
        </w:rPr>
        <w:t xml:space="preserve"> oz. višino najemnine</w:t>
      </w:r>
      <w:r w:rsidRPr="005A3A81">
        <w:rPr>
          <w:rFonts w:asciiTheme="minorHAnsi" w:eastAsia="Times New Roman" w:hAnsiTheme="minorHAnsi"/>
        </w:rPr>
        <w:t xml:space="preserve"> in njegovo tržno vrednostjo</w:t>
      </w:r>
      <w:r>
        <w:rPr>
          <w:rFonts w:asciiTheme="minorHAnsi" w:eastAsia="Times New Roman" w:hAnsiTheme="minorHAnsi"/>
        </w:rPr>
        <w:t xml:space="preserve"> oz. cenitveno vrednostjo.  </w:t>
      </w:r>
    </w:p>
    <w:p w:rsidR="00634DFC" w:rsidRPr="005A3A81" w:rsidRDefault="00634DFC" w:rsidP="00634DFC">
      <w:pPr>
        <w:pStyle w:val="ListParagraph"/>
        <w:spacing w:after="0" w:line="276" w:lineRule="auto"/>
        <w:rPr>
          <w:rFonts w:asciiTheme="minorHAnsi" w:hAnsiTheme="minorHAnsi"/>
          <w:b/>
          <w:bCs/>
        </w:rPr>
      </w:pPr>
    </w:p>
    <w:p w:rsidR="00634DFC" w:rsidRPr="005A3A81" w:rsidRDefault="00634DFC" w:rsidP="00634DFC">
      <w:pPr>
        <w:spacing w:after="0" w:line="276" w:lineRule="auto"/>
        <w:rPr>
          <w:rFonts w:asciiTheme="minorHAnsi" w:hAnsiTheme="minorHAnsi"/>
          <w:b/>
          <w:bCs/>
        </w:rPr>
      </w:pPr>
      <w:r w:rsidRPr="005A3A81">
        <w:rPr>
          <w:rFonts w:asciiTheme="minorHAnsi" w:hAnsiTheme="minorHAnsi"/>
          <w:b/>
          <w:bCs/>
        </w:rPr>
        <w:t>SKUPINA B1</w:t>
      </w:r>
    </w:p>
    <w:p w:rsidR="00634DFC" w:rsidRPr="005A3A81" w:rsidRDefault="00634DFC" w:rsidP="00634DFC">
      <w:pPr>
        <w:pStyle w:val="ListParagraph"/>
        <w:numPr>
          <w:ilvl w:val="0"/>
          <w:numId w:val="32"/>
        </w:numPr>
        <w:spacing w:after="0" w:line="276" w:lineRule="auto"/>
        <w:rPr>
          <w:rFonts w:asciiTheme="minorHAnsi" w:eastAsia="Times New Roman" w:hAnsiTheme="minorHAnsi"/>
        </w:rPr>
      </w:pPr>
      <w:r w:rsidRPr="005A3A81">
        <w:rPr>
          <w:rFonts w:asciiTheme="minorHAnsi" w:eastAsia="Times New Roman" w:hAnsiTheme="minorHAnsi"/>
        </w:rPr>
        <w:t>kapitalske naložbe - element državnih pomoči je v vseh tistih naložbah, ki nimajo ustvarjanja dobička kot primarnega cilja državne naložbe; element pomoči je ocenjena vrednost koristi za prejemnika pomoči;</w:t>
      </w:r>
    </w:p>
    <w:p w:rsidR="00634DFC" w:rsidRPr="005A3A81" w:rsidRDefault="00634DFC" w:rsidP="00634DFC">
      <w:pPr>
        <w:pStyle w:val="ListParagraph"/>
        <w:numPr>
          <w:ilvl w:val="0"/>
          <w:numId w:val="32"/>
        </w:numPr>
        <w:spacing w:after="0" w:line="276" w:lineRule="auto"/>
        <w:rPr>
          <w:rFonts w:asciiTheme="minorHAnsi" w:eastAsia="Times New Roman" w:hAnsiTheme="minorHAnsi"/>
        </w:rPr>
      </w:pPr>
      <w:r w:rsidRPr="005A3A81">
        <w:rPr>
          <w:rFonts w:asciiTheme="minorHAnsi" w:eastAsia="Times New Roman" w:hAnsiTheme="minorHAnsi"/>
        </w:rPr>
        <w:t>konverzija terjatev v kapitalske naložbe - element pomoči je v primeru, kadar država ni v enakem položaju kot ostali nosilci terjatev, temveč v slabšem; element pomoči je ocenjena vrednost koristi prejemnika, ki jo ima zaradi slabšega položaja države;</w:t>
      </w:r>
    </w:p>
    <w:p w:rsidR="00634DFC" w:rsidRPr="005A3A81" w:rsidRDefault="00634DFC" w:rsidP="00634DFC">
      <w:pPr>
        <w:pStyle w:val="ListParagraph"/>
        <w:numPr>
          <w:ilvl w:val="0"/>
          <w:numId w:val="32"/>
        </w:numPr>
        <w:spacing w:after="0" w:line="276" w:lineRule="auto"/>
        <w:rPr>
          <w:rFonts w:asciiTheme="minorHAnsi" w:eastAsia="Times New Roman" w:hAnsiTheme="minorHAnsi"/>
        </w:rPr>
      </w:pPr>
      <w:r w:rsidRPr="005A3A81">
        <w:rPr>
          <w:rFonts w:asciiTheme="minorHAnsi" w:eastAsia="Times New Roman" w:hAnsiTheme="minorHAnsi"/>
        </w:rPr>
        <w:t>odpoved oz. zmanjšanje na udeležbi na dobičku podjetja - del razdeljenega dobička, ki izhaja iz lastnine države v podjetju in se mu država odpove, je v celoti element državne pomoči.</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b/>
          <w:bCs/>
        </w:rPr>
      </w:pPr>
      <w:r w:rsidRPr="005A3A81">
        <w:rPr>
          <w:rFonts w:asciiTheme="minorHAnsi" w:hAnsiTheme="minorHAnsi"/>
          <w:b/>
          <w:bCs/>
        </w:rPr>
        <w:t>SKUPINA C1</w:t>
      </w:r>
    </w:p>
    <w:p w:rsidR="00634DFC" w:rsidRPr="005A3A81" w:rsidRDefault="00634DFC" w:rsidP="00634DFC">
      <w:pPr>
        <w:pStyle w:val="ListParagraph"/>
        <w:numPr>
          <w:ilvl w:val="0"/>
          <w:numId w:val="33"/>
        </w:numPr>
        <w:spacing w:after="0" w:line="276" w:lineRule="auto"/>
        <w:rPr>
          <w:rFonts w:asciiTheme="minorHAnsi" w:eastAsia="Times New Roman" w:hAnsiTheme="minorHAnsi"/>
        </w:rPr>
      </w:pPr>
      <w:r w:rsidRPr="005A3A81">
        <w:rPr>
          <w:rFonts w:asciiTheme="minorHAnsi" w:eastAsia="Times New Roman" w:hAnsiTheme="minorHAnsi"/>
        </w:rPr>
        <w:t xml:space="preserve">ugodna posojila - razlika med stroški kredita z ugodno obrestno mero in letno referenčno obrestno mero, ki jo določi Evropska komisija </w:t>
      </w:r>
      <w:r w:rsidRPr="005A3A81">
        <w:rPr>
          <w:rStyle w:val="FootnoteReference"/>
          <w:rFonts w:asciiTheme="minorHAnsi" w:eastAsia="Times New Roman" w:hAnsiTheme="minorHAnsi"/>
        </w:rPr>
        <w:footnoteReference w:customMarkFollows="1" w:id="35"/>
        <w:t>[2]</w:t>
      </w:r>
      <w:r w:rsidRPr="005A3A81">
        <w:rPr>
          <w:rFonts w:asciiTheme="minorHAnsi" w:eastAsia="Times New Roman" w:hAnsiTheme="minorHAnsi"/>
        </w:rPr>
        <w:t>; izračun se izdela za celotno dobo kreditiranja (lahko poenostavljeno linearno za vsa leta enako) in vpiše v letu prejema kredita oz. prve tranše;</w:t>
      </w:r>
    </w:p>
    <w:p w:rsidR="00634DFC" w:rsidRPr="005A3A81" w:rsidRDefault="00634DFC" w:rsidP="00634DFC">
      <w:pPr>
        <w:pStyle w:val="ListParagraph"/>
        <w:numPr>
          <w:ilvl w:val="0"/>
          <w:numId w:val="33"/>
        </w:numPr>
        <w:spacing w:after="0" w:line="276" w:lineRule="auto"/>
        <w:rPr>
          <w:rFonts w:asciiTheme="minorHAnsi" w:eastAsia="Times New Roman" w:hAnsiTheme="minorHAnsi"/>
        </w:rPr>
      </w:pPr>
      <w:r w:rsidRPr="005A3A81">
        <w:rPr>
          <w:rFonts w:asciiTheme="minorHAnsi" w:eastAsia="Times New Roman" w:hAnsiTheme="minorHAnsi"/>
        </w:rPr>
        <w:t>posojila podjetjem v težavah - za podjetja v težavah (v prestrukturiranju), ki na trgu nimajo možnosti pridobitve kredita, je državna pomoč 20% vrednosti kredita ne glede na to, da je bil kredit izplačan po tržnih (ali celo slabših) pogojih;</w:t>
      </w:r>
    </w:p>
    <w:p w:rsidR="00634DFC" w:rsidRPr="005A3A81" w:rsidRDefault="00634DFC" w:rsidP="00634DFC">
      <w:pPr>
        <w:pStyle w:val="ListParagraph"/>
        <w:numPr>
          <w:ilvl w:val="0"/>
          <w:numId w:val="33"/>
        </w:numPr>
        <w:spacing w:after="0" w:line="276" w:lineRule="auto"/>
        <w:rPr>
          <w:rFonts w:asciiTheme="minorHAnsi" w:eastAsia="Times New Roman" w:hAnsiTheme="minorHAnsi"/>
        </w:rPr>
      </w:pPr>
      <w:r w:rsidRPr="005A3A81">
        <w:rPr>
          <w:rFonts w:asciiTheme="minorHAnsi" w:eastAsia="Times New Roman" w:hAnsiTheme="minorHAnsi"/>
        </w:rPr>
        <w:t>vračljivi predujmi (vračljivi avansi).</w:t>
      </w:r>
    </w:p>
    <w:p w:rsidR="00634DFC" w:rsidRPr="005A3A81" w:rsidRDefault="00634DFC" w:rsidP="00634DFC">
      <w:pPr>
        <w:spacing w:after="0" w:line="276" w:lineRule="auto"/>
        <w:rPr>
          <w:rFonts w:asciiTheme="minorHAnsi" w:hAnsiTheme="minorHAnsi"/>
        </w:rPr>
      </w:pPr>
    </w:p>
    <w:p w:rsidR="00634DFC" w:rsidRPr="005A3A81" w:rsidRDefault="00634DFC" w:rsidP="00634DFC">
      <w:pPr>
        <w:spacing w:after="0" w:line="276" w:lineRule="auto"/>
        <w:rPr>
          <w:rFonts w:asciiTheme="minorHAnsi" w:hAnsiTheme="minorHAnsi"/>
          <w:b/>
          <w:bCs/>
        </w:rPr>
      </w:pPr>
      <w:r w:rsidRPr="005A3A81">
        <w:rPr>
          <w:rFonts w:asciiTheme="minorHAnsi" w:hAnsiTheme="minorHAnsi"/>
          <w:b/>
          <w:bCs/>
        </w:rPr>
        <w:t>SKUPINA C2</w:t>
      </w:r>
    </w:p>
    <w:p w:rsidR="00634DFC" w:rsidRPr="005A3A81" w:rsidRDefault="00634DFC" w:rsidP="00634DFC">
      <w:pPr>
        <w:pStyle w:val="ListParagraph"/>
        <w:numPr>
          <w:ilvl w:val="0"/>
          <w:numId w:val="34"/>
        </w:numPr>
        <w:spacing w:after="0" w:line="276" w:lineRule="auto"/>
        <w:rPr>
          <w:rFonts w:asciiTheme="minorHAnsi" w:hAnsiTheme="minorHAnsi"/>
        </w:rPr>
      </w:pPr>
      <w:r w:rsidRPr="005A3A81">
        <w:rPr>
          <w:rFonts w:asciiTheme="minorHAnsi" w:hAnsiTheme="minorHAnsi"/>
        </w:rPr>
        <w:t>drugi viri pomoči - ocenjene vrednosti pomoči.</w:t>
      </w:r>
    </w:p>
    <w:p w:rsidR="00634DFC" w:rsidRPr="005A3A81" w:rsidRDefault="00634DFC" w:rsidP="00634DFC">
      <w:pPr>
        <w:spacing w:after="0" w:line="276" w:lineRule="auto"/>
        <w:rPr>
          <w:rFonts w:asciiTheme="minorHAnsi" w:hAnsiTheme="minorHAnsi"/>
          <w:b/>
          <w:bCs/>
        </w:rPr>
      </w:pPr>
      <w:r w:rsidRPr="005A3A81">
        <w:rPr>
          <w:rFonts w:asciiTheme="minorHAnsi" w:hAnsiTheme="minorHAnsi"/>
          <w:b/>
          <w:bCs/>
        </w:rPr>
        <w:t>Skupina D</w:t>
      </w:r>
    </w:p>
    <w:p w:rsidR="00634DFC" w:rsidRPr="005A3A81" w:rsidRDefault="00634DFC" w:rsidP="00634DFC">
      <w:pPr>
        <w:pStyle w:val="ListParagraph"/>
        <w:numPr>
          <w:ilvl w:val="0"/>
          <w:numId w:val="34"/>
        </w:numPr>
        <w:spacing w:after="0" w:line="276" w:lineRule="auto"/>
        <w:rPr>
          <w:rFonts w:asciiTheme="minorHAnsi" w:hAnsiTheme="minorHAnsi"/>
        </w:rPr>
      </w:pPr>
      <w:r w:rsidRPr="005A3A81">
        <w:rPr>
          <w:rFonts w:asciiTheme="minorHAnsi" w:hAnsiTheme="minorHAnsi"/>
        </w:rPr>
        <w:t>D1 garancije - razlika med državno garancijo, ki je brezplačna ali po nižji ceni in med tržno garancijo; element pomoči se izračuna preko garantiranega zneska dolga in referenčno stopnjo za riziko - strošek garancije;</w:t>
      </w:r>
    </w:p>
    <w:p w:rsidR="00634DFC" w:rsidRPr="005A3A81" w:rsidRDefault="00634DFC" w:rsidP="00634DFC">
      <w:pPr>
        <w:pStyle w:val="ListParagraph"/>
        <w:numPr>
          <w:ilvl w:val="0"/>
          <w:numId w:val="34"/>
        </w:numPr>
        <w:spacing w:after="0" w:line="276" w:lineRule="auto"/>
        <w:rPr>
          <w:rFonts w:asciiTheme="minorHAnsi" w:hAnsiTheme="minorHAnsi"/>
          <w:b/>
        </w:rPr>
      </w:pPr>
      <w:r w:rsidRPr="005A3A81">
        <w:rPr>
          <w:rFonts w:asciiTheme="minorHAnsi" w:hAnsiTheme="minorHAnsi"/>
        </w:rPr>
        <w:t>D1A garancije (plačilo garantiranih obveznosti) - celotno plačilo garantiranih obveznosti.</w:t>
      </w:r>
    </w:p>
    <w:p w:rsidR="00634DFC" w:rsidRPr="003F718D" w:rsidRDefault="00634DFC" w:rsidP="00634DFC">
      <w:pPr>
        <w:rPr>
          <w:rFonts w:asciiTheme="minorHAnsi" w:hAnsiTheme="minorHAnsi"/>
          <w:b/>
        </w:rPr>
      </w:pPr>
    </w:p>
    <w:p w:rsidR="00C3428A" w:rsidRPr="00AD0EAE" w:rsidRDefault="00C3428A" w:rsidP="000D22FE">
      <w:pPr>
        <w:spacing w:after="0" w:line="276" w:lineRule="auto"/>
        <w:rPr>
          <w:rFonts w:asciiTheme="minorHAnsi" w:hAnsiTheme="minorHAnsi"/>
          <w:b/>
          <w:color w:val="000000" w:themeColor="text1"/>
        </w:rPr>
      </w:pPr>
    </w:p>
    <w:sectPr w:rsidR="00C3428A" w:rsidRPr="00AD0EAE" w:rsidSect="00C52305">
      <w:footerReference w:type="default" r:id="rId10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775" w:rsidRDefault="007C0775" w:rsidP="00A20C11">
      <w:pPr>
        <w:spacing w:after="0"/>
      </w:pPr>
      <w:r>
        <w:separator/>
      </w:r>
    </w:p>
  </w:endnote>
  <w:endnote w:type="continuationSeparator" w:id="0">
    <w:p w:rsidR="007C0775" w:rsidRDefault="007C0775" w:rsidP="00A20C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MT">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Helvetica Light">
    <w:altName w:val="Malgun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0"/>
        <w:szCs w:val="20"/>
      </w:rPr>
      <w:id w:val="849910645"/>
      <w:docPartObj>
        <w:docPartGallery w:val="Page Numbers (Bottom of Page)"/>
        <w:docPartUnique/>
      </w:docPartObj>
    </w:sdtPr>
    <w:sdtEndPr>
      <w:rPr>
        <w:noProof/>
      </w:rPr>
    </w:sdtEndPr>
    <w:sdtContent>
      <w:p w:rsidR="007149FD" w:rsidRPr="00940FCE" w:rsidRDefault="007149FD">
        <w:pPr>
          <w:pStyle w:val="Footer"/>
          <w:jc w:val="right"/>
          <w:rPr>
            <w:rFonts w:asciiTheme="minorHAnsi" w:hAnsiTheme="minorHAnsi"/>
            <w:sz w:val="20"/>
            <w:szCs w:val="20"/>
          </w:rPr>
        </w:pPr>
        <w:r w:rsidRPr="00940FCE">
          <w:rPr>
            <w:rFonts w:asciiTheme="minorHAnsi" w:hAnsiTheme="minorHAnsi"/>
            <w:sz w:val="20"/>
            <w:szCs w:val="20"/>
          </w:rPr>
          <w:fldChar w:fldCharType="begin"/>
        </w:r>
        <w:r w:rsidRPr="00940FCE">
          <w:rPr>
            <w:rFonts w:asciiTheme="minorHAnsi" w:hAnsiTheme="minorHAnsi"/>
            <w:sz w:val="20"/>
            <w:szCs w:val="20"/>
          </w:rPr>
          <w:instrText xml:space="preserve"> PAGE   \* MERGEFORMAT </w:instrText>
        </w:r>
        <w:r w:rsidRPr="00940FCE">
          <w:rPr>
            <w:rFonts w:asciiTheme="minorHAnsi" w:hAnsiTheme="minorHAnsi"/>
            <w:sz w:val="20"/>
            <w:szCs w:val="20"/>
          </w:rPr>
          <w:fldChar w:fldCharType="separate"/>
        </w:r>
        <w:r w:rsidR="003F1361">
          <w:rPr>
            <w:rFonts w:asciiTheme="minorHAnsi" w:hAnsiTheme="minorHAnsi"/>
            <w:noProof/>
            <w:sz w:val="20"/>
            <w:szCs w:val="20"/>
          </w:rPr>
          <w:t>1</w:t>
        </w:r>
        <w:r w:rsidRPr="00940FCE">
          <w:rPr>
            <w:rFonts w:asciiTheme="minorHAnsi" w:hAnsiTheme="minorHAnsi"/>
            <w:noProof/>
            <w:sz w:val="20"/>
            <w:szCs w:val="20"/>
          </w:rPr>
          <w:fldChar w:fldCharType="end"/>
        </w:r>
      </w:p>
    </w:sdtContent>
  </w:sdt>
  <w:p w:rsidR="007149FD" w:rsidRDefault="007149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775" w:rsidRDefault="007C0775" w:rsidP="00A20C11">
      <w:pPr>
        <w:spacing w:after="0"/>
      </w:pPr>
      <w:r>
        <w:separator/>
      </w:r>
    </w:p>
  </w:footnote>
  <w:footnote w:type="continuationSeparator" w:id="0">
    <w:p w:rsidR="007C0775" w:rsidRDefault="007C0775" w:rsidP="00A20C11">
      <w:pPr>
        <w:spacing w:after="0"/>
      </w:pPr>
      <w:r>
        <w:continuationSeparator/>
      </w:r>
    </w:p>
  </w:footnote>
  <w:footnote w:id="1">
    <w:p w:rsidR="007149FD" w:rsidRPr="00A86AA2" w:rsidRDefault="007149FD" w:rsidP="005A3A81">
      <w:pPr>
        <w:pStyle w:val="FootnoteText"/>
        <w:rPr>
          <w:sz w:val="18"/>
        </w:rPr>
      </w:pPr>
      <w:r w:rsidRPr="005071A0">
        <w:rPr>
          <w:rStyle w:val="FootnoteReference"/>
          <w:rFonts w:asciiTheme="minorHAnsi" w:hAnsiTheme="minorHAnsi"/>
          <w:sz w:val="18"/>
        </w:rPr>
        <w:footnoteRef/>
      </w:r>
      <w:r w:rsidRPr="005071A0">
        <w:rPr>
          <w:rFonts w:asciiTheme="minorHAnsi" w:hAnsiTheme="minorHAnsi"/>
          <w:sz w:val="18"/>
        </w:rPr>
        <w:t xml:space="preserve"> Skladno z Zakonom o spremljanju državnih pomoči (Uradni list RS, št. 37/04) in Uredbo o posredovanju podatkov in poročanju o dodeljenih državnih pomočeh in pomočeh po pravilu </w:t>
      </w:r>
      <w:r w:rsidRPr="00613BF8">
        <w:rPr>
          <w:rFonts w:asciiTheme="minorHAnsi" w:hAnsiTheme="minorHAnsi"/>
          <w:i/>
          <w:sz w:val="18"/>
        </w:rPr>
        <w:t>de minimis</w:t>
      </w:r>
      <w:r w:rsidRPr="005071A0">
        <w:rPr>
          <w:rFonts w:asciiTheme="minorHAnsi" w:hAnsiTheme="minorHAnsi"/>
          <w:sz w:val="18"/>
        </w:rPr>
        <w:t xml:space="preserve"> (Uradni list RS, št. </w:t>
      </w:r>
      <w:hyperlink r:id="rId1" w:tgtFrame="_blank" w:tooltip="Uredba o posredovanju podatkov in poročanju o dodeljenih državnih pomočeh in pomočeh po pravilu " w:history="1">
        <w:r w:rsidRPr="005071A0">
          <w:rPr>
            <w:rFonts w:asciiTheme="minorHAnsi" w:hAnsiTheme="minorHAnsi"/>
            <w:sz w:val="18"/>
          </w:rPr>
          <w:t>61/04</w:t>
        </w:r>
      </w:hyperlink>
      <w:r w:rsidRPr="005071A0">
        <w:rPr>
          <w:rFonts w:asciiTheme="minorHAnsi" w:hAnsiTheme="minorHAnsi"/>
          <w:sz w:val="18"/>
        </w:rPr>
        <w:t xml:space="preserve">, </w:t>
      </w:r>
      <w:hyperlink r:id="rId2" w:tgtFrame="_blank" w:tooltip="Uredba o spremembah in dopolnitvah Uredbe o posredovanju podatkov in poročanju o dodeljenih državnih pomočeh in pomočeh po pravilu " w:history="1">
        <w:r w:rsidRPr="005071A0">
          <w:rPr>
            <w:rFonts w:asciiTheme="minorHAnsi" w:hAnsiTheme="minorHAnsi"/>
            <w:sz w:val="18"/>
          </w:rPr>
          <w:t>22/07</w:t>
        </w:r>
      </w:hyperlink>
      <w:r w:rsidRPr="005071A0">
        <w:rPr>
          <w:rFonts w:asciiTheme="minorHAnsi" w:hAnsiTheme="minorHAnsi"/>
          <w:sz w:val="18"/>
        </w:rPr>
        <w:t xml:space="preserve"> in </w:t>
      </w:r>
      <w:hyperlink r:id="rId3" w:tgtFrame="_blank" w:tooltip="Uredba o spremembi Uredbe o posredovanju podatkov in poročanju o dodeljenih državnih pomočeh in pomočeh po pravilu de minimis" w:history="1">
        <w:r w:rsidRPr="005071A0">
          <w:rPr>
            <w:rFonts w:asciiTheme="minorHAnsi" w:hAnsiTheme="minorHAnsi"/>
            <w:sz w:val="18"/>
          </w:rPr>
          <w:t>50/14</w:t>
        </w:r>
      </w:hyperlink>
      <w:r w:rsidRPr="005071A0">
        <w:rPr>
          <w:rFonts w:asciiTheme="minorHAnsi" w:hAnsiTheme="minorHAnsi"/>
          <w:sz w:val="18"/>
        </w:rPr>
        <w:t>) so dajalci državnih pomoči dolžni ministrstvu za finance posredovati podatke o dodeljenih državnih pomočeh. Ministrstvo za finance zbira in obdeluje podatke o državnih pomočeh ter izdela letno poročilo o državnih pomočeh, ki se predloži v sprejem Vladi RS in v seznanitev Državnemu zboru RS.</w:t>
      </w:r>
      <w:r w:rsidRPr="00A86AA2">
        <w:rPr>
          <w:rFonts w:asciiTheme="minorHAnsi" w:hAnsiTheme="minorHAnsi"/>
          <w:sz w:val="18"/>
        </w:rPr>
        <w:t xml:space="preserve"> </w:t>
      </w:r>
    </w:p>
  </w:footnote>
  <w:footnote w:id="2">
    <w:p w:rsidR="007149FD" w:rsidRPr="004B66C7" w:rsidRDefault="007149FD" w:rsidP="005A3A81">
      <w:pPr>
        <w:rPr>
          <w:rFonts w:asciiTheme="minorHAnsi" w:hAnsiTheme="minorHAnsi"/>
          <w:sz w:val="20"/>
          <w:szCs w:val="18"/>
        </w:rPr>
      </w:pPr>
      <w:r w:rsidRPr="00A86AA2">
        <w:rPr>
          <w:rStyle w:val="FootnoteReference"/>
          <w:rFonts w:asciiTheme="minorHAnsi" w:hAnsiTheme="minorHAnsi"/>
          <w:sz w:val="18"/>
          <w:szCs w:val="18"/>
        </w:rPr>
        <w:footnoteRef/>
      </w:r>
      <w:r w:rsidRPr="00A86AA2">
        <w:rPr>
          <w:rFonts w:asciiTheme="minorHAnsi" w:hAnsiTheme="minorHAnsi"/>
          <w:sz w:val="18"/>
          <w:szCs w:val="18"/>
        </w:rPr>
        <w:t xml:space="preserve"> </w:t>
      </w:r>
      <w:r w:rsidRPr="00A86AA2">
        <w:rPr>
          <w:rFonts w:asciiTheme="minorHAnsi" w:hAnsiTheme="minorHAnsi" w:cs="Arial"/>
          <w:sz w:val="18"/>
          <w:szCs w:val="18"/>
        </w:rPr>
        <w:t>V skladu s členom 107(1) Pogodbe o delovanju Evropske unije (UL C št. 202 z dne 7. 6. 2016, str. 1; v nadaljevanju: PDEU</w:t>
      </w:r>
      <w:r w:rsidRPr="00A86AA2">
        <w:rPr>
          <w:rFonts w:asciiTheme="minorHAnsi" w:hAnsiTheme="minorHAnsi"/>
          <w:color w:val="1F497D"/>
          <w:sz w:val="18"/>
          <w:szCs w:val="18"/>
        </w:rPr>
        <w:t>)</w:t>
      </w:r>
      <w:r w:rsidRPr="00A86AA2">
        <w:rPr>
          <w:rFonts w:asciiTheme="minorHAnsi" w:hAnsiTheme="minorHAnsi" w:cs="Arial"/>
          <w:sz w:val="18"/>
          <w:szCs w:val="18"/>
        </w:rPr>
        <w:t xml:space="preserve"> je vsaka pomoč, ki jo dodeli država članica, ali kakršna koli vrsta pomoči iz državnih sredstev, ki izkrivlja ali bi lahko izkrivljala konkurenco z dajanjem prednosti posameznim podjetjem ali proizvodnji posameznega blaga, nezdružljiva s skupnim trgom, kolikor prizadene trgovino med državami članicami. </w:t>
      </w:r>
      <w:r w:rsidRPr="00A86AA2">
        <w:rPr>
          <w:rFonts w:asciiTheme="minorHAnsi" w:eastAsia="Calibri" w:hAnsiTheme="minorHAnsi" w:cs="Arial"/>
          <w:sz w:val="18"/>
          <w:szCs w:val="18"/>
        </w:rPr>
        <w:t>Za določitev, ali predmetni ukrepi pomenijo državno pomoč v smislu 107(1) člena PDEU, morajo biti kumulativno izpolnjeni vsi naslednji pogoji: (</w:t>
      </w:r>
      <w:r w:rsidRPr="00A86AA2">
        <w:rPr>
          <w:rFonts w:asciiTheme="minorHAnsi" w:hAnsiTheme="minorHAnsi" w:cs="Arial"/>
          <w:sz w:val="18"/>
          <w:szCs w:val="18"/>
        </w:rPr>
        <w:t xml:space="preserve">1) ukrep mora biti financiran iz državnih sredstev, (2) biti mora selektiven, (3) podjetju mora prinesti gospodarsko prednost, (4) vplivati mora na konkurenco in na trgovino znotraj </w:t>
      </w:r>
      <w:r>
        <w:rPr>
          <w:rFonts w:asciiTheme="minorHAnsi" w:hAnsiTheme="minorHAnsi" w:cs="Arial"/>
          <w:sz w:val="18"/>
          <w:szCs w:val="18"/>
        </w:rPr>
        <w:t>Unije.</w:t>
      </w:r>
    </w:p>
  </w:footnote>
  <w:footnote w:id="3">
    <w:p w:rsidR="007149FD" w:rsidRPr="00A86AA2" w:rsidRDefault="007149FD" w:rsidP="005A3A81">
      <w:pPr>
        <w:pStyle w:val="FootnoteText"/>
        <w:rPr>
          <w:rFonts w:asciiTheme="minorHAnsi" w:hAnsiTheme="minorHAnsi"/>
          <w:sz w:val="18"/>
        </w:rPr>
      </w:pPr>
      <w:r w:rsidRPr="00A86AA2">
        <w:rPr>
          <w:rStyle w:val="FootnoteReference"/>
          <w:rFonts w:asciiTheme="minorHAnsi" w:hAnsiTheme="minorHAnsi"/>
          <w:sz w:val="18"/>
        </w:rPr>
        <w:footnoteRef/>
      </w:r>
      <w:r w:rsidRPr="00A86AA2">
        <w:rPr>
          <w:rFonts w:asciiTheme="minorHAnsi" w:hAnsiTheme="minorHAnsi"/>
          <w:sz w:val="18"/>
        </w:rPr>
        <w:t xml:space="preserve"> Upoštevani so bili podatki UMAR, Pomladanska napoved gospodarskih gibanj, 2019 (BDP in dodana vrednost), podatki Zaključnega računa proračuna, Ministrstvo za finance (odhodki državnega proračuna) ter podatki SURS (število del. aktivnega prebivalstva, število prebivalcev). </w:t>
      </w:r>
    </w:p>
    <w:p w:rsidR="007149FD" w:rsidRDefault="007149FD">
      <w:pPr>
        <w:pStyle w:val="FootnoteText"/>
      </w:pPr>
    </w:p>
  </w:footnote>
  <w:footnote w:id="4">
    <w:p w:rsidR="007149FD" w:rsidRPr="00726B07" w:rsidRDefault="007149FD" w:rsidP="00B52E20">
      <w:pPr>
        <w:rPr>
          <w:color w:val="44546A" w:themeColor="text2"/>
          <w:sz w:val="19"/>
          <w:szCs w:val="19"/>
        </w:rPr>
      </w:pPr>
      <w:r w:rsidRPr="00726B07">
        <w:rPr>
          <w:rStyle w:val="FootnoteReference"/>
          <w:sz w:val="19"/>
          <w:szCs w:val="19"/>
        </w:rPr>
        <w:footnoteRef/>
      </w:r>
      <w:r w:rsidRPr="00726B07">
        <w:rPr>
          <w:rFonts w:asciiTheme="minorHAnsi" w:hAnsiTheme="minorHAnsi"/>
          <w:sz w:val="19"/>
          <w:szCs w:val="19"/>
        </w:rPr>
        <w:t xml:space="preserve"> Natančnejša opredelitev skupin in</w:t>
      </w:r>
      <w:r>
        <w:rPr>
          <w:rFonts w:asciiTheme="minorHAnsi" w:hAnsiTheme="minorHAnsi"/>
          <w:sz w:val="19"/>
          <w:szCs w:val="19"/>
        </w:rPr>
        <w:t xml:space="preserve"> kategorij pomoči je v prilogi Č</w:t>
      </w:r>
      <w:r w:rsidRPr="00726B07">
        <w:rPr>
          <w:rFonts w:asciiTheme="minorHAnsi" w:hAnsiTheme="minorHAnsi"/>
          <w:sz w:val="19"/>
          <w:szCs w:val="19"/>
        </w:rPr>
        <w:t xml:space="preserve"> – Klasifikacije</w:t>
      </w:r>
      <w:r w:rsidRPr="00726B07">
        <w:rPr>
          <w:rFonts w:asciiTheme="minorHAnsi" w:hAnsiTheme="minorHAnsi"/>
          <w:sz w:val="19"/>
          <w:szCs w:val="19"/>
          <w:lang w:eastAsia="x-none"/>
        </w:rPr>
        <w:t xml:space="preserve"> in metodologija ocenjevanja državnih pomoči. </w:t>
      </w:r>
    </w:p>
  </w:footnote>
  <w:footnote w:id="5">
    <w:p w:rsidR="007149FD" w:rsidRPr="005A3A81" w:rsidRDefault="007149FD" w:rsidP="00726B07">
      <w:pPr>
        <w:pStyle w:val="FootnoteText"/>
        <w:rPr>
          <w:rFonts w:asciiTheme="minorHAnsi" w:hAnsiTheme="minorHAnsi"/>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 xml:space="preserve"> Za razliko od ostalih državnih pomoči, ki so v pristojnosti Generalnega direktorata za konkurenco, so te pomoči v pristojnosti Generalnega direktorata za kmetijstvo in razvoj podeželja ter Generalnega direktorata za pomorske zadeve in ribištvo. V Sloveniji so pomoči za kmetijstvo in ribištvo v celoti v pristojnosti Ministrstva za kmetijstvo, gozdarstvo in prehrano, ki je pristojno in odgovorno za  spremljanje in poročanje ter priglasitve teh pomoči Evropski komisiji. Zaradi celovitosti zajema podatkov o državnih pomočeh v Sloveniji, Ministrstvo za kmetijstvo, gozdarstvo in prehrano letno posreduje podatke o izplačanih državnih pomočeh za kmetijstvo v enotno bazo podatkov o poročanih državnih pomočeh, ki jo upravlja Ministrstvo za finance. V letnem poročilu so zajeti podatki o državnih pomočeh, kot jih je posredovalo pristojno ministrstvo.</w:t>
      </w:r>
    </w:p>
  </w:footnote>
  <w:footnote w:id="6">
    <w:p w:rsidR="007149FD" w:rsidRPr="00A33312" w:rsidRDefault="007149FD" w:rsidP="001672A8">
      <w:pPr>
        <w:pStyle w:val="FootnoteText"/>
        <w:rPr>
          <w:sz w:val="18"/>
          <w:szCs w:val="18"/>
        </w:rPr>
      </w:pPr>
      <w:r w:rsidRPr="00A33312">
        <w:rPr>
          <w:rStyle w:val="FootnoteReference"/>
          <w:sz w:val="18"/>
          <w:szCs w:val="18"/>
        </w:rPr>
        <w:footnoteRef/>
      </w:r>
      <w:r w:rsidRPr="00A33312">
        <w:rPr>
          <w:sz w:val="18"/>
          <w:szCs w:val="18"/>
        </w:rPr>
        <w:t xml:space="preserve"> </w:t>
      </w:r>
      <w:r w:rsidRPr="00A33312">
        <w:rPr>
          <w:rFonts w:asciiTheme="minorHAnsi" w:hAnsiTheme="minorHAnsi"/>
          <w:color w:val="000000" w:themeColor="text1"/>
          <w:sz w:val="18"/>
          <w:szCs w:val="18"/>
        </w:rPr>
        <w:t>Pri pripravi poročila o državnih pomočeh je bila upoštevana razvrstitev instrumentov, skladno z metodologijo EU, ki je podr</w:t>
      </w:r>
      <w:r>
        <w:rPr>
          <w:rFonts w:asciiTheme="minorHAnsi" w:hAnsiTheme="minorHAnsi"/>
          <w:color w:val="000000" w:themeColor="text1"/>
          <w:sz w:val="18"/>
          <w:szCs w:val="18"/>
        </w:rPr>
        <w:t>obneje predstavljena v prilogi Č</w:t>
      </w:r>
      <w:r w:rsidRPr="00A33312">
        <w:rPr>
          <w:rFonts w:asciiTheme="minorHAnsi" w:hAnsiTheme="minorHAnsi"/>
          <w:color w:val="000000" w:themeColor="text1"/>
          <w:sz w:val="18"/>
          <w:szCs w:val="18"/>
        </w:rPr>
        <w:t>.</w:t>
      </w:r>
    </w:p>
  </w:footnote>
  <w:footnote w:id="7">
    <w:p w:rsidR="007149FD" w:rsidRPr="003B744C" w:rsidRDefault="007149FD" w:rsidP="001672A8">
      <w:pPr>
        <w:pStyle w:val="FootnoteText"/>
        <w:rPr>
          <w:sz w:val="18"/>
          <w:szCs w:val="18"/>
        </w:rPr>
      </w:pPr>
      <w:r w:rsidRPr="00F067E8">
        <w:rPr>
          <w:rStyle w:val="FootnoteReference"/>
          <w:sz w:val="18"/>
          <w:szCs w:val="18"/>
        </w:rPr>
        <w:footnoteRef/>
      </w:r>
      <w:r w:rsidRPr="00F067E8">
        <w:rPr>
          <w:sz w:val="18"/>
          <w:szCs w:val="18"/>
        </w:rPr>
        <w:t xml:space="preserve"> </w:t>
      </w:r>
      <w:r w:rsidRPr="00F067E8">
        <w:rPr>
          <w:rFonts w:asciiTheme="minorHAnsi" w:hAnsiTheme="minorHAnsi"/>
          <w:sz w:val="18"/>
          <w:szCs w:val="18"/>
        </w:rPr>
        <w:t>Obseg državne pomoči iz naslova ugodnega posojila pomeni korist, ki jo prejeme posojilojemalec in se izračuna kot razlika med stroški kredita z ugodnejšo obrestno mero in referenčno obrestno mero, ki jo določi Evropska komisija. Bruto obseg dodeljenih ugodnih posojil, ki je prikazan v oklepaju, je bistveno višji kot znaša izračunana vrednost državne pomoči. Slednja se v povprečju giblje med 8 in 20 % odobrenega kredita in je odvisna predvsem od bonitetne ocene posojilojemalca. Za podjetja v težavah se celotna vrednost kredita šteje kot državna pomoč</w:t>
      </w:r>
      <w:r w:rsidRPr="00F067E8">
        <w:rPr>
          <w:sz w:val="18"/>
          <w:szCs w:val="18"/>
        </w:rPr>
        <w:t>.</w:t>
      </w:r>
      <w:r w:rsidRPr="003B744C">
        <w:rPr>
          <w:sz w:val="18"/>
          <w:szCs w:val="18"/>
        </w:rPr>
        <w:t xml:space="preserve"> </w:t>
      </w:r>
    </w:p>
  </w:footnote>
  <w:footnote w:id="8">
    <w:p w:rsidR="007149FD" w:rsidRPr="0067287D" w:rsidRDefault="007149FD" w:rsidP="000862B0">
      <w:pPr>
        <w:rPr>
          <w:rFonts w:asciiTheme="minorHAnsi" w:hAnsiTheme="minorHAnsi"/>
          <w:sz w:val="18"/>
          <w:szCs w:val="18"/>
        </w:rPr>
      </w:pPr>
      <w:r w:rsidRPr="0067287D">
        <w:rPr>
          <w:rStyle w:val="FootnoteReference"/>
          <w:rFonts w:asciiTheme="minorHAnsi" w:hAnsiTheme="minorHAnsi"/>
          <w:sz w:val="18"/>
          <w:szCs w:val="18"/>
        </w:rPr>
        <w:footnoteRef/>
      </w:r>
      <w:r w:rsidRPr="0067287D">
        <w:rPr>
          <w:rFonts w:asciiTheme="minorHAnsi" w:hAnsiTheme="minorHAnsi"/>
          <w:sz w:val="18"/>
          <w:szCs w:val="18"/>
        </w:rPr>
        <w:t xml:space="preserve"> Podatki temeljijo na letnih poročilih držav članic o izplačanih državnih pomočeh, ki jih zbira in objavlja Evropska komisija, GD za konkurenco:  </w:t>
      </w:r>
      <w:hyperlink r:id="rId4" w:history="1">
        <w:r w:rsidRPr="0067287D">
          <w:rPr>
            <w:rStyle w:val="Hyperlink"/>
            <w:rFonts w:asciiTheme="minorHAnsi" w:hAnsiTheme="minorHAnsi"/>
            <w:sz w:val="18"/>
            <w:szCs w:val="18"/>
          </w:rPr>
          <w:t>http://ec.europa.eu/competition/state_aid/scoreboard/index_en.html</w:t>
        </w:r>
      </w:hyperlink>
      <w:r w:rsidRPr="0067287D">
        <w:rPr>
          <w:rFonts w:asciiTheme="minorHAnsi" w:hAnsiTheme="minorHAnsi"/>
          <w:sz w:val="18"/>
          <w:szCs w:val="18"/>
        </w:rPr>
        <w:t>. Zadnji razpo</w:t>
      </w:r>
      <w:r>
        <w:rPr>
          <w:rFonts w:asciiTheme="minorHAnsi" w:hAnsiTheme="minorHAnsi"/>
          <w:sz w:val="18"/>
          <w:szCs w:val="18"/>
        </w:rPr>
        <w:t>ložljivi podatki so za leto 2017</w:t>
      </w:r>
      <w:r w:rsidRPr="0067287D">
        <w:rPr>
          <w:rFonts w:asciiTheme="minorHAnsi" w:hAnsiTheme="minorHAnsi"/>
          <w:sz w:val="18"/>
          <w:szCs w:val="18"/>
        </w:rPr>
        <w:t>, v tem poglavju so zato upo</w:t>
      </w:r>
      <w:r>
        <w:rPr>
          <w:rFonts w:asciiTheme="minorHAnsi" w:hAnsiTheme="minorHAnsi"/>
          <w:sz w:val="18"/>
          <w:szCs w:val="18"/>
        </w:rPr>
        <w:t>rabljeni podatki za obdobje 2015–2017</w:t>
      </w:r>
      <w:r w:rsidRPr="0067287D">
        <w:rPr>
          <w:rFonts w:asciiTheme="minorHAnsi" w:hAnsiTheme="minorHAnsi"/>
          <w:sz w:val="18"/>
          <w:szCs w:val="18"/>
        </w:rPr>
        <w:t xml:space="preserve">. Podatki prikazujejo državne pomoči po državah EU </w:t>
      </w:r>
      <w:r w:rsidRPr="0067287D">
        <w:rPr>
          <w:rFonts w:asciiTheme="minorHAnsi" w:hAnsiTheme="minorHAnsi"/>
          <w:i/>
          <w:sz w:val="18"/>
          <w:szCs w:val="18"/>
        </w:rPr>
        <w:t xml:space="preserve">brez pomoči, ki so bile dodeljene železniškemu sektorju, </w:t>
      </w:r>
      <w:r w:rsidRPr="0067287D">
        <w:rPr>
          <w:rFonts w:asciiTheme="minorHAnsi" w:hAnsiTheme="minorHAnsi"/>
          <w:sz w:val="18"/>
          <w:szCs w:val="18"/>
        </w:rPr>
        <w:t xml:space="preserve">nekatere primerjave pa so bile mogoče samo za </w:t>
      </w:r>
      <w:r w:rsidRPr="0067287D">
        <w:rPr>
          <w:rFonts w:asciiTheme="minorHAnsi" w:hAnsiTheme="minorHAnsi"/>
          <w:i/>
          <w:sz w:val="18"/>
          <w:szCs w:val="18"/>
        </w:rPr>
        <w:t>nekmetijske pomoč</w:t>
      </w:r>
      <w:r>
        <w:rPr>
          <w:rFonts w:asciiTheme="minorHAnsi" w:hAnsiTheme="minorHAnsi"/>
          <w:i/>
          <w:sz w:val="18"/>
          <w:szCs w:val="18"/>
        </w:rPr>
        <w:t>i</w:t>
      </w:r>
      <w:r w:rsidRPr="0067287D">
        <w:rPr>
          <w:rFonts w:asciiTheme="minorHAnsi" w:hAnsiTheme="minorHAnsi"/>
          <w:i/>
          <w:sz w:val="18"/>
          <w:szCs w:val="18"/>
        </w:rPr>
        <w:t xml:space="preserve"> tj. </w:t>
      </w:r>
      <w:r w:rsidRPr="0067287D">
        <w:rPr>
          <w:rFonts w:asciiTheme="minorHAnsi" w:hAnsiTheme="minorHAnsi"/>
          <w:sz w:val="18"/>
          <w:szCs w:val="18"/>
        </w:rPr>
        <w:t>horizontalne in sektorske pomoči</w:t>
      </w:r>
      <w:r w:rsidRPr="0067287D">
        <w:rPr>
          <w:rFonts w:asciiTheme="minorHAnsi" w:hAnsiTheme="minorHAnsi"/>
          <w:i/>
          <w:sz w:val="18"/>
          <w:szCs w:val="18"/>
        </w:rPr>
        <w:t xml:space="preserve">, </w:t>
      </w:r>
      <w:r w:rsidRPr="0067287D">
        <w:rPr>
          <w:rFonts w:asciiTheme="minorHAnsi" w:hAnsiTheme="minorHAnsi"/>
          <w:sz w:val="18"/>
          <w:szCs w:val="18"/>
        </w:rPr>
        <w:t>ki so v pristojnosti GD za konkurenco. Pregled skupin in kategorij pomoči p</w:t>
      </w:r>
      <w:r>
        <w:rPr>
          <w:rFonts w:asciiTheme="minorHAnsi" w:hAnsiTheme="minorHAnsi"/>
          <w:sz w:val="18"/>
          <w:szCs w:val="18"/>
        </w:rPr>
        <w:t>o metodologiji EU je v prilogi Č</w:t>
      </w:r>
      <w:r w:rsidRPr="0067287D">
        <w:rPr>
          <w:rFonts w:asciiTheme="minorHAnsi" w:hAnsiTheme="minorHAnsi"/>
          <w:sz w:val="18"/>
          <w:szCs w:val="18"/>
        </w:rPr>
        <w:t>.</w:t>
      </w:r>
    </w:p>
  </w:footnote>
  <w:footnote w:id="9">
    <w:p w:rsidR="007149FD" w:rsidRPr="005935BD" w:rsidRDefault="007149FD">
      <w:pPr>
        <w:pStyle w:val="FootnoteText"/>
        <w:rPr>
          <w:sz w:val="18"/>
          <w:szCs w:val="18"/>
        </w:rPr>
      </w:pPr>
      <w:r w:rsidRPr="005935BD">
        <w:rPr>
          <w:rStyle w:val="FootnoteReference"/>
          <w:sz w:val="18"/>
          <w:szCs w:val="18"/>
        </w:rPr>
        <w:footnoteRef/>
      </w:r>
      <w:r w:rsidRPr="005935BD">
        <w:rPr>
          <w:sz w:val="18"/>
          <w:szCs w:val="18"/>
        </w:rPr>
        <w:t xml:space="preserve"> </w:t>
      </w:r>
      <w:r w:rsidRPr="005935BD">
        <w:rPr>
          <w:rFonts w:asciiTheme="minorHAnsi" w:hAnsiTheme="minorHAnsi"/>
          <w:sz w:val="18"/>
          <w:szCs w:val="18"/>
        </w:rPr>
        <w:t>Zadnji razpoložljivi podatki za regijski BDP so za leto 2017, zato primerjava za tri leta zajema leta 2015, 2016 in 2017.</w:t>
      </w:r>
      <w:r w:rsidRPr="005935BD">
        <w:rPr>
          <w:sz w:val="18"/>
          <w:szCs w:val="18"/>
        </w:rPr>
        <w:t xml:space="preserve"> </w:t>
      </w:r>
    </w:p>
  </w:footnote>
  <w:footnote w:id="10">
    <w:p w:rsidR="007149FD" w:rsidRPr="005935BD" w:rsidRDefault="007149FD" w:rsidP="005A3A81">
      <w:pPr>
        <w:rPr>
          <w:rFonts w:asciiTheme="minorHAnsi" w:hAnsiTheme="minorHAnsi"/>
          <w:sz w:val="18"/>
          <w:szCs w:val="18"/>
        </w:rPr>
      </w:pPr>
      <w:r w:rsidRPr="005935BD">
        <w:rPr>
          <w:rStyle w:val="FootnoteReference"/>
          <w:rFonts w:asciiTheme="minorHAnsi" w:hAnsiTheme="minorHAnsi"/>
          <w:sz w:val="18"/>
          <w:szCs w:val="18"/>
        </w:rPr>
        <w:footnoteRef/>
      </w:r>
      <w:r w:rsidRPr="005935BD">
        <w:rPr>
          <w:rFonts w:asciiTheme="minorHAnsi" w:hAnsiTheme="minorHAnsi"/>
          <w:sz w:val="18"/>
          <w:szCs w:val="18"/>
        </w:rPr>
        <w:t xml:space="preserve"> Skladno z Zakonom o spremljanju državnih in </w:t>
      </w:r>
      <w:r w:rsidRPr="00613BF8">
        <w:rPr>
          <w:rFonts w:asciiTheme="minorHAnsi" w:hAnsiTheme="minorHAnsi"/>
          <w:i/>
          <w:sz w:val="18"/>
          <w:szCs w:val="18"/>
        </w:rPr>
        <w:t>de minimis</w:t>
      </w:r>
      <w:r w:rsidRPr="005935BD">
        <w:rPr>
          <w:rFonts w:asciiTheme="minorHAnsi" w:hAnsiTheme="minorHAnsi"/>
          <w:i/>
          <w:sz w:val="18"/>
          <w:szCs w:val="18"/>
        </w:rPr>
        <w:t xml:space="preserve"> </w:t>
      </w:r>
      <w:r w:rsidRPr="005935BD">
        <w:rPr>
          <w:rFonts w:asciiTheme="minorHAnsi" w:hAnsiTheme="minorHAnsi"/>
          <w:sz w:val="18"/>
          <w:szCs w:val="18"/>
        </w:rPr>
        <w:t xml:space="preserve">pomoči je potrebno pomoči </w:t>
      </w:r>
      <w:r w:rsidRPr="00613BF8">
        <w:rPr>
          <w:rFonts w:asciiTheme="minorHAnsi" w:hAnsiTheme="minorHAnsi"/>
          <w:i/>
          <w:sz w:val="18"/>
          <w:szCs w:val="18"/>
        </w:rPr>
        <w:t>de minimis</w:t>
      </w:r>
      <w:r w:rsidRPr="005935BD">
        <w:rPr>
          <w:rFonts w:asciiTheme="minorHAnsi" w:hAnsiTheme="minorHAnsi"/>
          <w:i/>
          <w:sz w:val="18"/>
          <w:szCs w:val="18"/>
        </w:rPr>
        <w:t xml:space="preserve"> </w:t>
      </w:r>
      <w:r w:rsidRPr="005935BD">
        <w:rPr>
          <w:rFonts w:asciiTheme="minorHAnsi" w:hAnsiTheme="minorHAnsi"/>
          <w:sz w:val="18"/>
          <w:szCs w:val="18"/>
        </w:rPr>
        <w:t xml:space="preserve">priglasiti Ministrstvu za finance in v 15 dneh po dodelitvi pomoči o tem ministrstvu tudi poročati. Ministrstvo za finance vodi natančno evidenco o dodeljenih pomočeh </w:t>
      </w:r>
      <w:r w:rsidRPr="00613BF8">
        <w:rPr>
          <w:rFonts w:asciiTheme="minorHAnsi" w:hAnsiTheme="minorHAnsi"/>
          <w:i/>
          <w:sz w:val="18"/>
          <w:szCs w:val="18"/>
        </w:rPr>
        <w:t>de minimis</w:t>
      </w:r>
      <w:r w:rsidRPr="005935BD">
        <w:rPr>
          <w:rFonts w:asciiTheme="minorHAnsi" w:hAnsiTheme="minorHAnsi"/>
          <w:i/>
          <w:sz w:val="18"/>
          <w:szCs w:val="18"/>
        </w:rPr>
        <w:t xml:space="preserve"> </w:t>
      </w:r>
      <w:r w:rsidRPr="005935BD">
        <w:rPr>
          <w:rFonts w:asciiTheme="minorHAnsi" w:hAnsiTheme="minorHAnsi"/>
          <w:sz w:val="18"/>
          <w:szCs w:val="18"/>
        </w:rPr>
        <w:t xml:space="preserve">od leta 2002. Slovenija je ena redkih držav EU, ki ima vzpostavljen sistem spremljanja </w:t>
      </w:r>
      <w:r w:rsidRPr="00613BF8">
        <w:rPr>
          <w:rFonts w:asciiTheme="minorHAnsi" w:hAnsiTheme="minorHAnsi"/>
          <w:i/>
          <w:sz w:val="18"/>
          <w:szCs w:val="18"/>
        </w:rPr>
        <w:t>de minimis</w:t>
      </w:r>
      <w:r w:rsidRPr="005935BD">
        <w:rPr>
          <w:rFonts w:asciiTheme="minorHAnsi" w:hAnsiTheme="minorHAnsi"/>
          <w:i/>
          <w:sz w:val="18"/>
          <w:szCs w:val="18"/>
        </w:rPr>
        <w:t xml:space="preserve"> </w:t>
      </w:r>
      <w:r w:rsidRPr="005935BD">
        <w:rPr>
          <w:rFonts w:asciiTheme="minorHAnsi" w:hAnsiTheme="minorHAnsi"/>
          <w:sz w:val="18"/>
          <w:szCs w:val="18"/>
        </w:rPr>
        <w:t xml:space="preserve">pomoči tudi na lokalni ravni. </w:t>
      </w:r>
    </w:p>
    <w:p w:rsidR="007149FD" w:rsidRPr="006D6DE2" w:rsidRDefault="007149FD" w:rsidP="00756D9D">
      <w:pPr>
        <w:pStyle w:val="FootnoteText"/>
      </w:pPr>
    </w:p>
  </w:footnote>
  <w:footnote w:id="11">
    <w:p w:rsidR="007149FD" w:rsidRPr="00FB67F8" w:rsidRDefault="007149FD" w:rsidP="005A3A81">
      <w:pPr>
        <w:pStyle w:val="FootnoteText"/>
        <w:rPr>
          <w:rFonts w:asciiTheme="minorHAnsi" w:hAnsiTheme="minorHAnsi"/>
          <w:sz w:val="18"/>
        </w:rPr>
      </w:pPr>
      <w:r>
        <w:rPr>
          <w:rStyle w:val="FootnoteReference"/>
        </w:rPr>
        <w:footnoteRef/>
      </w:r>
      <w:r>
        <w:t xml:space="preserve"> </w:t>
      </w:r>
      <w:r w:rsidRPr="00FB67F8">
        <w:rPr>
          <w:rFonts w:asciiTheme="minorHAnsi" w:hAnsiTheme="minorHAnsi"/>
          <w:sz w:val="18"/>
        </w:rPr>
        <w:t xml:space="preserve">Državne pomoči za zaposlovanje po uredbi o skupinski izjemi se lahko dodelijo le, če gre za neto povečanje delovnih mest in samo do višine 50 % upravičenih stroškov zaposlitve prikrajšanega delavca, za eno leto oz. največ za dve leti, če gre za resno prikrajšanega delavca. Pomoči za zaposlovanje, ko ne gre za neto povečanje delovnih mest, ampak za ohranitev delovnih mest, se ne more dodeliti po pravilih državnih pomoči, ampak le kot pomoč male vrednosti. </w:t>
      </w:r>
    </w:p>
  </w:footnote>
  <w:footnote w:id="12">
    <w:p w:rsidR="007149FD" w:rsidRPr="00C6248D" w:rsidRDefault="007149FD">
      <w:pPr>
        <w:pStyle w:val="FootnoteText"/>
        <w:rPr>
          <w:rFonts w:asciiTheme="minorHAnsi" w:hAnsiTheme="minorHAnsi"/>
        </w:rPr>
      </w:pPr>
      <w:r w:rsidRPr="00C6248D">
        <w:rPr>
          <w:rStyle w:val="FootnoteReference"/>
          <w:rFonts w:asciiTheme="minorHAnsi" w:hAnsiTheme="minorHAnsi"/>
        </w:rPr>
        <w:footnoteRef/>
      </w:r>
      <w:r w:rsidRPr="00C6248D">
        <w:rPr>
          <w:rFonts w:asciiTheme="minorHAnsi" w:hAnsiTheme="minorHAnsi"/>
        </w:rPr>
        <w:t xml:space="preserve"> Pomoči za zaposlovanje invalidnih delavcev so se dodeljevale že tudi pred priglasitvijo sheme pomoči leta 2012, vendar pomoči izplačane prej niso bile zajete v sistem spremljanja državnih pomoči. </w:t>
      </w:r>
    </w:p>
    <w:p w:rsidR="007149FD" w:rsidRDefault="007149FD">
      <w:pPr>
        <w:pStyle w:val="FootnoteText"/>
      </w:pPr>
      <w:r>
        <w:t xml:space="preserve"> </w:t>
      </w:r>
    </w:p>
  </w:footnote>
  <w:footnote w:id="13">
    <w:p w:rsidR="007149FD" w:rsidRPr="00C209E1" w:rsidRDefault="007149FD" w:rsidP="005A3A81">
      <w:pPr>
        <w:pStyle w:val="FootnoteText"/>
        <w:rPr>
          <w:rFonts w:asciiTheme="minorHAnsi" w:hAnsiTheme="minorHAnsi"/>
          <w:sz w:val="18"/>
          <w:szCs w:val="18"/>
        </w:rPr>
      </w:pPr>
      <w:r w:rsidRPr="00C209E1">
        <w:rPr>
          <w:rStyle w:val="FootnoteReference"/>
          <w:rFonts w:asciiTheme="minorHAnsi" w:hAnsiTheme="minorHAnsi"/>
          <w:sz w:val="18"/>
          <w:szCs w:val="18"/>
        </w:rPr>
        <w:footnoteRef/>
      </w:r>
      <w:r w:rsidRPr="00C209E1">
        <w:rPr>
          <w:rFonts w:asciiTheme="minorHAnsi" w:hAnsiTheme="minorHAnsi"/>
          <w:sz w:val="18"/>
          <w:szCs w:val="18"/>
        </w:rPr>
        <w:t xml:space="preserve"> Industrijske raziskave in eksperimentalni razvoj so namenjene pridobivanju novega znanja ter združevanju, oblikovanju in uporabi obstoječega znanstvenega, tehnološkega, poslovnega in drugega znanja in spretnosti s ciljem razvoja novih ali izboljšanih proizvodov, procesov ali storitev. Temeljne raziskave na drugi strani</w:t>
      </w:r>
      <w:r w:rsidRPr="00C209E1">
        <w:rPr>
          <w:rFonts w:asciiTheme="minorHAnsi" w:hAnsiTheme="minorHAnsi"/>
        </w:rPr>
        <w:t xml:space="preserve"> </w:t>
      </w:r>
      <w:r w:rsidRPr="00C209E1">
        <w:rPr>
          <w:rFonts w:asciiTheme="minorHAnsi" w:hAnsiTheme="minorHAnsi"/>
          <w:sz w:val="18"/>
          <w:szCs w:val="18"/>
        </w:rPr>
        <w:t xml:space="preserve">pomenijo pridobivanje novega bazičnega znanja o temeljnih principih in dejstvih in </w:t>
      </w:r>
      <w:r w:rsidRPr="00C209E1">
        <w:rPr>
          <w:rFonts w:asciiTheme="minorHAnsi" w:hAnsiTheme="minorHAnsi"/>
          <w:i/>
          <w:sz w:val="18"/>
          <w:szCs w:val="18"/>
        </w:rPr>
        <w:t>niso</w:t>
      </w:r>
      <w:r w:rsidRPr="00C209E1">
        <w:rPr>
          <w:rFonts w:asciiTheme="minorHAnsi" w:hAnsiTheme="minorHAnsi"/>
          <w:sz w:val="18"/>
          <w:szCs w:val="18"/>
        </w:rPr>
        <w:t xml:space="preserve"> neposredno usmerjene v tržno uporabo.</w:t>
      </w:r>
    </w:p>
  </w:footnote>
  <w:footnote w:id="14">
    <w:p w:rsidR="007149FD" w:rsidRDefault="007149FD" w:rsidP="00683981">
      <w:pPr>
        <w:autoSpaceDE w:val="0"/>
        <w:autoSpaceDN w:val="0"/>
        <w:adjustRightInd w:val="0"/>
        <w:spacing w:after="0"/>
        <w:rPr>
          <w:rFonts w:asciiTheme="minorHAnsi" w:hAnsiTheme="minorHAnsi"/>
          <w:sz w:val="20"/>
          <w:szCs w:val="20"/>
        </w:rPr>
      </w:pPr>
      <w:r w:rsidRPr="00C6248D">
        <w:rPr>
          <w:rStyle w:val="FootnoteReference"/>
          <w:sz w:val="20"/>
          <w:szCs w:val="18"/>
        </w:rPr>
        <w:footnoteRef/>
      </w:r>
      <w:r w:rsidRPr="00C6248D">
        <w:rPr>
          <w:sz w:val="20"/>
          <w:szCs w:val="18"/>
        </w:rPr>
        <w:t xml:space="preserve"> </w:t>
      </w:r>
      <w:r w:rsidRPr="00C6248D">
        <w:rPr>
          <w:rFonts w:asciiTheme="minorHAnsi" w:hAnsiTheme="minorHAnsi"/>
          <w:sz w:val="20"/>
          <w:szCs w:val="20"/>
        </w:rPr>
        <w:t>Skladno s smernicami EU o regionalni državni pomoči za obdobje 2014–2020 (Ur. l. EU, št. C, 209, z dne 23. 7. 2013) se lahko regionalne pomoči dodeljujejo na območjih</w:t>
      </w:r>
      <w:r w:rsidRPr="00C6248D">
        <w:rPr>
          <w:rFonts w:asciiTheme="minorHAnsi" w:hAnsiTheme="minorHAnsi" w:cs="TimesNewRoman"/>
          <w:sz w:val="20"/>
          <w:szCs w:val="20"/>
          <w:lang w:eastAsia="sl-SI"/>
        </w:rPr>
        <w:t xml:space="preserve">, </w:t>
      </w:r>
      <w:r w:rsidRPr="00C6248D">
        <w:rPr>
          <w:rFonts w:asciiTheme="minorHAnsi" w:hAnsiTheme="minorHAnsi"/>
          <w:sz w:val="20"/>
          <w:szCs w:val="20"/>
        </w:rPr>
        <w:t xml:space="preserve">na katerih je BDP na prebivalca manjši od 75 % povprečja EU. </w:t>
      </w:r>
      <w:r>
        <w:rPr>
          <w:rFonts w:asciiTheme="minorHAnsi" w:hAnsiTheme="minorHAnsi"/>
          <w:sz w:val="20"/>
          <w:szCs w:val="20"/>
        </w:rPr>
        <w:t xml:space="preserve">Intenzivnost pomoči je določena skladno z </w:t>
      </w:r>
      <w:r w:rsidRPr="00C6248D">
        <w:rPr>
          <w:rFonts w:asciiTheme="minorHAnsi" w:hAnsiTheme="minorHAnsi"/>
          <w:sz w:val="20"/>
          <w:szCs w:val="20"/>
        </w:rPr>
        <w:t xml:space="preserve">Uredbo o karti regionalne pomoči za obdobje 2014–2020 (Uradni list RS, št. </w:t>
      </w:r>
      <w:hyperlink r:id="rId5" w:tgtFrame="_blank" w:tooltip="Uredba o karti regionalne pomoči za obdobje 2014–2020" w:history="1">
        <w:r w:rsidRPr="00C6248D">
          <w:rPr>
            <w:rFonts w:asciiTheme="minorHAnsi" w:hAnsiTheme="minorHAnsi"/>
            <w:sz w:val="20"/>
            <w:szCs w:val="20"/>
          </w:rPr>
          <w:t>103/13</w:t>
        </w:r>
      </w:hyperlink>
      <w:r w:rsidRPr="00C6248D">
        <w:rPr>
          <w:rFonts w:asciiTheme="minorHAnsi" w:hAnsiTheme="minorHAnsi"/>
          <w:sz w:val="20"/>
          <w:szCs w:val="20"/>
        </w:rPr>
        <w:t>).</w:t>
      </w:r>
      <w:r>
        <w:rPr>
          <w:rFonts w:asciiTheme="minorHAnsi" w:hAnsiTheme="minorHAnsi"/>
          <w:sz w:val="20"/>
          <w:szCs w:val="20"/>
        </w:rPr>
        <w:t xml:space="preserve"> Skladno z to je: </w:t>
      </w:r>
    </w:p>
    <w:p w:rsidR="007149FD" w:rsidRPr="00C6248D" w:rsidRDefault="007149FD" w:rsidP="00683981">
      <w:pPr>
        <w:pStyle w:val="ListParagraph"/>
        <w:numPr>
          <w:ilvl w:val="0"/>
          <w:numId w:val="14"/>
        </w:numPr>
        <w:autoSpaceDE w:val="0"/>
        <w:autoSpaceDN w:val="0"/>
        <w:adjustRightInd w:val="0"/>
        <w:spacing w:after="0"/>
        <w:rPr>
          <w:rFonts w:asciiTheme="minorHAnsi" w:hAnsiTheme="minorHAnsi"/>
          <w:sz w:val="20"/>
          <w:szCs w:val="20"/>
        </w:rPr>
      </w:pPr>
      <w:r w:rsidRPr="00C6248D">
        <w:rPr>
          <w:rFonts w:asciiTheme="minorHAnsi" w:hAnsiTheme="minorHAnsi"/>
          <w:sz w:val="20"/>
          <w:szCs w:val="20"/>
        </w:rPr>
        <w:t>Vzhodna Slovenija</w:t>
      </w:r>
      <w:r>
        <w:rPr>
          <w:rFonts w:asciiTheme="minorHAnsi" w:hAnsiTheme="minorHAnsi"/>
          <w:sz w:val="20"/>
          <w:szCs w:val="20"/>
        </w:rPr>
        <w:t xml:space="preserve"> je kot manj razvita regija (</w:t>
      </w:r>
      <w:r w:rsidRPr="00C6248D">
        <w:rPr>
          <w:rFonts w:asciiTheme="minorHAnsi" w:hAnsiTheme="minorHAnsi"/>
          <w:sz w:val="20"/>
          <w:szCs w:val="20"/>
        </w:rPr>
        <w:t xml:space="preserve">območje </w:t>
      </w:r>
      <w:r w:rsidRPr="00C6248D">
        <w:rPr>
          <w:rFonts w:asciiTheme="minorHAnsi" w:hAnsiTheme="minorHAnsi"/>
          <w:b/>
          <w:sz w:val="20"/>
          <w:szCs w:val="20"/>
        </w:rPr>
        <w:t>»a«</w:t>
      </w:r>
      <w:r>
        <w:rPr>
          <w:rFonts w:asciiTheme="minorHAnsi" w:hAnsiTheme="minorHAnsi"/>
          <w:sz w:val="20"/>
          <w:szCs w:val="20"/>
        </w:rPr>
        <w:t>) u</w:t>
      </w:r>
      <w:r w:rsidRPr="00C6248D">
        <w:rPr>
          <w:rFonts w:asciiTheme="minorHAnsi" w:hAnsiTheme="minorHAnsi"/>
          <w:sz w:val="20"/>
          <w:szCs w:val="20"/>
        </w:rPr>
        <w:t>pravičen</w:t>
      </w:r>
      <w:r>
        <w:rPr>
          <w:rFonts w:asciiTheme="minorHAnsi" w:hAnsiTheme="minorHAnsi"/>
          <w:sz w:val="20"/>
          <w:szCs w:val="20"/>
        </w:rPr>
        <w:t>a</w:t>
      </w:r>
      <w:r w:rsidRPr="00C6248D">
        <w:rPr>
          <w:rFonts w:asciiTheme="minorHAnsi" w:hAnsiTheme="minorHAnsi"/>
          <w:sz w:val="20"/>
          <w:szCs w:val="20"/>
        </w:rPr>
        <w:t xml:space="preserve"> do regionalne pomoči z najvišjo intenzivnostjo: 25 % za velika podjetja, 35 % za srednje velika podjetja in 45 % za mala podjetja. </w:t>
      </w:r>
    </w:p>
    <w:p w:rsidR="007149FD" w:rsidRPr="00307207" w:rsidRDefault="007149FD" w:rsidP="00683981">
      <w:pPr>
        <w:pStyle w:val="ListParagraph"/>
        <w:numPr>
          <w:ilvl w:val="0"/>
          <w:numId w:val="14"/>
        </w:numPr>
        <w:autoSpaceDE w:val="0"/>
        <w:autoSpaceDN w:val="0"/>
        <w:adjustRightInd w:val="0"/>
        <w:spacing w:after="0"/>
        <w:rPr>
          <w:rFonts w:asciiTheme="minorHAnsi" w:hAnsiTheme="minorHAnsi"/>
          <w:sz w:val="20"/>
          <w:szCs w:val="20"/>
        </w:rPr>
      </w:pPr>
      <w:r w:rsidRPr="00307207">
        <w:rPr>
          <w:rFonts w:asciiTheme="minorHAnsi" w:hAnsiTheme="minorHAnsi"/>
          <w:sz w:val="20"/>
          <w:szCs w:val="20"/>
        </w:rPr>
        <w:t xml:space="preserve">Zahodna Slovenija (območje </w:t>
      </w:r>
      <w:r w:rsidRPr="00307207">
        <w:rPr>
          <w:rFonts w:asciiTheme="minorHAnsi" w:hAnsiTheme="minorHAnsi"/>
          <w:b/>
          <w:sz w:val="20"/>
          <w:szCs w:val="20"/>
        </w:rPr>
        <w:t>»c«</w:t>
      </w:r>
      <w:r w:rsidRPr="00307207">
        <w:rPr>
          <w:rFonts w:asciiTheme="minorHAnsi" w:hAnsiTheme="minorHAnsi"/>
          <w:sz w:val="20"/>
          <w:szCs w:val="20"/>
        </w:rPr>
        <w:t>), je zaradi višje razvitosti upravičena do nižjih intenzivnosti regionalnih pomoči: 15 % za velika podjetja, 25 % za srednje velika podjetja in 35 % za majhna podjetja (s 1. 1. 2018 se intenzivnost pomoči v Zahodni Sloveniji za podjetja vseh velikosti dodatno zmanjša za 5 odstotnih točk).</w:t>
      </w:r>
    </w:p>
  </w:footnote>
  <w:footnote w:id="15">
    <w:p w:rsidR="007149FD" w:rsidRDefault="007149FD">
      <w:pPr>
        <w:pStyle w:val="FootnoteText"/>
      </w:pPr>
      <w:r w:rsidRPr="000B555F">
        <w:rPr>
          <w:rStyle w:val="FootnoteReference"/>
        </w:rPr>
        <w:footnoteRef/>
      </w:r>
      <w:r>
        <w:t xml:space="preserve"> </w:t>
      </w:r>
      <w:r w:rsidRPr="000B555F">
        <w:rPr>
          <w:rFonts w:asciiTheme="minorHAnsi" w:hAnsiTheme="minorHAnsi" w:cs="Arial"/>
          <w:sz w:val="18"/>
          <w:szCs w:val="18"/>
        </w:rPr>
        <w:t>Pri naknadnem pregledu poročila je bilo ugotovljeno, da znesek subvencije po regionalni shemi za naložbe ne vključuje pomoč, ki je bila 3. 1. 2019 izplačana podjetju Ocean Orhids d.o.o. v višini 1,25 mio EUR, in sicer v breme proračuna za leto 2018. Ta pomoč bo upoštevana v 21. poročilu o državnih pomočeh za leta 2017, 2018 in 2019.</w:t>
      </w:r>
    </w:p>
  </w:footnote>
  <w:footnote w:id="16">
    <w:p w:rsidR="007149FD" w:rsidRPr="005A3A81" w:rsidRDefault="007149FD">
      <w:pPr>
        <w:rPr>
          <w:rFonts w:asciiTheme="minorHAnsi" w:hAnsiTheme="minorHAnsi"/>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 xml:space="preserve"> Upoštevati je potrebno, da to ne predstavlja vseh državnih pomoči, ki so jih prejela MSP, saj se pomoči tem podjetjem dodeljujejo tudi po drugih pravilih pomoči (npr. po pravilih za regionalne pomoči, varstvo okolja, zaposlovanje). Kategorija MSP je le izključno namenjena zgolj za MSP.  Za vse pomoči za MSP glej tudi poglavje 6 – državne pomoči po velikosti podjetij.  Poleg tega se pomemben del pomoči za spodbujanje MSP, kar 89 % vseh pomoči za MSP v obdobju 2016–2018 je bil izplačan v obliki pomoči </w:t>
      </w:r>
      <w:r w:rsidRPr="00613BF8">
        <w:rPr>
          <w:rFonts w:asciiTheme="minorHAnsi" w:hAnsiTheme="minorHAnsi"/>
          <w:i/>
          <w:sz w:val="18"/>
          <w:szCs w:val="18"/>
        </w:rPr>
        <w:t>de minimis</w:t>
      </w:r>
      <w:r w:rsidRPr="005A3A81">
        <w:rPr>
          <w:rFonts w:asciiTheme="minorHAnsi" w:hAnsiTheme="minorHAnsi"/>
          <w:i/>
          <w:sz w:val="18"/>
          <w:szCs w:val="18"/>
        </w:rPr>
        <w:t xml:space="preserve"> </w:t>
      </w:r>
      <w:r w:rsidRPr="005A3A81">
        <w:rPr>
          <w:rFonts w:asciiTheme="minorHAnsi" w:hAnsiTheme="minorHAnsi"/>
          <w:sz w:val="18"/>
          <w:szCs w:val="18"/>
        </w:rPr>
        <w:t xml:space="preserve">(pomoči do 200.000 EUR v treh letih). </w:t>
      </w:r>
    </w:p>
  </w:footnote>
  <w:footnote w:id="17">
    <w:p w:rsidR="007149FD" w:rsidRPr="005A3A81" w:rsidRDefault="007149FD">
      <w:pPr>
        <w:rPr>
          <w:rFonts w:asciiTheme="minorHAnsi" w:hAnsiTheme="minorHAnsi"/>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 xml:space="preserve"> Namen sheme pomoči je spodbujati konkurenčnost slovenskih lastnikov ladij, ohranjati delovna mesta ter pomorsko strokovno znanje in izkušnje. Po omenjeni shemi je bilo od leta 2009, ko je ukrep začel veljati, dodeljenih skupaj 23.524.719,03 EUR pomoči. Pomoč so prejemala tri podjetja:  </w:t>
      </w:r>
      <w:r w:rsidRPr="005A3A81">
        <w:rPr>
          <w:rFonts w:asciiTheme="minorHAnsi" w:hAnsiTheme="minorHAnsi"/>
          <w:i/>
          <w:sz w:val="18"/>
          <w:szCs w:val="18"/>
        </w:rPr>
        <w:t>Genshipping corporation</w:t>
      </w:r>
      <w:r w:rsidRPr="005A3A81">
        <w:rPr>
          <w:rFonts w:asciiTheme="minorHAnsi" w:hAnsiTheme="minorHAnsi"/>
          <w:sz w:val="18"/>
          <w:szCs w:val="18"/>
        </w:rPr>
        <w:t xml:space="preserve">, v letih 2009–2012, skupaj 21,535 EUR, </w:t>
      </w:r>
      <w:r w:rsidRPr="005A3A81">
        <w:rPr>
          <w:rFonts w:asciiTheme="minorHAnsi" w:hAnsiTheme="minorHAnsi"/>
          <w:i/>
          <w:sz w:val="18"/>
          <w:szCs w:val="18"/>
        </w:rPr>
        <w:t>Euroshipping</w:t>
      </w:r>
      <w:r w:rsidRPr="005A3A81">
        <w:rPr>
          <w:rFonts w:asciiTheme="minorHAnsi" w:hAnsiTheme="minorHAnsi"/>
          <w:sz w:val="18"/>
          <w:szCs w:val="18"/>
        </w:rPr>
        <w:t xml:space="preserve">, pomorski prevozi v letih 2009–2011, skupaj 8.337,95 EUR in Lucija </w:t>
      </w:r>
      <w:r w:rsidRPr="005A3A81">
        <w:rPr>
          <w:rFonts w:asciiTheme="minorHAnsi" w:hAnsiTheme="minorHAnsi"/>
          <w:i/>
          <w:sz w:val="18"/>
          <w:szCs w:val="18"/>
        </w:rPr>
        <w:t>Shipping</w:t>
      </w:r>
      <w:r w:rsidRPr="005A3A81">
        <w:rPr>
          <w:rFonts w:asciiTheme="minorHAnsi" w:hAnsiTheme="minorHAnsi"/>
          <w:sz w:val="18"/>
          <w:szCs w:val="18"/>
        </w:rPr>
        <w:t>, skupaj 1,907 mio EUR (leta 2012, 2014, 2017 in 2018).</w:t>
      </w:r>
    </w:p>
    <w:p w:rsidR="007149FD" w:rsidRDefault="007149FD">
      <w:pPr>
        <w:pStyle w:val="FootnoteText"/>
      </w:pPr>
    </w:p>
  </w:footnote>
  <w:footnote w:id="18">
    <w:p w:rsidR="007149FD" w:rsidRPr="005A3A81" w:rsidRDefault="007149FD">
      <w:pPr>
        <w:rPr>
          <w:rFonts w:asciiTheme="minorHAnsi" w:hAnsiTheme="minorHAnsi"/>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 xml:space="preserve"> Javna sredstva za zapiranje rudnikov so se izplačevala tudi pred letom 2001 kot ne priglašena pomoč, skupaj 50,74 mio EUR. Sredstva so bila namenjena za zapiranje Rudnika Kanižarica, Rudnika Zagorje, Rudnika Senovo, Rudnika Žirovski vrh. </w:t>
      </w:r>
    </w:p>
    <w:p w:rsidR="007149FD" w:rsidRDefault="007149FD" w:rsidP="007520F7">
      <w:pPr>
        <w:pStyle w:val="FootnoteText"/>
      </w:pPr>
    </w:p>
  </w:footnote>
  <w:footnote w:id="19">
    <w:p w:rsidR="007149FD" w:rsidRPr="00C15320" w:rsidRDefault="007149FD" w:rsidP="00FB3B43">
      <w:pPr>
        <w:pStyle w:val="FootnoteText"/>
        <w:rPr>
          <w:rFonts w:asciiTheme="minorHAnsi" w:hAnsiTheme="minorHAnsi"/>
          <w:sz w:val="18"/>
          <w:szCs w:val="18"/>
        </w:rPr>
      </w:pPr>
      <w:r w:rsidRPr="00C15320">
        <w:rPr>
          <w:rStyle w:val="FootnoteReference"/>
          <w:rFonts w:asciiTheme="minorHAnsi" w:hAnsiTheme="minorHAnsi"/>
          <w:sz w:val="18"/>
          <w:szCs w:val="18"/>
        </w:rPr>
        <w:footnoteRef/>
      </w:r>
      <w:r w:rsidRPr="00C15320">
        <w:rPr>
          <w:rFonts w:asciiTheme="minorHAnsi" w:hAnsiTheme="minorHAnsi"/>
          <w:sz w:val="18"/>
          <w:szCs w:val="18"/>
        </w:rPr>
        <w:t xml:space="preserve"> Skladno s pravili EU na področju kmetijstva in ribištva javni izdatki za ukrepe Programa razvoja podeželja RS za obdobje 2014–2020, ki so vezani na dejavnost v okviru proizvodov iz priloge I PDEU in na ukrepe iz Operativnega programa za izvajanje Evropskega sklada za pomorstvo in ribištvo v RS za obdobja 2014–2020, ne predstavljajo državne pomoči, ki bi jo bilo potrebno priglasiti Evropski komisiji. Kot državne pomoči se obravnavajo le javni izdatki za dejavnosti, ki niso povezane s proizvodi iz omenjene priloge I, npr. predelava proizvodov iz priloge I v proizvode, ki niso našteti v prilogi I, in njihovo trženje, dejavnosti na področju gozdarstva, turizma ipd. V teh primerih se pravila o državnih pomočeh neposredno in v celoti uporabljajo. </w:t>
      </w:r>
    </w:p>
  </w:footnote>
  <w:footnote w:id="20">
    <w:p w:rsidR="007149FD" w:rsidRPr="00C15320" w:rsidRDefault="007149FD" w:rsidP="003607BB">
      <w:pPr>
        <w:pStyle w:val="FootnoteText"/>
        <w:rPr>
          <w:rFonts w:asciiTheme="minorHAnsi" w:hAnsiTheme="minorHAnsi"/>
          <w:sz w:val="18"/>
          <w:szCs w:val="18"/>
        </w:rPr>
      </w:pPr>
      <w:r w:rsidRPr="00F85069">
        <w:rPr>
          <w:rStyle w:val="FootnoteReference"/>
          <w:sz w:val="18"/>
          <w:szCs w:val="18"/>
        </w:rPr>
        <w:footnoteRef/>
      </w:r>
      <w:r w:rsidRPr="00F85069">
        <w:rPr>
          <w:sz w:val="18"/>
          <w:szCs w:val="18"/>
        </w:rPr>
        <w:t xml:space="preserve"> </w:t>
      </w:r>
      <w:r>
        <w:rPr>
          <w:rFonts w:asciiTheme="minorHAnsi" w:hAnsiTheme="minorHAnsi"/>
          <w:sz w:val="18"/>
          <w:szCs w:val="18"/>
        </w:rPr>
        <w:t xml:space="preserve">Za podrobnejša pojasnila glej 19. poročilo o državnih pomočeh za leta 2015, 2016 in 2017, str. 66–68. </w:t>
      </w:r>
    </w:p>
  </w:footnote>
  <w:footnote w:id="21">
    <w:p w:rsidR="007149FD" w:rsidRPr="005A3A81" w:rsidRDefault="007149FD" w:rsidP="00270BF5">
      <w:pPr>
        <w:pStyle w:val="FootnoteText"/>
        <w:rPr>
          <w:rFonts w:asciiTheme="minorHAnsi" w:hAnsiTheme="minorHAnsi"/>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 xml:space="preserve"> Pregled ne vsebuje podatka o veljavnih shemah državnih pomoči Ministrstva za kmetijstvo, gozdarstvo in prehrano. Seznam vseh shem pomoči v obdobju 2016–2018 je v Prilogi B.</w:t>
      </w:r>
    </w:p>
  </w:footnote>
  <w:footnote w:id="22">
    <w:p w:rsidR="007149FD" w:rsidRPr="003717C6" w:rsidRDefault="007149FD" w:rsidP="005A3A81">
      <w:pPr>
        <w:pStyle w:val="FootnoteText"/>
        <w:rPr>
          <w:rFonts w:asciiTheme="minorHAnsi" w:hAnsiTheme="minorHAnsi"/>
          <w:sz w:val="18"/>
          <w:szCs w:val="18"/>
        </w:rPr>
      </w:pPr>
      <w:r>
        <w:rPr>
          <w:rStyle w:val="FootnoteReference"/>
        </w:rPr>
        <w:footnoteRef/>
      </w:r>
      <w:r>
        <w:t xml:space="preserve"> </w:t>
      </w:r>
      <w:r w:rsidRPr="003717C6">
        <w:rPr>
          <w:rFonts w:asciiTheme="minorHAnsi" w:hAnsiTheme="minorHAnsi"/>
          <w:sz w:val="18"/>
          <w:szCs w:val="18"/>
        </w:rPr>
        <w:t>Pri razvrščanju podjetij po velikosti so bili upoštevani podatki o velikosti podjetij v AJPES bazi, ki pri razvrščanju upošteva število zaposlenih, čiste prihodke od prodaje in vrednost aktive</w:t>
      </w:r>
      <w:r w:rsidRPr="00DA1283">
        <w:rPr>
          <w:rFonts w:asciiTheme="minorHAnsi" w:hAnsiTheme="minorHAnsi"/>
          <w:sz w:val="18"/>
          <w:szCs w:val="18"/>
        </w:rPr>
        <w:t>.</w:t>
      </w:r>
      <w:r w:rsidRPr="00DA1283">
        <w:rPr>
          <w:rFonts w:asciiTheme="minorHAnsi" w:eastAsia="Times New Roman" w:hAnsiTheme="minorHAnsi" w:cs="Arial"/>
          <w:color w:val="000000"/>
          <w:sz w:val="18"/>
          <w:szCs w:val="18"/>
          <w:lang w:eastAsia="sl-SI"/>
        </w:rPr>
        <w:t xml:space="preserve"> </w:t>
      </w:r>
      <w:r w:rsidRPr="00DA1283">
        <w:rPr>
          <w:rFonts w:asciiTheme="minorHAnsi" w:hAnsiTheme="minorHAnsi"/>
          <w:sz w:val="18"/>
          <w:szCs w:val="18"/>
        </w:rPr>
        <w:t>Pri pripravi letošnjega poročila so bili podatki preverjeni (vzorec) s podatki iz zadnjega letnega poročila podjetja. Razvrstitev je zato bolj natančna in se nekoliko razlikujejo od prikaza v prejšnjem letnem poročilu. Opazna sprememba je predvsem višina pomoči, izplačana kategoriji mikro podjetij, število oz. obseg pomoč se je zmanjšal na račun večjega števila oz. obsega pomoči, dodeljenega majhnim enotam. Enote, za katere se velikost po Ajpes ne izračunava (predvsem zavodi, holdingi, društva, s.p.), so bile razvrščene v ustrezno kategorijo velikosti upoštevajoč število zaposlenih.</w:t>
      </w:r>
      <w:r w:rsidRPr="003717C6">
        <w:rPr>
          <w:rFonts w:asciiTheme="minorHAnsi" w:hAnsiTheme="minorHAnsi"/>
          <w:sz w:val="18"/>
          <w:szCs w:val="18"/>
        </w:rPr>
        <w:t xml:space="preserve"> </w:t>
      </w:r>
    </w:p>
    <w:p w:rsidR="007149FD" w:rsidRDefault="007149FD">
      <w:pPr>
        <w:pStyle w:val="FootnoteText"/>
      </w:pPr>
    </w:p>
  </w:footnote>
  <w:footnote w:id="23">
    <w:p w:rsidR="007149FD" w:rsidRPr="002C3CE7" w:rsidRDefault="007149FD" w:rsidP="005A3A81">
      <w:pPr>
        <w:spacing w:after="0"/>
        <w:rPr>
          <w:rFonts w:asciiTheme="minorHAnsi" w:hAnsiTheme="minorHAnsi"/>
          <w:sz w:val="18"/>
          <w:szCs w:val="18"/>
        </w:rPr>
      </w:pPr>
      <w:r w:rsidRPr="005A3A81">
        <w:rPr>
          <w:rStyle w:val="FootnoteReference"/>
          <w:sz w:val="18"/>
          <w:szCs w:val="18"/>
        </w:rPr>
        <w:footnoteRef/>
      </w:r>
      <w:r w:rsidRPr="005A3A81">
        <w:rPr>
          <w:sz w:val="18"/>
          <w:szCs w:val="18"/>
        </w:rPr>
        <w:t xml:space="preserve"> </w:t>
      </w:r>
      <w:r w:rsidRPr="002C3CE7">
        <w:rPr>
          <w:rFonts w:asciiTheme="minorHAnsi" w:hAnsiTheme="minorHAnsi"/>
          <w:sz w:val="18"/>
          <w:szCs w:val="18"/>
        </w:rPr>
        <w:t xml:space="preserve">Podatek prikazuje izplačila državnih pomoči podjetjem, ki so bili </w:t>
      </w:r>
      <w:r w:rsidRPr="002C3CE7">
        <w:rPr>
          <w:rFonts w:asciiTheme="minorHAnsi" w:hAnsiTheme="minorHAnsi"/>
          <w:i/>
          <w:sz w:val="18"/>
          <w:szCs w:val="18"/>
        </w:rPr>
        <w:t>na dan izpisa</w:t>
      </w:r>
      <w:r w:rsidRPr="002C3CE7">
        <w:rPr>
          <w:rFonts w:asciiTheme="minorHAnsi" w:hAnsiTheme="minorHAnsi"/>
          <w:sz w:val="18"/>
          <w:szCs w:val="18"/>
        </w:rPr>
        <w:t xml:space="preserve"> iz Ajpes baze, 6. 9. 2019, v stečaju in so prejemala pomoč v letih 2016–2018. V skladu s pravili državnih pomoči se pomoč lahko dodeli podjetju, ki </w:t>
      </w:r>
      <w:r w:rsidRPr="002C3CE7">
        <w:rPr>
          <w:rFonts w:asciiTheme="minorHAnsi" w:hAnsiTheme="minorHAnsi"/>
          <w:i/>
          <w:sz w:val="18"/>
          <w:szCs w:val="18"/>
        </w:rPr>
        <w:t xml:space="preserve">na dan odobritve </w:t>
      </w:r>
      <w:r w:rsidRPr="002C3CE7">
        <w:rPr>
          <w:rFonts w:asciiTheme="minorHAnsi" w:hAnsiTheme="minorHAnsi"/>
          <w:sz w:val="18"/>
          <w:szCs w:val="18"/>
        </w:rPr>
        <w:t>pomoči ni podjetje v težavah. Izjema so pomoči za reševanje in prestrukturiranje. Skladno s pravili državnih pomoči se pomoč torej ne sme dodeliti podjetju v težavah, ko pa je pomoč enkrat dodeljena, dajalcu pomoči ni več potrebno preverjati statusa podjetja (kar pomeni, da se pomoč lahko izplačuje tudi podjetju, ki je v stečaju oz. gre v stečaj kmalu po tem ko je še dobivalo pomoč).</w:t>
      </w:r>
    </w:p>
    <w:p w:rsidR="007149FD" w:rsidRDefault="007149FD">
      <w:pPr>
        <w:pStyle w:val="FootnoteText"/>
      </w:pPr>
    </w:p>
  </w:footnote>
  <w:footnote w:id="24">
    <w:p w:rsidR="007149FD" w:rsidRPr="005A3A81" w:rsidRDefault="007149FD" w:rsidP="00D82DB9">
      <w:pPr>
        <w:tabs>
          <w:tab w:val="left" w:pos="-720"/>
          <w:tab w:val="left" w:pos="0"/>
          <w:tab w:val="left" w:pos="720"/>
          <w:tab w:val="left" w:pos="1440"/>
          <w:tab w:val="left" w:pos="2160"/>
          <w:tab w:val="left" w:pos="2880"/>
          <w:tab w:val="left" w:pos="3600"/>
          <w:tab w:val="left" w:pos="4320"/>
        </w:tabs>
        <w:autoSpaceDE w:val="0"/>
        <w:autoSpaceDN w:val="0"/>
        <w:rPr>
          <w:rFonts w:asciiTheme="minorHAnsi" w:hAnsiTheme="minorHAnsi" w:cs="Helv"/>
          <w:color w:val="000000"/>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 xml:space="preserve"> </w:t>
      </w:r>
      <w:r w:rsidRPr="005A3A81">
        <w:rPr>
          <w:rFonts w:asciiTheme="minorHAnsi" w:hAnsiTheme="minorHAnsi" w:cs="Helv"/>
          <w:color w:val="000000"/>
          <w:sz w:val="18"/>
          <w:szCs w:val="18"/>
        </w:rPr>
        <w:t>Rezultati za cilje za posamezno leto so znani z zamikom, vedno so navedeni zadnji razpoložljivi podatki. Uradni podatki doseženih rezultatov za postavljene cilje deležev OVE so pridobljeni iz vira uradne nacionalne statistike SURS. Podatki za posamezno leto (n) so na voljo z zamikom 10 do 12 mesecev. Rezultati za leto 2018 ob pripravi poročila tako še niso bili znani, SURS jih bo objavil konec leta 2019. Iz tega razloga so pri rezultatih poročila za leto 2018 podani podatki za zadnjo razpoložljivo leto 2017, medtem ko so podatki za izračun uspešnosti že razpoložljivi in so podani kot se pričakuje za leto 2018.</w:t>
      </w:r>
    </w:p>
  </w:footnote>
  <w:footnote w:id="25">
    <w:p w:rsidR="007149FD" w:rsidRPr="005A3A81" w:rsidRDefault="007149FD" w:rsidP="00D82DB9">
      <w:pPr>
        <w:pStyle w:val="FootnoteText"/>
        <w:rPr>
          <w:rFonts w:asciiTheme="minorHAnsi" w:hAnsiTheme="minorHAnsi"/>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 xml:space="preserve"> Vsi izračuni upoštevajo izhodiščno stanje (leto 2007). Začetno stanje (leto 2015) pa je  navedeno ob sprejetju Sheme DP: BE01-5854067-2015.</w:t>
      </w:r>
    </w:p>
  </w:footnote>
  <w:footnote w:id="26">
    <w:p w:rsidR="007149FD" w:rsidRPr="005A3A81" w:rsidRDefault="007149FD" w:rsidP="00D82DB9">
      <w:pPr>
        <w:pStyle w:val="FootnoteText"/>
        <w:rPr>
          <w:rFonts w:asciiTheme="minorHAnsi" w:hAnsiTheme="minorHAnsi"/>
          <w:sz w:val="18"/>
          <w:szCs w:val="18"/>
        </w:rPr>
      </w:pPr>
      <w:r w:rsidRPr="005A3A81">
        <w:rPr>
          <w:rStyle w:val="FootnoteReference"/>
          <w:rFonts w:asciiTheme="minorHAnsi" w:hAnsiTheme="minorHAnsi"/>
          <w:sz w:val="18"/>
          <w:szCs w:val="18"/>
        </w:rPr>
        <w:footnoteRef/>
      </w:r>
      <w:r w:rsidRPr="005A3A81">
        <w:rPr>
          <w:rFonts w:asciiTheme="minorHAnsi" w:hAnsiTheme="minorHAnsi"/>
          <w:sz w:val="18"/>
          <w:szCs w:val="18"/>
        </w:rPr>
        <w:t>Aplikativni projekt je izvirno raziskovanje, ki se izvaja za pridobivanje novega znanja, usmerja pa se predvsem k praktičnemu cilju ali namenu. Aplikativni projekt ni industrijska raziskava oziroma projekt s področja eksperimentalnega razvoja .</w:t>
      </w:r>
    </w:p>
  </w:footnote>
  <w:footnote w:id="27">
    <w:p w:rsidR="007149FD" w:rsidRPr="005A3A81" w:rsidRDefault="007149FD">
      <w:pPr>
        <w:pStyle w:val="FootnoteText"/>
        <w:rPr>
          <w:rFonts w:asciiTheme="minorHAnsi" w:hAnsiTheme="minorHAnsi"/>
          <w:sz w:val="18"/>
        </w:rPr>
      </w:pPr>
      <w:r w:rsidRPr="005A3A81">
        <w:rPr>
          <w:rStyle w:val="FootnoteReference"/>
          <w:rFonts w:asciiTheme="minorHAnsi" w:hAnsiTheme="minorHAnsi"/>
          <w:sz w:val="18"/>
        </w:rPr>
        <w:footnoteRef/>
      </w:r>
      <w:r w:rsidRPr="005A3A81">
        <w:rPr>
          <w:rFonts w:asciiTheme="minorHAnsi" w:hAnsiTheme="minorHAnsi"/>
          <w:sz w:val="18"/>
        </w:rPr>
        <w:t xml:space="preserve"> </w:t>
      </w:r>
      <w:r w:rsidRPr="005A3A81">
        <w:rPr>
          <w:rFonts w:asciiTheme="minorHAnsi" w:hAnsiTheme="minorHAnsi" w:cs="Arial"/>
          <w:sz w:val="18"/>
        </w:rPr>
        <w:t>UL L št. 193 z dne 1. 7. 2014, str. 1, zadnjič spremenjena z Uredbo Komisije (EU) 2017/1084 z dne 14. junija 2017 o spremembi Uredbe (EU) št. 651/2014, kar zadeva pomoč za pristaniško in letališko infrastrukturo, pragove za priglasitev za pomoč za kulturo in ohranjanje kulturne dediščine in pomoč za športno in večnamensko rekreacijsko infrastrukturo ter sheme regionalne pomoči za tekoče poslovanje za najbolj oddaljene regije, in o spremembi Uredbe (EU) št. 702/2014, kar zadeva izračun upravičenih stroškov (UL L št. 156 z dne 20. 6. 2017).</w:t>
      </w:r>
    </w:p>
  </w:footnote>
  <w:footnote w:id="28">
    <w:p w:rsidR="007149FD" w:rsidRPr="005A3A81" w:rsidRDefault="007149FD" w:rsidP="00D82DB9">
      <w:pPr>
        <w:pStyle w:val="FootnoteText"/>
        <w:rPr>
          <w:rFonts w:asciiTheme="minorHAnsi" w:hAnsiTheme="minorHAnsi" w:cs="Arial"/>
          <w:sz w:val="18"/>
        </w:rPr>
      </w:pPr>
      <w:r w:rsidRPr="005A3A81">
        <w:rPr>
          <w:rStyle w:val="FootnoteReference"/>
          <w:rFonts w:asciiTheme="minorHAnsi" w:hAnsiTheme="minorHAnsi"/>
          <w:sz w:val="18"/>
        </w:rPr>
        <w:footnoteRef/>
      </w:r>
      <w:r w:rsidRPr="005A3A81">
        <w:rPr>
          <w:rFonts w:asciiTheme="minorHAnsi" w:hAnsiTheme="minorHAnsi"/>
          <w:sz w:val="18"/>
        </w:rPr>
        <w:t xml:space="preserve"> </w:t>
      </w:r>
      <w:r w:rsidRPr="005A3A81">
        <w:rPr>
          <w:rFonts w:asciiTheme="minorHAnsi" w:hAnsiTheme="minorHAnsi" w:cs="Arial"/>
          <w:sz w:val="18"/>
        </w:rPr>
        <w:t>UL C št. 204 z dne 1. 7. 2014, str. 1, zadnjič spremenjene z Obvestilom Komisije o spremembi Smernic Evropske unije o državni pomoči v kmetijskem in gozdarskem sektorju ter na podeželju za obdobje od 2014 do 2020 (UL C št. 139 z dne 20. 4. 2018, str. 3).</w:t>
      </w:r>
    </w:p>
  </w:footnote>
  <w:footnote w:id="29">
    <w:p w:rsidR="007149FD" w:rsidRPr="005A3A81" w:rsidRDefault="007149FD" w:rsidP="00D82DB9">
      <w:pPr>
        <w:pStyle w:val="FootnoteText"/>
        <w:rPr>
          <w:rFonts w:asciiTheme="minorHAnsi" w:hAnsiTheme="minorHAnsi"/>
          <w:sz w:val="18"/>
        </w:rPr>
      </w:pPr>
      <w:r w:rsidRPr="005A3A81">
        <w:rPr>
          <w:rStyle w:val="FootnoteReference"/>
          <w:rFonts w:asciiTheme="minorHAnsi" w:hAnsiTheme="minorHAnsi"/>
          <w:sz w:val="18"/>
        </w:rPr>
        <w:footnoteRef/>
      </w:r>
      <w:r w:rsidRPr="005A3A81">
        <w:rPr>
          <w:rFonts w:asciiTheme="minorHAnsi" w:hAnsiTheme="minorHAnsi"/>
          <w:sz w:val="18"/>
        </w:rPr>
        <w:t xml:space="preserve"> </w:t>
      </w:r>
      <w:r w:rsidRPr="005A3A81">
        <w:rPr>
          <w:rFonts w:asciiTheme="minorHAnsi" w:hAnsiTheme="minorHAnsi" w:cs="Arial"/>
          <w:sz w:val="18"/>
          <w:szCs w:val="22"/>
        </w:rPr>
        <w:t>UL L št. 352 z dne 24. 12. 2013, str. 9.</w:t>
      </w:r>
    </w:p>
  </w:footnote>
  <w:footnote w:id="30">
    <w:p w:rsidR="007149FD" w:rsidRDefault="007149FD" w:rsidP="00D82DB9">
      <w:pPr>
        <w:pStyle w:val="FootnoteText"/>
      </w:pPr>
      <w:r w:rsidRPr="005A3A81">
        <w:rPr>
          <w:rStyle w:val="FootnoteReference"/>
          <w:rFonts w:asciiTheme="minorHAnsi" w:hAnsiTheme="minorHAnsi"/>
          <w:sz w:val="18"/>
        </w:rPr>
        <w:footnoteRef/>
      </w:r>
      <w:r w:rsidRPr="005A3A81">
        <w:rPr>
          <w:rFonts w:asciiTheme="minorHAnsi" w:hAnsiTheme="minorHAnsi"/>
          <w:sz w:val="18"/>
        </w:rPr>
        <w:t xml:space="preserve"> </w:t>
      </w:r>
      <w:r w:rsidRPr="005A3A81">
        <w:rPr>
          <w:rFonts w:asciiTheme="minorHAnsi" w:hAnsiTheme="minorHAnsi" w:cs="Arial"/>
          <w:sz w:val="18"/>
          <w:szCs w:val="22"/>
        </w:rPr>
        <w:t>UL L št. 190 z dne 28. 6. 2014, str. 45.</w:t>
      </w:r>
    </w:p>
  </w:footnote>
  <w:footnote w:id="31">
    <w:p w:rsidR="007149FD" w:rsidRPr="005A3A81" w:rsidRDefault="007149FD" w:rsidP="00634DFC">
      <w:pPr>
        <w:pStyle w:val="FootnoteText"/>
        <w:rPr>
          <w:rFonts w:asciiTheme="minorHAnsi" w:hAnsiTheme="minorHAnsi"/>
          <w:color w:val="0000FF"/>
          <w:u w:val="single"/>
        </w:rPr>
      </w:pPr>
      <w:r w:rsidRPr="005A3A81">
        <w:rPr>
          <w:rStyle w:val="FootnoteReference"/>
          <w:rFonts w:asciiTheme="minorHAnsi" w:hAnsiTheme="minorHAnsi"/>
        </w:rPr>
        <w:footnoteRef/>
      </w:r>
      <w:r w:rsidRPr="005A3A81">
        <w:rPr>
          <w:rFonts w:asciiTheme="minorHAnsi" w:hAnsiTheme="minorHAnsi"/>
        </w:rPr>
        <w:t xml:space="preserve"> Vsa pravila EU o državnih pomočeh so dostopna na spletni strani Evropske komisije: </w:t>
      </w:r>
      <w:hyperlink r:id="rId6" w:history="1">
        <w:r w:rsidRPr="005A3A81">
          <w:rPr>
            <w:rStyle w:val="Hyperlink"/>
            <w:rFonts w:asciiTheme="minorHAnsi" w:hAnsiTheme="minorHAnsi"/>
          </w:rPr>
          <w:t>http://ec.europa.eu/competition/state_aid/legislation/legislation.html</w:t>
        </w:r>
      </w:hyperlink>
      <w:r w:rsidRPr="005A3A81">
        <w:rPr>
          <w:rStyle w:val="Hyperlink"/>
          <w:rFonts w:asciiTheme="minorHAnsi" w:hAnsiTheme="minorHAnsi"/>
        </w:rPr>
        <w:t xml:space="preserve">. </w:t>
      </w:r>
    </w:p>
  </w:footnote>
  <w:footnote w:id="32">
    <w:p w:rsidR="007149FD" w:rsidRPr="005A3A81" w:rsidRDefault="007149FD" w:rsidP="00634DFC">
      <w:pPr>
        <w:pStyle w:val="FootnoteText"/>
        <w:rPr>
          <w:rFonts w:asciiTheme="minorHAnsi" w:hAnsiTheme="minorHAnsi"/>
        </w:rPr>
      </w:pPr>
      <w:r w:rsidRPr="005A3A81">
        <w:rPr>
          <w:rStyle w:val="FootnoteReference"/>
          <w:rFonts w:asciiTheme="minorHAnsi" w:hAnsiTheme="minorHAnsi"/>
        </w:rPr>
        <w:footnoteRef/>
      </w:r>
      <w:r w:rsidRPr="005A3A81">
        <w:rPr>
          <w:rFonts w:asciiTheme="minorHAnsi" w:hAnsiTheme="minorHAnsi"/>
        </w:rPr>
        <w:t xml:space="preserve"> Predpisi s področja državnih pomoči so objavljena na spletni strani Ministrstva za finance: </w:t>
      </w:r>
      <w:hyperlink r:id="rId7" w:history="1">
        <w:r w:rsidRPr="005A3A81">
          <w:rPr>
            <w:rStyle w:val="Hyperlink"/>
            <w:rFonts w:asciiTheme="minorHAnsi" w:hAnsiTheme="minorHAnsi"/>
          </w:rPr>
          <w:t>http://www.mf.gov.si/si/delovna_podrocja/drzavne_pomoci/predpisi_in_pravila_ki_veljajo_na_podrocju_drzavnih_pomoci/</w:t>
        </w:r>
      </w:hyperlink>
    </w:p>
    <w:p w:rsidR="007149FD" w:rsidRPr="00E921F2" w:rsidRDefault="007149FD" w:rsidP="00634DFC">
      <w:pPr>
        <w:pStyle w:val="FootnoteText"/>
      </w:pPr>
    </w:p>
  </w:footnote>
  <w:footnote w:id="33">
    <w:p w:rsidR="007149FD" w:rsidRPr="00962473" w:rsidRDefault="007149FD" w:rsidP="00863DBA">
      <w:pPr>
        <w:rPr>
          <w:rFonts w:asciiTheme="minorHAnsi" w:hAnsiTheme="minorHAnsi"/>
          <w:sz w:val="20"/>
          <w:szCs w:val="20"/>
        </w:rPr>
      </w:pPr>
      <w:r w:rsidRPr="00962473">
        <w:rPr>
          <w:rStyle w:val="FootnoteReference"/>
          <w:rFonts w:asciiTheme="minorHAnsi" w:hAnsiTheme="minorHAnsi"/>
          <w:sz w:val="20"/>
          <w:szCs w:val="20"/>
        </w:rPr>
        <w:footnoteRef/>
      </w:r>
      <w:r w:rsidRPr="00962473">
        <w:rPr>
          <w:rFonts w:asciiTheme="minorHAnsi" w:hAnsiTheme="minorHAnsi"/>
          <w:sz w:val="20"/>
          <w:szCs w:val="20"/>
        </w:rPr>
        <w:t xml:space="preserve"> </w:t>
      </w:r>
      <w:hyperlink r:id="rId8" w:history="1">
        <w:r w:rsidRPr="00962473">
          <w:rPr>
            <w:rStyle w:val="Hyperlink"/>
            <w:rFonts w:asciiTheme="minorHAnsi" w:hAnsiTheme="minorHAnsi"/>
            <w:sz w:val="20"/>
            <w:szCs w:val="20"/>
          </w:rPr>
          <w:t>https://ec.europa.eu/competition/state_aid/scoreboard/index_en.html</w:t>
        </w:r>
      </w:hyperlink>
    </w:p>
    <w:p w:rsidR="007149FD" w:rsidRPr="00AA4165" w:rsidRDefault="007149FD" w:rsidP="00863DBA">
      <w:pPr>
        <w:rPr>
          <w:rFonts w:asciiTheme="minorHAnsi" w:hAnsiTheme="minorHAnsi"/>
          <w:sz w:val="18"/>
          <w:szCs w:val="18"/>
        </w:rPr>
      </w:pPr>
    </w:p>
    <w:p w:rsidR="007149FD" w:rsidRPr="00FC046D" w:rsidRDefault="007149FD" w:rsidP="00863DBA">
      <w:pPr>
        <w:rPr>
          <w:color w:val="44546A" w:themeColor="text2"/>
          <w:sz w:val="18"/>
          <w:szCs w:val="18"/>
        </w:rPr>
      </w:pPr>
    </w:p>
  </w:footnote>
  <w:footnote w:id="34">
    <w:p w:rsidR="007149FD" w:rsidRPr="00426D14" w:rsidRDefault="007149FD" w:rsidP="00634DFC">
      <w:pPr>
        <w:ind w:left="180"/>
        <w:rPr>
          <w:color w:val="44546A" w:themeColor="text2"/>
          <w:sz w:val="16"/>
          <w:szCs w:val="16"/>
        </w:rPr>
      </w:pPr>
      <w:r w:rsidRPr="008C72A7">
        <w:rPr>
          <w:rStyle w:val="FootnoteReference"/>
        </w:rPr>
        <w:t>[1]</w:t>
      </w:r>
      <w:r w:rsidRPr="008C72A7">
        <w:t xml:space="preserve"> </w:t>
      </w:r>
      <w:r w:rsidRPr="008C72A7">
        <w:rPr>
          <w:sz w:val="16"/>
          <w:szCs w:val="16"/>
        </w:rPr>
        <w:t>Pri teh pomočeh je v primeru (če se ne razpolaga z ustreznimi podatki) element pomoči možno oceniti v vrednosti 20% od bruto zneska opravljene operacije.</w:t>
      </w:r>
    </w:p>
  </w:footnote>
  <w:footnote w:id="35">
    <w:p w:rsidR="007149FD" w:rsidRPr="005A3A81" w:rsidRDefault="007149FD" w:rsidP="005A3A81">
      <w:pPr>
        <w:pStyle w:val="EndnoteText"/>
        <w:rPr>
          <w:rFonts w:asciiTheme="minorHAnsi" w:hAnsiTheme="minorHAnsi"/>
          <w:sz w:val="18"/>
          <w:szCs w:val="18"/>
        </w:rPr>
      </w:pPr>
      <w:r w:rsidRPr="005A3A81">
        <w:rPr>
          <w:rStyle w:val="FootnoteReference"/>
          <w:rFonts w:asciiTheme="minorHAnsi" w:eastAsiaTheme="majorEastAsia" w:hAnsiTheme="minorHAnsi"/>
          <w:color w:val="44546A" w:themeColor="text2"/>
          <w:sz w:val="18"/>
          <w:szCs w:val="18"/>
        </w:rPr>
        <w:t>[2]</w:t>
      </w:r>
      <w:r w:rsidRPr="005A3A81">
        <w:rPr>
          <w:rFonts w:asciiTheme="minorHAnsi" w:hAnsiTheme="minorHAnsi"/>
          <w:color w:val="44546A" w:themeColor="text2"/>
          <w:sz w:val="18"/>
          <w:szCs w:val="18"/>
        </w:rPr>
        <w:t xml:space="preserve">  </w:t>
      </w:r>
      <w:r w:rsidRPr="005A3A81">
        <w:rPr>
          <w:rFonts w:asciiTheme="minorHAnsi" w:hAnsiTheme="minorHAnsi"/>
          <w:sz w:val="18"/>
          <w:szCs w:val="18"/>
        </w:rPr>
        <w:t xml:space="preserve">Referenčno obrestno mero predpiše in objavi Evropska komisija. Dostop do podatkov o aktualni referenčni obresti meri je objavljen na spletni strani Ministrstva za finance: </w:t>
      </w:r>
      <w:hyperlink r:id="rId9" w:history="1">
        <w:r w:rsidRPr="005A3A81">
          <w:rPr>
            <w:rStyle w:val="Hyperlink"/>
            <w:rFonts w:asciiTheme="minorHAnsi" w:hAnsiTheme="minorHAnsi"/>
            <w:sz w:val="18"/>
            <w:szCs w:val="18"/>
          </w:rPr>
          <w:t>https://www.gov.si/podrocja/finance-in-davki/drzavne-pomoci/</w:t>
        </w:r>
      </w:hyperlink>
      <w:r w:rsidRPr="005A3A81">
        <w:rPr>
          <w:rStyle w:val="Hyperlink"/>
          <w:rFonts w:asciiTheme="minorHAnsi" w:hAnsiTheme="minorHAnsi"/>
          <w:sz w:val="18"/>
          <w:szCs w:val="18"/>
        </w:rPr>
        <w:t>.</w:t>
      </w:r>
    </w:p>
    <w:p w:rsidR="007149FD" w:rsidRPr="00154B7B" w:rsidRDefault="007149FD" w:rsidP="00634DFC">
      <w:pPr>
        <w:pStyle w:val="EndnoteText"/>
        <w:rPr>
          <w:rFonts w:asciiTheme="minorHAnsi" w:hAnsiTheme="minorHAns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5835"/>
    <w:multiLevelType w:val="hybridMultilevel"/>
    <w:tmpl w:val="75EAF3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4048D6"/>
    <w:multiLevelType w:val="hybridMultilevel"/>
    <w:tmpl w:val="ED128C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9732451"/>
    <w:multiLevelType w:val="hybridMultilevel"/>
    <w:tmpl w:val="E03023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474219"/>
    <w:multiLevelType w:val="hybridMultilevel"/>
    <w:tmpl w:val="E054757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4">
    <w:nsid w:val="0F206B72"/>
    <w:multiLevelType w:val="hybridMultilevel"/>
    <w:tmpl w:val="663EB1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00E0D1C"/>
    <w:multiLevelType w:val="hybridMultilevel"/>
    <w:tmpl w:val="469E9040"/>
    <w:lvl w:ilvl="0" w:tplc="3F0AC3B8">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633AAA"/>
    <w:multiLevelType w:val="hybridMultilevel"/>
    <w:tmpl w:val="755A81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23E031E"/>
    <w:multiLevelType w:val="hybridMultilevel"/>
    <w:tmpl w:val="3AB6D83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40F2BF8"/>
    <w:multiLevelType w:val="multilevel"/>
    <w:tmpl w:val="0E649338"/>
    <w:lvl w:ilvl="0">
      <w:start w:val="1"/>
      <w:numFmt w:val="decimal"/>
      <w:lvlText w:val="%1."/>
      <w:lvlJc w:val="left"/>
      <w:pPr>
        <w:ind w:left="1068" w:hanging="360"/>
      </w:pPr>
      <w:rPr>
        <w:rFonts w:hint="default"/>
      </w:rPr>
    </w:lvl>
    <w:lvl w:ilvl="1">
      <w:start w:val="1"/>
      <w:numFmt w:val="decimal"/>
      <w:isLgl/>
      <w:lvlText w:val="%1.%2"/>
      <w:lvlJc w:val="left"/>
      <w:pPr>
        <w:ind w:left="1416" w:hanging="360"/>
      </w:pPr>
      <w:rPr>
        <w:rFonts w:hint="default"/>
      </w:rPr>
    </w:lvl>
    <w:lvl w:ilvl="2">
      <w:start w:val="1"/>
      <w:numFmt w:val="bullet"/>
      <w:lvlText w:val="o"/>
      <w:lvlJc w:val="left"/>
      <w:pPr>
        <w:ind w:left="2124" w:hanging="720"/>
      </w:pPr>
      <w:rPr>
        <w:rFonts w:ascii="Courier New" w:hAnsi="Courier New" w:cs="Courier New"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2820" w:hanging="720"/>
      </w:pPr>
      <w:rPr>
        <w:rFonts w:hint="default"/>
      </w:rPr>
    </w:lvl>
    <w:lvl w:ilvl="5">
      <w:start w:val="1"/>
      <w:numFmt w:val="decimal"/>
      <w:isLgl/>
      <w:lvlText w:val="%1.%2.%3.%4.%5.%6"/>
      <w:lvlJc w:val="left"/>
      <w:pPr>
        <w:ind w:left="3528" w:hanging="1080"/>
      </w:pPr>
      <w:rPr>
        <w:rFonts w:hint="default"/>
      </w:rPr>
    </w:lvl>
    <w:lvl w:ilvl="6">
      <w:start w:val="1"/>
      <w:numFmt w:val="decimal"/>
      <w:isLgl/>
      <w:lvlText w:val="%1.%2.%3.%4.%5.%6.%7"/>
      <w:lvlJc w:val="left"/>
      <w:pPr>
        <w:ind w:left="3876" w:hanging="1080"/>
      </w:pPr>
      <w:rPr>
        <w:rFonts w:hint="default"/>
      </w:rPr>
    </w:lvl>
    <w:lvl w:ilvl="7">
      <w:start w:val="1"/>
      <w:numFmt w:val="decimal"/>
      <w:isLgl/>
      <w:lvlText w:val="%1.%2.%3.%4.%5.%6.%7.%8"/>
      <w:lvlJc w:val="left"/>
      <w:pPr>
        <w:ind w:left="4584" w:hanging="1440"/>
      </w:pPr>
      <w:rPr>
        <w:rFonts w:hint="default"/>
      </w:rPr>
    </w:lvl>
    <w:lvl w:ilvl="8">
      <w:start w:val="1"/>
      <w:numFmt w:val="decimal"/>
      <w:isLgl/>
      <w:lvlText w:val="%1.%2.%3.%4.%5.%6.%7.%8.%9"/>
      <w:lvlJc w:val="left"/>
      <w:pPr>
        <w:ind w:left="4932" w:hanging="1440"/>
      </w:pPr>
      <w:rPr>
        <w:rFonts w:hint="default"/>
      </w:rPr>
    </w:lvl>
  </w:abstractNum>
  <w:abstractNum w:abstractNumId="9">
    <w:nsid w:val="176C3699"/>
    <w:multiLevelType w:val="hybridMultilevel"/>
    <w:tmpl w:val="B094D1DE"/>
    <w:lvl w:ilvl="0" w:tplc="6608DF54">
      <w:start w:val="1"/>
      <w:numFmt w:val="bullet"/>
      <w:lvlText w:val="–"/>
      <w:lvlJc w:val="left"/>
      <w:pPr>
        <w:ind w:left="720" w:hanging="360"/>
      </w:pPr>
      <w:rPr>
        <w:rFonts w:ascii="Courier New" w:hAnsi="Courier New"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A28328B"/>
    <w:multiLevelType w:val="multilevel"/>
    <w:tmpl w:val="8A60E6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2D7023"/>
    <w:multiLevelType w:val="hybridMultilevel"/>
    <w:tmpl w:val="B97E8AD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1AE32C8F"/>
    <w:multiLevelType w:val="hybridMultilevel"/>
    <w:tmpl w:val="D7FA50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1CD53BDE"/>
    <w:multiLevelType w:val="hybridMultilevel"/>
    <w:tmpl w:val="DE6EAFEA"/>
    <w:lvl w:ilvl="0" w:tplc="53A4102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EB363D0"/>
    <w:multiLevelType w:val="multilevel"/>
    <w:tmpl w:val="D5804D9C"/>
    <w:lvl w:ilvl="0">
      <w:start w:val="6"/>
      <w:numFmt w:val="decimal"/>
      <w:lvlText w:val="%1"/>
      <w:lvlJc w:val="left"/>
      <w:pPr>
        <w:ind w:left="550" w:hanging="550"/>
      </w:pPr>
      <w:rPr>
        <w:rFonts w:hint="default"/>
      </w:rPr>
    </w:lvl>
    <w:lvl w:ilvl="1">
      <w:start w:val="4"/>
      <w:numFmt w:val="decimal"/>
      <w:lvlText w:val="%1.%2"/>
      <w:lvlJc w:val="left"/>
      <w:pPr>
        <w:ind w:left="550" w:hanging="5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F2636C8"/>
    <w:multiLevelType w:val="hybridMultilevel"/>
    <w:tmpl w:val="BDC600E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1FA075BA"/>
    <w:multiLevelType w:val="hybridMultilevel"/>
    <w:tmpl w:val="6D7C9C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07B58A0"/>
    <w:multiLevelType w:val="hybridMultilevel"/>
    <w:tmpl w:val="56267610"/>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8">
    <w:nsid w:val="21131621"/>
    <w:multiLevelType w:val="hybridMultilevel"/>
    <w:tmpl w:val="318AF9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2E85799"/>
    <w:multiLevelType w:val="hybridMultilevel"/>
    <w:tmpl w:val="931E9096"/>
    <w:lvl w:ilvl="0" w:tplc="53A41022">
      <w:numFmt w:val="bullet"/>
      <w:lvlText w:val="-"/>
      <w:lvlJc w:val="left"/>
      <w:pPr>
        <w:ind w:left="1068" w:hanging="360"/>
      </w:pPr>
      <w:rPr>
        <w:rFonts w:ascii="Arial" w:eastAsiaTheme="minorHAnsi"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24464884"/>
    <w:multiLevelType w:val="hybridMultilevel"/>
    <w:tmpl w:val="E1425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5AA1E15"/>
    <w:multiLevelType w:val="multilevel"/>
    <w:tmpl w:val="767E5DA4"/>
    <w:lvl w:ilvl="0">
      <w:start w:val="5"/>
      <w:numFmt w:val="decimal"/>
      <w:lvlText w:val="%1"/>
      <w:lvlJc w:val="left"/>
      <w:pPr>
        <w:ind w:left="419" w:hanging="419"/>
      </w:pPr>
      <w:rPr>
        <w:rFonts w:hint="default"/>
      </w:rPr>
    </w:lvl>
    <w:lvl w:ilvl="1">
      <w:start w:val="1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28481ACA"/>
    <w:multiLevelType w:val="hybridMultilevel"/>
    <w:tmpl w:val="368051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293D4951"/>
    <w:multiLevelType w:val="hybridMultilevel"/>
    <w:tmpl w:val="BC220956"/>
    <w:lvl w:ilvl="0" w:tplc="1FF2ED14">
      <w:numFmt w:val="bullet"/>
      <w:lvlText w:val=""/>
      <w:lvlJc w:val="left"/>
      <w:pPr>
        <w:ind w:left="1080" w:hanging="360"/>
      </w:pPr>
      <w:rPr>
        <w:rFonts w:ascii="Symbol" w:eastAsiaTheme="minorHAnsi" w:hAnsi="Symbol"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2C9925C1"/>
    <w:multiLevelType w:val="hybridMultilevel"/>
    <w:tmpl w:val="18643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2FAE73F8"/>
    <w:multiLevelType w:val="hybridMultilevel"/>
    <w:tmpl w:val="608428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2FC13ACE"/>
    <w:multiLevelType w:val="hybridMultilevel"/>
    <w:tmpl w:val="45B23036"/>
    <w:lvl w:ilvl="0" w:tplc="106C6F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01F58C5"/>
    <w:multiLevelType w:val="hybridMultilevel"/>
    <w:tmpl w:val="415CF20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052753E"/>
    <w:multiLevelType w:val="multilevel"/>
    <w:tmpl w:val="5DA4DC72"/>
    <w:lvl w:ilvl="0">
      <w:start w:val="1"/>
      <w:numFmt w:val="decimal"/>
      <w:lvlText w:val="%1."/>
      <w:lvlJc w:val="left"/>
      <w:pPr>
        <w:ind w:left="720" w:hanging="360"/>
      </w:pPr>
      <w:rPr>
        <w:rFonts w:hint="default"/>
      </w:rPr>
    </w:lvl>
    <w:lvl w:ilvl="1">
      <w:start w:val="1"/>
      <w:numFmt w:val="decimal"/>
      <w:isLgl/>
      <w:lvlText w:val="%1.%2."/>
      <w:lvlJc w:val="left"/>
      <w:pPr>
        <w:ind w:left="727" w:hanging="3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11E14E6"/>
    <w:multiLevelType w:val="multilevel"/>
    <w:tmpl w:val="BCA0EC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327F62E5"/>
    <w:multiLevelType w:val="hybridMultilevel"/>
    <w:tmpl w:val="6DD84F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33B84821"/>
    <w:multiLevelType w:val="hybridMultilevel"/>
    <w:tmpl w:val="978EC5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34387B06"/>
    <w:multiLevelType w:val="multilevel"/>
    <w:tmpl w:val="C6EC0906"/>
    <w:lvl w:ilvl="0">
      <w:start w:val="6"/>
      <w:numFmt w:val="decimal"/>
      <w:lvlText w:val="%1"/>
      <w:lvlJc w:val="left"/>
      <w:pPr>
        <w:ind w:left="681" w:hanging="681"/>
      </w:pPr>
      <w:rPr>
        <w:rFonts w:hint="default"/>
      </w:rPr>
    </w:lvl>
    <w:lvl w:ilvl="1">
      <w:start w:val="4"/>
      <w:numFmt w:val="decimal"/>
      <w:lvlText w:val="%1.%2"/>
      <w:lvlJc w:val="left"/>
      <w:pPr>
        <w:ind w:left="681" w:hanging="681"/>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348353FC"/>
    <w:multiLevelType w:val="hybridMultilevel"/>
    <w:tmpl w:val="778A4A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34A96E51"/>
    <w:multiLevelType w:val="hybridMultilevel"/>
    <w:tmpl w:val="8B12C94A"/>
    <w:lvl w:ilvl="0" w:tplc="594411A0">
      <w:numFmt w:val="bullet"/>
      <w:lvlText w:val="-"/>
      <w:lvlJc w:val="left"/>
      <w:pPr>
        <w:ind w:left="720" w:hanging="360"/>
      </w:pPr>
      <w:rPr>
        <w:rFonts w:ascii="Arial Narrow" w:eastAsiaTheme="minorHAnsi" w:hAnsi="Arial Narrow"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355D5F97"/>
    <w:multiLevelType w:val="hybridMultilevel"/>
    <w:tmpl w:val="D6AE71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365C294B"/>
    <w:multiLevelType w:val="multilevel"/>
    <w:tmpl w:val="5DA4DC72"/>
    <w:lvl w:ilvl="0">
      <w:start w:val="1"/>
      <w:numFmt w:val="decimal"/>
      <w:lvlText w:val="%1."/>
      <w:lvlJc w:val="left"/>
      <w:pPr>
        <w:ind w:left="720" w:hanging="360"/>
      </w:pPr>
      <w:rPr>
        <w:rFonts w:hint="default"/>
      </w:rPr>
    </w:lvl>
    <w:lvl w:ilvl="1">
      <w:start w:val="1"/>
      <w:numFmt w:val="decimal"/>
      <w:isLgl/>
      <w:lvlText w:val="%1.%2."/>
      <w:lvlJc w:val="left"/>
      <w:pPr>
        <w:ind w:left="727" w:hanging="367"/>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AF577E2"/>
    <w:multiLevelType w:val="hybridMultilevel"/>
    <w:tmpl w:val="462098D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3EC002A7"/>
    <w:multiLevelType w:val="hybridMultilevel"/>
    <w:tmpl w:val="E9C24E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404601F0"/>
    <w:multiLevelType w:val="hybridMultilevel"/>
    <w:tmpl w:val="142078F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0">
    <w:nsid w:val="42C30365"/>
    <w:multiLevelType w:val="hybridMultilevel"/>
    <w:tmpl w:val="B308F1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448B5C72"/>
    <w:multiLevelType w:val="hybridMultilevel"/>
    <w:tmpl w:val="2780E1B4"/>
    <w:lvl w:ilvl="0" w:tplc="7730FE96">
      <w:numFmt w:val="bullet"/>
      <w:lvlText w:val="-"/>
      <w:lvlJc w:val="left"/>
      <w:pPr>
        <w:ind w:left="360" w:hanging="360"/>
      </w:pPr>
      <w:rPr>
        <w:rFonts w:ascii="ArialMT" w:eastAsiaTheme="minorHAnsi" w:hAnsi="ArialMT" w:cs="ArialMT"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468C1E5D"/>
    <w:multiLevelType w:val="hybridMultilevel"/>
    <w:tmpl w:val="1DB88764"/>
    <w:lvl w:ilvl="0" w:tplc="04240001">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43">
    <w:nsid w:val="4B1949FC"/>
    <w:multiLevelType w:val="hybridMultilevel"/>
    <w:tmpl w:val="25348630"/>
    <w:lvl w:ilvl="0" w:tplc="53A4102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4D090783"/>
    <w:multiLevelType w:val="hybridMultilevel"/>
    <w:tmpl w:val="CAE2B7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4DF860EC"/>
    <w:multiLevelType w:val="hybridMultilevel"/>
    <w:tmpl w:val="2CF066C2"/>
    <w:lvl w:ilvl="0" w:tplc="7B40C57A">
      <w:start w:val="5"/>
      <w:numFmt w:val="bullet"/>
      <w:lvlText w:val="-"/>
      <w:lvlJc w:val="left"/>
      <w:pPr>
        <w:ind w:left="720" w:hanging="360"/>
      </w:pPr>
      <w:rPr>
        <w:rFonts w:ascii="Calibri" w:eastAsia="Times New Roman" w:hAnsi="Calibri"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4E682006"/>
    <w:multiLevelType w:val="hybridMultilevel"/>
    <w:tmpl w:val="8CAE5E3A"/>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4EBE278E"/>
    <w:multiLevelType w:val="hybridMultilevel"/>
    <w:tmpl w:val="445276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50550E99"/>
    <w:multiLevelType w:val="hybridMultilevel"/>
    <w:tmpl w:val="8244DEC8"/>
    <w:lvl w:ilvl="0" w:tplc="F9608788">
      <w:start w:val="1"/>
      <w:numFmt w:val="bullet"/>
      <w:lvlText w:val=""/>
      <w:lvlJc w:val="center"/>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52D75005"/>
    <w:multiLevelType w:val="hybridMultilevel"/>
    <w:tmpl w:val="0F021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532A4772"/>
    <w:multiLevelType w:val="hybridMultilevel"/>
    <w:tmpl w:val="73FAAC4C"/>
    <w:lvl w:ilvl="0" w:tplc="04240001">
      <w:start w:val="1"/>
      <w:numFmt w:val="bullet"/>
      <w:lvlText w:val=""/>
      <w:lvlJc w:val="left"/>
      <w:pPr>
        <w:ind w:left="-672" w:hanging="360"/>
      </w:pPr>
      <w:rPr>
        <w:rFonts w:ascii="Symbol" w:hAnsi="Symbol" w:hint="default"/>
      </w:rPr>
    </w:lvl>
    <w:lvl w:ilvl="1" w:tplc="4224CF64">
      <w:start w:val="1"/>
      <w:numFmt w:val="bullet"/>
      <w:lvlText w:val=""/>
      <w:lvlJc w:val="left"/>
      <w:pPr>
        <w:ind w:left="48" w:hanging="360"/>
      </w:pPr>
      <w:rPr>
        <w:rFonts w:ascii="Symbol" w:hAnsi="Symbol" w:hint="default"/>
      </w:rPr>
    </w:lvl>
    <w:lvl w:ilvl="2" w:tplc="0424001B" w:tentative="1">
      <w:start w:val="1"/>
      <w:numFmt w:val="lowerRoman"/>
      <w:lvlText w:val="%3."/>
      <w:lvlJc w:val="right"/>
      <w:pPr>
        <w:ind w:left="768" w:hanging="180"/>
      </w:pPr>
    </w:lvl>
    <w:lvl w:ilvl="3" w:tplc="0424000F" w:tentative="1">
      <w:start w:val="1"/>
      <w:numFmt w:val="decimal"/>
      <w:lvlText w:val="%4."/>
      <w:lvlJc w:val="left"/>
      <w:pPr>
        <w:ind w:left="1488" w:hanging="360"/>
      </w:pPr>
    </w:lvl>
    <w:lvl w:ilvl="4" w:tplc="04240019" w:tentative="1">
      <w:start w:val="1"/>
      <w:numFmt w:val="lowerLetter"/>
      <w:lvlText w:val="%5."/>
      <w:lvlJc w:val="left"/>
      <w:pPr>
        <w:ind w:left="2208" w:hanging="360"/>
      </w:pPr>
    </w:lvl>
    <w:lvl w:ilvl="5" w:tplc="0424001B" w:tentative="1">
      <w:start w:val="1"/>
      <w:numFmt w:val="lowerRoman"/>
      <w:lvlText w:val="%6."/>
      <w:lvlJc w:val="right"/>
      <w:pPr>
        <w:ind w:left="2928" w:hanging="180"/>
      </w:pPr>
    </w:lvl>
    <w:lvl w:ilvl="6" w:tplc="0424000F" w:tentative="1">
      <w:start w:val="1"/>
      <w:numFmt w:val="decimal"/>
      <w:lvlText w:val="%7."/>
      <w:lvlJc w:val="left"/>
      <w:pPr>
        <w:ind w:left="3648" w:hanging="360"/>
      </w:pPr>
    </w:lvl>
    <w:lvl w:ilvl="7" w:tplc="04240019" w:tentative="1">
      <w:start w:val="1"/>
      <w:numFmt w:val="lowerLetter"/>
      <w:lvlText w:val="%8."/>
      <w:lvlJc w:val="left"/>
      <w:pPr>
        <w:ind w:left="4368" w:hanging="360"/>
      </w:pPr>
    </w:lvl>
    <w:lvl w:ilvl="8" w:tplc="0424001B" w:tentative="1">
      <w:start w:val="1"/>
      <w:numFmt w:val="lowerRoman"/>
      <w:lvlText w:val="%9."/>
      <w:lvlJc w:val="right"/>
      <w:pPr>
        <w:ind w:left="5088" w:hanging="180"/>
      </w:pPr>
    </w:lvl>
  </w:abstractNum>
  <w:abstractNum w:abstractNumId="51">
    <w:nsid w:val="53B17BF0"/>
    <w:multiLevelType w:val="multilevel"/>
    <w:tmpl w:val="DFCAC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7C2FF1"/>
    <w:multiLevelType w:val="multilevel"/>
    <w:tmpl w:val="EF088CCA"/>
    <w:lvl w:ilvl="0">
      <w:start w:val="5"/>
      <w:numFmt w:val="decimal"/>
      <w:lvlText w:val="%1"/>
      <w:lvlJc w:val="left"/>
      <w:pPr>
        <w:ind w:left="419" w:hanging="419"/>
      </w:pPr>
      <w:rPr>
        <w:rFonts w:hint="default"/>
      </w:rPr>
    </w:lvl>
    <w:lvl w:ilvl="1">
      <w:start w:val="10"/>
      <w:numFmt w:val="decimal"/>
      <w:lvlText w:val="%1.%2"/>
      <w:lvlJc w:val="left"/>
      <w:pPr>
        <w:ind w:left="419" w:hanging="41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98753D6"/>
    <w:multiLevelType w:val="multilevel"/>
    <w:tmpl w:val="0CB4D4E6"/>
    <w:lvl w:ilvl="0">
      <w:start w:val="1"/>
      <w:numFmt w:val="decimal"/>
      <w:lvlText w:val="%1"/>
      <w:lvlJc w:val="left"/>
      <w:pPr>
        <w:ind w:left="707" w:hanging="707"/>
      </w:pPr>
      <w:rPr>
        <w:rFonts w:hint="default"/>
      </w:rPr>
    </w:lvl>
    <w:lvl w:ilvl="1">
      <w:start w:val="1"/>
      <w:numFmt w:val="decimal"/>
      <w:lvlText w:val="%1.%2"/>
      <w:lvlJc w:val="left"/>
      <w:pPr>
        <w:ind w:left="707" w:hanging="70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D8B5710"/>
    <w:multiLevelType w:val="multilevel"/>
    <w:tmpl w:val="DC4ABB6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2AB0F74"/>
    <w:multiLevelType w:val="hybridMultilevel"/>
    <w:tmpl w:val="036CADC2"/>
    <w:lvl w:ilvl="0" w:tplc="53A41022">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6">
    <w:nsid w:val="638B28C3"/>
    <w:multiLevelType w:val="hybridMultilevel"/>
    <w:tmpl w:val="D06EC55E"/>
    <w:lvl w:ilvl="0" w:tplc="53A4102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65583B7C"/>
    <w:multiLevelType w:val="hybridMultilevel"/>
    <w:tmpl w:val="CA52248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nsid w:val="6573334B"/>
    <w:multiLevelType w:val="multilevel"/>
    <w:tmpl w:val="A814915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9">
    <w:nsid w:val="65DF6DE1"/>
    <w:multiLevelType w:val="hybridMultilevel"/>
    <w:tmpl w:val="4BDA7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66895BFE"/>
    <w:multiLevelType w:val="multilevel"/>
    <w:tmpl w:val="DF7A0866"/>
    <w:lvl w:ilvl="0">
      <w:start w:val="6"/>
      <w:numFmt w:val="decimal"/>
      <w:lvlText w:val="%1"/>
      <w:lvlJc w:val="left"/>
      <w:pPr>
        <w:ind w:left="550" w:hanging="550"/>
      </w:pPr>
      <w:rPr>
        <w:rFonts w:hint="default"/>
      </w:rPr>
    </w:lvl>
    <w:lvl w:ilvl="1">
      <w:start w:val="4"/>
      <w:numFmt w:val="decimal"/>
      <w:lvlText w:val="%1.%2"/>
      <w:lvlJc w:val="left"/>
      <w:pPr>
        <w:ind w:left="550" w:hanging="5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67310783"/>
    <w:multiLevelType w:val="hybridMultilevel"/>
    <w:tmpl w:val="EFA06F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nsid w:val="67C714FC"/>
    <w:multiLevelType w:val="multilevel"/>
    <w:tmpl w:val="7F7E750C"/>
    <w:lvl w:ilvl="0">
      <w:start w:val="1"/>
      <w:numFmt w:val="decimal"/>
      <w:lvlText w:val="%1."/>
      <w:lvlJc w:val="left"/>
      <w:pPr>
        <w:ind w:left="360" w:hanging="360"/>
      </w:pPr>
      <w:rPr>
        <w:rFonts w:hint="default"/>
      </w:rPr>
    </w:lvl>
    <w:lvl w:ilvl="1">
      <w:start w:val="1"/>
      <w:numFmt w:val="decimal"/>
      <w:isLgl/>
      <w:lvlText w:val="%1.%2."/>
      <w:lvlJc w:val="left"/>
      <w:pPr>
        <w:ind w:left="291" w:hanging="36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6B0439A8"/>
    <w:multiLevelType w:val="multilevel"/>
    <w:tmpl w:val="659EC656"/>
    <w:lvl w:ilvl="0">
      <w:start w:val="6"/>
      <w:numFmt w:val="decimal"/>
      <w:lvlText w:val="%1"/>
      <w:lvlJc w:val="left"/>
      <w:pPr>
        <w:ind w:left="550" w:hanging="550"/>
      </w:pPr>
      <w:rPr>
        <w:rFonts w:hint="default"/>
      </w:rPr>
    </w:lvl>
    <w:lvl w:ilvl="1">
      <w:start w:val="4"/>
      <w:numFmt w:val="decimal"/>
      <w:lvlText w:val="%1.%2"/>
      <w:lvlJc w:val="left"/>
      <w:pPr>
        <w:ind w:left="550" w:hanging="55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nsid w:val="70BF1CF2"/>
    <w:multiLevelType w:val="hybridMultilevel"/>
    <w:tmpl w:val="5EF45462"/>
    <w:lvl w:ilvl="0" w:tplc="6608DF54">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nsid w:val="712741A6"/>
    <w:multiLevelType w:val="multilevel"/>
    <w:tmpl w:val="24A4EF54"/>
    <w:lvl w:ilvl="0">
      <w:start w:val="1"/>
      <w:numFmt w:val="decimal"/>
      <w:lvlText w:val="%1."/>
      <w:lvlJc w:val="left"/>
      <w:pPr>
        <w:ind w:left="360" w:hanging="360"/>
      </w:pPr>
    </w:lvl>
    <w:lvl w:ilvl="1">
      <w:start w:val="4"/>
      <w:numFmt w:val="decimal"/>
      <w:isLgl/>
      <w:lvlText w:val="%1.%2"/>
      <w:lvlJc w:val="left"/>
      <w:pPr>
        <w:ind w:left="612" w:hanging="612"/>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6">
    <w:nsid w:val="714119B5"/>
    <w:multiLevelType w:val="multilevel"/>
    <w:tmpl w:val="C99A9A72"/>
    <w:lvl w:ilvl="0">
      <w:start w:val="6"/>
      <w:numFmt w:val="decimal"/>
      <w:lvlText w:val="%1"/>
      <w:lvlJc w:val="left"/>
      <w:pPr>
        <w:ind w:left="550" w:hanging="550"/>
      </w:pPr>
      <w:rPr>
        <w:rFonts w:hint="default"/>
      </w:rPr>
    </w:lvl>
    <w:lvl w:ilvl="1">
      <w:start w:val="4"/>
      <w:numFmt w:val="decimal"/>
      <w:lvlText w:val="%1.%2"/>
      <w:lvlJc w:val="left"/>
      <w:pPr>
        <w:ind w:left="550" w:hanging="55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nsid w:val="71922FFF"/>
    <w:multiLevelType w:val="multilevel"/>
    <w:tmpl w:val="18C246B2"/>
    <w:lvl w:ilvl="0">
      <w:start w:val="6"/>
      <w:numFmt w:val="decimal"/>
      <w:lvlText w:val="%1"/>
      <w:lvlJc w:val="left"/>
      <w:pPr>
        <w:ind w:left="550" w:hanging="550"/>
      </w:pPr>
      <w:rPr>
        <w:rFonts w:hint="default"/>
      </w:rPr>
    </w:lvl>
    <w:lvl w:ilvl="1">
      <w:start w:val="4"/>
      <w:numFmt w:val="decimal"/>
      <w:lvlText w:val="%1.%2"/>
      <w:lvlJc w:val="left"/>
      <w:pPr>
        <w:ind w:left="550" w:hanging="5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71EA758C"/>
    <w:multiLevelType w:val="multilevel"/>
    <w:tmpl w:val="A0D80060"/>
    <w:lvl w:ilvl="0">
      <w:start w:val="6"/>
      <w:numFmt w:val="decimal"/>
      <w:lvlText w:val="%1"/>
      <w:lvlJc w:val="left"/>
      <w:pPr>
        <w:ind w:left="550" w:hanging="550"/>
      </w:pPr>
      <w:rPr>
        <w:rFonts w:hint="default"/>
      </w:rPr>
    </w:lvl>
    <w:lvl w:ilvl="1">
      <w:start w:val="4"/>
      <w:numFmt w:val="decimal"/>
      <w:lvlText w:val="%1.%2"/>
      <w:lvlJc w:val="left"/>
      <w:pPr>
        <w:ind w:left="550" w:hanging="55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72631E39"/>
    <w:multiLevelType w:val="hybridMultilevel"/>
    <w:tmpl w:val="847C1C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nsid w:val="729C2191"/>
    <w:multiLevelType w:val="multilevel"/>
    <w:tmpl w:val="E3C48FB8"/>
    <w:lvl w:ilvl="0">
      <w:start w:val="5"/>
      <w:numFmt w:val="decimal"/>
      <w:lvlText w:val="%1"/>
      <w:lvlJc w:val="left"/>
      <w:pPr>
        <w:ind w:left="360" w:hanging="360"/>
      </w:pPr>
      <w:rPr>
        <w:rFonts w:asciiTheme="minorHAnsi" w:eastAsiaTheme="minorHAnsi" w:hAnsiTheme="minorHAnsi" w:cstheme="minorBidi" w:hint="default"/>
        <w:sz w:val="22"/>
      </w:rPr>
    </w:lvl>
    <w:lvl w:ilvl="1">
      <w:start w:val="1"/>
      <w:numFmt w:val="decimal"/>
      <w:lvlText w:val="%1.%2"/>
      <w:lvlJc w:val="left"/>
      <w:pPr>
        <w:ind w:left="360" w:hanging="360"/>
      </w:pPr>
      <w:rPr>
        <w:rFonts w:asciiTheme="minorHAnsi" w:eastAsiaTheme="minorHAnsi" w:hAnsiTheme="minorHAnsi" w:cstheme="minorBidi" w:hint="default"/>
        <w:sz w:val="22"/>
      </w:rPr>
    </w:lvl>
    <w:lvl w:ilvl="2">
      <w:start w:val="1"/>
      <w:numFmt w:val="decimal"/>
      <w:lvlText w:val="%1.%2.%3"/>
      <w:lvlJc w:val="left"/>
      <w:pPr>
        <w:ind w:left="720" w:hanging="720"/>
      </w:pPr>
      <w:rPr>
        <w:rFonts w:asciiTheme="minorHAnsi" w:eastAsiaTheme="minorHAnsi" w:hAnsiTheme="minorHAnsi" w:cstheme="minorBidi" w:hint="default"/>
        <w:sz w:val="22"/>
      </w:rPr>
    </w:lvl>
    <w:lvl w:ilvl="3">
      <w:start w:val="1"/>
      <w:numFmt w:val="decimal"/>
      <w:lvlText w:val="%1.%2.%3.%4"/>
      <w:lvlJc w:val="left"/>
      <w:pPr>
        <w:ind w:left="720" w:hanging="720"/>
      </w:pPr>
      <w:rPr>
        <w:rFonts w:asciiTheme="minorHAnsi" w:eastAsiaTheme="minorHAnsi" w:hAnsiTheme="minorHAnsi" w:cstheme="minorBidi" w:hint="default"/>
        <w:sz w:val="22"/>
      </w:rPr>
    </w:lvl>
    <w:lvl w:ilvl="4">
      <w:start w:val="1"/>
      <w:numFmt w:val="decimal"/>
      <w:lvlText w:val="%1.%2.%3.%4.%5"/>
      <w:lvlJc w:val="left"/>
      <w:pPr>
        <w:ind w:left="1080" w:hanging="1080"/>
      </w:pPr>
      <w:rPr>
        <w:rFonts w:asciiTheme="minorHAnsi" w:eastAsiaTheme="minorHAnsi" w:hAnsiTheme="minorHAnsi" w:cstheme="minorBidi" w:hint="default"/>
        <w:sz w:val="22"/>
      </w:rPr>
    </w:lvl>
    <w:lvl w:ilvl="5">
      <w:start w:val="1"/>
      <w:numFmt w:val="decimal"/>
      <w:lvlText w:val="%1.%2.%3.%4.%5.%6"/>
      <w:lvlJc w:val="left"/>
      <w:pPr>
        <w:ind w:left="1080" w:hanging="1080"/>
      </w:pPr>
      <w:rPr>
        <w:rFonts w:asciiTheme="minorHAnsi" w:eastAsiaTheme="minorHAnsi" w:hAnsiTheme="minorHAnsi" w:cstheme="minorBidi" w:hint="default"/>
        <w:sz w:val="22"/>
      </w:rPr>
    </w:lvl>
    <w:lvl w:ilvl="6">
      <w:start w:val="1"/>
      <w:numFmt w:val="decimal"/>
      <w:lvlText w:val="%1.%2.%3.%4.%5.%6.%7"/>
      <w:lvlJc w:val="left"/>
      <w:pPr>
        <w:ind w:left="1440" w:hanging="1440"/>
      </w:pPr>
      <w:rPr>
        <w:rFonts w:asciiTheme="minorHAnsi" w:eastAsiaTheme="minorHAnsi" w:hAnsiTheme="minorHAnsi" w:cstheme="minorBidi" w:hint="default"/>
        <w:sz w:val="22"/>
      </w:rPr>
    </w:lvl>
    <w:lvl w:ilvl="7">
      <w:start w:val="1"/>
      <w:numFmt w:val="decimal"/>
      <w:lvlText w:val="%1.%2.%3.%4.%5.%6.%7.%8"/>
      <w:lvlJc w:val="left"/>
      <w:pPr>
        <w:ind w:left="1440" w:hanging="1440"/>
      </w:pPr>
      <w:rPr>
        <w:rFonts w:asciiTheme="minorHAnsi" w:eastAsiaTheme="minorHAnsi" w:hAnsiTheme="minorHAnsi" w:cstheme="minorBidi" w:hint="default"/>
        <w:sz w:val="22"/>
      </w:rPr>
    </w:lvl>
    <w:lvl w:ilvl="8">
      <w:start w:val="1"/>
      <w:numFmt w:val="decimal"/>
      <w:lvlText w:val="%1.%2.%3.%4.%5.%6.%7.%8.%9"/>
      <w:lvlJc w:val="left"/>
      <w:pPr>
        <w:ind w:left="1800" w:hanging="1800"/>
      </w:pPr>
      <w:rPr>
        <w:rFonts w:asciiTheme="minorHAnsi" w:eastAsiaTheme="minorHAnsi" w:hAnsiTheme="minorHAnsi" w:cstheme="minorBidi" w:hint="default"/>
        <w:sz w:val="22"/>
      </w:rPr>
    </w:lvl>
  </w:abstractNum>
  <w:abstractNum w:abstractNumId="71">
    <w:nsid w:val="72F20512"/>
    <w:multiLevelType w:val="hybridMultilevel"/>
    <w:tmpl w:val="60983DFC"/>
    <w:lvl w:ilvl="0" w:tplc="B5E81268">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757845B8"/>
    <w:multiLevelType w:val="hybridMultilevel"/>
    <w:tmpl w:val="B4967F4C"/>
    <w:lvl w:ilvl="0" w:tplc="106C6FC2">
      <w:start w:val="1"/>
      <w:numFmt w:val="bullet"/>
      <w:lvlText w:val=""/>
      <w:lvlJc w:val="left"/>
      <w:pPr>
        <w:ind w:left="360" w:hanging="360"/>
      </w:pPr>
      <w:rPr>
        <w:rFonts w:ascii="Symbol" w:hAnsi="Symbol" w:hint="default"/>
        <w:sz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nsid w:val="77E551EA"/>
    <w:multiLevelType w:val="multilevel"/>
    <w:tmpl w:val="78A27526"/>
    <w:lvl w:ilvl="0">
      <w:start w:val="6"/>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7D550147"/>
    <w:multiLevelType w:val="hybridMultilevel"/>
    <w:tmpl w:val="1D128B16"/>
    <w:lvl w:ilvl="0" w:tplc="04240001">
      <w:start w:val="1"/>
      <w:numFmt w:val="bullet"/>
      <w:lvlText w:val=""/>
      <w:lvlJc w:val="left"/>
      <w:pPr>
        <w:ind w:left="1152" w:hanging="360"/>
      </w:pPr>
      <w:rPr>
        <w:rFonts w:ascii="Symbol" w:hAnsi="Symbol" w:hint="default"/>
      </w:rPr>
    </w:lvl>
    <w:lvl w:ilvl="1" w:tplc="04240003" w:tentative="1">
      <w:start w:val="1"/>
      <w:numFmt w:val="bullet"/>
      <w:lvlText w:val="o"/>
      <w:lvlJc w:val="left"/>
      <w:pPr>
        <w:ind w:left="1872" w:hanging="360"/>
      </w:pPr>
      <w:rPr>
        <w:rFonts w:ascii="Courier New" w:hAnsi="Courier New" w:cs="Courier New" w:hint="default"/>
      </w:rPr>
    </w:lvl>
    <w:lvl w:ilvl="2" w:tplc="04240005" w:tentative="1">
      <w:start w:val="1"/>
      <w:numFmt w:val="bullet"/>
      <w:lvlText w:val=""/>
      <w:lvlJc w:val="left"/>
      <w:pPr>
        <w:ind w:left="2592" w:hanging="360"/>
      </w:pPr>
      <w:rPr>
        <w:rFonts w:ascii="Wingdings" w:hAnsi="Wingdings" w:hint="default"/>
      </w:rPr>
    </w:lvl>
    <w:lvl w:ilvl="3" w:tplc="04240001" w:tentative="1">
      <w:start w:val="1"/>
      <w:numFmt w:val="bullet"/>
      <w:lvlText w:val=""/>
      <w:lvlJc w:val="left"/>
      <w:pPr>
        <w:ind w:left="3312" w:hanging="360"/>
      </w:pPr>
      <w:rPr>
        <w:rFonts w:ascii="Symbol" w:hAnsi="Symbol" w:hint="default"/>
      </w:rPr>
    </w:lvl>
    <w:lvl w:ilvl="4" w:tplc="04240003" w:tentative="1">
      <w:start w:val="1"/>
      <w:numFmt w:val="bullet"/>
      <w:lvlText w:val="o"/>
      <w:lvlJc w:val="left"/>
      <w:pPr>
        <w:ind w:left="4032" w:hanging="360"/>
      </w:pPr>
      <w:rPr>
        <w:rFonts w:ascii="Courier New" w:hAnsi="Courier New" w:cs="Courier New" w:hint="default"/>
      </w:rPr>
    </w:lvl>
    <w:lvl w:ilvl="5" w:tplc="04240005" w:tentative="1">
      <w:start w:val="1"/>
      <w:numFmt w:val="bullet"/>
      <w:lvlText w:val=""/>
      <w:lvlJc w:val="left"/>
      <w:pPr>
        <w:ind w:left="4752" w:hanging="360"/>
      </w:pPr>
      <w:rPr>
        <w:rFonts w:ascii="Wingdings" w:hAnsi="Wingdings" w:hint="default"/>
      </w:rPr>
    </w:lvl>
    <w:lvl w:ilvl="6" w:tplc="04240001" w:tentative="1">
      <w:start w:val="1"/>
      <w:numFmt w:val="bullet"/>
      <w:lvlText w:val=""/>
      <w:lvlJc w:val="left"/>
      <w:pPr>
        <w:ind w:left="5472" w:hanging="360"/>
      </w:pPr>
      <w:rPr>
        <w:rFonts w:ascii="Symbol" w:hAnsi="Symbol" w:hint="default"/>
      </w:rPr>
    </w:lvl>
    <w:lvl w:ilvl="7" w:tplc="04240003" w:tentative="1">
      <w:start w:val="1"/>
      <w:numFmt w:val="bullet"/>
      <w:lvlText w:val="o"/>
      <w:lvlJc w:val="left"/>
      <w:pPr>
        <w:ind w:left="6192" w:hanging="360"/>
      </w:pPr>
      <w:rPr>
        <w:rFonts w:ascii="Courier New" w:hAnsi="Courier New" w:cs="Courier New" w:hint="default"/>
      </w:rPr>
    </w:lvl>
    <w:lvl w:ilvl="8" w:tplc="04240005" w:tentative="1">
      <w:start w:val="1"/>
      <w:numFmt w:val="bullet"/>
      <w:lvlText w:val=""/>
      <w:lvlJc w:val="left"/>
      <w:pPr>
        <w:ind w:left="6912" w:hanging="360"/>
      </w:pPr>
      <w:rPr>
        <w:rFonts w:ascii="Wingdings" w:hAnsi="Wingdings" w:hint="default"/>
      </w:rPr>
    </w:lvl>
  </w:abstractNum>
  <w:abstractNum w:abstractNumId="75">
    <w:nsid w:val="7F843FF0"/>
    <w:multiLevelType w:val="hybridMultilevel"/>
    <w:tmpl w:val="30C2FF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4"/>
  </w:num>
  <w:num w:numId="2">
    <w:abstractNumId w:val="20"/>
  </w:num>
  <w:num w:numId="3">
    <w:abstractNumId w:val="46"/>
  </w:num>
  <w:num w:numId="4">
    <w:abstractNumId w:val="62"/>
  </w:num>
  <w:num w:numId="5">
    <w:abstractNumId w:val="71"/>
  </w:num>
  <w:num w:numId="6">
    <w:abstractNumId w:val="23"/>
  </w:num>
  <w:num w:numId="7">
    <w:abstractNumId w:val="5"/>
  </w:num>
  <w:num w:numId="8">
    <w:abstractNumId w:val="65"/>
  </w:num>
  <w:num w:numId="9">
    <w:abstractNumId w:val="28"/>
  </w:num>
  <w:num w:numId="10">
    <w:abstractNumId w:val="36"/>
  </w:num>
  <w:num w:numId="11">
    <w:abstractNumId w:val="52"/>
  </w:num>
  <w:num w:numId="12">
    <w:abstractNumId w:val="51"/>
  </w:num>
  <w:num w:numId="13">
    <w:abstractNumId w:val="21"/>
  </w:num>
  <w:num w:numId="14">
    <w:abstractNumId w:val="18"/>
  </w:num>
  <w:num w:numId="15">
    <w:abstractNumId w:val="50"/>
  </w:num>
  <w:num w:numId="16">
    <w:abstractNumId w:val="48"/>
  </w:num>
  <w:num w:numId="17">
    <w:abstractNumId w:val="11"/>
  </w:num>
  <w:num w:numId="18">
    <w:abstractNumId w:val="19"/>
  </w:num>
  <w:num w:numId="19">
    <w:abstractNumId w:val="57"/>
  </w:num>
  <w:num w:numId="20">
    <w:abstractNumId w:val="15"/>
  </w:num>
  <w:num w:numId="21">
    <w:abstractNumId w:val="37"/>
  </w:num>
  <w:num w:numId="22">
    <w:abstractNumId w:val="43"/>
  </w:num>
  <w:num w:numId="23">
    <w:abstractNumId w:val="55"/>
  </w:num>
  <w:num w:numId="24">
    <w:abstractNumId w:val="40"/>
  </w:num>
  <w:num w:numId="25">
    <w:abstractNumId w:val="70"/>
  </w:num>
  <w:num w:numId="26">
    <w:abstractNumId w:val="13"/>
  </w:num>
  <w:num w:numId="27">
    <w:abstractNumId w:val="56"/>
  </w:num>
  <w:num w:numId="28">
    <w:abstractNumId w:val="29"/>
  </w:num>
  <w:num w:numId="29">
    <w:abstractNumId w:val="75"/>
  </w:num>
  <w:num w:numId="30">
    <w:abstractNumId w:val="33"/>
  </w:num>
  <w:num w:numId="31">
    <w:abstractNumId w:val="30"/>
  </w:num>
  <w:num w:numId="32">
    <w:abstractNumId w:val="24"/>
  </w:num>
  <w:num w:numId="33">
    <w:abstractNumId w:val="59"/>
  </w:num>
  <w:num w:numId="34">
    <w:abstractNumId w:val="12"/>
  </w:num>
  <w:num w:numId="35">
    <w:abstractNumId w:val="44"/>
  </w:num>
  <w:num w:numId="36">
    <w:abstractNumId w:val="73"/>
  </w:num>
  <w:num w:numId="37">
    <w:abstractNumId w:val="49"/>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35"/>
  </w:num>
  <w:num w:numId="41">
    <w:abstractNumId w:val="8"/>
  </w:num>
  <w:num w:numId="42">
    <w:abstractNumId w:val="0"/>
  </w:num>
  <w:num w:numId="43">
    <w:abstractNumId w:val="6"/>
  </w:num>
  <w:num w:numId="44">
    <w:abstractNumId w:val="25"/>
  </w:num>
  <w:num w:numId="45">
    <w:abstractNumId w:val="27"/>
  </w:num>
  <w:num w:numId="46">
    <w:abstractNumId w:val="4"/>
  </w:num>
  <w:num w:numId="47">
    <w:abstractNumId w:val="16"/>
  </w:num>
  <w:num w:numId="48">
    <w:abstractNumId w:val="22"/>
  </w:num>
  <w:num w:numId="49">
    <w:abstractNumId w:val="38"/>
  </w:num>
  <w:num w:numId="50">
    <w:abstractNumId w:val="17"/>
  </w:num>
  <w:num w:numId="51">
    <w:abstractNumId w:val="42"/>
  </w:num>
  <w:num w:numId="52">
    <w:abstractNumId w:val="41"/>
  </w:num>
  <w:num w:numId="53">
    <w:abstractNumId w:val="74"/>
  </w:num>
  <w:num w:numId="54">
    <w:abstractNumId w:val="72"/>
  </w:num>
  <w:num w:numId="55">
    <w:abstractNumId w:val="26"/>
  </w:num>
  <w:num w:numId="56">
    <w:abstractNumId w:val="9"/>
  </w:num>
  <w:num w:numId="57">
    <w:abstractNumId w:val="64"/>
  </w:num>
  <w:num w:numId="58">
    <w:abstractNumId w:val="39"/>
  </w:num>
  <w:num w:numId="59">
    <w:abstractNumId w:val="31"/>
  </w:num>
  <w:num w:numId="60">
    <w:abstractNumId w:val="2"/>
  </w:num>
  <w:num w:numId="61">
    <w:abstractNumId w:val="45"/>
  </w:num>
  <w:num w:numId="62">
    <w:abstractNumId w:val="34"/>
  </w:num>
  <w:num w:numId="63">
    <w:abstractNumId w:val="7"/>
  </w:num>
  <w:num w:numId="64">
    <w:abstractNumId w:val="60"/>
  </w:num>
  <w:num w:numId="65">
    <w:abstractNumId w:val="62"/>
    <w:lvlOverride w:ilvl="0">
      <w:startOverride w:val="1"/>
    </w:lvlOverride>
  </w:num>
  <w:num w:numId="6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3"/>
  </w:num>
  <w:num w:numId="68">
    <w:abstractNumId w:val="62"/>
    <w:lvlOverride w:ilvl="0">
      <w:startOverride w:val="5"/>
    </w:lvlOverride>
  </w:num>
  <w:num w:numId="69">
    <w:abstractNumId w:val="62"/>
  </w:num>
  <w:num w:numId="70">
    <w:abstractNumId w:val="62"/>
  </w:num>
  <w:num w:numId="71">
    <w:abstractNumId w:val="10"/>
  </w:num>
  <w:num w:numId="72">
    <w:abstractNumId w:val="14"/>
  </w:num>
  <w:num w:numId="73">
    <w:abstractNumId w:val="68"/>
  </w:num>
  <w:num w:numId="74">
    <w:abstractNumId w:val="63"/>
  </w:num>
  <w:num w:numId="75">
    <w:abstractNumId w:val="32"/>
  </w:num>
  <w:num w:numId="76">
    <w:abstractNumId w:val="1"/>
  </w:num>
  <w:num w:numId="77">
    <w:abstractNumId w:val="61"/>
  </w:num>
  <w:num w:numId="78">
    <w:abstractNumId w:val="67"/>
  </w:num>
  <w:num w:numId="79">
    <w:abstractNumId w:val="66"/>
  </w:num>
  <w:num w:numId="80">
    <w:abstractNumId w:val="47"/>
  </w:num>
  <w:num w:numId="81">
    <w:abstractNumId w:val="69"/>
  </w:num>
  <w:num w:numId="82">
    <w:abstractNumId w:val="5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F69"/>
    <w:rsid w:val="00001C94"/>
    <w:rsid w:val="0000277E"/>
    <w:rsid w:val="00002968"/>
    <w:rsid w:val="00003427"/>
    <w:rsid w:val="00004547"/>
    <w:rsid w:val="00005E7B"/>
    <w:rsid w:val="0001118F"/>
    <w:rsid w:val="00011C3C"/>
    <w:rsid w:val="000131DA"/>
    <w:rsid w:val="00013801"/>
    <w:rsid w:val="00013C89"/>
    <w:rsid w:val="00014984"/>
    <w:rsid w:val="00014A91"/>
    <w:rsid w:val="00014B1B"/>
    <w:rsid w:val="00015A81"/>
    <w:rsid w:val="00016E63"/>
    <w:rsid w:val="000222A9"/>
    <w:rsid w:val="00024F35"/>
    <w:rsid w:val="0002766C"/>
    <w:rsid w:val="00031A8F"/>
    <w:rsid w:val="00033B3E"/>
    <w:rsid w:val="000350A1"/>
    <w:rsid w:val="00036A54"/>
    <w:rsid w:val="00037761"/>
    <w:rsid w:val="00041CD5"/>
    <w:rsid w:val="00041DE9"/>
    <w:rsid w:val="00042159"/>
    <w:rsid w:val="000452DF"/>
    <w:rsid w:val="000510EC"/>
    <w:rsid w:val="000512B5"/>
    <w:rsid w:val="00051A5D"/>
    <w:rsid w:val="00053B8B"/>
    <w:rsid w:val="00053C8F"/>
    <w:rsid w:val="000542A6"/>
    <w:rsid w:val="0005450E"/>
    <w:rsid w:val="00056E6E"/>
    <w:rsid w:val="000629AE"/>
    <w:rsid w:val="00063064"/>
    <w:rsid w:val="00064DA4"/>
    <w:rsid w:val="00066799"/>
    <w:rsid w:val="00070078"/>
    <w:rsid w:val="0007077B"/>
    <w:rsid w:val="0007207E"/>
    <w:rsid w:val="000755B8"/>
    <w:rsid w:val="000758D0"/>
    <w:rsid w:val="00076CF7"/>
    <w:rsid w:val="00077D14"/>
    <w:rsid w:val="00077DB5"/>
    <w:rsid w:val="00081BE8"/>
    <w:rsid w:val="0008312A"/>
    <w:rsid w:val="00083D57"/>
    <w:rsid w:val="000841DA"/>
    <w:rsid w:val="00084755"/>
    <w:rsid w:val="00085330"/>
    <w:rsid w:val="000862B0"/>
    <w:rsid w:val="00090958"/>
    <w:rsid w:val="000909BB"/>
    <w:rsid w:val="000919BB"/>
    <w:rsid w:val="00091BD6"/>
    <w:rsid w:val="00093BD7"/>
    <w:rsid w:val="000940E8"/>
    <w:rsid w:val="00095321"/>
    <w:rsid w:val="000969AE"/>
    <w:rsid w:val="00096EAF"/>
    <w:rsid w:val="0009701D"/>
    <w:rsid w:val="000970A1"/>
    <w:rsid w:val="000970B7"/>
    <w:rsid w:val="0009753B"/>
    <w:rsid w:val="000977BF"/>
    <w:rsid w:val="00097A4F"/>
    <w:rsid w:val="00097B78"/>
    <w:rsid w:val="00097D56"/>
    <w:rsid w:val="000A207C"/>
    <w:rsid w:val="000A2FCC"/>
    <w:rsid w:val="000A3085"/>
    <w:rsid w:val="000A3918"/>
    <w:rsid w:val="000B08F1"/>
    <w:rsid w:val="000B20E4"/>
    <w:rsid w:val="000B555F"/>
    <w:rsid w:val="000B5799"/>
    <w:rsid w:val="000B61A8"/>
    <w:rsid w:val="000C02F2"/>
    <w:rsid w:val="000C3C02"/>
    <w:rsid w:val="000C3C11"/>
    <w:rsid w:val="000C4596"/>
    <w:rsid w:val="000C4839"/>
    <w:rsid w:val="000C4985"/>
    <w:rsid w:val="000C68E9"/>
    <w:rsid w:val="000D0C6A"/>
    <w:rsid w:val="000D22FE"/>
    <w:rsid w:val="000D318B"/>
    <w:rsid w:val="000D4B6A"/>
    <w:rsid w:val="000D5E48"/>
    <w:rsid w:val="000D708C"/>
    <w:rsid w:val="000D76CA"/>
    <w:rsid w:val="000E0BBF"/>
    <w:rsid w:val="000E111B"/>
    <w:rsid w:val="000E1A16"/>
    <w:rsid w:val="000E28CA"/>
    <w:rsid w:val="000E4258"/>
    <w:rsid w:val="000E5ED1"/>
    <w:rsid w:val="000E5EE0"/>
    <w:rsid w:val="000E6C6E"/>
    <w:rsid w:val="000F0D5E"/>
    <w:rsid w:val="000F1F7A"/>
    <w:rsid w:val="000F3EE2"/>
    <w:rsid w:val="000F4719"/>
    <w:rsid w:val="000F5A1D"/>
    <w:rsid w:val="000F6924"/>
    <w:rsid w:val="000F7DB7"/>
    <w:rsid w:val="00101BEB"/>
    <w:rsid w:val="0010246C"/>
    <w:rsid w:val="0010698C"/>
    <w:rsid w:val="00107885"/>
    <w:rsid w:val="00110022"/>
    <w:rsid w:val="00110F2B"/>
    <w:rsid w:val="00110FDE"/>
    <w:rsid w:val="00113045"/>
    <w:rsid w:val="00114F54"/>
    <w:rsid w:val="001177E5"/>
    <w:rsid w:val="001200CE"/>
    <w:rsid w:val="00120A43"/>
    <w:rsid w:val="00122910"/>
    <w:rsid w:val="00123A03"/>
    <w:rsid w:val="00123BED"/>
    <w:rsid w:val="00126153"/>
    <w:rsid w:val="00126769"/>
    <w:rsid w:val="0013154E"/>
    <w:rsid w:val="00132289"/>
    <w:rsid w:val="00135FCE"/>
    <w:rsid w:val="00141252"/>
    <w:rsid w:val="001415E9"/>
    <w:rsid w:val="00141716"/>
    <w:rsid w:val="001431D0"/>
    <w:rsid w:val="001432A9"/>
    <w:rsid w:val="00145E34"/>
    <w:rsid w:val="00147112"/>
    <w:rsid w:val="001509F8"/>
    <w:rsid w:val="0015172A"/>
    <w:rsid w:val="00151AC1"/>
    <w:rsid w:val="001543C7"/>
    <w:rsid w:val="001543E3"/>
    <w:rsid w:val="00157427"/>
    <w:rsid w:val="00157858"/>
    <w:rsid w:val="00157A88"/>
    <w:rsid w:val="00160955"/>
    <w:rsid w:val="00161B8F"/>
    <w:rsid w:val="00161DF1"/>
    <w:rsid w:val="0016456C"/>
    <w:rsid w:val="001645B9"/>
    <w:rsid w:val="001666C9"/>
    <w:rsid w:val="001672A8"/>
    <w:rsid w:val="00167E4D"/>
    <w:rsid w:val="00170F91"/>
    <w:rsid w:val="001726B5"/>
    <w:rsid w:val="00172771"/>
    <w:rsid w:val="00176139"/>
    <w:rsid w:val="001800BC"/>
    <w:rsid w:val="00182289"/>
    <w:rsid w:val="00183049"/>
    <w:rsid w:val="00183CAF"/>
    <w:rsid w:val="00184369"/>
    <w:rsid w:val="0018546A"/>
    <w:rsid w:val="00185D92"/>
    <w:rsid w:val="001912A4"/>
    <w:rsid w:val="001920ED"/>
    <w:rsid w:val="001953CB"/>
    <w:rsid w:val="0019735D"/>
    <w:rsid w:val="001B4AB7"/>
    <w:rsid w:val="001B55A6"/>
    <w:rsid w:val="001B727D"/>
    <w:rsid w:val="001C5681"/>
    <w:rsid w:val="001C7940"/>
    <w:rsid w:val="001D145B"/>
    <w:rsid w:val="001D596F"/>
    <w:rsid w:val="001D65CF"/>
    <w:rsid w:val="001E2855"/>
    <w:rsid w:val="001E2C0B"/>
    <w:rsid w:val="001E3F4B"/>
    <w:rsid w:val="001E484C"/>
    <w:rsid w:val="001E6884"/>
    <w:rsid w:val="001E6FDF"/>
    <w:rsid w:val="001F00E3"/>
    <w:rsid w:val="001F4C3C"/>
    <w:rsid w:val="00202837"/>
    <w:rsid w:val="002048C3"/>
    <w:rsid w:val="002078A2"/>
    <w:rsid w:val="00210A98"/>
    <w:rsid w:val="00210E07"/>
    <w:rsid w:val="00211560"/>
    <w:rsid w:val="00211C49"/>
    <w:rsid w:val="00214130"/>
    <w:rsid w:val="00215B43"/>
    <w:rsid w:val="00216030"/>
    <w:rsid w:val="002164FB"/>
    <w:rsid w:val="00220AE3"/>
    <w:rsid w:val="00221F65"/>
    <w:rsid w:val="002252B6"/>
    <w:rsid w:val="00225FED"/>
    <w:rsid w:val="00227C35"/>
    <w:rsid w:val="0023005C"/>
    <w:rsid w:val="002301AD"/>
    <w:rsid w:val="002306A0"/>
    <w:rsid w:val="00230BBD"/>
    <w:rsid w:val="002315A6"/>
    <w:rsid w:val="00231D01"/>
    <w:rsid w:val="002338F8"/>
    <w:rsid w:val="00234F7B"/>
    <w:rsid w:val="0023614B"/>
    <w:rsid w:val="002409BE"/>
    <w:rsid w:val="00240FA2"/>
    <w:rsid w:val="00241665"/>
    <w:rsid w:val="00242229"/>
    <w:rsid w:val="00242546"/>
    <w:rsid w:val="00242FF3"/>
    <w:rsid w:val="00244481"/>
    <w:rsid w:val="0024558D"/>
    <w:rsid w:val="002456E8"/>
    <w:rsid w:val="00246A29"/>
    <w:rsid w:val="00247B4D"/>
    <w:rsid w:val="00251418"/>
    <w:rsid w:val="00255944"/>
    <w:rsid w:val="002579BF"/>
    <w:rsid w:val="00257D8A"/>
    <w:rsid w:val="002600A3"/>
    <w:rsid w:val="00260283"/>
    <w:rsid w:val="00261F17"/>
    <w:rsid w:val="00263620"/>
    <w:rsid w:val="00263AEC"/>
    <w:rsid w:val="002651B0"/>
    <w:rsid w:val="00266E02"/>
    <w:rsid w:val="00270BF5"/>
    <w:rsid w:val="00272A6A"/>
    <w:rsid w:val="00272DEB"/>
    <w:rsid w:val="00276367"/>
    <w:rsid w:val="0027641A"/>
    <w:rsid w:val="00277634"/>
    <w:rsid w:val="00280085"/>
    <w:rsid w:val="00280A51"/>
    <w:rsid w:val="00283BA8"/>
    <w:rsid w:val="002867CC"/>
    <w:rsid w:val="002877B8"/>
    <w:rsid w:val="00287EC2"/>
    <w:rsid w:val="00291A35"/>
    <w:rsid w:val="002A00DD"/>
    <w:rsid w:val="002A0E3A"/>
    <w:rsid w:val="002A1555"/>
    <w:rsid w:val="002A4F0B"/>
    <w:rsid w:val="002A57FE"/>
    <w:rsid w:val="002A7FDF"/>
    <w:rsid w:val="002B00E3"/>
    <w:rsid w:val="002B7CBC"/>
    <w:rsid w:val="002C00DA"/>
    <w:rsid w:val="002C0862"/>
    <w:rsid w:val="002C08D6"/>
    <w:rsid w:val="002C3663"/>
    <w:rsid w:val="002C38D5"/>
    <w:rsid w:val="002C39E4"/>
    <w:rsid w:val="002C3CE7"/>
    <w:rsid w:val="002C44C5"/>
    <w:rsid w:val="002C4DA1"/>
    <w:rsid w:val="002C5959"/>
    <w:rsid w:val="002C73EA"/>
    <w:rsid w:val="002D0BC2"/>
    <w:rsid w:val="002D162B"/>
    <w:rsid w:val="002D2904"/>
    <w:rsid w:val="002D414A"/>
    <w:rsid w:val="002D4D34"/>
    <w:rsid w:val="002D51CB"/>
    <w:rsid w:val="002D57F8"/>
    <w:rsid w:val="002D5C1F"/>
    <w:rsid w:val="002D6719"/>
    <w:rsid w:val="002D6A66"/>
    <w:rsid w:val="002E36AD"/>
    <w:rsid w:val="002E417D"/>
    <w:rsid w:val="002E49B6"/>
    <w:rsid w:val="002E4B45"/>
    <w:rsid w:val="002F01E8"/>
    <w:rsid w:val="002F034D"/>
    <w:rsid w:val="002F11B2"/>
    <w:rsid w:val="002F30B0"/>
    <w:rsid w:val="002F3EE5"/>
    <w:rsid w:val="002F40CD"/>
    <w:rsid w:val="002F4602"/>
    <w:rsid w:val="002F67BD"/>
    <w:rsid w:val="002F725D"/>
    <w:rsid w:val="00300439"/>
    <w:rsid w:val="00300B52"/>
    <w:rsid w:val="00300F3E"/>
    <w:rsid w:val="00301A2E"/>
    <w:rsid w:val="003023EC"/>
    <w:rsid w:val="003033CB"/>
    <w:rsid w:val="003035AE"/>
    <w:rsid w:val="003050A6"/>
    <w:rsid w:val="003057FF"/>
    <w:rsid w:val="00305E9D"/>
    <w:rsid w:val="0030622F"/>
    <w:rsid w:val="003062C5"/>
    <w:rsid w:val="00306717"/>
    <w:rsid w:val="00306E33"/>
    <w:rsid w:val="0030718D"/>
    <w:rsid w:val="00307207"/>
    <w:rsid w:val="00307D72"/>
    <w:rsid w:val="00307E65"/>
    <w:rsid w:val="003108AB"/>
    <w:rsid w:val="00310BDE"/>
    <w:rsid w:val="00314A2A"/>
    <w:rsid w:val="003165A4"/>
    <w:rsid w:val="0031763F"/>
    <w:rsid w:val="00320066"/>
    <w:rsid w:val="0032457C"/>
    <w:rsid w:val="00332514"/>
    <w:rsid w:val="0033360B"/>
    <w:rsid w:val="00334555"/>
    <w:rsid w:val="0033473B"/>
    <w:rsid w:val="00335C55"/>
    <w:rsid w:val="00336473"/>
    <w:rsid w:val="00336513"/>
    <w:rsid w:val="00337C2A"/>
    <w:rsid w:val="00343075"/>
    <w:rsid w:val="00343BFF"/>
    <w:rsid w:val="003441E9"/>
    <w:rsid w:val="003449A2"/>
    <w:rsid w:val="003459A7"/>
    <w:rsid w:val="003552E0"/>
    <w:rsid w:val="00356C36"/>
    <w:rsid w:val="0036068D"/>
    <w:rsid w:val="003607BB"/>
    <w:rsid w:val="00362C00"/>
    <w:rsid w:val="00367611"/>
    <w:rsid w:val="003679D2"/>
    <w:rsid w:val="0037207A"/>
    <w:rsid w:val="003725C5"/>
    <w:rsid w:val="00372893"/>
    <w:rsid w:val="00373162"/>
    <w:rsid w:val="00374C3F"/>
    <w:rsid w:val="00376309"/>
    <w:rsid w:val="00381FB3"/>
    <w:rsid w:val="00382CE8"/>
    <w:rsid w:val="00384091"/>
    <w:rsid w:val="00385065"/>
    <w:rsid w:val="00390526"/>
    <w:rsid w:val="00390D91"/>
    <w:rsid w:val="00394CF1"/>
    <w:rsid w:val="0039723C"/>
    <w:rsid w:val="003A00A1"/>
    <w:rsid w:val="003A09DF"/>
    <w:rsid w:val="003A16CB"/>
    <w:rsid w:val="003A1B3E"/>
    <w:rsid w:val="003A1C8F"/>
    <w:rsid w:val="003A2746"/>
    <w:rsid w:val="003A2EA9"/>
    <w:rsid w:val="003A3373"/>
    <w:rsid w:val="003A3392"/>
    <w:rsid w:val="003A4025"/>
    <w:rsid w:val="003A4A89"/>
    <w:rsid w:val="003A4DFE"/>
    <w:rsid w:val="003A56A2"/>
    <w:rsid w:val="003A5DAF"/>
    <w:rsid w:val="003A6624"/>
    <w:rsid w:val="003B14B4"/>
    <w:rsid w:val="003B42C9"/>
    <w:rsid w:val="003B4B90"/>
    <w:rsid w:val="003B6552"/>
    <w:rsid w:val="003C06B1"/>
    <w:rsid w:val="003C23BF"/>
    <w:rsid w:val="003C52B6"/>
    <w:rsid w:val="003C5FA0"/>
    <w:rsid w:val="003D1167"/>
    <w:rsid w:val="003D1C5D"/>
    <w:rsid w:val="003D3433"/>
    <w:rsid w:val="003D5205"/>
    <w:rsid w:val="003D6E22"/>
    <w:rsid w:val="003E0596"/>
    <w:rsid w:val="003E1143"/>
    <w:rsid w:val="003E11AB"/>
    <w:rsid w:val="003E177C"/>
    <w:rsid w:val="003E6DD7"/>
    <w:rsid w:val="003F09D7"/>
    <w:rsid w:val="003F0B7C"/>
    <w:rsid w:val="003F0CE4"/>
    <w:rsid w:val="003F1361"/>
    <w:rsid w:val="003F3B10"/>
    <w:rsid w:val="003F5B4F"/>
    <w:rsid w:val="00401D0D"/>
    <w:rsid w:val="00402C63"/>
    <w:rsid w:val="00402E30"/>
    <w:rsid w:val="0040312F"/>
    <w:rsid w:val="00403900"/>
    <w:rsid w:val="00403D02"/>
    <w:rsid w:val="00404C45"/>
    <w:rsid w:val="0040541E"/>
    <w:rsid w:val="0040607F"/>
    <w:rsid w:val="00411364"/>
    <w:rsid w:val="00421E33"/>
    <w:rsid w:val="0042220F"/>
    <w:rsid w:val="00423347"/>
    <w:rsid w:val="004233AA"/>
    <w:rsid w:val="00423A52"/>
    <w:rsid w:val="00423E8D"/>
    <w:rsid w:val="00423FEF"/>
    <w:rsid w:val="00424EB9"/>
    <w:rsid w:val="00426919"/>
    <w:rsid w:val="004347F2"/>
    <w:rsid w:val="0043736D"/>
    <w:rsid w:val="00437658"/>
    <w:rsid w:val="00440A89"/>
    <w:rsid w:val="00440D00"/>
    <w:rsid w:val="004425F5"/>
    <w:rsid w:val="00443E68"/>
    <w:rsid w:val="00444F05"/>
    <w:rsid w:val="00451CD2"/>
    <w:rsid w:val="004522C1"/>
    <w:rsid w:val="00453E1C"/>
    <w:rsid w:val="004551AA"/>
    <w:rsid w:val="00456894"/>
    <w:rsid w:val="004615C7"/>
    <w:rsid w:val="00461913"/>
    <w:rsid w:val="00462567"/>
    <w:rsid w:val="00464AE3"/>
    <w:rsid w:val="00465638"/>
    <w:rsid w:val="004731D6"/>
    <w:rsid w:val="0047332B"/>
    <w:rsid w:val="00473B55"/>
    <w:rsid w:val="00475D52"/>
    <w:rsid w:val="00481780"/>
    <w:rsid w:val="00483523"/>
    <w:rsid w:val="00485E1E"/>
    <w:rsid w:val="00486436"/>
    <w:rsid w:val="00486A26"/>
    <w:rsid w:val="0049169F"/>
    <w:rsid w:val="00492CB6"/>
    <w:rsid w:val="004943D9"/>
    <w:rsid w:val="00495008"/>
    <w:rsid w:val="00495A0D"/>
    <w:rsid w:val="00495CC2"/>
    <w:rsid w:val="0049728B"/>
    <w:rsid w:val="004A0272"/>
    <w:rsid w:val="004A2147"/>
    <w:rsid w:val="004A2E63"/>
    <w:rsid w:val="004A514A"/>
    <w:rsid w:val="004A5C51"/>
    <w:rsid w:val="004A6C17"/>
    <w:rsid w:val="004A7470"/>
    <w:rsid w:val="004A74DC"/>
    <w:rsid w:val="004B0037"/>
    <w:rsid w:val="004B07A8"/>
    <w:rsid w:val="004B28CE"/>
    <w:rsid w:val="004B36E4"/>
    <w:rsid w:val="004B401B"/>
    <w:rsid w:val="004B5C94"/>
    <w:rsid w:val="004B6694"/>
    <w:rsid w:val="004B66C7"/>
    <w:rsid w:val="004B766F"/>
    <w:rsid w:val="004B7931"/>
    <w:rsid w:val="004C0CE6"/>
    <w:rsid w:val="004C117B"/>
    <w:rsid w:val="004C2A76"/>
    <w:rsid w:val="004C2BDC"/>
    <w:rsid w:val="004C3879"/>
    <w:rsid w:val="004C5E3A"/>
    <w:rsid w:val="004C5F6C"/>
    <w:rsid w:val="004D29A7"/>
    <w:rsid w:val="004D4538"/>
    <w:rsid w:val="004D53A0"/>
    <w:rsid w:val="004D6EF9"/>
    <w:rsid w:val="004D744C"/>
    <w:rsid w:val="004D78C6"/>
    <w:rsid w:val="004E15AA"/>
    <w:rsid w:val="004E15D6"/>
    <w:rsid w:val="004E2DDA"/>
    <w:rsid w:val="004E41E0"/>
    <w:rsid w:val="004E7C24"/>
    <w:rsid w:val="004F0090"/>
    <w:rsid w:val="004F2496"/>
    <w:rsid w:val="004F2D1B"/>
    <w:rsid w:val="004F4D7C"/>
    <w:rsid w:val="004F4EF5"/>
    <w:rsid w:val="004F5D31"/>
    <w:rsid w:val="00500363"/>
    <w:rsid w:val="005029A4"/>
    <w:rsid w:val="00502E4B"/>
    <w:rsid w:val="00503CA7"/>
    <w:rsid w:val="00506D77"/>
    <w:rsid w:val="005071A0"/>
    <w:rsid w:val="0051041D"/>
    <w:rsid w:val="005105C4"/>
    <w:rsid w:val="00511D22"/>
    <w:rsid w:val="00512764"/>
    <w:rsid w:val="00516881"/>
    <w:rsid w:val="00517AD6"/>
    <w:rsid w:val="0052337D"/>
    <w:rsid w:val="0052736D"/>
    <w:rsid w:val="00527AC6"/>
    <w:rsid w:val="00527AD6"/>
    <w:rsid w:val="00530666"/>
    <w:rsid w:val="00533CDF"/>
    <w:rsid w:val="0053463F"/>
    <w:rsid w:val="005359DC"/>
    <w:rsid w:val="0053786F"/>
    <w:rsid w:val="00542C50"/>
    <w:rsid w:val="00543C09"/>
    <w:rsid w:val="0054641D"/>
    <w:rsid w:val="0054693C"/>
    <w:rsid w:val="00547668"/>
    <w:rsid w:val="00547D19"/>
    <w:rsid w:val="00556015"/>
    <w:rsid w:val="00556ACB"/>
    <w:rsid w:val="00557466"/>
    <w:rsid w:val="005608C5"/>
    <w:rsid w:val="00562665"/>
    <w:rsid w:val="00563635"/>
    <w:rsid w:val="00563A6A"/>
    <w:rsid w:val="00563CD8"/>
    <w:rsid w:val="00564ECE"/>
    <w:rsid w:val="005655ED"/>
    <w:rsid w:val="005662FE"/>
    <w:rsid w:val="00566868"/>
    <w:rsid w:val="00566ECD"/>
    <w:rsid w:val="0057046F"/>
    <w:rsid w:val="0057051D"/>
    <w:rsid w:val="005713B7"/>
    <w:rsid w:val="00571FF0"/>
    <w:rsid w:val="00575EB5"/>
    <w:rsid w:val="0057698F"/>
    <w:rsid w:val="0057737B"/>
    <w:rsid w:val="005778C7"/>
    <w:rsid w:val="005808FE"/>
    <w:rsid w:val="00581C15"/>
    <w:rsid w:val="005822DC"/>
    <w:rsid w:val="00584D57"/>
    <w:rsid w:val="005935BD"/>
    <w:rsid w:val="00594425"/>
    <w:rsid w:val="0059719D"/>
    <w:rsid w:val="00597F80"/>
    <w:rsid w:val="005A1522"/>
    <w:rsid w:val="005A21D1"/>
    <w:rsid w:val="005A2F9B"/>
    <w:rsid w:val="005A3A81"/>
    <w:rsid w:val="005A487A"/>
    <w:rsid w:val="005A49FE"/>
    <w:rsid w:val="005A4D53"/>
    <w:rsid w:val="005A6344"/>
    <w:rsid w:val="005B0ACF"/>
    <w:rsid w:val="005B3790"/>
    <w:rsid w:val="005B39F3"/>
    <w:rsid w:val="005B6BFC"/>
    <w:rsid w:val="005B6DAC"/>
    <w:rsid w:val="005C0DAF"/>
    <w:rsid w:val="005C1D88"/>
    <w:rsid w:val="005C2F06"/>
    <w:rsid w:val="005C35C3"/>
    <w:rsid w:val="005C5B10"/>
    <w:rsid w:val="005D49C8"/>
    <w:rsid w:val="005D4C76"/>
    <w:rsid w:val="005D5902"/>
    <w:rsid w:val="005D5F7F"/>
    <w:rsid w:val="005D7384"/>
    <w:rsid w:val="005D73F5"/>
    <w:rsid w:val="005D77DE"/>
    <w:rsid w:val="005E0388"/>
    <w:rsid w:val="005E1C48"/>
    <w:rsid w:val="005E2BE5"/>
    <w:rsid w:val="005E4B60"/>
    <w:rsid w:val="005E65A9"/>
    <w:rsid w:val="005E66D6"/>
    <w:rsid w:val="005F29CC"/>
    <w:rsid w:val="005F2EA9"/>
    <w:rsid w:val="005F338E"/>
    <w:rsid w:val="005F5B80"/>
    <w:rsid w:val="00600CD2"/>
    <w:rsid w:val="00601DA7"/>
    <w:rsid w:val="00602426"/>
    <w:rsid w:val="00604A25"/>
    <w:rsid w:val="00605332"/>
    <w:rsid w:val="006056F3"/>
    <w:rsid w:val="00605842"/>
    <w:rsid w:val="0060741E"/>
    <w:rsid w:val="0061045F"/>
    <w:rsid w:val="00610A11"/>
    <w:rsid w:val="00612587"/>
    <w:rsid w:val="006127ED"/>
    <w:rsid w:val="00613BF8"/>
    <w:rsid w:val="00616D28"/>
    <w:rsid w:val="006204F5"/>
    <w:rsid w:val="006206D8"/>
    <w:rsid w:val="00620B68"/>
    <w:rsid w:val="00622316"/>
    <w:rsid w:val="00622738"/>
    <w:rsid w:val="006257BC"/>
    <w:rsid w:val="006271B6"/>
    <w:rsid w:val="00627D44"/>
    <w:rsid w:val="00630771"/>
    <w:rsid w:val="00631264"/>
    <w:rsid w:val="00633BF4"/>
    <w:rsid w:val="006349EA"/>
    <w:rsid w:val="00634BB3"/>
    <w:rsid w:val="00634DFC"/>
    <w:rsid w:val="006350F9"/>
    <w:rsid w:val="006366A2"/>
    <w:rsid w:val="006368A6"/>
    <w:rsid w:val="00637CA5"/>
    <w:rsid w:val="00640773"/>
    <w:rsid w:val="0064277C"/>
    <w:rsid w:val="0064331C"/>
    <w:rsid w:val="00645ABE"/>
    <w:rsid w:val="006460A4"/>
    <w:rsid w:val="0064696A"/>
    <w:rsid w:val="00650967"/>
    <w:rsid w:val="0065113B"/>
    <w:rsid w:val="00651593"/>
    <w:rsid w:val="00651664"/>
    <w:rsid w:val="00651C11"/>
    <w:rsid w:val="0065427F"/>
    <w:rsid w:val="00654CC9"/>
    <w:rsid w:val="00655599"/>
    <w:rsid w:val="006613DC"/>
    <w:rsid w:val="006624D6"/>
    <w:rsid w:val="006626E9"/>
    <w:rsid w:val="00662732"/>
    <w:rsid w:val="00665293"/>
    <w:rsid w:val="00670A72"/>
    <w:rsid w:val="00672163"/>
    <w:rsid w:val="00674298"/>
    <w:rsid w:val="006746A5"/>
    <w:rsid w:val="00674869"/>
    <w:rsid w:val="006762C2"/>
    <w:rsid w:val="006766DF"/>
    <w:rsid w:val="00676CF2"/>
    <w:rsid w:val="00677550"/>
    <w:rsid w:val="00680857"/>
    <w:rsid w:val="006819C5"/>
    <w:rsid w:val="0068204A"/>
    <w:rsid w:val="00683981"/>
    <w:rsid w:val="006845E2"/>
    <w:rsid w:val="00686392"/>
    <w:rsid w:val="00686C6C"/>
    <w:rsid w:val="00687080"/>
    <w:rsid w:val="006879BF"/>
    <w:rsid w:val="00693F7E"/>
    <w:rsid w:val="00696530"/>
    <w:rsid w:val="00697EE4"/>
    <w:rsid w:val="006A1283"/>
    <w:rsid w:val="006A3DD6"/>
    <w:rsid w:val="006A414E"/>
    <w:rsid w:val="006A5B80"/>
    <w:rsid w:val="006B14E6"/>
    <w:rsid w:val="006B3E33"/>
    <w:rsid w:val="006B61CC"/>
    <w:rsid w:val="006B643E"/>
    <w:rsid w:val="006B7595"/>
    <w:rsid w:val="006C4260"/>
    <w:rsid w:val="006C4471"/>
    <w:rsid w:val="006C468D"/>
    <w:rsid w:val="006C5EC1"/>
    <w:rsid w:val="006C6BEB"/>
    <w:rsid w:val="006D119C"/>
    <w:rsid w:val="006D1280"/>
    <w:rsid w:val="006D2531"/>
    <w:rsid w:val="006D2C90"/>
    <w:rsid w:val="006D46EC"/>
    <w:rsid w:val="006D7DBC"/>
    <w:rsid w:val="006E025A"/>
    <w:rsid w:val="006E2314"/>
    <w:rsid w:val="006E2702"/>
    <w:rsid w:val="006E2DD5"/>
    <w:rsid w:val="006E40A6"/>
    <w:rsid w:val="006E78C1"/>
    <w:rsid w:val="006E7A3C"/>
    <w:rsid w:val="006F0957"/>
    <w:rsid w:val="006F1BB9"/>
    <w:rsid w:val="006F479A"/>
    <w:rsid w:val="006F58FC"/>
    <w:rsid w:val="006F6126"/>
    <w:rsid w:val="00701184"/>
    <w:rsid w:val="00702DE3"/>
    <w:rsid w:val="00704CD6"/>
    <w:rsid w:val="00707DBC"/>
    <w:rsid w:val="007108B5"/>
    <w:rsid w:val="00710C38"/>
    <w:rsid w:val="007111E9"/>
    <w:rsid w:val="007122B5"/>
    <w:rsid w:val="007124ED"/>
    <w:rsid w:val="0071276C"/>
    <w:rsid w:val="00712E5A"/>
    <w:rsid w:val="00713966"/>
    <w:rsid w:val="007149FD"/>
    <w:rsid w:val="00717A4A"/>
    <w:rsid w:val="00717C73"/>
    <w:rsid w:val="00717DB0"/>
    <w:rsid w:val="00721A61"/>
    <w:rsid w:val="00721DB1"/>
    <w:rsid w:val="0072282D"/>
    <w:rsid w:val="0072449E"/>
    <w:rsid w:val="00726B07"/>
    <w:rsid w:val="00727A11"/>
    <w:rsid w:val="00730036"/>
    <w:rsid w:val="00741EDD"/>
    <w:rsid w:val="0074403B"/>
    <w:rsid w:val="00750286"/>
    <w:rsid w:val="00750FB1"/>
    <w:rsid w:val="007510FC"/>
    <w:rsid w:val="007520F7"/>
    <w:rsid w:val="00752516"/>
    <w:rsid w:val="00752C1D"/>
    <w:rsid w:val="0075317D"/>
    <w:rsid w:val="007534CF"/>
    <w:rsid w:val="00754E9F"/>
    <w:rsid w:val="00756D9D"/>
    <w:rsid w:val="00757B7E"/>
    <w:rsid w:val="00763A3B"/>
    <w:rsid w:val="0076464E"/>
    <w:rsid w:val="00767920"/>
    <w:rsid w:val="007703E9"/>
    <w:rsid w:val="0077142C"/>
    <w:rsid w:val="007719B7"/>
    <w:rsid w:val="0077426B"/>
    <w:rsid w:val="00775139"/>
    <w:rsid w:val="00776941"/>
    <w:rsid w:val="00782D26"/>
    <w:rsid w:val="00783852"/>
    <w:rsid w:val="00786AAE"/>
    <w:rsid w:val="007911AB"/>
    <w:rsid w:val="007934EF"/>
    <w:rsid w:val="00793D6E"/>
    <w:rsid w:val="007956B5"/>
    <w:rsid w:val="00795A42"/>
    <w:rsid w:val="00795D10"/>
    <w:rsid w:val="007A43BD"/>
    <w:rsid w:val="007A4BE2"/>
    <w:rsid w:val="007A5EB7"/>
    <w:rsid w:val="007B07B2"/>
    <w:rsid w:val="007B23BA"/>
    <w:rsid w:val="007B4028"/>
    <w:rsid w:val="007B4351"/>
    <w:rsid w:val="007B47C9"/>
    <w:rsid w:val="007B51A0"/>
    <w:rsid w:val="007B57D8"/>
    <w:rsid w:val="007B798D"/>
    <w:rsid w:val="007B7BC5"/>
    <w:rsid w:val="007B7E31"/>
    <w:rsid w:val="007C0775"/>
    <w:rsid w:val="007C1C6D"/>
    <w:rsid w:val="007C3282"/>
    <w:rsid w:val="007C3B46"/>
    <w:rsid w:val="007C401B"/>
    <w:rsid w:val="007C4628"/>
    <w:rsid w:val="007C5318"/>
    <w:rsid w:val="007C5D4C"/>
    <w:rsid w:val="007D0558"/>
    <w:rsid w:val="007D0C01"/>
    <w:rsid w:val="007D23D0"/>
    <w:rsid w:val="007D27F8"/>
    <w:rsid w:val="007D2EA5"/>
    <w:rsid w:val="007D6A75"/>
    <w:rsid w:val="007E3FFA"/>
    <w:rsid w:val="007E57CF"/>
    <w:rsid w:val="007E5988"/>
    <w:rsid w:val="007E6B45"/>
    <w:rsid w:val="007F12B2"/>
    <w:rsid w:val="007F1632"/>
    <w:rsid w:val="007F41F9"/>
    <w:rsid w:val="007F552F"/>
    <w:rsid w:val="007F5582"/>
    <w:rsid w:val="007F5E31"/>
    <w:rsid w:val="007F7CBC"/>
    <w:rsid w:val="00800C81"/>
    <w:rsid w:val="008024BA"/>
    <w:rsid w:val="008032C7"/>
    <w:rsid w:val="008037AA"/>
    <w:rsid w:val="00805492"/>
    <w:rsid w:val="0080604F"/>
    <w:rsid w:val="00807183"/>
    <w:rsid w:val="00811B72"/>
    <w:rsid w:val="00814DD5"/>
    <w:rsid w:val="00815A73"/>
    <w:rsid w:val="00815CE6"/>
    <w:rsid w:val="00817819"/>
    <w:rsid w:val="00817832"/>
    <w:rsid w:val="008179E4"/>
    <w:rsid w:val="008219BE"/>
    <w:rsid w:val="00822659"/>
    <w:rsid w:val="00826FA7"/>
    <w:rsid w:val="008271B2"/>
    <w:rsid w:val="008273F1"/>
    <w:rsid w:val="00827999"/>
    <w:rsid w:val="008312B4"/>
    <w:rsid w:val="008316DA"/>
    <w:rsid w:val="0083198F"/>
    <w:rsid w:val="008321D4"/>
    <w:rsid w:val="00833A4B"/>
    <w:rsid w:val="00833C51"/>
    <w:rsid w:val="008355CB"/>
    <w:rsid w:val="00837631"/>
    <w:rsid w:val="00840201"/>
    <w:rsid w:val="00840F80"/>
    <w:rsid w:val="00841A3E"/>
    <w:rsid w:val="00841D76"/>
    <w:rsid w:val="008421E3"/>
    <w:rsid w:val="0084263D"/>
    <w:rsid w:val="00845279"/>
    <w:rsid w:val="00845EB6"/>
    <w:rsid w:val="00845F87"/>
    <w:rsid w:val="00846868"/>
    <w:rsid w:val="00851EA1"/>
    <w:rsid w:val="00852570"/>
    <w:rsid w:val="008555D7"/>
    <w:rsid w:val="00855B4C"/>
    <w:rsid w:val="0085615E"/>
    <w:rsid w:val="008574A4"/>
    <w:rsid w:val="00861CCA"/>
    <w:rsid w:val="008630AF"/>
    <w:rsid w:val="008635EF"/>
    <w:rsid w:val="00863DBA"/>
    <w:rsid w:val="00865078"/>
    <w:rsid w:val="00867F5F"/>
    <w:rsid w:val="008702C0"/>
    <w:rsid w:val="0087288D"/>
    <w:rsid w:val="00873000"/>
    <w:rsid w:val="0087317B"/>
    <w:rsid w:val="00876626"/>
    <w:rsid w:val="008768DD"/>
    <w:rsid w:val="00880CFA"/>
    <w:rsid w:val="00882890"/>
    <w:rsid w:val="00886CD1"/>
    <w:rsid w:val="00890514"/>
    <w:rsid w:val="00894AC9"/>
    <w:rsid w:val="00896365"/>
    <w:rsid w:val="008968F3"/>
    <w:rsid w:val="00897373"/>
    <w:rsid w:val="008A04D3"/>
    <w:rsid w:val="008A052E"/>
    <w:rsid w:val="008A4FA9"/>
    <w:rsid w:val="008A7325"/>
    <w:rsid w:val="008A73B6"/>
    <w:rsid w:val="008B23D3"/>
    <w:rsid w:val="008B2436"/>
    <w:rsid w:val="008B29BB"/>
    <w:rsid w:val="008B2D9F"/>
    <w:rsid w:val="008B2FF1"/>
    <w:rsid w:val="008B36F9"/>
    <w:rsid w:val="008B4775"/>
    <w:rsid w:val="008B5BA5"/>
    <w:rsid w:val="008B6210"/>
    <w:rsid w:val="008B6789"/>
    <w:rsid w:val="008B7D3E"/>
    <w:rsid w:val="008B7E80"/>
    <w:rsid w:val="008C18FF"/>
    <w:rsid w:val="008C2F1E"/>
    <w:rsid w:val="008C63FF"/>
    <w:rsid w:val="008C7ADD"/>
    <w:rsid w:val="008D0415"/>
    <w:rsid w:val="008D40B2"/>
    <w:rsid w:val="008D524A"/>
    <w:rsid w:val="008D55BE"/>
    <w:rsid w:val="008D6464"/>
    <w:rsid w:val="008D6849"/>
    <w:rsid w:val="008D6AA0"/>
    <w:rsid w:val="008D7ED2"/>
    <w:rsid w:val="008E20AD"/>
    <w:rsid w:val="008E2121"/>
    <w:rsid w:val="008E2B2E"/>
    <w:rsid w:val="008E395B"/>
    <w:rsid w:val="008E6869"/>
    <w:rsid w:val="008E740B"/>
    <w:rsid w:val="008F3324"/>
    <w:rsid w:val="008F4F51"/>
    <w:rsid w:val="008F7FC5"/>
    <w:rsid w:val="00900462"/>
    <w:rsid w:val="0090140B"/>
    <w:rsid w:val="00901899"/>
    <w:rsid w:val="009020AD"/>
    <w:rsid w:val="00902524"/>
    <w:rsid w:val="009038FB"/>
    <w:rsid w:val="00904DBC"/>
    <w:rsid w:val="00906680"/>
    <w:rsid w:val="00906A36"/>
    <w:rsid w:val="009079BE"/>
    <w:rsid w:val="00910908"/>
    <w:rsid w:val="009118BD"/>
    <w:rsid w:val="00911D1B"/>
    <w:rsid w:val="00912A1E"/>
    <w:rsid w:val="009138D6"/>
    <w:rsid w:val="00914A18"/>
    <w:rsid w:val="00915411"/>
    <w:rsid w:val="00916502"/>
    <w:rsid w:val="00922155"/>
    <w:rsid w:val="00930E52"/>
    <w:rsid w:val="009326CF"/>
    <w:rsid w:val="00932746"/>
    <w:rsid w:val="00934D6F"/>
    <w:rsid w:val="0093548D"/>
    <w:rsid w:val="0093588A"/>
    <w:rsid w:val="009366E8"/>
    <w:rsid w:val="0093677D"/>
    <w:rsid w:val="009402E4"/>
    <w:rsid w:val="00940FCE"/>
    <w:rsid w:val="00941535"/>
    <w:rsid w:val="00942FF4"/>
    <w:rsid w:val="00946C41"/>
    <w:rsid w:val="00950897"/>
    <w:rsid w:val="00953F12"/>
    <w:rsid w:val="00960341"/>
    <w:rsid w:val="00960EBB"/>
    <w:rsid w:val="0096279A"/>
    <w:rsid w:val="00964673"/>
    <w:rsid w:val="009657CB"/>
    <w:rsid w:val="00965833"/>
    <w:rsid w:val="00965EFC"/>
    <w:rsid w:val="00972380"/>
    <w:rsid w:val="0097323F"/>
    <w:rsid w:val="0097386D"/>
    <w:rsid w:val="00973DBA"/>
    <w:rsid w:val="00974DBB"/>
    <w:rsid w:val="00975A1E"/>
    <w:rsid w:val="00980215"/>
    <w:rsid w:val="00985DA9"/>
    <w:rsid w:val="0098735A"/>
    <w:rsid w:val="009911DD"/>
    <w:rsid w:val="0099200A"/>
    <w:rsid w:val="009928F9"/>
    <w:rsid w:val="00994067"/>
    <w:rsid w:val="00996EB4"/>
    <w:rsid w:val="00997B2C"/>
    <w:rsid w:val="009A0D94"/>
    <w:rsid w:val="009A0E1B"/>
    <w:rsid w:val="009A2018"/>
    <w:rsid w:val="009A3537"/>
    <w:rsid w:val="009A4D52"/>
    <w:rsid w:val="009A608E"/>
    <w:rsid w:val="009A71A0"/>
    <w:rsid w:val="009B18F8"/>
    <w:rsid w:val="009B384D"/>
    <w:rsid w:val="009B57B2"/>
    <w:rsid w:val="009B625A"/>
    <w:rsid w:val="009B7037"/>
    <w:rsid w:val="009B7A2D"/>
    <w:rsid w:val="009B7B68"/>
    <w:rsid w:val="009B7DF7"/>
    <w:rsid w:val="009C00B9"/>
    <w:rsid w:val="009C06A5"/>
    <w:rsid w:val="009C0E01"/>
    <w:rsid w:val="009C1446"/>
    <w:rsid w:val="009C2005"/>
    <w:rsid w:val="009C3259"/>
    <w:rsid w:val="009C62CE"/>
    <w:rsid w:val="009C66D0"/>
    <w:rsid w:val="009D0888"/>
    <w:rsid w:val="009D3B4C"/>
    <w:rsid w:val="009D4197"/>
    <w:rsid w:val="009D4EFE"/>
    <w:rsid w:val="009D61C9"/>
    <w:rsid w:val="009D64E8"/>
    <w:rsid w:val="009D6C22"/>
    <w:rsid w:val="009E041B"/>
    <w:rsid w:val="009E113D"/>
    <w:rsid w:val="009E19B6"/>
    <w:rsid w:val="009E4625"/>
    <w:rsid w:val="009E68DD"/>
    <w:rsid w:val="009E6ACE"/>
    <w:rsid w:val="009E704E"/>
    <w:rsid w:val="009E7245"/>
    <w:rsid w:val="009E7B2E"/>
    <w:rsid w:val="009F0968"/>
    <w:rsid w:val="009F18DD"/>
    <w:rsid w:val="009F5E13"/>
    <w:rsid w:val="009F7760"/>
    <w:rsid w:val="00A0087F"/>
    <w:rsid w:val="00A01E5D"/>
    <w:rsid w:val="00A02107"/>
    <w:rsid w:val="00A05460"/>
    <w:rsid w:val="00A05885"/>
    <w:rsid w:val="00A068BD"/>
    <w:rsid w:val="00A12403"/>
    <w:rsid w:val="00A13139"/>
    <w:rsid w:val="00A13A1D"/>
    <w:rsid w:val="00A14BAB"/>
    <w:rsid w:val="00A15082"/>
    <w:rsid w:val="00A15B40"/>
    <w:rsid w:val="00A15D21"/>
    <w:rsid w:val="00A16EA9"/>
    <w:rsid w:val="00A202F7"/>
    <w:rsid w:val="00A20C11"/>
    <w:rsid w:val="00A246BB"/>
    <w:rsid w:val="00A25950"/>
    <w:rsid w:val="00A3090B"/>
    <w:rsid w:val="00A321CD"/>
    <w:rsid w:val="00A33312"/>
    <w:rsid w:val="00A342E1"/>
    <w:rsid w:val="00A35371"/>
    <w:rsid w:val="00A40ECE"/>
    <w:rsid w:val="00A4272C"/>
    <w:rsid w:val="00A428CE"/>
    <w:rsid w:val="00A436DF"/>
    <w:rsid w:val="00A43964"/>
    <w:rsid w:val="00A4445E"/>
    <w:rsid w:val="00A50038"/>
    <w:rsid w:val="00A511B9"/>
    <w:rsid w:val="00A5533E"/>
    <w:rsid w:val="00A5687B"/>
    <w:rsid w:val="00A56C2C"/>
    <w:rsid w:val="00A60BA2"/>
    <w:rsid w:val="00A61FC7"/>
    <w:rsid w:val="00A63E1C"/>
    <w:rsid w:val="00A6546D"/>
    <w:rsid w:val="00A6719E"/>
    <w:rsid w:val="00A7424A"/>
    <w:rsid w:val="00A7464D"/>
    <w:rsid w:val="00A74A1D"/>
    <w:rsid w:val="00A753DA"/>
    <w:rsid w:val="00A7793F"/>
    <w:rsid w:val="00A8062C"/>
    <w:rsid w:val="00A8352C"/>
    <w:rsid w:val="00A8359D"/>
    <w:rsid w:val="00A840E8"/>
    <w:rsid w:val="00A86AA2"/>
    <w:rsid w:val="00A86EF4"/>
    <w:rsid w:val="00A90494"/>
    <w:rsid w:val="00A91199"/>
    <w:rsid w:val="00A915F3"/>
    <w:rsid w:val="00A9181E"/>
    <w:rsid w:val="00A92449"/>
    <w:rsid w:val="00A93ACE"/>
    <w:rsid w:val="00A93ED4"/>
    <w:rsid w:val="00A9443A"/>
    <w:rsid w:val="00A946E6"/>
    <w:rsid w:val="00A94927"/>
    <w:rsid w:val="00A957B9"/>
    <w:rsid w:val="00AA06A9"/>
    <w:rsid w:val="00AA214A"/>
    <w:rsid w:val="00AA232E"/>
    <w:rsid w:val="00AA25EA"/>
    <w:rsid w:val="00AA3572"/>
    <w:rsid w:val="00AA3B79"/>
    <w:rsid w:val="00AA6174"/>
    <w:rsid w:val="00AA71DD"/>
    <w:rsid w:val="00AB0B2A"/>
    <w:rsid w:val="00AB0E42"/>
    <w:rsid w:val="00AB3811"/>
    <w:rsid w:val="00AB3BE3"/>
    <w:rsid w:val="00AB4D9F"/>
    <w:rsid w:val="00AB4FC1"/>
    <w:rsid w:val="00AB6C6C"/>
    <w:rsid w:val="00AC3C50"/>
    <w:rsid w:val="00AC5AB6"/>
    <w:rsid w:val="00AD0EAE"/>
    <w:rsid w:val="00AD391D"/>
    <w:rsid w:val="00AD67BD"/>
    <w:rsid w:val="00AE0FB0"/>
    <w:rsid w:val="00AE1BDB"/>
    <w:rsid w:val="00AE33B0"/>
    <w:rsid w:val="00AE3A31"/>
    <w:rsid w:val="00AE431A"/>
    <w:rsid w:val="00AE4A0A"/>
    <w:rsid w:val="00AE7606"/>
    <w:rsid w:val="00AE764D"/>
    <w:rsid w:val="00AE7A63"/>
    <w:rsid w:val="00AF0C54"/>
    <w:rsid w:val="00AF1DCC"/>
    <w:rsid w:val="00AF287E"/>
    <w:rsid w:val="00AF532A"/>
    <w:rsid w:val="00AF6B51"/>
    <w:rsid w:val="00AF7AF7"/>
    <w:rsid w:val="00B024D5"/>
    <w:rsid w:val="00B03131"/>
    <w:rsid w:val="00B04599"/>
    <w:rsid w:val="00B0492D"/>
    <w:rsid w:val="00B06D5F"/>
    <w:rsid w:val="00B07D24"/>
    <w:rsid w:val="00B105CF"/>
    <w:rsid w:val="00B10FE1"/>
    <w:rsid w:val="00B139CD"/>
    <w:rsid w:val="00B13BCB"/>
    <w:rsid w:val="00B151FC"/>
    <w:rsid w:val="00B1584E"/>
    <w:rsid w:val="00B205F5"/>
    <w:rsid w:val="00B20767"/>
    <w:rsid w:val="00B225AE"/>
    <w:rsid w:val="00B22A58"/>
    <w:rsid w:val="00B24152"/>
    <w:rsid w:val="00B24552"/>
    <w:rsid w:val="00B26204"/>
    <w:rsid w:val="00B30E7F"/>
    <w:rsid w:val="00B3182E"/>
    <w:rsid w:val="00B42160"/>
    <w:rsid w:val="00B4228D"/>
    <w:rsid w:val="00B42707"/>
    <w:rsid w:val="00B42E64"/>
    <w:rsid w:val="00B47FD6"/>
    <w:rsid w:val="00B50931"/>
    <w:rsid w:val="00B5279A"/>
    <w:rsid w:val="00B527E7"/>
    <w:rsid w:val="00B52E20"/>
    <w:rsid w:val="00B53D84"/>
    <w:rsid w:val="00B53E22"/>
    <w:rsid w:val="00B54CF3"/>
    <w:rsid w:val="00B56D0E"/>
    <w:rsid w:val="00B57D9A"/>
    <w:rsid w:val="00B6041D"/>
    <w:rsid w:val="00B61716"/>
    <w:rsid w:val="00B62B1B"/>
    <w:rsid w:val="00B639E2"/>
    <w:rsid w:val="00B65B63"/>
    <w:rsid w:val="00B65BED"/>
    <w:rsid w:val="00B66720"/>
    <w:rsid w:val="00B675B3"/>
    <w:rsid w:val="00B677A0"/>
    <w:rsid w:val="00B7049B"/>
    <w:rsid w:val="00B73901"/>
    <w:rsid w:val="00B73BC3"/>
    <w:rsid w:val="00B74263"/>
    <w:rsid w:val="00B74BAF"/>
    <w:rsid w:val="00B760D5"/>
    <w:rsid w:val="00B764E1"/>
    <w:rsid w:val="00B77F48"/>
    <w:rsid w:val="00B819F5"/>
    <w:rsid w:val="00B81D30"/>
    <w:rsid w:val="00B82409"/>
    <w:rsid w:val="00B82B00"/>
    <w:rsid w:val="00B83144"/>
    <w:rsid w:val="00B906C6"/>
    <w:rsid w:val="00B92C57"/>
    <w:rsid w:val="00BA1AC5"/>
    <w:rsid w:val="00BA26EB"/>
    <w:rsid w:val="00BA3EB5"/>
    <w:rsid w:val="00BA7697"/>
    <w:rsid w:val="00BB0B87"/>
    <w:rsid w:val="00BB0BA8"/>
    <w:rsid w:val="00BB12E1"/>
    <w:rsid w:val="00BB28FF"/>
    <w:rsid w:val="00BB4FE6"/>
    <w:rsid w:val="00BB66EC"/>
    <w:rsid w:val="00BC07CF"/>
    <w:rsid w:val="00BC0F2D"/>
    <w:rsid w:val="00BC2706"/>
    <w:rsid w:val="00BC3BC8"/>
    <w:rsid w:val="00BC4299"/>
    <w:rsid w:val="00BC4365"/>
    <w:rsid w:val="00BC4902"/>
    <w:rsid w:val="00BC7175"/>
    <w:rsid w:val="00BD0680"/>
    <w:rsid w:val="00BD3F6E"/>
    <w:rsid w:val="00BD5909"/>
    <w:rsid w:val="00BD6913"/>
    <w:rsid w:val="00BD6A04"/>
    <w:rsid w:val="00BD735E"/>
    <w:rsid w:val="00BE0E95"/>
    <w:rsid w:val="00BE1873"/>
    <w:rsid w:val="00BE772D"/>
    <w:rsid w:val="00BE7EC5"/>
    <w:rsid w:val="00BF26A7"/>
    <w:rsid w:val="00C01579"/>
    <w:rsid w:val="00C048DE"/>
    <w:rsid w:val="00C04F35"/>
    <w:rsid w:val="00C056A9"/>
    <w:rsid w:val="00C05D3E"/>
    <w:rsid w:val="00C105B9"/>
    <w:rsid w:val="00C10D3C"/>
    <w:rsid w:val="00C15320"/>
    <w:rsid w:val="00C1637B"/>
    <w:rsid w:val="00C16841"/>
    <w:rsid w:val="00C2036A"/>
    <w:rsid w:val="00C209E1"/>
    <w:rsid w:val="00C25EEC"/>
    <w:rsid w:val="00C26100"/>
    <w:rsid w:val="00C26CB0"/>
    <w:rsid w:val="00C27608"/>
    <w:rsid w:val="00C3428A"/>
    <w:rsid w:val="00C348C1"/>
    <w:rsid w:val="00C351BC"/>
    <w:rsid w:val="00C35E11"/>
    <w:rsid w:val="00C40153"/>
    <w:rsid w:val="00C41E98"/>
    <w:rsid w:val="00C45676"/>
    <w:rsid w:val="00C4680B"/>
    <w:rsid w:val="00C51794"/>
    <w:rsid w:val="00C52305"/>
    <w:rsid w:val="00C5309E"/>
    <w:rsid w:val="00C55CA1"/>
    <w:rsid w:val="00C55F31"/>
    <w:rsid w:val="00C574F4"/>
    <w:rsid w:val="00C57D3C"/>
    <w:rsid w:val="00C60376"/>
    <w:rsid w:val="00C6248D"/>
    <w:rsid w:val="00C6336B"/>
    <w:rsid w:val="00C72293"/>
    <w:rsid w:val="00C73B02"/>
    <w:rsid w:val="00C74018"/>
    <w:rsid w:val="00C75075"/>
    <w:rsid w:val="00C760A9"/>
    <w:rsid w:val="00C76759"/>
    <w:rsid w:val="00C76A9E"/>
    <w:rsid w:val="00C77F63"/>
    <w:rsid w:val="00C81913"/>
    <w:rsid w:val="00C844E1"/>
    <w:rsid w:val="00C90BC7"/>
    <w:rsid w:val="00C919B6"/>
    <w:rsid w:val="00C91E48"/>
    <w:rsid w:val="00C92796"/>
    <w:rsid w:val="00C960A4"/>
    <w:rsid w:val="00C97AD5"/>
    <w:rsid w:val="00CA1001"/>
    <w:rsid w:val="00CA1A34"/>
    <w:rsid w:val="00CA4038"/>
    <w:rsid w:val="00CA42A8"/>
    <w:rsid w:val="00CA5EFD"/>
    <w:rsid w:val="00CB0A34"/>
    <w:rsid w:val="00CB23C8"/>
    <w:rsid w:val="00CB2504"/>
    <w:rsid w:val="00CB278F"/>
    <w:rsid w:val="00CB3F53"/>
    <w:rsid w:val="00CB6479"/>
    <w:rsid w:val="00CB69C1"/>
    <w:rsid w:val="00CB76B6"/>
    <w:rsid w:val="00CC1481"/>
    <w:rsid w:val="00CC150C"/>
    <w:rsid w:val="00CC1C1B"/>
    <w:rsid w:val="00CC2878"/>
    <w:rsid w:val="00CC3128"/>
    <w:rsid w:val="00CC4D53"/>
    <w:rsid w:val="00CC6DB1"/>
    <w:rsid w:val="00CC6F72"/>
    <w:rsid w:val="00CD1089"/>
    <w:rsid w:val="00CD1325"/>
    <w:rsid w:val="00CD68C9"/>
    <w:rsid w:val="00CD6B2F"/>
    <w:rsid w:val="00CD78F6"/>
    <w:rsid w:val="00CE0523"/>
    <w:rsid w:val="00CE0CD0"/>
    <w:rsid w:val="00CE23C4"/>
    <w:rsid w:val="00CE2DA6"/>
    <w:rsid w:val="00CE334A"/>
    <w:rsid w:val="00CE4723"/>
    <w:rsid w:val="00CE7A23"/>
    <w:rsid w:val="00CF02B1"/>
    <w:rsid w:val="00CF10B0"/>
    <w:rsid w:val="00CF3A89"/>
    <w:rsid w:val="00CF475D"/>
    <w:rsid w:val="00CF4FB8"/>
    <w:rsid w:val="00CF66A5"/>
    <w:rsid w:val="00CF6BB4"/>
    <w:rsid w:val="00CF759E"/>
    <w:rsid w:val="00D0257C"/>
    <w:rsid w:val="00D02712"/>
    <w:rsid w:val="00D02FD5"/>
    <w:rsid w:val="00D03122"/>
    <w:rsid w:val="00D0371B"/>
    <w:rsid w:val="00D05212"/>
    <w:rsid w:val="00D05B87"/>
    <w:rsid w:val="00D062CC"/>
    <w:rsid w:val="00D0656A"/>
    <w:rsid w:val="00D06A27"/>
    <w:rsid w:val="00D11B65"/>
    <w:rsid w:val="00D11BA6"/>
    <w:rsid w:val="00D14F57"/>
    <w:rsid w:val="00D17040"/>
    <w:rsid w:val="00D20032"/>
    <w:rsid w:val="00D201F2"/>
    <w:rsid w:val="00D209B9"/>
    <w:rsid w:val="00D238AF"/>
    <w:rsid w:val="00D275BF"/>
    <w:rsid w:val="00D2768E"/>
    <w:rsid w:val="00D31B6E"/>
    <w:rsid w:val="00D32DCD"/>
    <w:rsid w:val="00D32F56"/>
    <w:rsid w:val="00D338EA"/>
    <w:rsid w:val="00D33EF9"/>
    <w:rsid w:val="00D34130"/>
    <w:rsid w:val="00D35253"/>
    <w:rsid w:val="00D3639B"/>
    <w:rsid w:val="00D40001"/>
    <w:rsid w:val="00D423F3"/>
    <w:rsid w:val="00D43B91"/>
    <w:rsid w:val="00D47963"/>
    <w:rsid w:val="00D50B7B"/>
    <w:rsid w:val="00D53A30"/>
    <w:rsid w:val="00D559D8"/>
    <w:rsid w:val="00D5689D"/>
    <w:rsid w:val="00D56DBF"/>
    <w:rsid w:val="00D60D81"/>
    <w:rsid w:val="00D61DFA"/>
    <w:rsid w:val="00D64DDC"/>
    <w:rsid w:val="00D64F15"/>
    <w:rsid w:val="00D6509D"/>
    <w:rsid w:val="00D66514"/>
    <w:rsid w:val="00D674A3"/>
    <w:rsid w:val="00D67535"/>
    <w:rsid w:val="00D7243D"/>
    <w:rsid w:val="00D72739"/>
    <w:rsid w:val="00D7470E"/>
    <w:rsid w:val="00D749AB"/>
    <w:rsid w:val="00D7576E"/>
    <w:rsid w:val="00D76E8A"/>
    <w:rsid w:val="00D80676"/>
    <w:rsid w:val="00D82DB9"/>
    <w:rsid w:val="00D83B21"/>
    <w:rsid w:val="00D85789"/>
    <w:rsid w:val="00D866F9"/>
    <w:rsid w:val="00D87D8E"/>
    <w:rsid w:val="00D9168F"/>
    <w:rsid w:val="00D93945"/>
    <w:rsid w:val="00D94718"/>
    <w:rsid w:val="00D96AB4"/>
    <w:rsid w:val="00DA07F4"/>
    <w:rsid w:val="00DA1283"/>
    <w:rsid w:val="00DA13D0"/>
    <w:rsid w:val="00DA1BA4"/>
    <w:rsid w:val="00DA27FC"/>
    <w:rsid w:val="00DA2A85"/>
    <w:rsid w:val="00DA2D0A"/>
    <w:rsid w:val="00DA47CD"/>
    <w:rsid w:val="00DA53E8"/>
    <w:rsid w:val="00DB09FA"/>
    <w:rsid w:val="00DB3044"/>
    <w:rsid w:val="00DB46FE"/>
    <w:rsid w:val="00DC1171"/>
    <w:rsid w:val="00DC2FBA"/>
    <w:rsid w:val="00DC47A7"/>
    <w:rsid w:val="00DC52FF"/>
    <w:rsid w:val="00DC6637"/>
    <w:rsid w:val="00DC6FA1"/>
    <w:rsid w:val="00DC748A"/>
    <w:rsid w:val="00DC78D3"/>
    <w:rsid w:val="00DD1022"/>
    <w:rsid w:val="00DD1BA2"/>
    <w:rsid w:val="00DD67DB"/>
    <w:rsid w:val="00DD68D7"/>
    <w:rsid w:val="00DD785C"/>
    <w:rsid w:val="00DE28F6"/>
    <w:rsid w:val="00DE2D9B"/>
    <w:rsid w:val="00DE2EA2"/>
    <w:rsid w:val="00DE3A39"/>
    <w:rsid w:val="00DE4E43"/>
    <w:rsid w:val="00DE5389"/>
    <w:rsid w:val="00DE57B2"/>
    <w:rsid w:val="00DE713F"/>
    <w:rsid w:val="00DF0C3E"/>
    <w:rsid w:val="00DF0CF7"/>
    <w:rsid w:val="00DF0DBE"/>
    <w:rsid w:val="00DF463E"/>
    <w:rsid w:val="00DF481F"/>
    <w:rsid w:val="00DF4A24"/>
    <w:rsid w:val="00DF5504"/>
    <w:rsid w:val="00DF5B41"/>
    <w:rsid w:val="00DF5DA8"/>
    <w:rsid w:val="00DF6EFE"/>
    <w:rsid w:val="00DF7D18"/>
    <w:rsid w:val="00E00069"/>
    <w:rsid w:val="00E0029F"/>
    <w:rsid w:val="00E00718"/>
    <w:rsid w:val="00E01650"/>
    <w:rsid w:val="00E04A33"/>
    <w:rsid w:val="00E04D85"/>
    <w:rsid w:val="00E06DC4"/>
    <w:rsid w:val="00E100B4"/>
    <w:rsid w:val="00E11600"/>
    <w:rsid w:val="00E12F28"/>
    <w:rsid w:val="00E1506F"/>
    <w:rsid w:val="00E15FE1"/>
    <w:rsid w:val="00E16AB2"/>
    <w:rsid w:val="00E16D3C"/>
    <w:rsid w:val="00E207C4"/>
    <w:rsid w:val="00E21BA3"/>
    <w:rsid w:val="00E226BE"/>
    <w:rsid w:val="00E22EE1"/>
    <w:rsid w:val="00E23376"/>
    <w:rsid w:val="00E253DD"/>
    <w:rsid w:val="00E30BDE"/>
    <w:rsid w:val="00E30C0A"/>
    <w:rsid w:val="00E3287D"/>
    <w:rsid w:val="00E34CC2"/>
    <w:rsid w:val="00E367D9"/>
    <w:rsid w:val="00E37082"/>
    <w:rsid w:val="00E37CE9"/>
    <w:rsid w:val="00E41790"/>
    <w:rsid w:val="00E41CBE"/>
    <w:rsid w:val="00E42E68"/>
    <w:rsid w:val="00E43F30"/>
    <w:rsid w:val="00E4518F"/>
    <w:rsid w:val="00E45B0F"/>
    <w:rsid w:val="00E46C11"/>
    <w:rsid w:val="00E47DE0"/>
    <w:rsid w:val="00E47FD0"/>
    <w:rsid w:val="00E50A3B"/>
    <w:rsid w:val="00E50EB3"/>
    <w:rsid w:val="00E527FA"/>
    <w:rsid w:val="00E53A2F"/>
    <w:rsid w:val="00E55577"/>
    <w:rsid w:val="00E560AC"/>
    <w:rsid w:val="00E56192"/>
    <w:rsid w:val="00E6032C"/>
    <w:rsid w:val="00E61EC7"/>
    <w:rsid w:val="00E623C9"/>
    <w:rsid w:val="00E63686"/>
    <w:rsid w:val="00E64637"/>
    <w:rsid w:val="00E667FE"/>
    <w:rsid w:val="00E67652"/>
    <w:rsid w:val="00E70285"/>
    <w:rsid w:val="00E73488"/>
    <w:rsid w:val="00E74EE6"/>
    <w:rsid w:val="00E7549B"/>
    <w:rsid w:val="00E804B8"/>
    <w:rsid w:val="00E80D1C"/>
    <w:rsid w:val="00E81B51"/>
    <w:rsid w:val="00E82552"/>
    <w:rsid w:val="00E832BF"/>
    <w:rsid w:val="00E84113"/>
    <w:rsid w:val="00E84810"/>
    <w:rsid w:val="00E864E1"/>
    <w:rsid w:val="00E908E9"/>
    <w:rsid w:val="00E918D6"/>
    <w:rsid w:val="00E9215C"/>
    <w:rsid w:val="00E92318"/>
    <w:rsid w:val="00E92F17"/>
    <w:rsid w:val="00E9319E"/>
    <w:rsid w:val="00E94618"/>
    <w:rsid w:val="00E94C18"/>
    <w:rsid w:val="00EA61DD"/>
    <w:rsid w:val="00EB0458"/>
    <w:rsid w:val="00EB2175"/>
    <w:rsid w:val="00EB219B"/>
    <w:rsid w:val="00EC0D04"/>
    <w:rsid w:val="00EC1858"/>
    <w:rsid w:val="00EC39D6"/>
    <w:rsid w:val="00EC4646"/>
    <w:rsid w:val="00EC5D6C"/>
    <w:rsid w:val="00EC69DC"/>
    <w:rsid w:val="00ED0B21"/>
    <w:rsid w:val="00ED264D"/>
    <w:rsid w:val="00ED29E1"/>
    <w:rsid w:val="00ED3D68"/>
    <w:rsid w:val="00ED58B4"/>
    <w:rsid w:val="00ED5F70"/>
    <w:rsid w:val="00EE04DD"/>
    <w:rsid w:val="00EE19EA"/>
    <w:rsid w:val="00EE475D"/>
    <w:rsid w:val="00EE66DB"/>
    <w:rsid w:val="00EE7616"/>
    <w:rsid w:val="00EF414F"/>
    <w:rsid w:val="00EF510C"/>
    <w:rsid w:val="00EF73E1"/>
    <w:rsid w:val="00EF7975"/>
    <w:rsid w:val="00F00E6D"/>
    <w:rsid w:val="00F01CA6"/>
    <w:rsid w:val="00F067E8"/>
    <w:rsid w:val="00F07AD1"/>
    <w:rsid w:val="00F14BF3"/>
    <w:rsid w:val="00F15256"/>
    <w:rsid w:val="00F17603"/>
    <w:rsid w:val="00F21A26"/>
    <w:rsid w:val="00F253B2"/>
    <w:rsid w:val="00F25DFA"/>
    <w:rsid w:val="00F26CAA"/>
    <w:rsid w:val="00F3126A"/>
    <w:rsid w:val="00F31E4A"/>
    <w:rsid w:val="00F32E98"/>
    <w:rsid w:val="00F33EEE"/>
    <w:rsid w:val="00F34A17"/>
    <w:rsid w:val="00F36709"/>
    <w:rsid w:val="00F36E87"/>
    <w:rsid w:val="00F374BE"/>
    <w:rsid w:val="00F37561"/>
    <w:rsid w:val="00F37B5E"/>
    <w:rsid w:val="00F40674"/>
    <w:rsid w:val="00F41419"/>
    <w:rsid w:val="00F4215F"/>
    <w:rsid w:val="00F438B8"/>
    <w:rsid w:val="00F443D5"/>
    <w:rsid w:val="00F448D5"/>
    <w:rsid w:val="00F44D73"/>
    <w:rsid w:val="00F47C6E"/>
    <w:rsid w:val="00F5029F"/>
    <w:rsid w:val="00F506FF"/>
    <w:rsid w:val="00F50FB3"/>
    <w:rsid w:val="00F51CD3"/>
    <w:rsid w:val="00F52114"/>
    <w:rsid w:val="00F54F90"/>
    <w:rsid w:val="00F606E2"/>
    <w:rsid w:val="00F60F63"/>
    <w:rsid w:val="00F633B1"/>
    <w:rsid w:val="00F65CD7"/>
    <w:rsid w:val="00F7046F"/>
    <w:rsid w:val="00F70DD2"/>
    <w:rsid w:val="00F71A30"/>
    <w:rsid w:val="00F72289"/>
    <w:rsid w:val="00F7243A"/>
    <w:rsid w:val="00F738F1"/>
    <w:rsid w:val="00F75F69"/>
    <w:rsid w:val="00F75FC3"/>
    <w:rsid w:val="00F77100"/>
    <w:rsid w:val="00F772D8"/>
    <w:rsid w:val="00F77C67"/>
    <w:rsid w:val="00F77D6D"/>
    <w:rsid w:val="00F80E88"/>
    <w:rsid w:val="00F81A13"/>
    <w:rsid w:val="00F8411D"/>
    <w:rsid w:val="00F84FD1"/>
    <w:rsid w:val="00F85260"/>
    <w:rsid w:val="00F90425"/>
    <w:rsid w:val="00F90525"/>
    <w:rsid w:val="00F90997"/>
    <w:rsid w:val="00F91CB0"/>
    <w:rsid w:val="00F9428E"/>
    <w:rsid w:val="00F9439C"/>
    <w:rsid w:val="00FA072D"/>
    <w:rsid w:val="00FA360F"/>
    <w:rsid w:val="00FA5310"/>
    <w:rsid w:val="00FA64E9"/>
    <w:rsid w:val="00FB009F"/>
    <w:rsid w:val="00FB01B1"/>
    <w:rsid w:val="00FB0B79"/>
    <w:rsid w:val="00FB19CC"/>
    <w:rsid w:val="00FB22B7"/>
    <w:rsid w:val="00FB39C3"/>
    <w:rsid w:val="00FB3B43"/>
    <w:rsid w:val="00FB459E"/>
    <w:rsid w:val="00FB564F"/>
    <w:rsid w:val="00FB67F8"/>
    <w:rsid w:val="00FB6B9D"/>
    <w:rsid w:val="00FB6DB4"/>
    <w:rsid w:val="00FB7388"/>
    <w:rsid w:val="00FC05AC"/>
    <w:rsid w:val="00FC0E7C"/>
    <w:rsid w:val="00FC2E84"/>
    <w:rsid w:val="00FC3EB0"/>
    <w:rsid w:val="00FC40A1"/>
    <w:rsid w:val="00FD00E3"/>
    <w:rsid w:val="00FD02F9"/>
    <w:rsid w:val="00FD1EF2"/>
    <w:rsid w:val="00FD4168"/>
    <w:rsid w:val="00FD4627"/>
    <w:rsid w:val="00FD4B40"/>
    <w:rsid w:val="00FE04F0"/>
    <w:rsid w:val="00FE096F"/>
    <w:rsid w:val="00FE0BF0"/>
    <w:rsid w:val="00FE3FA2"/>
    <w:rsid w:val="00FE4833"/>
    <w:rsid w:val="00FE4ED3"/>
    <w:rsid w:val="00FE50F6"/>
    <w:rsid w:val="00FE6F7F"/>
    <w:rsid w:val="00FF0C8B"/>
    <w:rsid w:val="00FF117F"/>
    <w:rsid w:val="00FF1EA6"/>
    <w:rsid w:val="00FF23C5"/>
    <w:rsid w:val="00FF3311"/>
    <w:rsid w:val="00FF3FEB"/>
    <w:rsid w:val="00FF6106"/>
    <w:rsid w:val="00FF7A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130"/>
    <w:pPr>
      <w:spacing w:line="240" w:lineRule="auto"/>
      <w:jc w:val="both"/>
    </w:pPr>
    <w:rPr>
      <w:rFonts w:ascii="Arial" w:hAnsi="Arial"/>
    </w:rPr>
  </w:style>
  <w:style w:type="paragraph" w:styleId="Heading1">
    <w:name w:val="heading 1"/>
    <w:basedOn w:val="Normal"/>
    <w:next w:val="Normal"/>
    <w:link w:val="Heading1Char"/>
    <w:autoRedefine/>
    <w:uiPriority w:val="9"/>
    <w:qFormat/>
    <w:rsid w:val="00A0087F"/>
    <w:pPr>
      <w:keepNext/>
      <w:keepLines/>
      <w:spacing w:before="360" w:after="0"/>
      <w:ind w:left="360" w:hanging="360"/>
      <w:jc w:val="left"/>
      <w:outlineLvl w:val="0"/>
    </w:pPr>
    <w:rPr>
      <w:rFonts w:asciiTheme="minorHAnsi" w:hAnsiTheme="minorHAnsi"/>
      <w:b/>
      <w:bCs/>
      <w:color w:val="002060"/>
      <w:sz w:val="24"/>
    </w:rPr>
  </w:style>
  <w:style w:type="paragraph" w:styleId="Heading2">
    <w:name w:val="heading 2"/>
    <w:basedOn w:val="Normal"/>
    <w:next w:val="Normal"/>
    <w:link w:val="Heading2Char"/>
    <w:uiPriority w:val="9"/>
    <w:unhideWhenUsed/>
    <w:qFormat/>
    <w:rsid w:val="009D61C9"/>
    <w:pPr>
      <w:keepNext/>
      <w:keepLines/>
      <w:spacing w:before="40" w:after="0"/>
      <w:outlineLvl w:val="1"/>
    </w:pPr>
    <w:rPr>
      <w:rFonts w:asciiTheme="majorHAnsi" w:eastAsiaTheme="majorEastAsia" w:hAnsiTheme="majorHAnsi" w:cstheme="majorBidi"/>
      <w:b/>
      <w:color w:val="1F3864" w:themeColor="accent5" w:themeShade="80"/>
      <w:sz w:val="24"/>
      <w:szCs w:val="26"/>
    </w:rPr>
  </w:style>
  <w:style w:type="paragraph" w:styleId="Heading3">
    <w:name w:val="heading 3"/>
    <w:basedOn w:val="Normal"/>
    <w:next w:val="Normal"/>
    <w:link w:val="Heading3Char"/>
    <w:uiPriority w:val="9"/>
    <w:unhideWhenUsed/>
    <w:qFormat/>
    <w:rsid w:val="007108B5"/>
    <w:pPr>
      <w:keepNext/>
      <w:keepLines/>
      <w:spacing w:before="40" w:after="0"/>
      <w:outlineLvl w:val="2"/>
    </w:pPr>
    <w:rPr>
      <w:rFonts w:asciiTheme="majorHAnsi" w:eastAsiaTheme="majorEastAsia" w:hAnsiTheme="majorHAnsi" w:cstheme="majorBidi"/>
      <w:b/>
      <w:color w:val="002060"/>
      <w:sz w:val="26"/>
      <w:szCs w:val="24"/>
    </w:rPr>
  </w:style>
  <w:style w:type="paragraph" w:styleId="Heading4">
    <w:name w:val="heading 4"/>
    <w:basedOn w:val="Normal"/>
    <w:next w:val="Normal"/>
    <w:link w:val="Heading4Char"/>
    <w:uiPriority w:val="9"/>
    <w:unhideWhenUsed/>
    <w:qFormat/>
    <w:rsid w:val="00D82DB9"/>
    <w:pPr>
      <w:keepNext/>
      <w:keepLines/>
      <w:spacing w:before="240" w:after="0"/>
      <w:ind w:left="862" w:hanging="862"/>
      <w:jc w:val="left"/>
      <w:outlineLvl w:val="3"/>
    </w:pPr>
    <w:rPr>
      <w:rFonts w:asciiTheme="minorHAnsi" w:eastAsiaTheme="majorEastAsia" w:hAnsiTheme="minorHAnsi" w:cstheme="majorBidi"/>
      <w:b/>
      <w:bCs/>
      <w:iCs/>
      <w:color w:val="44546A" w:themeColor="text2"/>
      <w:sz w:val="23"/>
      <w:szCs w:val="24"/>
    </w:rPr>
  </w:style>
  <w:style w:type="paragraph" w:styleId="Heading5">
    <w:name w:val="heading 5"/>
    <w:basedOn w:val="Normal"/>
    <w:next w:val="Normal"/>
    <w:link w:val="Heading5Char"/>
    <w:uiPriority w:val="9"/>
    <w:unhideWhenUsed/>
    <w:qFormat/>
    <w:rsid w:val="00D82DB9"/>
    <w:pPr>
      <w:keepNext/>
      <w:keepLines/>
      <w:spacing w:before="200" w:after="0"/>
      <w:ind w:left="1008" w:hanging="1008"/>
      <w:jc w:val="left"/>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unhideWhenUsed/>
    <w:qFormat/>
    <w:rsid w:val="00D82DB9"/>
    <w:pPr>
      <w:keepNext/>
      <w:keepLines/>
      <w:spacing w:before="200" w:after="0"/>
      <w:ind w:left="1152" w:hanging="1152"/>
      <w:jc w:val="left"/>
      <w:outlineLvl w:val="5"/>
    </w:pPr>
    <w:rPr>
      <w:rFonts w:asciiTheme="majorHAnsi" w:eastAsiaTheme="majorEastAsia" w:hAnsiTheme="majorHAnsi" w:cstheme="majorBidi"/>
      <w:iCs/>
      <w:color w:val="5B9BD5" w:themeColor="accent1"/>
    </w:rPr>
  </w:style>
  <w:style w:type="paragraph" w:styleId="Heading7">
    <w:name w:val="heading 7"/>
    <w:basedOn w:val="Normal"/>
    <w:next w:val="Normal"/>
    <w:link w:val="Heading7Char"/>
    <w:uiPriority w:val="9"/>
    <w:unhideWhenUsed/>
    <w:qFormat/>
    <w:rsid w:val="00D82DB9"/>
    <w:pPr>
      <w:keepNext/>
      <w:keepLines/>
      <w:spacing w:before="200" w:after="0"/>
      <w:ind w:left="1296" w:hanging="1296"/>
      <w:jc w:val="left"/>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unhideWhenUsed/>
    <w:qFormat/>
    <w:rsid w:val="00D82DB9"/>
    <w:pPr>
      <w:keepNext/>
      <w:keepLines/>
      <w:spacing w:before="200" w:after="0"/>
      <w:ind w:left="1440" w:hanging="1440"/>
      <w:jc w:val="left"/>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rsid w:val="00D82DB9"/>
    <w:pPr>
      <w:keepNext/>
      <w:keepLines/>
      <w:spacing w:before="200" w:after="0"/>
      <w:ind w:left="1584" w:hanging="1584"/>
      <w:jc w:val="left"/>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OBC Bullet,List Paragraph11,F5 List Paragraph,Bullet Points,Dot pt,List Paragraph1,Colorful List - Accent 11,No Spacing1,List Paragraph Char Char Char,Indicator Text,Numbered Para 1,List Paragraph2,MAIN CONTENT,3,Bullet"/>
    <w:basedOn w:val="Normal"/>
    <w:link w:val="ListParagraphChar"/>
    <w:uiPriority w:val="34"/>
    <w:qFormat/>
    <w:rsid w:val="006D119C"/>
    <w:pPr>
      <w:ind w:left="720"/>
      <w:contextualSpacing/>
    </w:pPr>
  </w:style>
  <w:style w:type="paragraph" w:styleId="NormalWeb">
    <w:name w:val="Normal (Web)"/>
    <w:basedOn w:val="Normal"/>
    <w:semiHidden/>
    <w:unhideWhenUsed/>
    <w:rsid w:val="00686C6C"/>
    <w:pPr>
      <w:spacing w:before="100" w:beforeAutospacing="1" w:after="100" w:afterAutospacing="1"/>
      <w:jc w:val="left"/>
    </w:pPr>
    <w:rPr>
      <w:rFonts w:ascii="Times New Roman" w:eastAsiaTheme="minorEastAsia" w:hAnsi="Times New Roman" w:cs="Times New Roman"/>
      <w:sz w:val="24"/>
      <w:szCs w:val="24"/>
      <w:lang w:eastAsia="sl-SI"/>
    </w:rPr>
  </w:style>
  <w:style w:type="table" w:customStyle="1" w:styleId="GridTable7ColorfulAccent5">
    <w:name w:val="Grid Table 7 Colorful Accent 5"/>
    <w:basedOn w:val="TableNormal"/>
    <w:uiPriority w:val="52"/>
    <w:rsid w:val="00965EF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1LightAccent6">
    <w:name w:val="List Table 1 Light Accent 6"/>
    <w:basedOn w:val="TableNormal"/>
    <w:uiPriority w:val="46"/>
    <w:rsid w:val="00965EF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2">
    <w:name w:val="List Table 1 Light Accent 2"/>
    <w:basedOn w:val="TableNormal"/>
    <w:uiPriority w:val="46"/>
    <w:rsid w:val="00965EF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965EF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6ColorfulAccent3">
    <w:name w:val="List Table 6 Colorful Accent 3"/>
    <w:basedOn w:val="TableNormal"/>
    <w:uiPriority w:val="51"/>
    <w:rsid w:val="00965EF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2">
    <w:name w:val="List Table 6 Colorful Accent 2"/>
    <w:basedOn w:val="TableNormal"/>
    <w:uiPriority w:val="51"/>
    <w:rsid w:val="00965EF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
    <w:name w:val="Grid Table 2 Accent 2"/>
    <w:basedOn w:val="TableNormal"/>
    <w:uiPriority w:val="47"/>
    <w:rsid w:val="00965EF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TableNormal"/>
    <w:uiPriority w:val="51"/>
    <w:rsid w:val="00965EF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
    <w:name w:val="Grid Table 6 Colorful Accent 5"/>
    <w:basedOn w:val="TableNormal"/>
    <w:uiPriority w:val="51"/>
    <w:rsid w:val="00965EF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
    <w:name w:val="Grid Table 6 Colorful Accent 6"/>
    <w:basedOn w:val="TableNormal"/>
    <w:uiPriority w:val="51"/>
    <w:rsid w:val="00965EF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5">
    <w:name w:val="Grid Table 1 Light Accent 5"/>
    <w:basedOn w:val="TableNormal"/>
    <w:uiPriority w:val="46"/>
    <w:rsid w:val="004E2DD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4E2DD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5">
    <w:name w:val="List Table 5 Dark Accent 5"/>
    <w:basedOn w:val="TableNormal"/>
    <w:uiPriority w:val="50"/>
    <w:rsid w:val="004E2DD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5">
    <w:name w:val="Grid Table 5 Dark Accent 5"/>
    <w:basedOn w:val="TableNormal"/>
    <w:uiPriority w:val="50"/>
    <w:rsid w:val="004E2D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TableNormal"/>
    <w:uiPriority w:val="50"/>
    <w:rsid w:val="003E6D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2Accent5">
    <w:name w:val="List Table 2 Accent 5"/>
    <w:basedOn w:val="TableNormal"/>
    <w:uiPriority w:val="47"/>
    <w:rsid w:val="008D0415"/>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5C0D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DAF"/>
    <w:rPr>
      <w:rFonts w:ascii="Segoe UI" w:hAnsi="Segoe UI" w:cs="Segoe UI"/>
      <w:sz w:val="18"/>
      <w:szCs w:val="18"/>
    </w:rPr>
  </w:style>
  <w:style w:type="character" w:customStyle="1" w:styleId="ListParagraphChar">
    <w:name w:val="List Paragraph Char"/>
    <w:aliases w:val="numbered list Char,OBC Bullet Char,List Paragraph11 Char,F5 List Paragraph Char,Bullet Points Char,Dot pt Char,List Paragraph1 Char,Colorful List - Accent 11 Char,No Spacing1 Char,List Paragraph Char Char Char Char,MAIN CONTENT Char"/>
    <w:link w:val="ListParagraph"/>
    <w:uiPriority w:val="34"/>
    <w:locked/>
    <w:rsid w:val="00A20C11"/>
    <w:rPr>
      <w:rFonts w:ascii="Arial" w:hAnsi="Arial"/>
    </w:rPr>
  </w:style>
  <w:style w:type="paragraph" w:styleId="FootnoteText">
    <w:name w:val="footnote text"/>
    <w:aliases w:val="fn,Char Char,Footnote Text2,Footnote Text11,ALTS FOOTNOTE11,Footnote Text Char111,Footnote Text Char Char Char11,Footnote Text Char1 Char Char Char Char11,Footnote Text Char1 Char Char Char11,ALTS FOOTNOTE2,Footnote Text1,ft"/>
    <w:basedOn w:val="Normal"/>
    <w:link w:val="FootnoteTextChar"/>
    <w:uiPriority w:val="99"/>
    <w:unhideWhenUsed/>
    <w:qFormat/>
    <w:rsid w:val="00A20C11"/>
    <w:pPr>
      <w:spacing w:after="0"/>
    </w:pPr>
    <w:rPr>
      <w:sz w:val="20"/>
      <w:szCs w:val="20"/>
    </w:rPr>
  </w:style>
  <w:style w:type="character" w:customStyle="1" w:styleId="FootnoteTextChar">
    <w:name w:val="Footnote Text Char"/>
    <w:aliases w:val="fn Char,Char Char Char,Footnote Text2 Char,Footnote Text11 Char,ALTS FOOTNOTE11 Char,Footnote Text Char111 Char,Footnote Text Char Char Char11 Char,Footnote Text Char1 Char Char Char Char11 Char,ALTS FOOTNOTE2 Char,Footnote Text1 Char"/>
    <w:basedOn w:val="DefaultParagraphFont"/>
    <w:link w:val="FootnoteText"/>
    <w:uiPriority w:val="99"/>
    <w:rsid w:val="00A20C11"/>
    <w:rPr>
      <w:rFonts w:ascii="Arial" w:hAnsi="Arial"/>
      <w:sz w:val="20"/>
      <w:szCs w:val="20"/>
    </w:rPr>
  </w:style>
  <w:style w:type="character" w:styleId="FootnoteReference">
    <w:name w:val="footnote reference"/>
    <w:aliases w:val="Footnote Reference - Carlos,Footnote symbol,Footnote,Fussnota,16 Point,Superscript 6 Point,Footnote Reference Number,Footnote Reference_LVL6,Footnote Reference_LVL61,Footnote Reference_LVL62,Footnote call,BVI fnr,SUPERS,note TESI"/>
    <w:basedOn w:val="DefaultParagraphFont"/>
    <w:uiPriority w:val="99"/>
    <w:unhideWhenUsed/>
    <w:qFormat/>
    <w:rsid w:val="00A20C11"/>
    <w:rPr>
      <w:vertAlign w:val="superscript"/>
    </w:rPr>
  </w:style>
  <w:style w:type="paragraph" w:customStyle="1" w:styleId="Odstavek">
    <w:name w:val="Odstavek"/>
    <w:basedOn w:val="Normal"/>
    <w:link w:val="OdstavekZnak"/>
    <w:qFormat/>
    <w:rsid w:val="00F41419"/>
    <w:pPr>
      <w:overflowPunct w:val="0"/>
      <w:autoSpaceDE w:val="0"/>
      <w:autoSpaceDN w:val="0"/>
      <w:adjustRightInd w:val="0"/>
      <w:spacing w:before="240" w:after="0"/>
      <w:ind w:firstLine="1021"/>
      <w:textAlignment w:val="baseline"/>
    </w:pPr>
    <w:rPr>
      <w:rFonts w:eastAsia="Times New Roman" w:cs="Times New Roman"/>
    </w:rPr>
  </w:style>
  <w:style w:type="character" w:customStyle="1" w:styleId="OdstavekZnak">
    <w:name w:val="Odstavek Znak"/>
    <w:link w:val="Odstavek"/>
    <w:rsid w:val="00F41419"/>
    <w:rPr>
      <w:rFonts w:ascii="Arial" w:eastAsia="Times New Roman" w:hAnsi="Arial" w:cs="Times New Roman"/>
    </w:rPr>
  </w:style>
  <w:style w:type="character" w:customStyle="1" w:styleId="Heading1Char">
    <w:name w:val="Heading 1 Char"/>
    <w:basedOn w:val="DefaultParagraphFont"/>
    <w:link w:val="Heading1"/>
    <w:uiPriority w:val="9"/>
    <w:rsid w:val="00A0087F"/>
    <w:rPr>
      <w:b/>
      <w:bCs/>
      <w:color w:val="002060"/>
      <w:sz w:val="24"/>
    </w:rPr>
  </w:style>
  <w:style w:type="paragraph" w:styleId="NoSpacing">
    <w:name w:val="No Spacing"/>
    <w:aliases w:val="Tabele NPK"/>
    <w:link w:val="NoSpacingChar"/>
    <w:uiPriority w:val="1"/>
    <w:qFormat/>
    <w:rsid w:val="00015A81"/>
    <w:pPr>
      <w:spacing w:after="0" w:line="240" w:lineRule="auto"/>
    </w:pPr>
    <w:rPr>
      <w:rFonts w:eastAsiaTheme="minorEastAsia"/>
      <w:lang w:val="en-US"/>
    </w:rPr>
  </w:style>
  <w:style w:type="character" w:customStyle="1" w:styleId="NoSpacingChar">
    <w:name w:val="No Spacing Char"/>
    <w:aliases w:val="Tabele NPK Char"/>
    <w:basedOn w:val="DefaultParagraphFont"/>
    <w:link w:val="NoSpacing"/>
    <w:uiPriority w:val="1"/>
    <w:rsid w:val="00015A81"/>
    <w:rPr>
      <w:rFonts w:eastAsiaTheme="minorEastAsia"/>
      <w:lang w:val="en-US"/>
    </w:rPr>
  </w:style>
  <w:style w:type="character" w:styleId="Hyperlink">
    <w:name w:val="Hyperlink"/>
    <w:basedOn w:val="DefaultParagraphFont"/>
    <w:uiPriority w:val="99"/>
    <w:unhideWhenUsed/>
    <w:rsid w:val="000862B0"/>
    <w:rPr>
      <w:color w:val="0563C1" w:themeColor="hyperlink"/>
      <w:u w:val="single"/>
    </w:rPr>
  </w:style>
  <w:style w:type="character" w:customStyle="1" w:styleId="Heading2Char">
    <w:name w:val="Heading 2 Char"/>
    <w:basedOn w:val="DefaultParagraphFont"/>
    <w:link w:val="Heading2"/>
    <w:uiPriority w:val="9"/>
    <w:rsid w:val="009D61C9"/>
    <w:rPr>
      <w:rFonts w:asciiTheme="majorHAnsi" w:eastAsiaTheme="majorEastAsia" w:hAnsiTheme="majorHAnsi" w:cstheme="majorBidi"/>
      <w:b/>
      <w:color w:val="1F3864" w:themeColor="accent5" w:themeShade="80"/>
      <w:sz w:val="24"/>
      <w:szCs w:val="26"/>
    </w:rPr>
  </w:style>
  <w:style w:type="paragraph" w:styleId="Header">
    <w:name w:val="header"/>
    <w:aliases w:val="header1,Header Char Char,Header Char1 Char Char,Header Char Char Char Char,Header Char1 Char Char Char Char,Header Char Char Char Char Char Char,Header Char1 Char Char Char Char Char Char,Header Char2 Char Char Char Char Char,Header Char1"/>
    <w:basedOn w:val="Normal"/>
    <w:link w:val="HeaderChar"/>
    <w:uiPriority w:val="99"/>
    <w:unhideWhenUsed/>
    <w:rsid w:val="00B6041D"/>
    <w:pPr>
      <w:tabs>
        <w:tab w:val="center" w:pos="4536"/>
        <w:tab w:val="right" w:pos="9072"/>
      </w:tabs>
      <w:spacing w:after="0"/>
    </w:pPr>
  </w:style>
  <w:style w:type="character" w:customStyle="1" w:styleId="HeaderChar">
    <w:name w:val="Header Char"/>
    <w:aliases w:val="header1 Char,Header Char Char Char,Header Char1 Char Char Char,Header Char Char Char Char Char,Header Char1 Char Char Char Char Char,Header Char Char Char Char Char Char Char,Header Char1 Char Char Char Char Char Char Char,Header Char1 Char"/>
    <w:basedOn w:val="DefaultParagraphFont"/>
    <w:link w:val="Header"/>
    <w:uiPriority w:val="99"/>
    <w:rsid w:val="00B6041D"/>
    <w:rPr>
      <w:rFonts w:ascii="Arial" w:hAnsi="Arial"/>
    </w:rPr>
  </w:style>
  <w:style w:type="paragraph" w:styleId="Footer">
    <w:name w:val="footer"/>
    <w:basedOn w:val="Normal"/>
    <w:link w:val="FooterChar"/>
    <w:uiPriority w:val="99"/>
    <w:unhideWhenUsed/>
    <w:rsid w:val="00B6041D"/>
    <w:pPr>
      <w:tabs>
        <w:tab w:val="center" w:pos="4536"/>
        <w:tab w:val="right" w:pos="9072"/>
      </w:tabs>
      <w:spacing w:after="0"/>
    </w:pPr>
  </w:style>
  <w:style w:type="character" w:customStyle="1" w:styleId="FooterChar">
    <w:name w:val="Footer Char"/>
    <w:basedOn w:val="DefaultParagraphFont"/>
    <w:link w:val="Footer"/>
    <w:uiPriority w:val="99"/>
    <w:rsid w:val="00B6041D"/>
    <w:rPr>
      <w:rFonts w:ascii="Arial" w:hAnsi="Arial"/>
    </w:rPr>
  </w:style>
  <w:style w:type="paragraph" w:styleId="EndnoteText">
    <w:name w:val="endnote text"/>
    <w:basedOn w:val="Normal"/>
    <w:link w:val="EndnoteTextChar"/>
    <w:uiPriority w:val="99"/>
    <w:semiHidden/>
    <w:unhideWhenUsed/>
    <w:rsid w:val="00FD02F9"/>
    <w:pPr>
      <w:spacing w:after="0"/>
    </w:pPr>
    <w:rPr>
      <w:sz w:val="20"/>
      <w:szCs w:val="20"/>
    </w:rPr>
  </w:style>
  <w:style w:type="character" w:customStyle="1" w:styleId="EndnoteTextChar">
    <w:name w:val="Endnote Text Char"/>
    <w:basedOn w:val="DefaultParagraphFont"/>
    <w:link w:val="EndnoteText"/>
    <w:uiPriority w:val="99"/>
    <w:semiHidden/>
    <w:rsid w:val="00FD02F9"/>
    <w:rPr>
      <w:rFonts w:ascii="Arial" w:hAnsi="Arial"/>
      <w:sz w:val="20"/>
      <w:szCs w:val="20"/>
    </w:rPr>
  </w:style>
  <w:style w:type="character" w:styleId="EndnoteReference">
    <w:name w:val="endnote reference"/>
    <w:basedOn w:val="DefaultParagraphFont"/>
    <w:uiPriority w:val="99"/>
    <w:semiHidden/>
    <w:unhideWhenUsed/>
    <w:rsid w:val="00FD02F9"/>
    <w:rPr>
      <w:vertAlign w:val="superscript"/>
    </w:rPr>
  </w:style>
  <w:style w:type="table" w:customStyle="1" w:styleId="ListTable4Accent5">
    <w:name w:val="List Table 4 Accent 5"/>
    <w:basedOn w:val="TableNormal"/>
    <w:uiPriority w:val="49"/>
    <w:rsid w:val="0099406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aslov1">
    <w:name w:val="Naslov 1"/>
    <w:basedOn w:val="Normal"/>
    <w:qFormat/>
    <w:rsid w:val="002A57FE"/>
    <w:pPr>
      <w:tabs>
        <w:tab w:val="left" w:pos="284"/>
      </w:tabs>
      <w:autoSpaceDE w:val="0"/>
      <w:autoSpaceDN w:val="0"/>
      <w:adjustRightInd w:val="0"/>
      <w:spacing w:after="0" w:line="260" w:lineRule="atLeast"/>
      <w:ind w:left="360" w:hanging="360"/>
      <w:jc w:val="left"/>
    </w:pPr>
    <w:rPr>
      <w:rFonts w:asciiTheme="minorHAnsi" w:eastAsia="Times New Roman" w:hAnsiTheme="minorHAnsi" w:cs="Times New Roman"/>
      <w:b/>
      <w:color w:val="44546A" w:themeColor="text2"/>
      <w:sz w:val="24"/>
      <w:szCs w:val="24"/>
    </w:rPr>
  </w:style>
  <w:style w:type="paragraph" w:customStyle="1" w:styleId="odstavek0">
    <w:name w:val="odstavek"/>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len">
    <w:name w:val="len"/>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lennaslov">
    <w:name w:val="lennaslov"/>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tevilnatoka">
    <w:name w:val="tevilnatoka"/>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poglavje">
    <w:name w:val="poglavje"/>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alineazaodstavkom">
    <w:name w:val="alineazaodstavkom"/>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Caption">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ormal"/>
    <w:next w:val="Normal"/>
    <w:uiPriority w:val="35"/>
    <w:unhideWhenUsed/>
    <w:qFormat/>
    <w:rsid w:val="00AD0EAE"/>
    <w:pPr>
      <w:spacing w:after="200"/>
    </w:pPr>
    <w:rPr>
      <w:i/>
      <w:iCs/>
      <w:color w:val="44546A" w:themeColor="text2"/>
      <w:sz w:val="18"/>
      <w:szCs w:val="18"/>
    </w:rPr>
  </w:style>
  <w:style w:type="character" w:customStyle="1" w:styleId="Heading3Char">
    <w:name w:val="Heading 3 Char"/>
    <w:basedOn w:val="DefaultParagraphFont"/>
    <w:link w:val="Heading3"/>
    <w:uiPriority w:val="9"/>
    <w:rsid w:val="007108B5"/>
    <w:rPr>
      <w:rFonts w:asciiTheme="majorHAnsi" w:eastAsiaTheme="majorEastAsia" w:hAnsiTheme="majorHAnsi" w:cstheme="majorBidi"/>
      <w:b/>
      <w:color w:val="002060"/>
      <w:sz w:val="26"/>
      <w:szCs w:val="24"/>
    </w:rPr>
  </w:style>
  <w:style w:type="paragraph" w:styleId="TableofFigures">
    <w:name w:val="table of figures"/>
    <w:basedOn w:val="Normal"/>
    <w:next w:val="Normal"/>
    <w:uiPriority w:val="99"/>
    <w:unhideWhenUsed/>
    <w:rsid w:val="00833C51"/>
    <w:pPr>
      <w:spacing w:after="0"/>
    </w:pPr>
  </w:style>
  <w:style w:type="paragraph" w:styleId="TOCHeading">
    <w:name w:val="TOC Heading"/>
    <w:basedOn w:val="Heading1"/>
    <w:next w:val="Normal"/>
    <w:uiPriority w:val="39"/>
    <w:unhideWhenUsed/>
    <w:qFormat/>
    <w:rsid w:val="00833C51"/>
    <w:pPr>
      <w:spacing w:before="240" w:line="259" w:lineRule="auto"/>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qFormat/>
    <w:rsid w:val="00754E9F"/>
    <w:pPr>
      <w:tabs>
        <w:tab w:val="left" w:pos="440"/>
        <w:tab w:val="right" w:leader="dot" w:pos="9062"/>
      </w:tabs>
      <w:spacing w:after="100"/>
    </w:pPr>
    <w:rPr>
      <w:rFonts w:asciiTheme="minorHAnsi" w:hAnsiTheme="minorHAnsi"/>
      <w:b/>
      <w:noProof/>
    </w:rPr>
  </w:style>
  <w:style w:type="paragraph" w:styleId="TOC2">
    <w:name w:val="toc 2"/>
    <w:basedOn w:val="Normal"/>
    <w:next w:val="Normal"/>
    <w:autoRedefine/>
    <w:uiPriority w:val="39"/>
    <w:unhideWhenUsed/>
    <w:qFormat/>
    <w:rsid w:val="00833C51"/>
    <w:pPr>
      <w:spacing w:after="100"/>
      <w:ind w:left="220"/>
    </w:pPr>
  </w:style>
  <w:style w:type="paragraph" w:styleId="TOC3">
    <w:name w:val="toc 3"/>
    <w:basedOn w:val="Normal"/>
    <w:next w:val="Normal"/>
    <w:autoRedefine/>
    <w:uiPriority w:val="39"/>
    <w:unhideWhenUsed/>
    <w:qFormat/>
    <w:rsid w:val="00833C51"/>
    <w:pPr>
      <w:spacing w:after="100"/>
      <w:ind w:left="440"/>
    </w:pPr>
  </w:style>
  <w:style w:type="character" w:customStyle="1" w:styleId="Heading4Char">
    <w:name w:val="Heading 4 Char"/>
    <w:basedOn w:val="DefaultParagraphFont"/>
    <w:link w:val="Heading4"/>
    <w:uiPriority w:val="9"/>
    <w:rsid w:val="00D82DB9"/>
    <w:rPr>
      <w:rFonts w:eastAsiaTheme="majorEastAsia" w:cstheme="majorBidi"/>
      <w:b/>
      <w:bCs/>
      <w:iCs/>
      <w:color w:val="44546A" w:themeColor="text2"/>
      <w:sz w:val="23"/>
      <w:szCs w:val="24"/>
    </w:rPr>
  </w:style>
  <w:style w:type="character" w:customStyle="1" w:styleId="Heading5Char">
    <w:name w:val="Heading 5 Char"/>
    <w:basedOn w:val="DefaultParagraphFont"/>
    <w:link w:val="Heading5"/>
    <w:uiPriority w:val="9"/>
    <w:rsid w:val="00D82DB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D82DB9"/>
    <w:rPr>
      <w:rFonts w:asciiTheme="majorHAnsi" w:eastAsiaTheme="majorEastAsia" w:hAnsiTheme="majorHAnsi" w:cstheme="majorBidi"/>
      <w:iCs/>
      <w:color w:val="5B9BD5" w:themeColor="accent1"/>
    </w:rPr>
  </w:style>
  <w:style w:type="character" w:customStyle="1" w:styleId="Heading7Char">
    <w:name w:val="Heading 7 Char"/>
    <w:basedOn w:val="DefaultParagraphFont"/>
    <w:link w:val="Heading7"/>
    <w:uiPriority w:val="9"/>
    <w:rsid w:val="00D82DB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D82DB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D82DB9"/>
    <w:rPr>
      <w:rFonts w:asciiTheme="majorHAnsi" w:eastAsiaTheme="majorEastAsia" w:hAnsiTheme="majorHAnsi" w:cstheme="majorBidi"/>
      <w:i/>
      <w:iCs/>
      <w:color w:val="000000"/>
      <w:sz w:val="20"/>
      <w:szCs w:val="20"/>
    </w:rPr>
  </w:style>
  <w:style w:type="table" w:styleId="MediumShading1-Accent5">
    <w:name w:val="Medium Shading 1 Accent 5"/>
    <w:basedOn w:val="TableNormal"/>
    <w:uiPriority w:val="63"/>
    <w:rsid w:val="00D82DB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D82DB9"/>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2-Accent5">
    <w:name w:val="Medium List 2 Accent 5"/>
    <w:basedOn w:val="TableNormal"/>
    <w:uiPriority w:val="66"/>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LightShading-Accent5">
    <w:name w:val="Light Shading Accent 5"/>
    <w:basedOn w:val="TableNormal"/>
    <w:uiPriority w:val="60"/>
    <w:rsid w:val="00D82D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4">
    <w:name w:val="Light Shading Accent 4"/>
    <w:basedOn w:val="TableNormal"/>
    <w:uiPriority w:val="60"/>
    <w:rsid w:val="00D82DB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4">
    <w:name w:val="Light List Accent 4"/>
    <w:basedOn w:val="TableNormal"/>
    <w:uiPriority w:val="61"/>
    <w:rsid w:val="00D82DB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5">
    <w:name w:val="Light Grid Accent 5"/>
    <w:basedOn w:val="TableNormal"/>
    <w:uiPriority w:val="62"/>
    <w:rsid w:val="00D82DB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Grid1-Accent5">
    <w:name w:val="Medium Grid 1 Accent 5"/>
    <w:basedOn w:val="TableNormal"/>
    <w:uiPriority w:val="67"/>
    <w:rsid w:val="00D82DB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3-Accent5">
    <w:name w:val="Medium Grid 3 Accent 5"/>
    <w:basedOn w:val="TableNormal"/>
    <w:uiPriority w:val="69"/>
    <w:rsid w:val="00D82D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olorfulShading-Accent5">
    <w:name w:val="Colorful Shading Accent 5"/>
    <w:basedOn w:val="TableNormal"/>
    <w:uiPriority w:val="71"/>
    <w:rsid w:val="00D82DB9"/>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rsid w:val="00D82DB9"/>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Grid-Accent5">
    <w:name w:val="Colorful Grid Accent 5"/>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1">
    <w:name w:val="Colorful Grid Accent 1"/>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3">
    <w:name w:val="Colorful Grid Accent 3"/>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ghtList-Accent5">
    <w:name w:val="Light List Accent 5"/>
    <w:basedOn w:val="TableNormal"/>
    <w:uiPriority w:val="61"/>
    <w:rsid w:val="00D82DB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2-Accent4">
    <w:name w:val="Medium Grid 2 Accent 4"/>
    <w:basedOn w:val="TableNormal"/>
    <w:uiPriority w:val="68"/>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character" w:styleId="CommentReference">
    <w:name w:val="annotation reference"/>
    <w:basedOn w:val="DefaultParagraphFont"/>
    <w:uiPriority w:val="99"/>
    <w:semiHidden/>
    <w:unhideWhenUsed/>
    <w:rsid w:val="00D82DB9"/>
    <w:rPr>
      <w:sz w:val="16"/>
      <w:szCs w:val="16"/>
    </w:rPr>
  </w:style>
  <w:style w:type="paragraph" w:styleId="CommentText">
    <w:name w:val="annotation text"/>
    <w:basedOn w:val="Normal"/>
    <w:link w:val="CommentTextChar"/>
    <w:uiPriority w:val="99"/>
    <w:semiHidden/>
    <w:unhideWhenUsed/>
    <w:rsid w:val="00D82DB9"/>
    <w:pPr>
      <w:spacing w:after="200"/>
    </w:pPr>
    <w:rPr>
      <w:sz w:val="20"/>
      <w:szCs w:val="20"/>
    </w:rPr>
  </w:style>
  <w:style w:type="character" w:customStyle="1" w:styleId="CommentTextChar">
    <w:name w:val="Comment Text Char"/>
    <w:basedOn w:val="DefaultParagraphFont"/>
    <w:link w:val="CommentText"/>
    <w:uiPriority w:val="99"/>
    <w:semiHidden/>
    <w:rsid w:val="00D82D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82DB9"/>
    <w:rPr>
      <w:b/>
      <w:bCs/>
    </w:rPr>
  </w:style>
  <w:style w:type="character" w:customStyle="1" w:styleId="CommentSubjectChar">
    <w:name w:val="Comment Subject Char"/>
    <w:basedOn w:val="CommentTextChar"/>
    <w:link w:val="CommentSubject"/>
    <w:uiPriority w:val="99"/>
    <w:semiHidden/>
    <w:rsid w:val="00D82DB9"/>
    <w:rPr>
      <w:rFonts w:ascii="Arial" w:hAnsi="Arial"/>
      <w:b/>
      <w:bCs/>
      <w:sz w:val="20"/>
      <w:szCs w:val="20"/>
    </w:rPr>
  </w:style>
  <w:style w:type="table" w:styleId="LightShading-Accent3">
    <w:name w:val="Light Shading Accent 3"/>
    <w:basedOn w:val="TableNormal"/>
    <w:uiPriority w:val="60"/>
    <w:rsid w:val="00D82DB9"/>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D82D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D82DB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MediumShading1-Accent6">
    <w:name w:val="Medium Shading 1 Accent 6"/>
    <w:basedOn w:val="TableNormal"/>
    <w:uiPriority w:val="63"/>
    <w:rsid w:val="00D82DB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D82DB9"/>
    <w:rPr>
      <w:color w:val="800080"/>
      <w:u w:val="single"/>
    </w:rPr>
  </w:style>
  <w:style w:type="paragraph" w:customStyle="1" w:styleId="xl65">
    <w:name w:val="xl65"/>
    <w:basedOn w:val="Normal"/>
    <w:rsid w:val="00D82DB9"/>
    <w:pPr>
      <w:spacing w:before="100" w:beforeAutospacing="1" w:after="100" w:afterAutospacing="1"/>
      <w:jc w:val="left"/>
    </w:pPr>
    <w:rPr>
      <w:rFonts w:ascii="Calibri" w:eastAsia="Times New Roman" w:hAnsi="Calibri" w:cs="Times New Roman"/>
      <w:sz w:val="18"/>
      <w:szCs w:val="18"/>
      <w:lang w:eastAsia="sl-SI"/>
    </w:rPr>
  </w:style>
  <w:style w:type="paragraph" w:customStyle="1" w:styleId="xl66">
    <w:name w:val="xl66"/>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sz w:val="18"/>
      <w:szCs w:val="18"/>
      <w:lang w:eastAsia="sl-SI"/>
    </w:rPr>
  </w:style>
  <w:style w:type="paragraph" w:customStyle="1" w:styleId="xl67">
    <w:name w:val="xl67"/>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68">
    <w:name w:val="xl68"/>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69">
    <w:name w:val="xl69"/>
    <w:basedOn w:val="Normal"/>
    <w:rsid w:val="00D82DB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right"/>
    </w:pPr>
    <w:rPr>
      <w:rFonts w:ascii="Calibri" w:eastAsia="Times New Roman" w:hAnsi="Calibri" w:cs="Times New Roman"/>
      <w:b/>
      <w:bCs/>
      <w:color w:val="FFFFFF"/>
      <w:sz w:val="18"/>
      <w:szCs w:val="18"/>
      <w:lang w:eastAsia="sl-SI"/>
    </w:rPr>
  </w:style>
  <w:style w:type="paragraph" w:customStyle="1" w:styleId="xl70">
    <w:name w:val="xl70"/>
    <w:basedOn w:val="Normal"/>
    <w:rsid w:val="00D82DB9"/>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71">
    <w:name w:val="xl71"/>
    <w:basedOn w:val="Normal"/>
    <w:rsid w:val="00D82DB9"/>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pPr>
    <w:rPr>
      <w:rFonts w:ascii="Calibri" w:eastAsia="Times New Roman" w:hAnsi="Calibri" w:cs="Times New Roman"/>
      <w:b/>
      <w:bCs/>
      <w:sz w:val="18"/>
      <w:szCs w:val="18"/>
      <w:lang w:eastAsia="sl-SI"/>
    </w:rPr>
  </w:style>
  <w:style w:type="paragraph" w:customStyle="1" w:styleId="xl72">
    <w:name w:val="xl72"/>
    <w:basedOn w:val="Normal"/>
    <w:rsid w:val="00D82DB9"/>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pPr>
    <w:rPr>
      <w:rFonts w:ascii="Calibri" w:eastAsia="Times New Roman" w:hAnsi="Calibri" w:cs="Times New Roman"/>
      <w:sz w:val="18"/>
      <w:szCs w:val="18"/>
      <w:lang w:eastAsia="sl-SI"/>
    </w:rPr>
  </w:style>
  <w:style w:type="paragraph" w:customStyle="1" w:styleId="xl73">
    <w:name w:val="xl73"/>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b/>
      <w:bCs/>
      <w:sz w:val="18"/>
      <w:szCs w:val="18"/>
      <w:lang w:eastAsia="sl-SI"/>
    </w:rPr>
  </w:style>
  <w:style w:type="paragraph" w:customStyle="1" w:styleId="xl74">
    <w:name w:val="xl74"/>
    <w:basedOn w:val="Normal"/>
    <w:rsid w:val="00D82D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75">
    <w:name w:val="xl75"/>
    <w:basedOn w:val="Normal"/>
    <w:rsid w:val="00D82D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76">
    <w:name w:val="xl76"/>
    <w:basedOn w:val="Normal"/>
    <w:rsid w:val="00D82DB9"/>
    <w:pPr>
      <w:pBdr>
        <w:top w:val="single" w:sz="4" w:space="0" w:color="auto"/>
        <w:left w:val="single" w:sz="4" w:space="0" w:color="auto"/>
        <w:bottom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 w:type="paragraph" w:customStyle="1" w:styleId="xl77">
    <w:name w:val="xl77"/>
    <w:basedOn w:val="Normal"/>
    <w:rsid w:val="00D82DB9"/>
    <w:pPr>
      <w:pBdr>
        <w:top w:val="single" w:sz="4" w:space="0" w:color="auto"/>
        <w:bottom w:val="single" w:sz="4" w:space="0" w:color="auto"/>
        <w:right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 w:type="paragraph" w:customStyle="1" w:styleId="xl78">
    <w:name w:val="xl78"/>
    <w:basedOn w:val="Normal"/>
    <w:rsid w:val="00D82DB9"/>
    <w:pPr>
      <w:pBdr>
        <w:top w:val="single" w:sz="4" w:space="0" w:color="auto"/>
        <w:left w:val="single" w:sz="4" w:space="0" w:color="auto"/>
        <w:bottom w:val="single" w:sz="4" w:space="0" w:color="auto"/>
      </w:pBdr>
      <w:shd w:val="clear" w:color="000000" w:fill="C4BD97"/>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79">
    <w:name w:val="xl79"/>
    <w:basedOn w:val="Normal"/>
    <w:rsid w:val="00D82DB9"/>
    <w:pPr>
      <w:pBdr>
        <w:top w:val="single" w:sz="4" w:space="0" w:color="auto"/>
        <w:bottom w:val="single" w:sz="4" w:space="0" w:color="auto"/>
        <w:right w:val="single" w:sz="4" w:space="0" w:color="auto"/>
      </w:pBdr>
      <w:shd w:val="clear" w:color="000000" w:fill="C4BD97"/>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80">
    <w:name w:val="xl80"/>
    <w:basedOn w:val="Normal"/>
    <w:rsid w:val="00D82DB9"/>
    <w:pPr>
      <w:pBdr>
        <w:left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sz w:val="18"/>
      <w:szCs w:val="18"/>
      <w:lang w:eastAsia="sl-SI"/>
    </w:rPr>
  </w:style>
  <w:style w:type="paragraph" w:customStyle="1" w:styleId="xl81">
    <w:name w:val="xl81"/>
    <w:basedOn w:val="Normal"/>
    <w:rsid w:val="00D82DB9"/>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sz w:val="18"/>
      <w:szCs w:val="18"/>
      <w:lang w:eastAsia="sl-SI"/>
    </w:rPr>
  </w:style>
  <w:style w:type="paragraph" w:customStyle="1" w:styleId="xl82">
    <w:name w:val="xl82"/>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eastAsia="Times New Roman" w:hAnsi="Calibri" w:cs="Times New Roman"/>
      <w:color w:val="000000"/>
      <w:sz w:val="18"/>
      <w:szCs w:val="18"/>
      <w:lang w:eastAsia="sl-SI"/>
    </w:rPr>
  </w:style>
  <w:style w:type="paragraph" w:customStyle="1" w:styleId="xl83">
    <w:name w:val="xl83"/>
    <w:basedOn w:val="Normal"/>
    <w:rsid w:val="00D82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4">
    <w:name w:val="xl84"/>
    <w:basedOn w:val="Normal"/>
    <w:rsid w:val="00D82DB9"/>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5">
    <w:name w:val="xl85"/>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6">
    <w:name w:val="xl86"/>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7">
    <w:name w:val="xl87"/>
    <w:basedOn w:val="Normal"/>
    <w:rsid w:val="00D82DB9"/>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8">
    <w:name w:val="xl88"/>
    <w:basedOn w:val="Normal"/>
    <w:rsid w:val="00D82DB9"/>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9">
    <w:name w:val="xl89"/>
    <w:basedOn w:val="Normal"/>
    <w:rsid w:val="00D82DB9"/>
    <w:pPr>
      <w:pBdr>
        <w:left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90">
    <w:name w:val="xl90"/>
    <w:basedOn w:val="Normal"/>
    <w:rsid w:val="00D82DB9"/>
    <w:pPr>
      <w:pBdr>
        <w:left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91">
    <w:name w:val="xl91"/>
    <w:basedOn w:val="Normal"/>
    <w:rsid w:val="00D82DB9"/>
    <w:pPr>
      <w:pBdr>
        <w:left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Heading3USPENOST">
    <w:name w:val="Heading 3_USPEŠNOST"/>
    <w:basedOn w:val="Heading3"/>
    <w:link w:val="Heading3USPENOSTChar"/>
    <w:qFormat/>
    <w:rsid w:val="00D82DB9"/>
    <w:pPr>
      <w:spacing w:before="0"/>
      <w:jc w:val="left"/>
    </w:pPr>
    <w:rPr>
      <w:bCs/>
      <w:spacing w:val="14"/>
      <w:sz w:val="23"/>
    </w:rPr>
  </w:style>
  <w:style w:type="paragraph" w:customStyle="1" w:styleId="Default">
    <w:name w:val="Default"/>
    <w:rsid w:val="00D82DB9"/>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3USPENOSTChar">
    <w:name w:val="Heading 3_USPEŠNOST Char"/>
    <w:basedOn w:val="Heading3Char"/>
    <w:link w:val="Heading3USPENOST"/>
    <w:rsid w:val="00D82DB9"/>
    <w:rPr>
      <w:rFonts w:asciiTheme="majorHAnsi" w:eastAsiaTheme="majorEastAsia" w:hAnsiTheme="majorHAnsi" w:cstheme="majorBidi"/>
      <w:b/>
      <w:bCs/>
      <w:color w:val="002060"/>
      <w:spacing w:val="14"/>
      <w:sz w:val="23"/>
      <w:szCs w:val="24"/>
    </w:rPr>
  </w:style>
  <w:style w:type="table" w:styleId="MediumGrid2-Accent1">
    <w:name w:val="Medium Grid 2 Accent 1"/>
    <w:basedOn w:val="TableNormal"/>
    <w:uiPriority w:val="68"/>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D82DB9"/>
    <w:rPr>
      <w:b w:val="0"/>
      <w:bCs/>
      <w:i/>
      <w:color w:val="44546A" w:themeColor="text2"/>
    </w:rPr>
  </w:style>
  <w:style w:type="paragraph" w:customStyle="1" w:styleId="podpisi">
    <w:name w:val="podpisi"/>
    <w:basedOn w:val="Normal"/>
    <w:qFormat/>
    <w:rsid w:val="00D82DB9"/>
    <w:pPr>
      <w:tabs>
        <w:tab w:val="left" w:pos="3402"/>
      </w:tabs>
      <w:spacing w:after="0" w:line="260" w:lineRule="atLeast"/>
      <w:jc w:val="left"/>
    </w:pPr>
    <w:rPr>
      <w:rFonts w:eastAsia="Times New Roman" w:cs="Times New Roman"/>
      <w:sz w:val="20"/>
      <w:szCs w:val="24"/>
      <w:lang w:val="it-IT"/>
    </w:rPr>
  </w:style>
  <w:style w:type="paragraph" w:customStyle="1" w:styleId="BodyText22">
    <w:name w:val="Body Text 22"/>
    <w:basedOn w:val="Normal"/>
    <w:rsid w:val="00D82DB9"/>
    <w:pPr>
      <w:overflowPunct w:val="0"/>
      <w:autoSpaceDE w:val="0"/>
      <w:autoSpaceDN w:val="0"/>
      <w:adjustRightInd w:val="0"/>
      <w:spacing w:after="0"/>
      <w:ind w:left="360"/>
      <w:textAlignment w:val="baseline"/>
    </w:pPr>
    <w:rPr>
      <w:rFonts w:ascii="Times New Roman" w:eastAsia="Times New Roman" w:hAnsi="Times New Roman" w:cs="Times New Roman"/>
      <w:sz w:val="24"/>
      <w:szCs w:val="20"/>
      <w:lang w:eastAsia="sl-SI"/>
    </w:rPr>
  </w:style>
  <w:style w:type="character" w:customStyle="1" w:styleId="BodytextBold">
    <w:name w:val="Body text + Bold"/>
    <w:aliases w:val="Not Italic"/>
    <w:rsid w:val="00D82DB9"/>
    <w:rPr>
      <w:rFonts w:ascii="Times New Roman" w:hAnsi="Times New Roman" w:cs="Times New Roman"/>
      <w:b/>
      <w:bCs/>
      <w:i/>
      <w:iCs/>
      <w:spacing w:val="0"/>
      <w:sz w:val="23"/>
      <w:szCs w:val="23"/>
    </w:rPr>
  </w:style>
  <w:style w:type="paragraph" w:styleId="BodyText">
    <w:name w:val="Body Text"/>
    <w:basedOn w:val="Normal"/>
    <w:link w:val="BodyTextChar"/>
    <w:rsid w:val="00D82DB9"/>
    <w:pPr>
      <w:spacing w:after="120"/>
    </w:pPr>
    <w:rPr>
      <w:rFonts w:eastAsia="Times New Roman" w:cs="Times New Roman"/>
      <w:szCs w:val="24"/>
    </w:rPr>
  </w:style>
  <w:style w:type="character" w:customStyle="1" w:styleId="BodyTextChar">
    <w:name w:val="Body Text Char"/>
    <w:basedOn w:val="DefaultParagraphFont"/>
    <w:link w:val="BodyText"/>
    <w:rsid w:val="00D82DB9"/>
    <w:rPr>
      <w:rFonts w:ascii="Arial" w:eastAsia="Times New Roman" w:hAnsi="Arial" w:cs="Times New Roman"/>
      <w:szCs w:val="24"/>
    </w:rPr>
  </w:style>
  <w:style w:type="paragraph" w:customStyle="1" w:styleId="BodyText2ZnakZnak">
    <w:name w:val="Body Text 2 Znak Znak"/>
    <w:basedOn w:val="Normal"/>
    <w:link w:val="BodyText2ZnakZnakZnak"/>
    <w:autoRedefine/>
    <w:rsid w:val="00D82DB9"/>
    <w:pPr>
      <w:widowControl w:val="0"/>
      <w:spacing w:before="40" w:after="0"/>
      <w:jc w:val="left"/>
    </w:pPr>
    <w:rPr>
      <w:rFonts w:eastAsia="Arial Unicode MS" w:cs="Arial"/>
      <w:b/>
      <w:bCs/>
      <w:color w:val="000000"/>
      <w:sz w:val="14"/>
      <w:szCs w:val="14"/>
    </w:rPr>
  </w:style>
  <w:style w:type="character" w:customStyle="1" w:styleId="BodyText2ZnakZnakZnak">
    <w:name w:val="Body Text 2 Znak Znak Znak"/>
    <w:link w:val="BodyText2ZnakZnak"/>
    <w:rsid w:val="00D82DB9"/>
    <w:rPr>
      <w:rFonts w:ascii="Arial" w:eastAsia="Arial Unicode MS" w:hAnsi="Arial" w:cs="Arial"/>
      <w:b/>
      <w:bCs/>
      <w:color w:val="000000"/>
      <w:sz w:val="14"/>
      <w:szCs w:val="14"/>
    </w:rPr>
  </w:style>
  <w:style w:type="paragraph" w:styleId="PlainText">
    <w:name w:val="Plain Text"/>
    <w:basedOn w:val="Normal"/>
    <w:link w:val="PlainTextChar"/>
    <w:uiPriority w:val="99"/>
    <w:semiHidden/>
    <w:unhideWhenUsed/>
    <w:rsid w:val="00D82DB9"/>
    <w:pPr>
      <w:spacing w:after="0"/>
      <w:jc w:val="left"/>
    </w:pPr>
    <w:rPr>
      <w:rFonts w:ascii="Calibri" w:hAnsi="Calibri"/>
      <w:szCs w:val="21"/>
    </w:rPr>
  </w:style>
  <w:style w:type="character" w:customStyle="1" w:styleId="PlainTextChar">
    <w:name w:val="Plain Text Char"/>
    <w:basedOn w:val="DefaultParagraphFont"/>
    <w:link w:val="PlainText"/>
    <w:uiPriority w:val="99"/>
    <w:semiHidden/>
    <w:rsid w:val="00D82DB9"/>
    <w:rPr>
      <w:rFonts w:ascii="Calibri" w:hAnsi="Calibri"/>
      <w:szCs w:val="21"/>
    </w:rPr>
  </w:style>
  <w:style w:type="table" w:styleId="TableGrid">
    <w:name w:val="Table Grid"/>
    <w:basedOn w:val="TableNormal"/>
    <w:uiPriority w:val="1"/>
    <w:rsid w:val="00D82DB9"/>
    <w:pPr>
      <w:spacing w:after="0" w:line="240" w:lineRule="auto"/>
    </w:pPr>
    <w:rPr>
      <w:rFonts w:cs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82DB9"/>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TitleChar">
    <w:name w:val="Title Char"/>
    <w:basedOn w:val="DefaultParagraphFont"/>
    <w:link w:val="Title"/>
    <w:uiPriority w:val="10"/>
    <w:rsid w:val="00D82DB9"/>
    <w:rPr>
      <w:rFonts w:asciiTheme="majorHAnsi" w:eastAsiaTheme="majorEastAsia" w:hAnsiTheme="majorHAnsi" w:cstheme="majorBidi"/>
      <w:color w:val="323E4F" w:themeColor="text2" w:themeShade="BF"/>
      <w:spacing w:val="5"/>
      <w:kern w:val="28"/>
      <w:sz w:val="52"/>
      <w:szCs w:val="52"/>
      <w:lang w:eastAsia="sl-SI"/>
    </w:rPr>
  </w:style>
  <w:style w:type="paragraph" w:styleId="Subtitle">
    <w:name w:val="Subtitle"/>
    <w:basedOn w:val="Normal"/>
    <w:next w:val="Normal"/>
    <w:link w:val="SubtitleChar"/>
    <w:uiPriority w:val="11"/>
    <w:qFormat/>
    <w:rsid w:val="00D82DB9"/>
    <w:pPr>
      <w:numPr>
        <w:ilvl w:val="1"/>
      </w:numPr>
      <w:spacing w:after="200" w:line="276" w:lineRule="auto"/>
      <w:jc w:val="left"/>
    </w:pPr>
    <w:rPr>
      <w:rFonts w:asciiTheme="majorHAnsi" w:eastAsiaTheme="majorEastAsia" w:hAnsiTheme="majorHAnsi" w:cstheme="majorBidi"/>
      <w:i/>
      <w:iCs/>
      <w:color w:val="5B9BD5" w:themeColor="accent1"/>
      <w:spacing w:val="15"/>
      <w:sz w:val="24"/>
      <w:szCs w:val="24"/>
      <w:lang w:eastAsia="sl-SI"/>
    </w:rPr>
  </w:style>
  <w:style w:type="character" w:customStyle="1" w:styleId="SubtitleChar">
    <w:name w:val="Subtitle Char"/>
    <w:basedOn w:val="DefaultParagraphFont"/>
    <w:link w:val="Subtitle"/>
    <w:uiPriority w:val="11"/>
    <w:rsid w:val="00D82DB9"/>
    <w:rPr>
      <w:rFonts w:asciiTheme="majorHAnsi" w:eastAsiaTheme="majorEastAsia" w:hAnsiTheme="majorHAnsi" w:cstheme="majorBidi"/>
      <w:i/>
      <w:iCs/>
      <w:color w:val="5B9BD5" w:themeColor="accent1"/>
      <w:spacing w:val="15"/>
      <w:sz w:val="24"/>
      <w:szCs w:val="24"/>
      <w:lang w:eastAsia="sl-SI"/>
    </w:rPr>
  </w:style>
  <w:style w:type="table" w:styleId="MediumGrid3-Accent3">
    <w:name w:val="Medium Grid 3 Accent 3"/>
    <w:basedOn w:val="TableNormal"/>
    <w:uiPriority w:val="69"/>
    <w:rsid w:val="00D82D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1-Accent3">
    <w:name w:val="Medium Grid 1 Accent 3"/>
    <w:basedOn w:val="TableNormal"/>
    <w:uiPriority w:val="67"/>
    <w:rsid w:val="00D82DB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msonormal0">
    <w:name w:val="msonormal"/>
    <w:basedOn w:val="Normal"/>
    <w:rsid w:val="00634DFC"/>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xl92">
    <w:name w:val="xl92"/>
    <w:basedOn w:val="Normal"/>
    <w:rsid w:val="00634DFC"/>
    <w:pPr>
      <w:pBdr>
        <w:top w:val="single" w:sz="4" w:space="0" w:color="auto"/>
        <w:left w:val="single" w:sz="4" w:space="0" w:color="auto"/>
        <w:bottom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 w:type="paragraph" w:customStyle="1" w:styleId="xl93">
    <w:name w:val="xl93"/>
    <w:basedOn w:val="Normal"/>
    <w:rsid w:val="00634DFC"/>
    <w:pPr>
      <w:pBdr>
        <w:top w:val="single" w:sz="4" w:space="0" w:color="auto"/>
        <w:bottom w:val="single" w:sz="4" w:space="0" w:color="auto"/>
        <w:right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130"/>
    <w:pPr>
      <w:spacing w:line="240" w:lineRule="auto"/>
      <w:jc w:val="both"/>
    </w:pPr>
    <w:rPr>
      <w:rFonts w:ascii="Arial" w:hAnsi="Arial"/>
    </w:rPr>
  </w:style>
  <w:style w:type="paragraph" w:styleId="Heading1">
    <w:name w:val="heading 1"/>
    <w:basedOn w:val="Normal"/>
    <w:next w:val="Normal"/>
    <w:link w:val="Heading1Char"/>
    <w:autoRedefine/>
    <w:uiPriority w:val="9"/>
    <w:qFormat/>
    <w:rsid w:val="00A0087F"/>
    <w:pPr>
      <w:keepNext/>
      <w:keepLines/>
      <w:spacing w:before="360" w:after="0"/>
      <w:ind w:left="360" w:hanging="360"/>
      <w:jc w:val="left"/>
      <w:outlineLvl w:val="0"/>
    </w:pPr>
    <w:rPr>
      <w:rFonts w:asciiTheme="minorHAnsi" w:hAnsiTheme="minorHAnsi"/>
      <w:b/>
      <w:bCs/>
      <w:color w:val="002060"/>
      <w:sz w:val="24"/>
    </w:rPr>
  </w:style>
  <w:style w:type="paragraph" w:styleId="Heading2">
    <w:name w:val="heading 2"/>
    <w:basedOn w:val="Normal"/>
    <w:next w:val="Normal"/>
    <w:link w:val="Heading2Char"/>
    <w:uiPriority w:val="9"/>
    <w:unhideWhenUsed/>
    <w:qFormat/>
    <w:rsid w:val="009D61C9"/>
    <w:pPr>
      <w:keepNext/>
      <w:keepLines/>
      <w:spacing w:before="40" w:after="0"/>
      <w:outlineLvl w:val="1"/>
    </w:pPr>
    <w:rPr>
      <w:rFonts w:asciiTheme="majorHAnsi" w:eastAsiaTheme="majorEastAsia" w:hAnsiTheme="majorHAnsi" w:cstheme="majorBidi"/>
      <w:b/>
      <w:color w:val="1F3864" w:themeColor="accent5" w:themeShade="80"/>
      <w:sz w:val="24"/>
      <w:szCs w:val="26"/>
    </w:rPr>
  </w:style>
  <w:style w:type="paragraph" w:styleId="Heading3">
    <w:name w:val="heading 3"/>
    <w:basedOn w:val="Normal"/>
    <w:next w:val="Normal"/>
    <w:link w:val="Heading3Char"/>
    <w:uiPriority w:val="9"/>
    <w:unhideWhenUsed/>
    <w:qFormat/>
    <w:rsid w:val="007108B5"/>
    <w:pPr>
      <w:keepNext/>
      <w:keepLines/>
      <w:spacing w:before="40" w:after="0"/>
      <w:outlineLvl w:val="2"/>
    </w:pPr>
    <w:rPr>
      <w:rFonts w:asciiTheme="majorHAnsi" w:eastAsiaTheme="majorEastAsia" w:hAnsiTheme="majorHAnsi" w:cstheme="majorBidi"/>
      <w:b/>
      <w:color w:val="002060"/>
      <w:sz w:val="26"/>
      <w:szCs w:val="24"/>
    </w:rPr>
  </w:style>
  <w:style w:type="paragraph" w:styleId="Heading4">
    <w:name w:val="heading 4"/>
    <w:basedOn w:val="Normal"/>
    <w:next w:val="Normal"/>
    <w:link w:val="Heading4Char"/>
    <w:uiPriority w:val="9"/>
    <w:unhideWhenUsed/>
    <w:qFormat/>
    <w:rsid w:val="00D82DB9"/>
    <w:pPr>
      <w:keepNext/>
      <w:keepLines/>
      <w:spacing w:before="240" w:after="0"/>
      <w:ind w:left="862" w:hanging="862"/>
      <w:jc w:val="left"/>
      <w:outlineLvl w:val="3"/>
    </w:pPr>
    <w:rPr>
      <w:rFonts w:asciiTheme="minorHAnsi" w:eastAsiaTheme="majorEastAsia" w:hAnsiTheme="minorHAnsi" w:cstheme="majorBidi"/>
      <w:b/>
      <w:bCs/>
      <w:iCs/>
      <w:color w:val="44546A" w:themeColor="text2"/>
      <w:sz w:val="23"/>
      <w:szCs w:val="24"/>
    </w:rPr>
  </w:style>
  <w:style w:type="paragraph" w:styleId="Heading5">
    <w:name w:val="heading 5"/>
    <w:basedOn w:val="Normal"/>
    <w:next w:val="Normal"/>
    <w:link w:val="Heading5Char"/>
    <w:uiPriority w:val="9"/>
    <w:unhideWhenUsed/>
    <w:qFormat/>
    <w:rsid w:val="00D82DB9"/>
    <w:pPr>
      <w:keepNext/>
      <w:keepLines/>
      <w:spacing w:before="200" w:after="0"/>
      <w:ind w:left="1008" w:hanging="1008"/>
      <w:jc w:val="left"/>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unhideWhenUsed/>
    <w:qFormat/>
    <w:rsid w:val="00D82DB9"/>
    <w:pPr>
      <w:keepNext/>
      <w:keepLines/>
      <w:spacing w:before="200" w:after="0"/>
      <w:ind w:left="1152" w:hanging="1152"/>
      <w:jc w:val="left"/>
      <w:outlineLvl w:val="5"/>
    </w:pPr>
    <w:rPr>
      <w:rFonts w:asciiTheme="majorHAnsi" w:eastAsiaTheme="majorEastAsia" w:hAnsiTheme="majorHAnsi" w:cstheme="majorBidi"/>
      <w:iCs/>
      <w:color w:val="5B9BD5" w:themeColor="accent1"/>
    </w:rPr>
  </w:style>
  <w:style w:type="paragraph" w:styleId="Heading7">
    <w:name w:val="heading 7"/>
    <w:basedOn w:val="Normal"/>
    <w:next w:val="Normal"/>
    <w:link w:val="Heading7Char"/>
    <w:uiPriority w:val="9"/>
    <w:unhideWhenUsed/>
    <w:qFormat/>
    <w:rsid w:val="00D82DB9"/>
    <w:pPr>
      <w:keepNext/>
      <w:keepLines/>
      <w:spacing w:before="200" w:after="0"/>
      <w:ind w:left="1296" w:hanging="1296"/>
      <w:jc w:val="left"/>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unhideWhenUsed/>
    <w:qFormat/>
    <w:rsid w:val="00D82DB9"/>
    <w:pPr>
      <w:keepNext/>
      <w:keepLines/>
      <w:spacing w:before="200" w:after="0"/>
      <w:ind w:left="1440" w:hanging="1440"/>
      <w:jc w:val="left"/>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rsid w:val="00D82DB9"/>
    <w:pPr>
      <w:keepNext/>
      <w:keepLines/>
      <w:spacing w:before="200" w:after="0"/>
      <w:ind w:left="1584" w:hanging="1584"/>
      <w:jc w:val="left"/>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OBC Bullet,List Paragraph11,F5 List Paragraph,Bullet Points,Dot pt,List Paragraph1,Colorful List - Accent 11,No Spacing1,List Paragraph Char Char Char,Indicator Text,Numbered Para 1,List Paragraph2,MAIN CONTENT,3,Bullet"/>
    <w:basedOn w:val="Normal"/>
    <w:link w:val="ListParagraphChar"/>
    <w:uiPriority w:val="34"/>
    <w:qFormat/>
    <w:rsid w:val="006D119C"/>
    <w:pPr>
      <w:ind w:left="720"/>
      <w:contextualSpacing/>
    </w:pPr>
  </w:style>
  <w:style w:type="paragraph" w:styleId="NormalWeb">
    <w:name w:val="Normal (Web)"/>
    <w:basedOn w:val="Normal"/>
    <w:semiHidden/>
    <w:unhideWhenUsed/>
    <w:rsid w:val="00686C6C"/>
    <w:pPr>
      <w:spacing w:before="100" w:beforeAutospacing="1" w:after="100" w:afterAutospacing="1"/>
      <w:jc w:val="left"/>
    </w:pPr>
    <w:rPr>
      <w:rFonts w:ascii="Times New Roman" w:eastAsiaTheme="minorEastAsia" w:hAnsi="Times New Roman" w:cs="Times New Roman"/>
      <w:sz w:val="24"/>
      <w:szCs w:val="24"/>
      <w:lang w:eastAsia="sl-SI"/>
    </w:rPr>
  </w:style>
  <w:style w:type="table" w:customStyle="1" w:styleId="GridTable7ColorfulAccent5">
    <w:name w:val="Grid Table 7 Colorful Accent 5"/>
    <w:basedOn w:val="TableNormal"/>
    <w:uiPriority w:val="52"/>
    <w:rsid w:val="00965EF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1LightAccent6">
    <w:name w:val="List Table 1 Light Accent 6"/>
    <w:basedOn w:val="TableNormal"/>
    <w:uiPriority w:val="46"/>
    <w:rsid w:val="00965EFC"/>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2">
    <w:name w:val="List Table 1 Light Accent 2"/>
    <w:basedOn w:val="TableNormal"/>
    <w:uiPriority w:val="46"/>
    <w:rsid w:val="00965EFC"/>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2">
    <w:name w:val="List Table 3 Accent 2"/>
    <w:basedOn w:val="TableNormal"/>
    <w:uiPriority w:val="48"/>
    <w:rsid w:val="00965EFC"/>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6ColorfulAccent3">
    <w:name w:val="List Table 6 Colorful Accent 3"/>
    <w:basedOn w:val="TableNormal"/>
    <w:uiPriority w:val="51"/>
    <w:rsid w:val="00965EFC"/>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2">
    <w:name w:val="List Table 6 Colorful Accent 2"/>
    <w:basedOn w:val="TableNormal"/>
    <w:uiPriority w:val="51"/>
    <w:rsid w:val="00965EFC"/>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2">
    <w:name w:val="Grid Table 2 Accent 2"/>
    <w:basedOn w:val="TableNormal"/>
    <w:uiPriority w:val="47"/>
    <w:rsid w:val="00965EFC"/>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TableNormal"/>
    <w:uiPriority w:val="51"/>
    <w:rsid w:val="00965EF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
    <w:name w:val="Grid Table 6 Colorful Accent 5"/>
    <w:basedOn w:val="TableNormal"/>
    <w:uiPriority w:val="51"/>
    <w:rsid w:val="00965EF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
    <w:name w:val="Grid Table 6 Colorful Accent 6"/>
    <w:basedOn w:val="TableNormal"/>
    <w:uiPriority w:val="51"/>
    <w:rsid w:val="00965EF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5">
    <w:name w:val="Grid Table 1 Light Accent 5"/>
    <w:basedOn w:val="TableNormal"/>
    <w:uiPriority w:val="46"/>
    <w:rsid w:val="004E2DD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5">
    <w:name w:val="Grid Table 2 Accent 5"/>
    <w:basedOn w:val="TableNormal"/>
    <w:uiPriority w:val="47"/>
    <w:rsid w:val="004E2DDA"/>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5DarkAccent5">
    <w:name w:val="List Table 5 Dark Accent 5"/>
    <w:basedOn w:val="TableNormal"/>
    <w:uiPriority w:val="50"/>
    <w:rsid w:val="004E2DDA"/>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Accent5">
    <w:name w:val="Grid Table 5 Dark Accent 5"/>
    <w:basedOn w:val="TableNormal"/>
    <w:uiPriority w:val="50"/>
    <w:rsid w:val="004E2D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TableNormal"/>
    <w:uiPriority w:val="50"/>
    <w:rsid w:val="003E6D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ListTable2Accent5">
    <w:name w:val="List Table 2 Accent 5"/>
    <w:basedOn w:val="TableNormal"/>
    <w:uiPriority w:val="47"/>
    <w:rsid w:val="008D0415"/>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5C0D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DAF"/>
    <w:rPr>
      <w:rFonts w:ascii="Segoe UI" w:hAnsi="Segoe UI" w:cs="Segoe UI"/>
      <w:sz w:val="18"/>
      <w:szCs w:val="18"/>
    </w:rPr>
  </w:style>
  <w:style w:type="character" w:customStyle="1" w:styleId="ListParagraphChar">
    <w:name w:val="List Paragraph Char"/>
    <w:aliases w:val="numbered list Char,OBC Bullet Char,List Paragraph11 Char,F5 List Paragraph Char,Bullet Points Char,Dot pt Char,List Paragraph1 Char,Colorful List - Accent 11 Char,No Spacing1 Char,List Paragraph Char Char Char Char,MAIN CONTENT Char"/>
    <w:link w:val="ListParagraph"/>
    <w:uiPriority w:val="34"/>
    <w:locked/>
    <w:rsid w:val="00A20C11"/>
    <w:rPr>
      <w:rFonts w:ascii="Arial" w:hAnsi="Arial"/>
    </w:rPr>
  </w:style>
  <w:style w:type="paragraph" w:styleId="FootnoteText">
    <w:name w:val="footnote text"/>
    <w:aliases w:val="fn,Char Char,Footnote Text2,Footnote Text11,ALTS FOOTNOTE11,Footnote Text Char111,Footnote Text Char Char Char11,Footnote Text Char1 Char Char Char Char11,Footnote Text Char1 Char Char Char11,ALTS FOOTNOTE2,Footnote Text1,ft"/>
    <w:basedOn w:val="Normal"/>
    <w:link w:val="FootnoteTextChar"/>
    <w:uiPriority w:val="99"/>
    <w:unhideWhenUsed/>
    <w:qFormat/>
    <w:rsid w:val="00A20C11"/>
    <w:pPr>
      <w:spacing w:after="0"/>
    </w:pPr>
    <w:rPr>
      <w:sz w:val="20"/>
      <w:szCs w:val="20"/>
    </w:rPr>
  </w:style>
  <w:style w:type="character" w:customStyle="1" w:styleId="FootnoteTextChar">
    <w:name w:val="Footnote Text Char"/>
    <w:aliases w:val="fn Char,Char Char Char,Footnote Text2 Char,Footnote Text11 Char,ALTS FOOTNOTE11 Char,Footnote Text Char111 Char,Footnote Text Char Char Char11 Char,Footnote Text Char1 Char Char Char Char11 Char,ALTS FOOTNOTE2 Char,Footnote Text1 Char"/>
    <w:basedOn w:val="DefaultParagraphFont"/>
    <w:link w:val="FootnoteText"/>
    <w:uiPriority w:val="99"/>
    <w:rsid w:val="00A20C11"/>
    <w:rPr>
      <w:rFonts w:ascii="Arial" w:hAnsi="Arial"/>
      <w:sz w:val="20"/>
      <w:szCs w:val="20"/>
    </w:rPr>
  </w:style>
  <w:style w:type="character" w:styleId="FootnoteReference">
    <w:name w:val="footnote reference"/>
    <w:aliases w:val="Footnote Reference - Carlos,Footnote symbol,Footnote,Fussnota,16 Point,Superscript 6 Point,Footnote Reference Number,Footnote Reference_LVL6,Footnote Reference_LVL61,Footnote Reference_LVL62,Footnote call,BVI fnr,SUPERS,note TESI"/>
    <w:basedOn w:val="DefaultParagraphFont"/>
    <w:uiPriority w:val="99"/>
    <w:unhideWhenUsed/>
    <w:qFormat/>
    <w:rsid w:val="00A20C11"/>
    <w:rPr>
      <w:vertAlign w:val="superscript"/>
    </w:rPr>
  </w:style>
  <w:style w:type="paragraph" w:customStyle="1" w:styleId="Odstavek">
    <w:name w:val="Odstavek"/>
    <w:basedOn w:val="Normal"/>
    <w:link w:val="OdstavekZnak"/>
    <w:qFormat/>
    <w:rsid w:val="00F41419"/>
    <w:pPr>
      <w:overflowPunct w:val="0"/>
      <w:autoSpaceDE w:val="0"/>
      <w:autoSpaceDN w:val="0"/>
      <w:adjustRightInd w:val="0"/>
      <w:spacing w:before="240" w:after="0"/>
      <w:ind w:firstLine="1021"/>
      <w:textAlignment w:val="baseline"/>
    </w:pPr>
    <w:rPr>
      <w:rFonts w:eastAsia="Times New Roman" w:cs="Times New Roman"/>
    </w:rPr>
  </w:style>
  <w:style w:type="character" w:customStyle="1" w:styleId="OdstavekZnak">
    <w:name w:val="Odstavek Znak"/>
    <w:link w:val="Odstavek"/>
    <w:rsid w:val="00F41419"/>
    <w:rPr>
      <w:rFonts w:ascii="Arial" w:eastAsia="Times New Roman" w:hAnsi="Arial" w:cs="Times New Roman"/>
    </w:rPr>
  </w:style>
  <w:style w:type="character" w:customStyle="1" w:styleId="Heading1Char">
    <w:name w:val="Heading 1 Char"/>
    <w:basedOn w:val="DefaultParagraphFont"/>
    <w:link w:val="Heading1"/>
    <w:uiPriority w:val="9"/>
    <w:rsid w:val="00A0087F"/>
    <w:rPr>
      <w:b/>
      <w:bCs/>
      <w:color w:val="002060"/>
      <w:sz w:val="24"/>
    </w:rPr>
  </w:style>
  <w:style w:type="paragraph" w:styleId="NoSpacing">
    <w:name w:val="No Spacing"/>
    <w:aliases w:val="Tabele NPK"/>
    <w:link w:val="NoSpacingChar"/>
    <w:uiPriority w:val="1"/>
    <w:qFormat/>
    <w:rsid w:val="00015A81"/>
    <w:pPr>
      <w:spacing w:after="0" w:line="240" w:lineRule="auto"/>
    </w:pPr>
    <w:rPr>
      <w:rFonts w:eastAsiaTheme="minorEastAsia"/>
      <w:lang w:val="en-US"/>
    </w:rPr>
  </w:style>
  <w:style w:type="character" w:customStyle="1" w:styleId="NoSpacingChar">
    <w:name w:val="No Spacing Char"/>
    <w:aliases w:val="Tabele NPK Char"/>
    <w:basedOn w:val="DefaultParagraphFont"/>
    <w:link w:val="NoSpacing"/>
    <w:uiPriority w:val="1"/>
    <w:rsid w:val="00015A81"/>
    <w:rPr>
      <w:rFonts w:eastAsiaTheme="minorEastAsia"/>
      <w:lang w:val="en-US"/>
    </w:rPr>
  </w:style>
  <w:style w:type="character" w:styleId="Hyperlink">
    <w:name w:val="Hyperlink"/>
    <w:basedOn w:val="DefaultParagraphFont"/>
    <w:uiPriority w:val="99"/>
    <w:unhideWhenUsed/>
    <w:rsid w:val="000862B0"/>
    <w:rPr>
      <w:color w:val="0563C1" w:themeColor="hyperlink"/>
      <w:u w:val="single"/>
    </w:rPr>
  </w:style>
  <w:style w:type="character" w:customStyle="1" w:styleId="Heading2Char">
    <w:name w:val="Heading 2 Char"/>
    <w:basedOn w:val="DefaultParagraphFont"/>
    <w:link w:val="Heading2"/>
    <w:uiPriority w:val="9"/>
    <w:rsid w:val="009D61C9"/>
    <w:rPr>
      <w:rFonts w:asciiTheme="majorHAnsi" w:eastAsiaTheme="majorEastAsia" w:hAnsiTheme="majorHAnsi" w:cstheme="majorBidi"/>
      <w:b/>
      <w:color w:val="1F3864" w:themeColor="accent5" w:themeShade="80"/>
      <w:sz w:val="24"/>
      <w:szCs w:val="26"/>
    </w:rPr>
  </w:style>
  <w:style w:type="paragraph" w:styleId="Header">
    <w:name w:val="header"/>
    <w:aliases w:val="header1,Header Char Char,Header Char1 Char Char,Header Char Char Char Char,Header Char1 Char Char Char Char,Header Char Char Char Char Char Char,Header Char1 Char Char Char Char Char Char,Header Char2 Char Char Char Char Char,Header Char1"/>
    <w:basedOn w:val="Normal"/>
    <w:link w:val="HeaderChar"/>
    <w:uiPriority w:val="99"/>
    <w:unhideWhenUsed/>
    <w:rsid w:val="00B6041D"/>
    <w:pPr>
      <w:tabs>
        <w:tab w:val="center" w:pos="4536"/>
        <w:tab w:val="right" w:pos="9072"/>
      </w:tabs>
      <w:spacing w:after="0"/>
    </w:pPr>
  </w:style>
  <w:style w:type="character" w:customStyle="1" w:styleId="HeaderChar">
    <w:name w:val="Header Char"/>
    <w:aliases w:val="header1 Char,Header Char Char Char,Header Char1 Char Char Char,Header Char Char Char Char Char,Header Char1 Char Char Char Char Char,Header Char Char Char Char Char Char Char,Header Char1 Char Char Char Char Char Char Char,Header Char1 Char"/>
    <w:basedOn w:val="DefaultParagraphFont"/>
    <w:link w:val="Header"/>
    <w:uiPriority w:val="99"/>
    <w:rsid w:val="00B6041D"/>
    <w:rPr>
      <w:rFonts w:ascii="Arial" w:hAnsi="Arial"/>
    </w:rPr>
  </w:style>
  <w:style w:type="paragraph" w:styleId="Footer">
    <w:name w:val="footer"/>
    <w:basedOn w:val="Normal"/>
    <w:link w:val="FooterChar"/>
    <w:uiPriority w:val="99"/>
    <w:unhideWhenUsed/>
    <w:rsid w:val="00B6041D"/>
    <w:pPr>
      <w:tabs>
        <w:tab w:val="center" w:pos="4536"/>
        <w:tab w:val="right" w:pos="9072"/>
      </w:tabs>
      <w:spacing w:after="0"/>
    </w:pPr>
  </w:style>
  <w:style w:type="character" w:customStyle="1" w:styleId="FooterChar">
    <w:name w:val="Footer Char"/>
    <w:basedOn w:val="DefaultParagraphFont"/>
    <w:link w:val="Footer"/>
    <w:uiPriority w:val="99"/>
    <w:rsid w:val="00B6041D"/>
    <w:rPr>
      <w:rFonts w:ascii="Arial" w:hAnsi="Arial"/>
    </w:rPr>
  </w:style>
  <w:style w:type="paragraph" w:styleId="EndnoteText">
    <w:name w:val="endnote text"/>
    <w:basedOn w:val="Normal"/>
    <w:link w:val="EndnoteTextChar"/>
    <w:uiPriority w:val="99"/>
    <w:semiHidden/>
    <w:unhideWhenUsed/>
    <w:rsid w:val="00FD02F9"/>
    <w:pPr>
      <w:spacing w:after="0"/>
    </w:pPr>
    <w:rPr>
      <w:sz w:val="20"/>
      <w:szCs w:val="20"/>
    </w:rPr>
  </w:style>
  <w:style w:type="character" w:customStyle="1" w:styleId="EndnoteTextChar">
    <w:name w:val="Endnote Text Char"/>
    <w:basedOn w:val="DefaultParagraphFont"/>
    <w:link w:val="EndnoteText"/>
    <w:uiPriority w:val="99"/>
    <w:semiHidden/>
    <w:rsid w:val="00FD02F9"/>
    <w:rPr>
      <w:rFonts w:ascii="Arial" w:hAnsi="Arial"/>
      <w:sz w:val="20"/>
      <w:szCs w:val="20"/>
    </w:rPr>
  </w:style>
  <w:style w:type="character" w:styleId="EndnoteReference">
    <w:name w:val="endnote reference"/>
    <w:basedOn w:val="DefaultParagraphFont"/>
    <w:uiPriority w:val="99"/>
    <w:semiHidden/>
    <w:unhideWhenUsed/>
    <w:rsid w:val="00FD02F9"/>
    <w:rPr>
      <w:vertAlign w:val="superscript"/>
    </w:rPr>
  </w:style>
  <w:style w:type="table" w:customStyle="1" w:styleId="ListTable4Accent5">
    <w:name w:val="List Table 4 Accent 5"/>
    <w:basedOn w:val="TableNormal"/>
    <w:uiPriority w:val="49"/>
    <w:rsid w:val="0099406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Naslov1">
    <w:name w:val="Naslov 1"/>
    <w:basedOn w:val="Normal"/>
    <w:qFormat/>
    <w:rsid w:val="002A57FE"/>
    <w:pPr>
      <w:tabs>
        <w:tab w:val="left" w:pos="284"/>
      </w:tabs>
      <w:autoSpaceDE w:val="0"/>
      <w:autoSpaceDN w:val="0"/>
      <w:adjustRightInd w:val="0"/>
      <w:spacing w:after="0" w:line="260" w:lineRule="atLeast"/>
      <w:ind w:left="360" w:hanging="360"/>
      <w:jc w:val="left"/>
    </w:pPr>
    <w:rPr>
      <w:rFonts w:asciiTheme="minorHAnsi" w:eastAsia="Times New Roman" w:hAnsiTheme="minorHAnsi" w:cs="Times New Roman"/>
      <w:b/>
      <w:color w:val="44546A" w:themeColor="text2"/>
      <w:sz w:val="24"/>
      <w:szCs w:val="24"/>
    </w:rPr>
  </w:style>
  <w:style w:type="paragraph" w:customStyle="1" w:styleId="odstavek0">
    <w:name w:val="odstavek"/>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len">
    <w:name w:val="len"/>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lennaslov">
    <w:name w:val="lennaslov"/>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tevilnatoka">
    <w:name w:val="tevilnatoka"/>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poglavje">
    <w:name w:val="poglavje"/>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alineazaodstavkom">
    <w:name w:val="alineazaodstavkom"/>
    <w:basedOn w:val="Normal"/>
    <w:rsid w:val="00157A88"/>
    <w:pPr>
      <w:spacing w:before="100" w:beforeAutospacing="1" w:after="100" w:afterAutospacing="1"/>
      <w:jc w:val="left"/>
    </w:pPr>
    <w:rPr>
      <w:rFonts w:ascii="Times New Roman" w:eastAsia="Times New Roman" w:hAnsi="Times New Roman" w:cs="Times New Roman"/>
      <w:sz w:val="24"/>
      <w:szCs w:val="24"/>
      <w:lang w:eastAsia="sl-SI"/>
    </w:rPr>
  </w:style>
  <w:style w:type="paragraph" w:styleId="Caption">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ormal"/>
    <w:next w:val="Normal"/>
    <w:uiPriority w:val="35"/>
    <w:unhideWhenUsed/>
    <w:qFormat/>
    <w:rsid w:val="00AD0EAE"/>
    <w:pPr>
      <w:spacing w:after="200"/>
    </w:pPr>
    <w:rPr>
      <w:i/>
      <w:iCs/>
      <w:color w:val="44546A" w:themeColor="text2"/>
      <w:sz w:val="18"/>
      <w:szCs w:val="18"/>
    </w:rPr>
  </w:style>
  <w:style w:type="character" w:customStyle="1" w:styleId="Heading3Char">
    <w:name w:val="Heading 3 Char"/>
    <w:basedOn w:val="DefaultParagraphFont"/>
    <w:link w:val="Heading3"/>
    <w:uiPriority w:val="9"/>
    <w:rsid w:val="007108B5"/>
    <w:rPr>
      <w:rFonts w:asciiTheme="majorHAnsi" w:eastAsiaTheme="majorEastAsia" w:hAnsiTheme="majorHAnsi" w:cstheme="majorBidi"/>
      <w:b/>
      <w:color w:val="002060"/>
      <w:sz w:val="26"/>
      <w:szCs w:val="24"/>
    </w:rPr>
  </w:style>
  <w:style w:type="paragraph" w:styleId="TableofFigures">
    <w:name w:val="table of figures"/>
    <w:basedOn w:val="Normal"/>
    <w:next w:val="Normal"/>
    <w:uiPriority w:val="99"/>
    <w:unhideWhenUsed/>
    <w:rsid w:val="00833C51"/>
    <w:pPr>
      <w:spacing w:after="0"/>
    </w:pPr>
  </w:style>
  <w:style w:type="paragraph" w:styleId="TOCHeading">
    <w:name w:val="TOC Heading"/>
    <w:basedOn w:val="Heading1"/>
    <w:next w:val="Normal"/>
    <w:uiPriority w:val="39"/>
    <w:unhideWhenUsed/>
    <w:qFormat/>
    <w:rsid w:val="00833C51"/>
    <w:pPr>
      <w:spacing w:before="240" w:line="259" w:lineRule="auto"/>
      <w:outlineLvl w:val="9"/>
    </w:pPr>
    <w:rPr>
      <w:rFonts w:asciiTheme="majorHAnsi" w:hAnsiTheme="majorHAnsi"/>
      <w:b w:val="0"/>
      <w:bCs w:val="0"/>
      <w:color w:val="2E74B5" w:themeColor="accent1" w:themeShade="BF"/>
      <w:sz w:val="32"/>
      <w:szCs w:val="32"/>
      <w:lang w:val="en-US"/>
    </w:rPr>
  </w:style>
  <w:style w:type="paragraph" w:styleId="TOC1">
    <w:name w:val="toc 1"/>
    <w:basedOn w:val="Normal"/>
    <w:next w:val="Normal"/>
    <w:autoRedefine/>
    <w:uiPriority w:val="39"/>
    <w:unhideWhenUsed/>
    <w:qFormat/>
    <w:rsid w:val="00754E9F"/>
    <w:pPr>
      <w:tabs>
        <w:tab w:val="left" w:pos="440"/>
        <w:tab w:val="right" w:leader="dot" w:pos="9062"/>
      </w:tabs>
      <w:spacing w:after="100"/>
    </w:pPr>
    <w:rPr>
      <w:rFonts w:asciiTheme="minorHAnsi" w:hAnsiTheme="minorHAnsi"/>
      <w:b/>
      <w:noProof/>
    </w:rPr>
  </w:style>
  <w:style w:type="paragraph" w:styleId="TOC2">
    <w:name w:val="toc 2"/>
    <w:basedOn w:val="Normal"/>
    <w:next w:val="Normal"/>
    <w:autoRedefine/>
    <w:uiPriority w:val="39"/>
    <w:unhideWhenUsed/>
    <w:qFormat/>
    <w:rsid w:val="00833C51"/>
    <w:pPr>
      <w:spacing w:after="100"/>
      <w:ind w:left="220"/>
    </w:pPr>
  </w:style>
  <w:style w:type="paragraph" w:styleId="TOC3">
    <w:name w:val="toc 3"/>
    <w:basedOn w:val="Normal"/>
    <w:next w:val="Normal"/>
    <w:autoRedefine/>
    <w:uiPriority w:val="39"/>
    <w:unhideWhenUsed/>
    <w:qFormat/>
    <w:rsid w:val="00833C51"/>
    <w:pPr>
      <w:spacing w:after="100"/>
      <w:ind w:left="440"/>
    </w:pPr>
  </w:style>
  <w:style w:type="character" w:customStyle="1" w:styleId="Heading4Char">
    <w:name w:val="Heading 4 Char"/>
    <w:basedOn w:val="DefaultParagraphFont"/>
    <w:link w:val="Heading4"/>
    <w:uiPriority w:val="9"/>
    <w:rsid w:val="00D82DB9"/>
    <w:rPr>
      <w:rFonts w:eastAsiaTheme="majorEastAsia" w:cstheme="majorBidi"/>
      <w:b/>
      <w:bCs/>
      <w:iCs/>
      <w:color w:val="44546A" w:themeColor="text2"/>
      <w:sz w:val="23"/>
      <w:szCs w:val="24"/>
    </w:rPr>
  </w:style>
  <w:style w:type="character" w:customStyle="1" w:styleId="Heading5Char">
    <w:name w:val="Heading 5 Char"/>
    <w:basedOn w:val="DefaultParagraphFont"/>
    <w:link w:val="Heading5"/>
    <w:uiPriority w:val="9"/>
    <w:rsid w:val="00D82DB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rsid w:val="00D82DB9"/>
    <w:rPr>
      <w:rFonts w:asciiTheme="majorHAnsi" w:eastAsiaTheme="majorEastAsia" w:hAnsiTheme="majorHAnsi" w:cstheme="majorBidi"/>
      <w:iCs/>
      <w:color w:val="5B9BD5" w:themeColor="accent1"/>
    </w:rPr>
  </w:style>
  <w:style w:type="character" w:customStyle="1" w:styleId="Heading7Char">
    <w:name w:val="Heading 7 Char"/>
    <w:basedOn w:val="DefaultParagraphFont"/>
    <w:link w:val="Heading7"/>
    <w:uiPriority w:val="9"/>
    <w:rsid w:val="00D82DB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D82DB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D82DB9"/>
    <w:rPr>
      <w:rFonts w:asciiTheme="majorHAnsi" w:eastAsiaTheme="majorEastAsia" w:hAnsiTheme="majorHAnsi" w:cstheme="majorBidi"/>
      <w:i/>
      <w:iCs/>
      <w:color w:val="000000"/>
      <w:sz w:val="20"/>
      <w:szCs w:val="20"/>
    </w:rPr>
  </w:style>
  <w:style w:type="table" w:styleId="MediumShading1-Accent5">
    <w:name w:val="Medium Shading 1 Accent 5"/>
    <w:basedOn w:val="TableNormal"/>
    <w:uiPriority w:val="63"/>
    <w:rsid w:val="00D82DB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List1-Accent5">
    <w:name w:val="Medium List 1 Accent 5"/>
    <w:basedOn w:val="TableNormal"/>
    <w:uiPriority w:val="65"/>
    <w:rsid w:val="00D82DB9"/>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2-Accent5">
    <w:name w:val="Medium List 2 Accent 5"/>
    <w:basedOn w:val="TableNormal"/>
    <w:uiPriority w:val="66"/>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LightShading-Accent5">
    <w:name w:val="Light Shading Accent 5"/>
    <w:basedOn w:val="TableNormal"/>
    <w:uiPriority w:val="60"/>
    <w:rsid w:val="00D82DB9"/>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4">
    <w:name w:val="Light Shading Accent 4"/>
    <w:basedOn w:val="TableNormal"/>
    <w:uiPriority w:val="60"/>
    <w:rsid w:val="00D82DB9"/>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List-Accent4">
    <w:name w:val="Light List Accent 4"/>
    <w:basedOn w:val="TableNormal"/>
    <w:uiPriority w:val="61"/>
    <w:rsid w:val="00D82DB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5">
    <w:name w:val="Light Grid Accent 5"/>
    <w:basedOn w:val="TableNormal"/>
    <w:uiPriority w:val="62"/>
    <w:rsid w:val="00D82DB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MediumGrid1-Accent5">
    <w:name w:val="Medium Grid 1 Accent 5"/>
    <w:basedOn w:val="TableNormal"/>
    <w:uiPriority w:val="67"/>
    <w:rsid w:val="00D82DB9"/>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3-Accent5">
    <w:name w:val="Medium Grid 3 Accent 5"/>
    <w:basedOn w:val="TableNormal"/>
    <w:uiPriority w:val="69"/>
    <w:rsid w:val="00D82D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olorfulShading-Accent5">
    <w:name w:val="Colorful Shading Accent 5"/>
    <w:basedOn w:val="TableNormal"/>
    <w:uiPriority w:val="71"/>
    <w:rsid w:val="00D82DB9"/>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List-Accent5">
    <w:name w:val="Colorful List Accent 5"/>
    <w:basedOn w:val="TableNormal"/>
    <w:uiPriority w:val="72"/>
    <w:rsid w:val="00D82DB9"/>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Grid-Accent5">
    <w:name w:val="Colorful Grid Accent 5"/>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1">
    <w:name w:val="Colorful Grid Accent 1"/>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3">
    <w:name w:val="Colorful Grid Accent 3"/>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D82DB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ghtList-Accent5">
    <w:name w:val="Light List Accent 5"/>
    <w:basedOn w:val="TableNormal"/>
    <w:uiPriority w:val="61"/>
    <w:rsid w:val="00D82DB9"/>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2-Accent4">
    <w:name w:val="Medium Grid 2 Accent 4"/>
    <w:basedOn w:val="TableNormal"/>
    <w:uiPriority w:val="68"/>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character" w:styleId="CommentReference">
    <w:name w:val="annotation reference"/>
    <w:basedOn w:val="DefaultParagraphFont"/>
    <w:uiPriority w:val="99"/>
    <w:semiHidden/>
    <w:unhideWhenUsed/>
    <w:rsid w:val="00D82DB9"/>
    <w:rPr>
      <w:sz w:val="16"/>
      <w:szCs w:val="16"/>
    </w:rPr>
  </w:style>
  <w:style w:type="paragraph" w:styleId="CommentText">
    <w:name w:val="annotation text"/>
    <w:basedOn w:val="Normal"/>
    <w:link w:val="CommentTextChar"/>
    <w:uiPriority w:val="99"/>
    <w:semiHidden/>
    <w:unhideWhenUsed/>
    <w:rsid w:val="00D82DB9"/>
    <w:pPr>
      <w:spacing w:after="200"/>
    </w:pPr>
    <w:rPr>
      <w:sz w:val="20"/>
      <w:szCs w:val="20"/>
    </w:rPr>
  </w:style>
  <w:style w:type="character" w:customStyle="1" w:styleId="CommentTextChar">
    <w:name w:val="Comment Text Char"/>
    <w:basedOn w:val="DefaultParagraphFont"/>
    <w:link w:val="CommentText"/>
    <w:uiPriority w:val="99"/>
    <w:semiHidden/>
    <w:rsid w:val="00D82D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82DB9"/>
    <w:rPr>
      <w:b/>
      <w:bCs/>
    </w:rPr>
  </w:style>
  <w:style w:type="character" w:customStyle="1" w:styleId="CommentSubjectChar">
    <w:name w:val="Comment Subject Char"/>
    <w:basedOn w:val="CommentTextChar"/>
    <w:link w:val="CommentSubject"/>
    <w:uiPriority w:val="99"/>
    <w:semiHidden/>
    <w:rsid w:val="00D82DB9"/>
    <w:rPr>
      <w:rFonts w:ascii="Arial" w:hAnsi="Arial"/>
      <w:b/>
      <w:bCs/>
      <w:sz w:val="20"/>
      <w:szCs w:val="20"/>
    </w:rPr>
  </w:style>
  <w:style w:type="table" w:styleId="LightShading-Accent3">
    <w:name w:val="Light Shading Accent 3"/>
    <w:basedOn w:val="TableNormal"/>
    <w:uiPriority w:val="60"/>
    <w:rsid w:val="00D82DB9"/>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
    <w:name w:val="Light Shading"/>
    <w:basedOn w:val="TableNormal"/>
    <w:uiPriority w:val="60"/>
    <w:rsid w:val="00D82D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4">
    <w:name w:val="Light Grid Accent 4"/>
    <w:basedOn w:val="TableNormal"/>
    <w:uiPriority w:val="62"/>
    <w:rsid w:val="00D82DB9"/>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MediumShading1-Accent6">
    <w:name w:val="Medium Shading 1 Accent 6"/>
    <w:basedOn w:val="TableNormal"/>
    <w:uiPriority w:val="63"/>
    <w:rsid w:val="00D82DB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D82DB9"/>
    <w:rPr>
      <w:color w:val="800080"/>
      <w:u w:val="single"/>
    </w:rPr>
  </w:style>
  <w:style w:type="paragraph" w:customStyle="1" w:styleId="xl65">
    <w:name w:val="xl65"/>
    <w:basedOn w:val="Normal"/>
    <w:rsid w:val="00D82DB9"/>
    <w:pPr>
      <w:spacing w:before="100" w:beforeAutospacing="1" w:after="100" w:afterAutospacing="1"/>
      <w:jc w:val="left"/>
    </w:pPr>
    <w:rPr>
      <w:rFonts w:ascii="Calibri" w:eastAsia="Times New Roman" w:hAnsi="Calibri" w:cs="Times New Roman"/>
      <w:sz w:val="18"/>
      <w:szCs w:val="18"/>
      <w:lang w:eastAsia="sl-SI"/>
    </w:rPr>
  </w:style>
  <w:style w:type="paragraph" w:customStyle="1" w:styleId="xl66">
    <w:name w:val="xl66"/>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sz w:val="18"/>
      <w:szCs w:val="18"/>
      <w:lang w:eastAsia="sl-SI"/>
    </w:rPr>
  </w:style>
  <w:style w:type="paragraph" w:customStyle="1" w:styleId="xl67">
    <w:name w:val="xl67"/>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68">
    <w:name w:val="xl68"/>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Calibri" w:eastAsia="Times New Roman" w:hAnsi="Calibri" w:cs="Times New Roman"/>
      <w:sz w:val="18"/>
      <w:szCs w:val="18"/>
      <w:lang w:eastAsia="sl-SI"/>
    </w:rPr>
  </w:style>
  <w:style w:type="paragraph" w:customStyle="1" w:styleId="xl69">
    <w:name w:val="xl69"/>
    <w:basedOn w:val="Normal"/>
    <w:rsid w:val="00D82DB9"/>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right"/>
    </w:pPr>
    <w:rPr>
      <w:rFonts w:ascii="Calibri" w:eastAsia="Times New Roman" w:hAnsi="Calibri" w:cs="Times New Roman"/>
      <w:b/>
      <w:bCs/>
      <w:color w:val="FFFFFF"/>
      <w:sz w:val="18"/>
      <w:szCs w:val="18"/>
      <w:lang w:eastAsia="sl-SI"/>
    </w:rPr>
  </w:style>
  <w:style w:type="paragraph" w:customStyle="1" w:styleId="xl70">
    <w:name w:val="xl70"/>
    <w:basedOn w:val="Normal"/>
    <w:rsid w:val="00D82DB9"/>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71">
    <w:name w:val="xl71"/>
    <w:basedOn w:val="Normal"/>
    <w:rsid w:val="00D82DB9"/>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pPr>
    <w:rPr>
      <w:rFonts w:ascii="Calibri" w:eastAsia="Times New Roman" w:hAnsi="Calibri" w:cs="Times New Roman"/>
      <w:b/>
      <w:bCs/>
      <w:sz w:val="18"/>
      <w:szCs w:val="18"/>
      <w:lang w:eastAsia="sl-SI"/>
    </w:rPr>
  </w:style>
  <w:style w:type="paragraph" w:customStyle="1" w:styleId="xl72">
    <w:name w:val="xl72"/>
    <w:basedOn w:val="Normal"/>
    <w:rsid w:val="00D82DB9"/>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pPr>
    <w:rPr>
      <w:rFonts w:ascii="Calibri" w:eastAsia="Times New Roman" w:hAnsi="Calibri" w:cs="Times New Roman"/>
      <w:sz w:val="18"/>
      <w:szCs w:val="18"/>
      <w:lang w:eastAsia="sl-SI"/>
    </w:rPr>
  </w:style>
  <w:style w:type="paragraph" w:customStyle="1" w:styleId="xl73">
    <w:name w:val="xl73"/>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b/>
      <w:bCs/>
      <w:sz w:val="18"/>
      <w:szCs w:val="18"/>
      <w:lang w:eastAsia="sl-SI"/>
    </w:rPr>
  </w:style>
  <w:style w:type="paragraph" w:customStyle="1" w:styleId="xl74">
    <w:name w:val="xl74"/>
    <w:basedOn w:val="Normal"/>
    <w:rsid w:val="00D82D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75">
    <w:name w:val="xl75"/>
    <w:basedOn w:val="Normal"/>
    <w:rsid w:val="00D82DB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Calibri" w:eastAsia="Times New Roman" w:hAnsi="Calibri" w:cs="Times New Roman"/>
      <w:b/>
      <w:bCs/>
      <w:sz w:val="18"/>
      <w:szCs w:val="18"/>
      <w:lang w:eastAsia="sl-SI"/>
    </w:rPr>
  </w:style>
  <w:style w:type="paragraph" w:customStyle="1" w:styleId="xl76">
    <w:name w:val="xl76"/>
    <w:basedOn w:val="Normal"/>
    <w:rsid w:val="00D82DB9"/>
    <w:pPr>
      <w:pBdr>
        <w:top w:val="single" w:sz="4" w:space="0" w:color="auto"/>
        <w:left w:val="single" w:sz="4" w:space="0" w:color="auto"/>
        <w:bottom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 w:type="paragraph" w:customStyle="1" w:styleId="xl77">
    <w:name w:val="xl77"/>
    <w:basedOn w:val="Normal"/>
    <w:rsid w:val="00D82DB9"/>
    <w:pPr>
      <w:pBdr>
        <w:top w:val="single" w:sz="4" w:space="0" w:color="auto"/>
        <w:bottom w:val="single" w:sz="4" w:space="0" w:color="auto"/>
        <w:right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 w:type="paragraph" w:customStyle="1" w:styleId="xl78">
    <w:name w:val="xl78"/>
    <w:basedOn w:val="Normal"/>
    <w:rsid w:val="00D82DB9"/>
    <w:pPr>
      <w:pBdr>
        <w:top w:val="single" w:sz="4" w:space="0" w:color="auto"/>
        <w:left w:val="single" w:sz="4" w:space="0" w:color="auto"/>
        <w:bottom w:val="single" w:sz="4" w:space="0" w:color="auto"/>
      </w:pBdr>
      <w:shd w:val="clear" w:color="000000" w:fill="C4BD97"/>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79">
    <w:name w:val="xl79"/>
    <w:basedOn w:val="Normal"/>
    <w:rsid w:val="00D82DB9"/>
    <w:pPr>
      <w:pBdr>
        <w:top w:val="single" w:sz="4" w:space="0" w:color="auto"/>
        <w:bottom w:val="single" w:sz="4" w:space="0" w:color="auto"/>
        <w:right w:val="single" w:sz="4" w:space="0" w:color="auto"/>
      </w:pBdr>
      <w:shd w:val="clear" w:color="000000" w:fill="C4BD97"/>
      <w:spacing w:before="100" w:beforeAutospacing="1" w:after="100" w:afterAutospacing="1"/>
      <w:jc w:val="left"/>
    </w:pPr>
    <w:rPr>
      <w:rFonts w:ascii="Calibri" w:eastAsia="Times New Roman" w:hAnsi="Calibri" w:cs="Times New Roman"/>
      <w:b/>
      <w:bCs/>
      <w:sz w:val="18"/>
      <w:szCs w:val="18"/>
      <w:lang w:eastAsia="sl-SI"/>
    </w:rPr>
  </w:style>
  <w:style w:type="paragraph" w:customStyle="1" w:styleId="xl80">
    <w:name w:val="xl80"/>
    <w:basedOn w:val="Normal"/>
    <w:rsid w:val="00D82DB9"/>
    <w:pPr>
      <w:pBdr>
        <w:left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sz w:val="18"/>
      <w:szCs w:val="18"/>
      <w:lang w:eastAsia="sl-SI"/>
    </w:rPr>
  </w:style>
  <w:style w:type="paragraph" w:customStyle="1" w:styleId="xl81">
    <w:name w:val="xl81"/>
    <w:basedOn w:val="Normal"/>
    <w:rsid w:val="00D82DB9"/>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Calibri" w:eastAsia="Times New Roman" w:hAnsi="Calibri" w:cs="Times New Roman"/>
      <w:sz w:val="18"/>
      <w:szCs w:val="18"/>
      <w:lang w:eastAsia="sl-SI"/>
    </w:rPr>
  </w:style>
  <w:style w:type="paragraph" w:customStyle="1" w:styleId="xl82">
    <w:name w:val="xl82"/>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Calibri" w:eastAsia="Times New Roman" w:hAnsi="Calibri" w:cs="Times New Roman"/>
      <w:color w:val="000000"/>
      <w:sz w:val="18"/>
      <w:szCs w:val="18"/>
      <w:lang w:eastAsia="sl-SI"/>
    </w:rPr>
  </w:style>
  <w:style w:type="paragraph" w:customStyle="1" w:styleId="xl83">
    <w:name w:val="xl83"/>
    <w:basedOn w:val="Normal"/>
    <w:rsid w:val="00D82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4">
    <w:name w:val="xl84"/>
    <w:basedOn w:val="Normal"/>
    <w:rsid w:val="00D82DB9"/>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5">
    <w:name w:val="xl85"/>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sz w:val="18"/>
      <w:szCs w:val="18"/>
      <w:lang w:eastAsia="sl-SI"/>
    </w:rPr>
  </w:style>
  <w:style w:type="paragraph" w:customStyle="1" w:styleId="xl86">
    <w:name w:val="xl86"/>
    <w:basedOn w:val="Normal"/>
    <w:rsid w:val="00D82D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7">
    <w:name w:val="xl87"/>
    <w:basedOn w:val="Normal"/>
    <w:rsid w:val="00D82DB9"/>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8">
    <w:name w:val="xl88"/>
    <w:basedOn w:val="Normal"/>
    <w:rsid w:val="00D82DB9"/>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89">
    <w:name w:val="xl89"/>
    <w:basedOn w:val="Normal"/>
    <w:rsid w:val="00D82DB9"/>
    <w:pPr>
      <w:pBdr>
        <w:left w:val="single" w:sz="4" w:space="0" w:color="auto"/>
        <w:right w:val="single" w:sz="4" w:space="0" w:color="auto"/>
      </w:pBdr>
      <w:shd w:val="clear" w:color="000000" w:fill="FFFFFF"/>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90">
    <w:name w:val="xl90"/>
    <w:basedOn w:val="Normal"/>
    <w:rsid w:val="00D82DB9"/>
    <w:pPr>
      <w:pBdr>
        <w:left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xl91">
    <w:name w:val="xl91"/>
    <w:basedOn w:val="Normal"/>
    <w:rsid w:val="00D82DB9"/>
    <w:pPr>
      <w:pBdr>
        <w:left w:val="single" w:sz="4" w:space="0" w:color="auto"/>
        <w:right w:val="single" w:sz="4" w:space="0" w:color="auto"/>
      </w:pBdr>
      <w:spacing w:before="100" w:beforeAutospacing="1" w:after="100" w:afterAutospacing="1"/>
      <w:jc w:val="center"/>
      <w:textAlignment w:val="top"/>
    </w:pPr>
    <w:rPr>
      <w:rFonts w:ascii="Calibri" w:eastAsia="Times New Roman" w:hAnsi="Calibri" w:cs="Times New Roman"/>
      <w:b/>
      <w:bCs/>
      <w:sz w:val="18"/>
      <w:szCs w:val="18"/>
      <w:lang w:eastAsia="sl-SI"/>
    </w:rPr>
  </w:style>
  <w:style w:type="paragraph" w:customStyle="1" w:styleId="Heading3USPENOST">
    <w:name w:val="Heading 3_USPEŠNOST"/>
    <w:basedOn w:val="Heading3"/>
    <w:link w:val="Heading3USPENOSTChar"/>
    <w:qFormat/>
    <w:rsid w:val="00D82DB9"/>
    <w:pPr>
      <w:spacing w:before="0"/>
      <w:jc w:val="left"/>
    </w:pPr>
    <w:rPr>
      <w:bCs/>
      <w:spacing w:val="14"/>
      <w:sz w:val="23"/>
    </w:rPr>
  </w:style>
  <w:style w:type="paragraph" w:customStyle="1" w:styleId="Default">
    <w:name w:val="Default"/>
    <w:rsid w:val="00D82DB9"/>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Heading3USPENOSTChar">
    <w:name w:val="Heading 3_USPEŠNOST Char"/>
    <w:basedOn w:val="Heading3Char"/>
    <w:link w:val="Heading3USPENOST"/>
    <w:rsid w:val="00D82DB9"/>
    <w:rPr>
      <w:rFonts w:asciiTheme="majorHAnsi" w:eastAsiaTheme="majorEastAsia" w:hAnsiTheme="majorHAnsi" w:cstheme="majorBidi"/>
      <w:b/>
      <w:bCs/>
      <w:color w:val="002060"/>
      <w:spacing w:val="14"/>
      <w:sz w:val="23"/>
      <w:szCs w:val="24"/>
    </w:rPr>
  </w:style>
  <w:style w:type="table" w:styleId="MediumGrid2-Accent1">
    <w:name w:val="Medium Grid 2 Accent 1"/>
    <w:basedOn w:val="TableNormal"/>
    <w:uiPriority w:val="68"/>
    <w:rsid w:val="00D82DB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character" w:styleId="Strong">
    <w:name w:val="Strong"/>
    <w:basedOn w:val="DefaultParagraphFont"/>
    <w:uiPriority w:val="22"/>
    <w:qFormat/>
    <w:rsid w:val="00D82DB9"/>
    <w:rPr>
      <w:b w:val="0"/>
      <w:bCs/>
      <w:i/>
      <w:color w:val="44546A" w:themeColor="text2"/>
    </w:rPr>
  </w:style>
  <w:style w:type="paragraph" w:customStyle="1" w:styleId="podpisi">
    <w:name w:val="podpisi"/>
    <w:basedOn w:val="Normal"/>
    <w:qFormat/>
    <w:rsid w:val="00D82DB9"/>
    <w:pPr>
      <w:tabs>
        <w:tab w:val="left" w:pos="3402"/>
      </w:tabs>
      <w:spacing w:after="0" w:line="260" w:lineRule="atLeast"/>
      <w:jc w:val="left"/>
    </w:pPr>
    <w:rPr>
      <w:rFonts w:eastAsia="Times New Roman" w:cs="Times New Roman"/>
      <w:sz w:val="20"/>
      <w:szCs w:val="24"/>
      <w:lang w:val="it-IT"/>
    </w:rPr>
  </w:style>
  <w:style w:type="paragraph" w:customStyle="1" w:styleId="BodyText22">
    <w:name w:val="Body Text 22"/>
    <w:basedOn w:val="Normal"/>
    <w:rsid w:val="00D82DB9"/>
    <w:pPr>
      <w:overflowPunct w:val="0"/>
      <w:autoSpaceDE w:val="0"/>
      <w:autoSpaceDN w:val="0"/>
      <w:adjustRightInd w:val="0"/>
      <w:spacing w:after="0"/>
      <w:ind w:left="360"/>
      <w:textAlignment w:val="baseline"/>
    </w:pPr>
    <w:rPr>
      <w:rFonts w:ascii="Times New Roman" w:eastAsia="Times New Roman" w:hAnsi="Times New Roman" w:cs="Times New Roman"/>
      <w:sz w:val="24"/>
      <w:szCs w:val="20"/>
      <w:lang w:eastAsia="sl-SI"/>
    </w:rPr>
  </w:style>
  <w:style w:type="character" w:customStyle="1" w:styleId="BodytextBold">
    <w:name w:val="Body text + Bold"/>
    <w:aliases w:val="Not Italic"/>
    <w:rsid w:val="00D82DB9"/>
    <w:rPr>
      <w:rFonts w:ascii="Times New Roman" w:hAnsi="Times New Roman" w:cs="Times New Roman"/>
      <w:b/>
      <w:bCs/>
      <w:i/>
      <w:iCs/>
      <w:spacing w:val="0"/>
      <w:sz w:val="23"/>
      <w:szCs w:val="23"/>
    </w:rPr>
  </w:style>
  <w:style w:type="paragraph" w:styleId="BodyText">
    <w:name w:val="Body Text"/>
    <w:basedOn w:val="Normal"/>
    <w:link w:val="BodyTextChar"/>
    <w:rsid w:val="00D82DB9"/>
    <w:pPr>
      <w:spacing w:after="120"/>
    </w:pPr>
    <w:rPr>
      <w:rFonts w:eastAsia="Times New Roman" w:cs="Times New Roman"/>
      <w:szCs w:val="24"/>
    </w:rPr>
  </w:style>
  <w:style w:type="character" w:customStyle="1" w:styleId="BodyTextChar">
    <w:name w:val="Body Text Char"/>
    <w:basedOn w:val="DefaultParagraphFont"/>
    <w:link w:val="BodyText"/>
    <w:rsid w:val="00D82DB9"/>
    <w:rPr>
      <w:rFonts w:ascii="Arial" w:eastAsia="Times New Roman" w:hAnsi="Arial" w:cs="Times New Roman"/>
      <w:szCs w:val="24"/>
    </w:rPr>
  </w:style>
  <w:style w:type="paragraph" w:customStyle="1" w:styleId="BodyText2ZnakZnak">
    <w:name w:val="Body Text 2 Znak Znak"/>
    <w:basedOn w:val="Normal"/>
    <w:link w:val="BodyText2ZnakZnakZnak"/>
    <w:autoRedefine/>
    <w:rsid w:val="00D82DB9"/>
    <w:pPr>
      <w:widowControl w:val="0"/>
      <w:spacing w:before="40" w:after="0"/>
      <w:jc w:val="left"/>
    </w:pPr>
    <w:rPr>
      <w:rFonts w:eastAsia="Arial Unicode MS" w:cs="Arial"/>
      <w:b/>
      <w:bCs/>
      <w:color w:val="000000"/>
      <w:sz w:val="14"/>
      <w:szCs w:val="14"/>
    </w:rPr>
  </w:style>
  <w:style w:type="character" w:customStyle="1" w:styleId="BodyText2ZnakZnakZnak">
    <w:name w:val="Body Text 2 Znak Znak Znak"/>
    <w:link w:val="BodyText2ZnakZnak"/>
    <w:rsid w:val="00D82DB9"/>
    <w:rPr>
      <w:rFonts w:ascii="Arial" w:eastAsia="Arial Unicode MS" w:hAnsi="Arial" w:cs="Arial"/>
      <w:b/>
      <w:bCs/>
      <w:color w:val="000000"/>
      <w:sz w:val="14"/>
      <w:szCs w:val="14"/>
    </w:rPr>
  </w:style>
  <w:style w:type="paragraph" w:styleId="PlainText">
    <w:name w:val="Plain Text"/>
    <w:basedOn w:val="Normal"/>
    <w:link w:val="PlainTextChar"/>
    <w:uiPriority w:val="99"/>
    <w:semiHidden/>
    <w:unhideWhenUsed/>
    <w:rsid w:val="00D82DB9"/>
    <w:pPr>
      <w:spacing w:after="0"/>
      <w:jc w:val="left"/>
    </w:pPr>
    <w:rPr>
      <w:rFonts w:ascii="Calibri" w:hAnsi="Calibri"/>
      <w:szCs w:val="21"/>
    </w:rPr>
  </w:style>
  <w:style w:type="character" w:customStyle="1" w:styleId="PlainTextChar">
    <w:name w:val="Plain Text Char"/>
    <w:basedOn w:val="DefaultParagraphFont"/>
    <w:link w:val="PlainText"/>
    <w:uiPriority w:val="99"/>
    <w:semiHidden/>
    <w:rsid w:val="00D82DB9"/>
    <w:rPr>
      <w:rFonts w:ascii="Calibri" w:hAnsi="Calibri"/>
      <w:szCs w:val="21"/>
    </w:rPr>
  </w:style>
  <w:style w:type="table" w:styleId="TableGrid">
    <w:name w:val="Table Grid"/>
    <w:basedOn w:val="TableNormal"/>
    <w:uiPriority w:val="1"/>
    <w:rsid w:val="00D82DB9"/>
    <w:pPr>
      <w:spacing w:after="0" w:line="240" w:lineRule="auto"/>
    </w:pPr>
    <w:rPr>
      <w:rFonts w:cs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82DB9"/>
    <w:pPr>
      <w:pBdr>
        <w:bottom w:val="single" w:sz="8" w:space="4" w:color="5B9BD5" w:themeColor="accent1"/>
      </w:pBdr>
      <w:spacing w:after="300"/>
      <w:contextualSpacing/>
      <w:jc w:val="left"/>
    </w:pPr>
    <w:rPr>
      <w:rFonts w:asciiTheme="majorHAnsi" w:eastAsiaTheme="majorEastAsia" w:hAnsiTheme="majorHAnsi" w:cstheme="majorBidi"/>
      <w:color w:val="323E4F" w:themeColor="text2" w:themeShade="BF"/>
      <w:spacing w:val="5"/>
      <w:kern w:val="28"/>
      <w:sz w:val="52"/>
      <w:szCs w:val="52"/>
      <w:lang w:eastAsia="sl-SI"/>
    </w:rPr>
  </w:style>
  <w:style w:type="character" w:customStyle="1" w:styleId="TitleChar">
    <w:name w:val="Title Char"/>
    <w:basedOn w:val="DefaultParagraphFont"/>
    <w:link w:val="Title"/>
    <w:uiPriority w:val="10"/>
    <w:rsid w:val="00D82DB9"/>
    <w:rPr>
      <w:rFonts w:asciiTheme="majorHAnsi" w:eastAsiaTheme="majorEastAsia" w:hAnsiTheme="majorHAnsi" w:cstheme="majorBidi"/>
      <w:color w:val="323E4F" w:themeColor="text2" w:themeShade="BF"/>
      <w:spacing w:val="5"/>
      <w:kern w:val="28"/>
      <w:sz w:val="52"/>
      <w:szCs w:val="52"/>
      <w:lang w:eastAsia="sl-SI"/>
    </w:rPr>
  </w:style>
  <w:style w:type="paragraph" w:styleId="Subtitle">
    <w:name w:val="Subtitle"/>
    <w:basedOn w:val="Normal"/>
    <w:next w:val="Normal"/>
    <w:link w:val="SubtitleChar"/>
    <w:uiPriority w:val="11"/>
    <w:qFormat/>
    <w:rsid w:val="00D82DB9"/>
    <w:pPr>
      <w:numPr>
        <w:ilvl w:val="1"/>
      </w:numPr>
      <w:spacing w:after="200" w:line="276" w:lineRule="auto"/>
      <w:jc w:val="left"/>
    </w:pPr>
    <w:rPr>
      <w:rFonts w:asciiTheme="majorHAnsi" w:eastAsiaTheme="majorEastAsia" w:hAnsiTheme="majorHAnsi" w:cstheme="majorBidi"/>
      <w:i/>
      <w:iCs/>
      <w:color w:val="5B9BD5" w:themeColor="accent1"/>
      <w:spacing w:val="15"/>
      <w:sz w:val="24"/>
      <w:szCs w:val="24"/>
      <w:lang w:eastAsia="sl-SI"/>
    </w:rPr>
  </w:style>
  <w:style w:type="character" w:customStyle="1" w:styleId="SubtitleChar">
    <w:name w:val="Subtitle Char"/>
    <w:basedOn w:val="DefaultParagraphFont"/>
    <w:link w:val="Subtitle"/>
    <w:uiPriority w:val="11"/>
    <w:rsid w:val="00D82DB9"/>
    <w:rPr>
      <w:rFonts w:asciiTheme="majorHAnsi" w:eastAsiaTheme="majorEastAsia" w:hAnsiTheme="majorHAnsi" w:cstheme="majorBidi"/>
      <w:i/>
      <w:iCs/>
      <w:color w:val="5B9BD5" w:themeColor="accent1"/>
      <w:spacing w:val="15"/>
      <w:sz w:val="24"/>
      <w:szCs w:val="24"/>
      <w:lang w:eastAsia="sl-SI"/>
    </w:rPr>
  </w:style>
  <w:style w:type="table" w:styleId="MediumGrid3-Accent3">
    <w:name w:val="Medium Grid 3 Accent 3"/>
    <w:basedOn w:val="TableNormal"/>
    <w:uiPriority w:val="69"/>
    <w:rsid w:val="00D82DB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1-Accent3">
    <w:name w:val="Medium Grid 1 Accent 3"/>
    <w:basedOn w:val="TableNormal"/>
    <w:uiPriority w:val="67"/>
    <w:rsid w:val="00D82DB9"/>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msonormal0">
    <w:name w:val="msonormal"/>
    <w:basedOn w:val="Normal"/>
    <w:rsid w:val="00634DFC"/>
    <w:pPr>
      <w:spacing w:before="100" w:beforeAutospacing="1" w:after="100" w:afterAutospacing="1"/>
      <w:jc w:val="left"/>
    </w:pPr>
    <w:rPr>
      <w:rFonts w:ascii="Times New Roman" w:eastAsia="Times New Roman" w:hAnsi="Times New Roman" w:cs="Times New Roman"/>
      <w:sz w:val="24"/>
      <w:szCs w:val="24"/>
      <w:lang w:eastAsia="sl-SI"/>
    </w:rPr>
  </w:style>
  <w:style w:type="paragraph" w:customStyle="1" w:styleId="xl92">
    <w:name w:val="xl92"/>
    <w:basedOn w:val="Normal"/>
    <w:rsid w:val="00634DFC"/>
    <w:pPr>
      <w:pBdr>
        <w:top w:val="single" w:sz="4" w:space="0" w:color="auto"/>
        <w:left w:val="single" w:sz="4" w:space="0" w:color="auto"/>
        <w:bottom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 w:type="paragraph" w:customStyle="1" w:styleId="xl93">
    <w:name w:val="xl93"/>
    <w:basedOn w:val="Normal"/>
    <w:rsid w:val="00634DFC"/>
    <w:pPr>
      <w:pBdr>
        <w:top w:val="single" w:sz="4" w:space="0" w:color="auto"/>
        <w:bottom w:val="single" w:sz="4" w:space="0" w:color="auto"/>
        <w:right w:val="single" w:sz="4" w:space="0" w:color="auto"/>
      </w:pBdr>
      <w:shd w:val="clear" w:color="000000" w:fill="002060"/>
      <w:spacing w:before="100" w:beforeAutospacing="1" w:after="100" w:afterAutospacing="1"/>
      <w:jc w:val="left"/>
    </w:pPr>
    <w:rPr>
      <w:rFonts w:ascii="Calibri" w:eastAsia="Times New Roman" w:hAnsi="Calibri" w:cs="Times New Roman"/>
      <w:b/>
      <w:bCs/>
      <w:color w:val="FFFFFF"/>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802">
      <w:bodyDiv w:val="1"/>
      <w:marLeft w:val="0"/>
      <w:marRight w:val="0"/>
      <w:marTop w:val="0"/>
      <w:marBottom w:val="0"/>
      <w:divBdr>
        <w:top w:val="none" w:sz="0" w:space="0" w:color="auto"/>
        <w:left w:val="none" w:sz="0" w:space="0" w:color="auto"/>
        <w:bottom w:val="none" w:sz="0" w:space="0" w:color="auto"/>
        <w:right w:val="none" w:sz="0" w:space="0" w:color="auto"/>
      </w:divBdr>
    </w:div>
    <w:div w:id="12731958">
      <w:bodyDiv w:val="1"/>
      <w:marLeft w:val="0"/>
      <w:marRight w:val="0"/>
      <w:marTop w:val="0"/>
      <w:marBottom w:val="0"/>
      <w:divBdr>
        <w:top w:val="none" w:sz="0" w:space="0" w:color="auto"/>
        <w:left w:val="none" w:sz="0" w:space="0" w:color="auto"/>
        <w:bottom w:val="none" w:sz="0" w:space="0" w:color="auto"/>
        <w:right w:val="none" w:sz="0" w:space="0" w:color="auto"/>
      </w:divBdr>
    </w:div>
    <w:div w:id="14577970">
      <w:bodyDiv w:val="1"/>
      <w:marLeft w:val="0"/>
      <w:marRight w:val="0"/>
      <w:marTop w:val="0"/>
      <w:marBottom w:val="0"/>
      <w:divBdr>
        <w:top w:val="none" w:sz="0" w:space="0" w:color="auto"/>
        <w:left w:val="none" w:sz="0" w:space="0" w:color="auto"/>
        <w:bottom w:val="none" w:sz="0" w:space="0" w:color="auto"/>
        <w:right w:val="none" w:sz="0" w:space="0" w:color="auto"/>
      </w:divBdr>
    </w:div>
    <w:div w:id="15741341">
      <w:bodyDiv w:val="1"/>
      <w:marLeft w:val="0"/>
      <w:marRight w:val="0"/>
      <w:marTop w:val="0"/>
      <w:marBottom w:val="0"/>
      <w:divBdr>
        <w:top w:val="none" w:sz="0" w:space="0" w:color="auto"/>
        <w:left w:val="none" w:sz="0" w:space="0" w:color="auto"/>
        <w:bottom w:val="none" w:sz="0" w:space="0" w:color="auto"/>
        <w:right w:val="none" w:sz="0" w:space="0" w:color="auto"/>
      </w:divBdr>
      <w:divsChild>
        <w:div w:id="110325754">
          <w:marLeft w:val="0"/>
          <w:marRight w:val="0"/>
          <w:marTop w:val="0"/>
          <w:marBottom w:val="0"/>
          <w:divBdr>
            <w:top w:val="none" w:sz="0" w:space="0" w:color="auto"/>
            <w:left w:val="none" w:sz="0" w:space="0" w:color="auto"/>
            <w:bottom w:val="none" w:sz="0" w:space="0" w:color="auto"/>
            <w:right w:val="none" w:sz="0" w:space="0" w:color="auto"/>
          </w:divBdr>
        </w:div>
      </w:divsChild>
    </w:div>
    <w:div w:id="23791354">
      <w:bodyDiv w:val="1"/>
      <w:marLeft w:val="0"/>
      <w:marRight w:val="0"/>
      <w:marTop w:val="0"/>
      <w:marBottom w:val="0"/>
      <w:divBdr>
        <w:top w:val="none" w:sz="0" w:space="0" w:color="auto"/>
        <w:left w:val="none" w:sz="0" w:space="0" w:color="auto"/>
        <w:bottom w:val="none" w:sz="0" w:space="0" w:color="auto"/>
        <w:right w:val="none" w:sz="0" w:space="0" w:color="auto"/>
      </w:divBdr>
      <w:divsChild>
        <w:div w:id="161163043">
          <w:marLeft w:val="0"/>
          <w:marRight w:val="0"/>
          <w:marTop w:val="0"/>
          <w:marBottom w:val="0"/>
          <w:divBdr>
            <w:top w:val="none" w:sz="0" w:space="0" w:color="auto"/>
            <w:left w:val="none" w:sz="0" w:space="0" w:color="auto"/>
            <w:bottom w:val="none" w:sz="0" w:space="0" w:color="auto"/>
            <w:right w:val="none" w:sz="0" w:space="0" w:color="auto"/>
          </w:divBdr>
        </w:div>
      </w:divsChild>
    </w:div>
    <w:div w:id="79570849">
      <w:bodyDiv w:val="1"/>
      <w:marLeft w:val="0"/>
      <w:marRight w:val="0"/>
      <w:marTop w:val="0"/>
      <w:marBottom w:val="0"/>
      <w:divBdr>
        <w:top w:val="none" w:sz="0" w:space="0" w:color="auto"/>
        <w:left w:val="none" w:sz="0" w:space="0" w:color="auto"/>
        <w:bottom w:val="none" w:sz="0" w:space="0" w:color="auto"/>
        <w:right w:val="none" w:sz="0" w:space="0" w:color="auto"/>
      </w:divBdr>
    </w:div>
    <w:div w:id="81687489">
      <w:bodyDiv w:val="1"/>
      <w:marLeft w:val="0"/>
      <w:marRight w:val="0"/>
      <w:marTop w:val="0"/>
      <w:marBottom w:val="0"/>
      <w:divBdr>
        <w:top w:val="none" w:sz="0" w:space="0" w:color="auto"/>
        <w:left w:val="none" w:sz="0" w:space="0" w:color="auto"/>
        <w:bottom w:val="none" w:sz="0" w:space="0" w:color="auto"/>
        <w:right w:val="none" w:sz="0" w:space="0" w:color="auto"/>
      </w:divBdr>
    </w:div>
    <w:div w:id="153961589">
      <w:bodyDiv w:val="1"/>
      <w:marLeft w:val="0"/>
      <w:marRight w:val="0"/>
      <w:marTop w:val="0"/>
      <w:marBottom w:val="0"/>
      <w:divBdr>
        <w:top w:val="none" w:sz="0" w:space="0" w:color="auto"/>
        <w:left w:val="none" w:sz="0" w:space="0" w:color="auto"/>
        <w:bottom w:val="none" w:sz="0" w:space="0" w:color="auto"/>
        <w:right w:val="none" w:sz="0" w:space="0" w:color="auto"/>
      </w:divBdr>
      <w:divsChild>
        <w:div w:id="1496149860">
          <w:marLeft w:val="0"/>
          <w:marRight w:val="0"/>
          <w:marTop w:val="0"/>
          <w:marBottom w:val="0"/>
          <w:divBdr>
            <w:top w:val="none" w:sz="0" w:space="0" w:color="auto"/>
            <w:left w:val="none" w:sz="0" w:space="0" w:color="auto"/>
            <w:bottom w:val="none" w:sz="0" w:space="0" w:color="auto"/>
            <w:right w:val="none" w:sz="0" w:space="0" w:color="auto"/>
          </w:divBdr>
        </w:div>
      </w:divsChild>
    </w:div>
    <w:div w:id="160656228">
      <w:bodyDiv w:val="1"/>
      <w:marLeft w:val="0"/>
      <w:marRight w:val="0"/>
      <w:marTop w:val="0"/>
      <w:marBottom w:val="0"/>
      <w:divBdr>
        <w:top w:val="none" w:sz="0" w:space="0" w:color="auto"/>
        <w:left w:val="none" w:sz="0" w:space="0" w:color="auto"/>
        <w:bottom w:val="none" w:sz="0" w:space="0" w:color="auto"/>
        <w:right w:val="none" w:sz="0" w:space="0" w:color="auto"/>
      </w:divBdr>
      <w:divsChild>
        <w:div w:id="916743759">
          <w:marLeft w:val="0"/>
          <w:marRight w:val="0"/>
          <w:marTop w:val="0"/>
          <w:marBottom w:val="0"/>
          <w:divBdr>
            <w:top w:val="none" w:sz="0" w:space="0" w:color="auto"/>
            <w:left w:val="none" w:sz="0" w:space="0" w:color="auto"/>
            <w:bottom w:val="none" w:sz="0" w:space="0" w:color="auto"/>
            <w:right w:val="none" w:sz="0" w:space="0" w:color="auto"/>
          </w:divBdr>
        </w:div>
      </w:divsChild>
    </w:div>
    <w:div w:id="166604237">
      <w:bodyDiv w:val="1"/>
      <w:marLeft w:val="0"/>
      <w:marRight w:val="0"/>
      <w:marTop w:val="0"/>
      <w:marBottom w:val="0"/>
      <w:divBdr>
        <w:top w:val="none" w:sz="0" w:space="0" w:color="auto"/>
        <w:left w:val="none" w:sz="0" w:space="0" w:color="auto"/>
        <w:bottom w:val="none" w:sz="0" w:space="0" w:color="auto"/>
        <w:right w:val="none" w:sz="0" w:space="0" w:color="auto"/>
      </w:divBdr>
    </w:div>
    <w:div w:id="178088679">
      <w:bodyDiv w:val="1"/>
      <w:marLeft w:val="0"/>
      <w:marRight w:val="0"/>
      <w:marTop w:val="0"/>
      <w:marBottom w:val="0"/>
      <w:divBdr>
        <w:top w:val="none" w:sz="0" w:space="0" w:color="auto"/>
        <w:left w:val="none" w:sz="0" w:space="0" w:color="auto"/>
        <w:bottom w:val="none" w:sz="0" w:space="0" w:color="auto"/>
        <w:right w:val="none" w:sz="0" w:space="0" w:color="auto"/>
      </w:divBdr>
    </w:div>
    <w:div w:id="178354063">
      <w:bodyDiv w:val="1"/>
      <w:marLeft w:val="0"/>
      <w:marRight w:val="0"/>
      <w:marTop w:val="0"/>
      <w:marBottom w:val="0"/>
      <w:divBdr>
        <w:top w:val="none" w:sz="0" w:space="0" w:color="auto"/>
        <w:left w:val="none" w:sz="0" w:space="0" w:color="auto"/>
        <w:bottom w:val="none" w:sz="0" w:space="0" w:color="auto"/>
        <w:right w:val="none" w:sz="0" w:space="0" w:color="auto"/>
      </w:divBdr>
    </w:div>
    <w:div w:id="214582815">
      <w:bodyDiv w:val="1"/>
      <w:marLeft w:val="0"/>
      <w:marRight w:val="0"/>
      <w:marTop w:val="0"/>
      <w:marBottom w:val="0"/>
      <w:divBdr>
        <w:top w:val="none" w:sz="0" w:space="0" w:color="auto"/>
        <w:left w:val="none" w:sz="0" w:space="0" w:color="auto"/>
        <w:bottom w:val="none" w:sz="0" w:space="0" w:color="auto"/>
        <w:right w:val="none" w:sz="0" w:space="0" w:color="auto"/>
      </w:divBdr>
    </w:div>
    <w:div w:id="216821241">
      <w:bodyDiv w:val="1"/>
      <w:marLeft w:val="0"/>
      <w:marRight w:val="0"/>
      <w:marTop w:val="0"/>
      <w:marBottom w:val="0"/>
      <w:divBdr>
        <w:top w:val="none" w:sz="0" w:space="0" w:color="auto"/>
        <w:left w:val="none" w:sz="0" w:space="0" w:color="auto"/>
        <w:bottom w:val="none" w:sz="0" w:space="0" w:color="auto"/>
        <w:right w:val="none" w:sz="0" w:space="0" w:color="auto"/>
      </w:divBdr>
    </w:div>
    <w:div w:id="223293966">
      <w:bodyDiv w:val="1"/>
      <w:marLeft w:val="0"/>
      <w:marRight w:val="0"/>
      <w:marTop w:val="0"/>
      <w:marBottom w:val="0"/>
      <w:divBdr>
        <w:top w:val="none" w:sz="0" w:space="0" w:color="auto"/>
        <w:left w:val="none" w:sz="0" w:space="0" w:color="auto"/>
        <w:bottom w:val="none" w:sz="0" w:space="0" w:color="auto"/>
        <w:right w:val="none" w:sz="0" w:space="0" w:color="auto"/>
      </w:divBdr>
    </w:div>
    <w:div w:id="235435639">
      <w:bodyDiv w:val="1"/>
      <w:marLeft w:val="0"/>
      <w:marRight w:val="0"/>
      <w:marTop w:val="0"/>
      <w:marBottom w:val="0"/>
      <w:divBdr>
        <w:top w:val="none" w:sz="0" w:space="0" w:color="auto"/>
        <w:left w:val="none" w:sz="0" w:space="0" w:color="auto"/>
        <w:bottom w:val="none" w:sz="0" w:space="0" w:color="auto"/>
        <w:right w:val="none" w:sz="0" w:space="0" w:color="auto"/>
      </w:divBdr>
      <w:divsChild>
        <w:div w:id="703411352">
          <w:marLeft w:val="0"/>
          <w:marRight w:val="0"/>
          <w:marTop w:val="0"/>
          <w:marBottom w:val="0"/>
          <w:divBdr>
            <w:top w:val="none" w:sz="0" w:space="0" w:color="auto"/>
            <w:left w:val="none" w:sz="0" w:space="0" w:color="auto"/>
            <w:bottom w:val="none" w:sz="0" w:space="0" w:color="auto"/>
            <w:right w:val="none" w:sz="0" w:space="0" w:color="auto"/>
          </w:divBdr>
        </w:div>
      </w:divsChild>
    </w:div>
    <w:div w:id="243759723">
      <w:bodyDiv w:val="1"/>
      <w:marLeft w:val="0"/>
      <w:marRight w:val="0"/>
      <w:marTop w:val="0"/>
      <w:marBottom w:val="0"/>
      <w:divBdr>
        <w:top w:val="none" w:sz="0" w:space="0" w:color="auto"/>
        <w:left w:val="none" w:sz="0" w:space="0" w:color="auto"/>
        <w:bottom w:val="none" w:sz="0" w:space="0" w:color="auto"/>
        <w:right w:val="none" w:sz="0" w:space="0" w:color="auto"/>
      </w:divBdr>
    </w:div>
    <w:div w:id="276064700">
      <w:bodyDiv w:val="1"/>
      <w:marLeft w:val="0"/>
      <w:marRight w:val="0"/>
      <w:marTop w:val="0"/>
      <w:marBottom w:val="0"/>
      <w:divBdr>
        <w:top w:val="none" w:sz="0" w:space="0" w:color="auto"/>
        <w:left w:val="none" w:sz="0" w:space="0" w:color="auto"/>
        <w:bottom w:val="none" w:sz="0" w:space="0" w:color="auto"/>
        <w:right w:val="none" w:sz="0" w:space="0" w:color="auto"/>
      </w:divBdr>
    </w:div>
    <w:div w:id="292322438">
      <w:bodyDiv w:val="1"/>
      <w:marLeft w:val="0"/>
      <w:marRight w:val="0"/>
      <w:marTop w:val="0"/>
      <w:marBottom w:val="0"/>
      <w:divBdr>
        <w:top w:val="none" w:sz="0" w:space="0" w:color="auto"/>
        <w:left w:val="none" w:sz="0" w:space="0" w:color="auto"/>
        <w:bottom w:val="none" w:sz="0" w:space="0" w:color="auto"/>
        <w:right w:val="none" w:sz="0" w:space="0" w:color="auto"/>
      </w:divBdr>
    </w:div>
    <w:div w:id="312561606">
      <w:bodyDiv w:val="1"/>
      <w:marLeft w:val="0"/>
      <w:marRight w:val="0"/>
      <w:marTop w:val="0"/>
      <w:marBottom w:val="0"/>
      <w:divBdr>
        <w:top w:val="none" w:sz="0" w:space="0" w:color="auto"/>
        <w:left w:val="none" w:sz="0" w:space="0" w:color="auto"/>
        <w:bottom w:val="none" w:sz="0" w:space="0" w:color="auto"/>
        <w:right w:val="none" w:sz="0" w:space="0" w:color="auto"/>
      </w:divBdr>
      <w:divsChild>
        <w:div w:id="252400786">
          <w:marLeft w:val="0"/>
          <w:marRight w:val="0"/>
          <w:marTop w:val="0"/>
          <w:marBottom w:val="0"/>
          <w:divBdr>
            <w:top w:val="none" w:sz="0" w:space="0" w:color="auto"/>
            <w:left w:val="none" w:sz="0" w:space="0" w:color="auto"/>
            <w:bottom w:val="none" w:sz="0" w:space="0" w:color="auto"/>
            <w:right w:val="none" w:sz="0" w:space="0" w:color="auto"/>
          </w:divBdr>
        </w:div>
      </w:divsChild>
    </w:div>
    <w:div w:id="313606150">
      <w:bodyDiv w:val="1"/>
      <w:marLeft w:val="0"/>
      <w:marRight w:val="0"/>
      <w:marTop w:val="0"/>
      <w:marBottom w:val="0"/>
      <w:divBdr>
        <w:top w:val="none" w:sz="0" w:space="0" w:color="auto"/>
        <w:left w:val="none" w:sz="0" w:space="0" w:color="auto"/>
        <w:bottom w:val="none" w:sz="0" w:space="0" w:color="auto"/>
        <w:right w:val="none" w:sz="0" w:space="0" w:color="auto"/>
      </w:divBdr>
    </w:div>
    <w:div w:id="338897113">
      <w:bodyDiv w:val="1"/>
      <w:marLeft w:val="0"/>
      <w:marRight w:val="0"/>
      <w:marTop w:val="0"/>
      <w:marBottom w:val="0"/>
      <w:divBdr>
        <w:top w:val="none" w:sz="0" w:space="0" w:color="auto"/>
        <w:left w:val="none" w:sz="0" w:space="0" w:color="auto"/>
        <w:bottom w:val="none" w:sz="0" w:space="0" w:color="auto"/>
        <w:right w:val="none" w:sz="0" w:space="0" w:color="auto"/>
      </w:divBdr>
    </w:div>
    <w:div w:id="355082029">
      <w:bodyDiv w:val="1"/>
      <w:marLeft w:val="0"/>
      <w:marRight w:val="0"/>
      <w:marTop w:val="0"/>
      <w:marBottom w:val="0"/>
      <w:divBdr>
        <w:top w:val="none" w:sz="0" w:space="0" w:color="auto"/>
        <w:left w:val="none" w:sz="0" w:space="0" w:color="auto"/>
        <w:bottom w:val="none" w:sz="0" w:space="0" w:color="auto"/>
        <w:right w:val="none" w:sz="0" w:space="0" w:color="auto"/>
      </w:divBdr>
    </w:div>
    <w:div w:id="381638169">
      <w:bodyDiv w:val="1"/>
      <w:marLeft w:val="0"/>
      <w:marRight w:val="0"/>
      <w:marTop w:val="0"/>
      <w:marBottom w:val="0"/>
      <w:divBdr>
        <w:top w:val="none" w:sz="0" w:space="0" w:color="auto"/>
        <w:left w:val="none" w:sz="0" w:space="0" w:color="auto"/>
        <w:bottom w:val="none" w:sz="0" w:space="0" w:color="auto"/>
        <w:right w:val="none" w:sz="0" w:space="0" w:color="auto"/>
      </w:divBdr>
    </w:div>
    <w:div w:id="385642380">
      <w:bodyDiv w:val="1"/>
      <w:marLeft w:val="0"/>
      <w:marRight w:val="0"/>
      <w:marTop w:val="0"/>
      <w:marBottom w:val="0"/>
      <w:divBdr>
        <w:top w:val="none" w:sz="0" w:space="0" w:color="auto"/>
        <w:left w:val="none" w:sz="0" w:space="0" w:color="auto"/>
        <w:bottom w:val="none" w:sz="0" w:space="0" w:color="auto"/>
        <w:right w:val="none" w:sz="0" w:space="0" w:color="auto"/>
      </w:divBdr>
    </w:div>
    <w:div w:id="387385559">
      <w:bodyDiv w:val="1"/>
      <w:marLeft w:val="0"/>
      <w:marRight w:val="0"/>
      <w:marTop w:val="0"/>
      <w:marBottom w:val="0"/>
      <w:divBdr>
        <w:top w:val="none" w:sz="0" w:space="0" w:color="auto"/>
        <w:left w:val="none" w:sz="0" w:space="0" w:color="auto"/>
        <w:bottom w:val="none" w:sz="0" w:space="0" w:color="auto"/>
        <w:right w:val="none" w:sz="0" w:space="0" w:color="auto"/>
      </w:divBdr>
    </w:div>
    <w:div w:id="392388172">
      <w:bodyDiv w:val="1"/>
      <w:marLeft w:val="0"/>
      <w:marRight w:val="0"/>
      <w:marTop w:val="0"/>
      <w:marBottom w:val="0"/>
      <w:divBdr>
        <w:top w:val="none" w:sz="0" w:space="0" w:color="auto"/>
        <w:left w:val="none" w:sz="0" w:space="0" w:color="auto"/>
        <w:bottom w:val="none" w:sz="0" w:space="0" w:color="auto"/>
        <w:right w:val="none" w:sz="0" w:space="0" w:color="auto"/>
      </w:divBdr>
    </w:div>
    <w:div w:id="402341507">
      <w:bodyDiv w:val="1"/>
      <w:marLeft w:val="0"/>
      <w:marRight w:val="0"/>
      <w:marTop w:val="0"/>
      <w:marBottom w:val="0"/>
      <w:divBdr>
        <w:top w:val="none" w:sz="0" w:space="0" w:color="auto"/>
        <w:left w:val="none" w:sz="0" w:space="0" w:color="auto"/>
        <w:bottom w:val="none" w:sz="0" w:space="0" w:color="auto"/>
        <w:right w:val="none" w:sz="0" w:space="0" w:color="auto"/>
      </w:divBdr>
    </w:div>
    <w:div w:id="402527281">
      <w:bodyDiv w:val="1"/>
      <w:marLeft w:val="0"/>
      <w:marRight w:val="0"/>
      <w:marTop w:val="0"/>
      <w:marBottom w:val="0"/>
      <w:divBdr>
        <w:top w:val="none" w:sz="0" w:space="0" w:color="auto"/>
        <w:left w:val="none" w:sz="0" w:space="0" w:color="auto"/>
        <w:bottom w:val="none" w:sz="0" w:space="0" w:color="auto"/>
        <w:right w:val="none" w:sz="0" w:space="0" w:color="auto"/>
      </w:divBdr>
    </w:div>
    <w:div w:id="404302341">
      <w:bodyDiv w:val="1"/>
      <w:marLeft w:val="0"/>
      <w:marRight w:val="0"/>
      <w:marTop w:val="0"/>
      <w:marBottom w:val="0"/>
      <w:divBdr>
        <w:top w:val="none" w:sz="0" w:space="0" w:color="auto"/>
        <w:left w:val="none" w:sz="0" w:space="0" w:color="auto"/>
        <w:bottom w:val="none" w:sz="0" w:space="0" w:color="auto"/>
        <w:right w:val="none" w:sz="0" w:space="0" w:color="auto"/>
      </w:divBdr>
    </w:div>
    <w:div w:id="424231128">
      <w:bodyDiv w:val="1"/>
      <w:marLeft w:val="0"/>
      <w:marRight w:val="0"/>
      <w:marTop w:val="0"/>
      <w:marBottom w:val="0"/>
      <w:divBdr>
        <w:top w:val="none" w:sz="0" w:space="0" w:color="auto"/>
        <w:left w:val="none" w:sz="0" w:space="0" w:color="auto"/>
        <w:bottom w:val="none" w:sz="0" w:space="0" w:color="auto"/>
        <w:right w:val="none" w:sz="0" w:space="0" w:color="auto"/>
      </w:divBdr>
    </w:div>
    <w:div w:id="425997704">
      <w:bodyDiv w:val="1"/>
      <w:marLeft w:val="0"/>
      <w:marRight w:val="0"/>
      <w:marTop w:val="0"/>
      <w:marBottom w:val="0"/>
      <w:divBdr>
        <w:top w:val="none" w:sz="0" w:space="0" w:color="auto"/>
        <w:left w:val="none" w:sz="0" w:space="0" w:color="auto"/>
        <w:bottom w:val="none" w:sz="0" w:space="0" w:color="auto"/>
        <w:right w:val="none" w:sz="0" w:space="0" w:color="auto"/>
      </w:divBdr>
    </w:div>
    <w:div w:id="435098720">
      <w:bodyDiv w:val="1"/>
      <w:marLeft w:val="0"/>
      <w:marRight w:val="0"/>
      <w:marTop w:val="0"/>
      <w:marBottom w:val="0"/>
      <w:divBdr>
        <w:top w:val="none" w:sz="0" w:space="0" w:color="auto"/>
        <w:left w:val="none" w:sz="0" w:space="0" w:color="auto"/>
        <w:bottom w:val="none" w:sz="0" w:space="0" w:color="auto"/>
        <w:right w:val="none" w:sz="0" w:space="0" w:color="auto"/>
      </w:divBdr>
    </w:div>
    <w:div w:id="453325330">
      <w:bodyDiv w:val="1"/>
      <w:marLeft w:val="0"/>
      <w:marRight w:val="0"/>
      <w:marTop w:val="0"/>
      <w:marBottom w:val="0"/>
      <w:divBdr>
        <w:top w:val="none" w:sz="0" w:space="0" w:color="auto"/>
        <w:left w:val="none" w:sz="0" w:space="0" w:color="auto"/>
        <w:bottom w:val="none" w:sz="0" w:space="0" w:color="auto"/>
        <w:right w:val="none" w:sz="0" w:space="0" w:color="auto"/>
      </w:divBdr>
    </w:div>
    <w:div w:id="455173373">
      <w:bodyDiv w:val="1"/>
      <w:marLeft w:val="0"/>
      <w:marRight w:val="0"/>
      <w:marTop w:val="0"/>
      <w:marBottom w:val="0"/>
      <w:divBdr>
        <w:top w:val="none" w:sz="0" w:space="0" w:color="auto"/>
        <w:left w:val="none" w:sz="0" w:space="0" w:color="auto"/>
        <w:bottom w:val="none" w:sz="0" w:space="0" w:color="auto"/>
        <w:right w:val="none" w:sz="0" w:space="0" w:color="auto"/>
      </w:divBdr>
    </w:div>
    <w:div w:id="479808400">
      <w:bodyDiv w:val="1"/>
      <w:marLeft w:val="0"/>
      <w:marRight w:val="0"/>
      <w:marTop w:val="0"/>
      <w:marBottom w:val="0"/>
      <w:divBdr>
        <w:top w:val="none" w:sz="0" w:space="0" w:color="auto"/>
        <w:left w:val="none" w:sz="0" w:space="0" w:color="auto"/>
        <w:bottom w:val="none" w:sz="0" w:space="0" w:color="auto"/>
        <w:right w:val="none" w:sz="0" w:space="0" w:color="auto"/>
      </w:divBdr>
    </w:div>
    <w:div w:id="483205881">
      <w:bodyDiv w:val="1"/>
      <w:marLeft w:val="0"/>
      <w:marRight w:val="0"/>
      <w:marTop w:val="0"/>
      <w:marBottom w:val="0"/>
      <w:divBdr>
        <w:top w:val="none" w:sz="0" w:space="0" w:color="auto"/>
        <w:left w:val="none" w:sz="0" w:space="0" w:color="auto"/>
        <w:bottom w:val="none" w:sz="0" w:space="0" w:color="auto"/>
        <w:right w:val="none" w:sz="0" w:space="0" w:color="auto"/>
      </w:divBdr>
    </w:div>
    <w:div w:id="494225621">
      <w:bodyDiv w:val="1"/>
      <w:marLeft w:val="0"/>
      <w:marRight w:val="0"/>
      <w:marTop w:val="0"/>
      <w:marBottom w:val="0"/>
      <w:divBdr>
        <w:top w:val="none" w:sz="0" w:space="0" w:color="auto"/>
        <w:left w:val="none" w:sz="0" w:space="0" w:color="auto"/>
        <w:bottom w:val="none" w:sz="0" w:space="0" w:color="auto"/>
        <w:right w:val="none" w:sz="0" w:space="0" w:color="auto"/>
      </w:divBdr>
    </w:div>
    <w:div w:id="519591647">
      <w:bodyDiv w:val="1"/>
      <w:marLeft w:val="0"/>
      <w:marRight w:val="0"/>
      <w:marTop w:val="0"/>
      <w:marBottom w:val="0"/>
      <w:divBdr>
        <w:top w:val="none" w:sz="0" w:space="0" w:color="auto"/>
        <w:left w:val="none" w:sz="0" w:space="0" w:color="auto"/>
        <w:bottom w:val="none" w:sz="0" w:space="0" w:color="auto"/>
        <w:right w:val="none" w:sz="0" w:space="0" w:color="auto"/>
      </w:divBdr>
    </w:div>
    <w:div w:id="544634183">
      <w:bodyDiv w:val="1"/>
      <w:marLeft w:val="0"/>
      <w:marRight w:val="0"/>
      <w:marTop w:val="0"/>
      <w:marBottom w:val="0"/>
      <w:divBdr>
        <w:top w:val="none" w:sz="0" w:space="0" w:color="auto"/>
        <w:left w:val="none" w:sz="0" w:space="0" w:color="auto"/>
        <w:bottom w:val="none" w:sz="0" w:space="0" w:color="auto"/>
        <w:right w:val="none" w:sz="0" w:space="0" w:color="auto"/>
      </w:divBdr>
    </w:div>
    <w:div w:id="552694278">
      <w:bodyDiv w:val="1"/>
      <w:marLeft w:val="0"/>
      <w:marRight w:val="0"/>
      <w:marTop w:val="0"/>
      <w:marBottom w:val="0"/>
      <w:divBdr>
        <w:top w:val="none" w:sz="0" w:space="0" w:color="auto"/>
        <w:left w:val="none" w:sz="0" w:space="0" w:color="auto"/>
        <w:bottom w:val="none" w:sz="0" w:space="0" w:color="auto"/>
        <w:right w:val="none" w:sz="0" w:space="0" w:color="auto"/>
      </w:divBdr>
    </w:div>
    <w:div w:id="605187797">
      <w:bodyDiv w:val="1"/>
      <w:marLeft w:val="0"/>
      <w:marRight w:val="0"/>
      <w:marTop w:val="0"/>
      <w:marBottom w:val="0"/>
      <w:divBdr>
        <w:top w:val="none" w:sz="0" w:space="0" w:color="auto"/>
        <w:left w:val="none" w:sz="0" w:space="0" w:color="auto"/>
        <w:bottom w:val="none" w:sz="0" w:space="0" w:color="auto"/>
        <w:right w:val="none" w:sz="0" w:space="0" w:color="auto"/>
      </w:divBdr>
    </w:div>
    <w:div w:id="624697781">
      <w:bodyDiv w:val="1"/>
      <w:marLeft w:val="0"/>
      <w:marRight w:val="0"/>
      <w:marTop w:val="0"/>
      <w:marBottom w:val="0"/>
      <w:divBdr>
        <w:top w:val="none" w:sz="0" w:space="0" w:color="auto"/>
        <w:left w:val="none" w:sz="0" w:space="0" w:color="auto"/>
        <w:bottom w:val="none" w:sz="0" w:space="0" w:color="auto"/>
        <w:right w:val="none" w:sz="0" w:space="0" w:color="auto"/>
      </w:divBdr>
    </w:div>
    <w:div w:id="633608799">
      <w:bodyDiv w:val="1"/>
      <w:marLeft w:val="0"/>
      <w:marRight w:val="0"/>
      <w:marTop w:val="0"/>
      <w:marBottom w:val="0"/>
      <w:divBdr>
        <w:top w:val="none" w:sz="0" w:space="0" w:color="auto"/>
        <w:left w:val="none" w:sz="0" w:space="0" w:color="auto"/>
        <w:bottom w:val="none" w:sz="0" w:space="0" w:color="auto"/>
        <w:right w:val="none" w:sz="0" w:space="0" w:color="auto"/>
      </w:divBdr>
    </w:div>
    <w:div w:id="640308981">
      <w:bodyDiv w:val="1"/>
      <w:marLeft w:val="0"/>
      <w:marRight w:val="0"/>
      <w:marTop w:val="0"/>
      <w:marBottom w:val="0"/>
      <w:divBdr>
        <w:top w:val="none" w:sz="0" w:space="0" w:color="auto"/>
        <w:left w:val="none" w:sz="0" w:space="0" w:color="auto"/>
        <w:bottom w:val="none" w:sz="0" w:space="0" w:color="auto"/>
        <w:right w:val="none" w:sz="0" w:space="0" w:color="auto"/>
      </w:divBdr>
      <w:divsChild>
        <w:div w:id="1073158150">
          <w:marLeft w:val="0"/>
          <w:marRight w:val="0"/>
          <w:marTop w:val="0"/>
          <w:marBottom w:val="0"/>
          <w:divBdr>
            <w:top w:val="none" w:sz="0" w:space="0" w:color="auto"/>
            <w:left w:val="none" w:sz="0" w:space="0" w:color="auto"/>
            <w:bottom w:val="none" w:sz="0" w:space="0" w:color="auto"/>
            <w:right w:val="none" w:sz="0" w:space="0" w:color="auto"/>
          </w:divBdr>
        </w:div>
      </w:divsChild>
    </w:div>
    <w:div w:id="643898877">
      <w:bodyDiv w:val="1"/>
      <w:marLeft w:val="0"/>
      <w:marRight w:val="0"/>
      <w:marTop w:val="0"/>
      <w:marBottom w:val="0"/>
      <w:divBdr>
        <w:top w:val="none" w:sz="0" w:space="0" w:color="auto"/>
        <w:left w:val="none" w:sz="0" w:space="0" w:color="auto"/>
        <w:bottom w:val="none" w:sz="0" w:space="0" w:color="auto"/>
        <w:right w:val="none" w:sz="0" w:space="0" w:color="auto"/>
      </w:divBdr>
    </w:div>
    <w:div w:id="666253533">
      <w:bodyDiv w:val="1"/>
      <w:marLeft w:val="0"/>
      <w:marRight w:val="0"/>
      <w:marTop w:val="0"/>
      <w:marBottom w:val="0"/>
      <w:divBdr>
        <w:top w:val="none" w:sz="0" w:space="0" w:color="auto"/>
        <w:left w:val="none" w:sz="0" w:space="0" w:color="auto"/>
        <w:bottom w:val="none" w:sz="0" w:space="0" w:color="auto"/>
        <w:right w:val="none" w:sz="0" w:space="0" w:color="auto"/>
      </w:divBdr>
      <w:divsChild>
        <w:div w:id="969894440">
          <w:marLeft w:val="0"/>
          <w:marRight w:val="0"/>
          <w:marTop w:val="0"/>
          <w:marBottom w:val="0"/>
          <w:divBdr>
            <w:top w:val="none" w:sz="0" w:space="0" w:color="auto"/>
            <w:left w:val="none" w:sz="0" w:space="0" w:color="auto"/>
            <w:bottom w:val="none" w:sz="0" w:space="0" w:color="auto"/>
            <w:right w:val="none" w:sz="0" w:space="0" w:color="auto"/>
          </w:divBdr>
        </w:div>
      </w:divsChild>
    </w:div>
    <w:div w:id="681977628">
      <w:bodyDiv w:val="1"/>
      <w:marLeft w:val="0"/>
      <w:marRight w:val="0"/>
      <w:marTop w:val="0"/>
      <w:marBottom w:val="0"/>
      <w:divBdr>
        <w:top w:val="none" w:sz="0" w:space="0" w:color="auto"/>
        <w:left w:val="none" w:sz="0" w:space="0" w:color="auto"/>
        <w:bottom w:val="none" w:sz="0" w:space="0" w:color="auto"/>
        <w:right w:val="none" w:sz="0" w:space="0" w:color="auto"/>
      </w:divBdr>
    </w:div>
    <w:div w:id="682510686">
      <w:bodyDiv w:val="1"/>
      <w:marLeft w:val="0"/>
      <w:marRight w:val="0"/>
      <w:marTop w:val="0"/>
      <w:marBottom w:val="0"/>
      <w:divBdr>
        <w:top w:val="none" w:sz="0" w:space="0" w:color="auto"/>
        <w:left w:val="none" w:sz="0" w:space="0" w:color="auto"/>
        <w:bottom w:val="none" w:sz="0" w:space="0" w:color="auto"/>
        <w:right w:val="none" w:sz="0" w:space="0" w:color="auto"/>
      </w:divBdr>
    </w:div>
    <w:div w:id="702559553">
      <w:bodyDiv w:val="1"/>
      <w:marLeft w:val="0"/>
      <w:marRight w:val="0"/>
      <w:marTop w:val="0"/>
      <w:marBottom w:val="0"/>
      <w:divBdr>
        <w:top w:val="none" w:sz="0" w:space="0" w:color="auto"/>
        <w:left w:val="none" w:sz="0" w:space="0" w:color="auto"/>
        <w:bottom w:val="none" w:sz="0" w:space="0" w:color="auto"/>
        <w:right w:val="none" w:sz="0" w:space="0" w:color="auto"/>
      </w:divBdr>
    </w:div>
    <w:div w:id="711805160">
      <w:bodyDiv w:val="1"/>
      <w:marLeft w:val="0"/>
      <w:marRight w:val="0"/>
      <w:marTop w:val="0"/>
      <w:marBottom w:val="0"/>
      <w:divBdr>
        <w:top w:val="none" w:sz="0" w:space="0" w:color="auto"/>
        <w:left w:val="none" w:sz="0" w:space="0" w:color="auto"/>
        <w:bottom w:val="none" w:sz="0" w:space="0" w:color="auto"/>
        <w:right w:val="none" w:sz="0" w:space="0" w:color="auto"/>
      </w:divBdr>
      <w:divsChild>
        <w:div w:id="1930650192">
          <w:marLeft w:val="0"/>
          <w:marRight w:val="0"/>
          <w:marTop w:val="0"/>
          <w:marBottom w:val="0"/>
          <w:divBdr>
            <w:top w:val="none" w:sz="0" w:space="0" w:color="auto"/>
            <w:left w:val="none" w:sz="0" w:space="0" w:color="auto"/>
            <w:bottom w:val="none" w:sz="0" w:space="0" w:color="auto"/>
            <w:right w:val="none" w:sz="0" w:space="0" w:color="auto"/>
          </w:divBdr>
        </w:div>
      </w:divsChild>
    </w:div>
    <w:div w:id="716973915">
      <w:bodyDiv w:val="1"/>
      <w:marLeft w:val="0"/>
      <w:marRight w:val="0"/>
      <w:marTop w:val="0"/>
      <w:marBottom w:val="0"/>
      <w:divBdr>
        <w:top w:val="none" w:sz="0" w:space="0" w:color="auto"/>
        <w:left w:val="none" w:sz="0" w:space="0" w:color="auto"/>
        <w:bottom w:val="none" w:sz="0" w:space="0" w:color="auto"/>
        <w:right w:val="none" w:sz="0" w:space="0" w:color="auto"/>
      </w:divBdr>
    </w:div>
    <w:div w:id="727149525">
      <w:bodyDiv w:val="1"/>
      <w:marLeft w:val="0"/>
      <w:marRight w:val="0"/>
      <w:marTop w:val="0"/>
      <w:marBottom w:val="0"/>
      <w:divBdr>
        <w:top w:val="none" w:sz="0" w:space="0" w:color="auto"/>
        <w:left w:val="none" w:sz="0" w:space="0" w:color="auto"/>
        <w:bottom w:val="none" w:sz="0" w:space="0" w:color="auto"/>
        <w:right w:val="none" w:sz="0" w:space="0" w:color="auto"/>
      </w:divBdr>
    </w:div>
    <w:div w:id="735860059">
      <w:bodyDiv w:val="1"/>
      <w:marLeft w:val="0"/>
      <w:marRight w:val="0"/>
      <w:marTop w:val="0"/>
      <w:marBottom w:val="0"/>
      <w:divBdr>
        <w:top w:val="none" w:sz="0" w:space="0" w:color="auto"/>
        <w:left w:val="none" w:sz="0" w:space="0" w:color="auto"/>
        <w:bottom w:val="none" w:sz="0" w:space="0" w:color="auto"/>
        <w:right w:val="none" w:sz="0" w:space="0" w:color="auto"/>
      </w:divBdr>
      <w:divsChild>
        <w:div w:id="1148285581">
          <w:marLeft w:val="0"/>
          <w:marRight w:val="0"/>
          <w:marTop w:val="0"/>
          <w:marBottom w:val="0"/>
          <w:divBdr>
            <w:top w:val="none" w:sz="0" w:space="0" w:color="auto"/>
            <w:left w:val="none" w:sz="0" w:space="0" w:color="auto"/>
            <w:bottom w:val="none" w:sz="0" w:space="0" w:color="auto"/>
            <w:right w:val="none" w:sz="0" w:space="0" w:color="auto"/>
          </w:divBdr>
        </w:div>
      </w:divsChild>
    </w:div>
    <w:div w:id="757016444">
      <w:bodyDiv w:val="1"/>
      <w:marLeft w:val="0"/>
      <w:marRight w:val="0"/>
      <w:marTop w:val="0"/>
      <w:marBottom w:val="0"/>
      <w:divBdr>
        <w:top w:val="none" w:sz="0" w:space="0" w:color="auto"/>
        <w:left w:val="none" w:sz="0" w:space="0" w:color="auto"/>
        <w:bottom w:val="none" w:sz="0" w:space="0" w:color="auto"/>
        <w:right w:val="none" w:sz="0" w:space="0" w:color="auto"/>
      </w:divBdr>
    </w:div>
    <w:div w:id="763958241">
      <w:bodyDiv w:val="1"/>
      <w:marLeft w:val="0"/>
      <w:marRight w:val="0"/>
      <w:marTop w:val="0"/>
      <w:marBottom w:val="0"/>
      <w:divBdr>
        <w:top w:val="none" w:sz="0" w:space="0" w:color="auto"/>
        <w:left w:val="none" w:sz="0" w:space="0" w:color="auto"/>
        <w:bottom w:val="none" w:sz="0" w:space="0" w:color="auto"/>
        <w:right w:val="none" w:sz="0" w:space="0" w:color="auto"/>
      </w:divBdr>
    </w:div>
    <w:div w:id="764037845">
      <w:bodyDiv w:val="1"/>
      <w:marLeft w:val="0"/>
      <w:marRight w:val="0"/>
      <w:marTop w:val="0"/>
      <w:marBottom w:val="0"/>
      <w:divBdr>
        <w:top w:val="none" w:sz="0" w:space="0" w:color="auto"/>
        <w:left w:val="none" w:sz="0" w:space="0" w:color="auto"/>
        <w:bottom w:val="none" w:sz="0" w:space="0" w:color="auto"/>
        <w:right w:val="none" w:sz="0" w:space="0" w:color="auto"/>
      </w:divBdr>
      <w:divsChild>
        <w:div w:id="2086997591">
          <w:marLeft w:val="0"/>
          <w:marRight w:val="0"/>
          <w:marTop w:val="0"/>
          <w:marBottom w:val="0"/>
          <w:divBdr>
            <w:top w:val="none" w:sz="0" w:space="0" w:color="auto"/>
            <w:left w:val="none" w:sz="0" w:space="0" w:color="auto"/>
            <w:bottom w:val="none" w:sz="0" w:space="0" w:color="auto"/>
            <w:right w:val="none" w:sz="0" w:space="0" w:color="auto"/>
          </w:divBdr>
        </w:div>
      </w:divsChild>
    </w:div>
    <w:div w:id="770318508">
      <w:bodyDiv w:val="1"/>
      <w:marLeft w:val="0"/>
      <w:marRight w:val="0"/>
      <w:marTop w:val="0"/>
      <w:marBottom w:val="0"/>
      <w:divBdr>
        <w:top w:val="none" w:sz="0" w:space="0" w:color="auto"/>
        <w:left w:val="none" w:sz="0" w:space="0" w:color="auto"/>
        <w:bottom w:val="none" w:sz="0" w:space="0" w:color="auto"/>
        <w:right w:val="none" w:sz="0" w:space="0" w:color="auto"/>
      </w:divBdr>
    </w:div>
    <w:div w:id="788477168">
      <w:bodyDiv w:val="1"/>
      <w:marLeft w:val="0"/>
      <w:marRight w:val="0"/>
      <w:marTop w:val="0"/>
      <w:marBottom w:val="0"/>
      <w:divBdr>
        <w:top w:val="none" w:sz="0" w:space="0" w:color="auto"/>
        <w:left w:val="none" w:sz="0" w:space="0" w:color="auto"/>
        <w:bottom w:val="none" w:sz="0" w:space="0" w:color="auto"/>
        <w:right w:val="none" w:sz="0" w:space="0" w:color="auto"/>
      </w:divBdr>
    </w:div>
    <w:div w:id="804810741">
      <w:bodyDiv w:val="1"/>
      <w:marLeft w:val="0"/>
      <w:marRight w:val="0"/>
      <w:marTop w:val="0"/>
      <w:marBottom w:val="0"/>
      <w:divBdr>
        <w:top w:val="none" w:sz="0" w:space="0" w:color="auto"/>
        <w:left w:val="none" w:sz="0" w:space="0" w:color="auto"/>
        <w:bottom w:val="none" w:sz="0" w:space="0" w:color="auto"/>
        <w:right w:val="none" w:sz="0" w:space="0" w:color="auto"/>
      </w:divBdr>
    </w:div>
    <w:div w:id="820467203">
      <w:bodyDiv w:val="1"/>
      <w:marLeft w:val="0"/>
      <w:marRight w:val="0"/>
      <w:marTop w:val="0"/>
      <w:marBottom w:val="0"/>
      <w:divBdr>
        <w:top w:val="none" w:sz="0" w:space="0" w:color="auto"/>
        <w:left w:val="none" w:sz="0" w:space="0" w:color="auto"/>
        <w:bottom w:val="none" w:sz="0" w:space="0" w:color="auto"/>
        <w:right w:val="none" w:sz="0" w:space="0" w:color="auto"/>
      </w:divBdr>
    </w:div>
    <w:div w:id="829101531">
      <w:bodyDiv w:val="1"/>
      <w:marLeft w:val="0"/>
      <w:marRight w:val="0"/>
      <w:marTop w:val="0"/>
      <w:marBottom w:val="0"/>
      <w:divBdr>
        <w:top w:val="none" w:sz="0" w:space="0" w:color="auto"/>
        <w:left w:val="none" w:sz="0" w:space="0" w:color="auto"/>
        <w:bottom w:val="none" w:sz="0" w:space="0" w:color="auto"/>
        <w:right w:val="none" w:sz="0" w:space="0" w:color="auto"/>
      </w:divBdr>
      <w:divsChild>
        <w:div w:id="485509897">
          <w:marLeft w:val="0"/>
          <w:marRight w:val="0"/>
          <w:marTop w:val="0"/>
          <w:marBottom w:val="0"/>
          <w:divBdr>
            <w:top w:val="none" w:sz="0" w:space="0" w:color="auto"/>
            <w:left w:val="none" w:sz="0" w:space="0" w:color="auto"/>
            <w:bottom w:val="none" w:sz="0" w:space="0" w:color="auto"/>
            <w:right w:val="none" w:sz="0" w:space="0" w:color="auto"/>
          </w:divBdr>
        </w:div>
      </w:divsChild>
    </w:div>
    <w:div w:id="857618778">
      <w:bodyDiv w:val="1"/>
      <w:marLeft w:val="0"/>
      <w:marRight w:val="0"/>
      <w:marTop w:val="0"/>
      <w:marBottom w:val="0"/>
      <w:divBdr>
        <w:top w:val="none" w:sz="0" w:space="0" w:color="auto"/>
        <w:left w:val="none" w:sz="0" w:space="0" w:color="auto"/>
        <w:bottom w:val="none" w:sz="0" w:space="0" w:color="auto"/>
        <w:right w:val="none" w:sz="0" w:space="0" w:color="auto"/>
      </w:divBdr>
      <w:divsChild>
        <w:div w:id="369188138">
          <w:marLeft w:val="0"/>
          <w:marRight w:val="0"/>
          <w:marTop w:val="0"/>
          <w:marBottom w:val="0"/>
          <w:divBdr>
            <w:top w:val="none" w:sz="0" w:space="0" w:color="auto"/>
            <w:left w:val="none" w:sz="0" w:space="0" w:color="auto"/>
            <w:bottom w:val="none" w:sz="0" w:space="0" w:color="auto"/>
            <w:right w:val="none" w:sz="0" w:space="0" w:color="auto"/>
          </w:divBdr>
        </w:div>
      </w:divsChild>
    </w:div>
    <w:div w:id="860119598">
      <w:bodyDiv w:val="1"/>
      <w:marLeft w:val="0"/>
      <w:marRight w:val="0"/>
      <w:marTop w:val="0"/>
      <w:marBottom w:val="0"/>
      <w:divBdr>
        <w:top w:val="none" w:sz="0" w:space="0" w:color="auto"/>
        <w:left w:val="none" w:sz="0" w:space="0" w:color="auto"/>
        <w:bottom w:val="none" w:sz="0" w:space="0" w:color="auto"/>
        <w:right w:val="none" w:sz="0" w:space="0" w:color="auto"/>
      </w:divBdr>
    </w:div>
    <w:div w:id="894006523">
      <w:bodyDiv w:val="1"/>
      <w:marLeft w:val="0"/>
      <w:marRight w:val="0"/>
      <w:marTop w:val="0"/>
      <w:marBottom w:val="0"/>
      <w:divBdr>
        <w:top w:val="none" w:sz="0" w:space="0" w:color="auto"/>
        <w:left w:val="none" w:sz="0" w:space="0" w:color="auto"/>
        <w:bottom w:val="none" w:sz="0" w:space="0" w:color="auto"/>
        <w:right w:val="none" w:sz="0" w:space="0" w:color="auto"/>
      </w:divBdr>
    </w:div>
    <w:div w:id="912818146">
      <w:bodyDiv w:val="1"/>
      <w:marLeft w:val="0"/>
      <w:marRight w:val="0"/>
      <w:marTop w:val="0"/>
      <w:marBottom w:val="0"/>
      <w:divBdr>
        <w:top w:val="none" w:sz="0" w:space="0" w:color="auto"/>
        <w:left w:val="none" w:sz="0" w:space="0" w:color="auto"/>
        <w:bottom w:val="none" w:sz="0" w:space="0" w:color="auto"/>
        <w:right w:val="none" w:sz="0" w:space="0" w:color="auto"/>
      </w:divBdr>
    </w:div>
    <w:div w:id="914780390">
      <w:bodyDiv w:val="1"/>
      <w:marLeft w:val="0"/>
      <w:marRight w:val="0"/>
      <w:marTop w:val="0"/>
      <w:marBottom w:val="0"/>
      <w:divBdr>
        <w:top w:val="none" w:sz="0" w:space="0" w:color="auto"/>
        <w:left w:val="none" w:sz="0" w:space="0" w:color="auto"/>
        <w:bottom w:val="none" w:sz="0" w:space="0" w:color="auto"/>
        <w:right w:val="none" w:sz="0" w:space="0" w:color="auto"/>
      </w:divBdr>
    </w:div>
    <w:div w:id="956565528">
      <w:bodyDiv w:val="1"/>
      <w:marLeft w:val="0"/>
      <w:marRight w:val="0"/>
      <w:marTop w:val="0"/>
      <w:marBottom w:val="0"/>
      <w:divBdr>
        <w:top w:val="none" w:sz="0" w:space="0" w:color="auto"/>
        <w:left w:val="none" w:sz="0" w:space="0" w:color="auto"/>
        <w:bottom w:val="none" w:sz="0" w:space="0" w:color="auto"/>
        <w:right w:val="none" w:sz="0" w:space="0" w:color="auto"/>
      </w:divBdr>
    </w:div>
    <w:div w:id="960376333">
      <w:bodyDiv w:val="1"/>
      <w:marLeft w:val="0"/>
      <w:marRight w:val="0"/>
      <w:marTop w:val="0"/>
      <w:marBottom w:val="0"/>
      <w:divBdr>
        <w:top w:val="none" w:sz="0" w:space="0" w:color="auto"/>
        <w:left w:val="none" w:sz="0" w:space="0" w:color="auto"/>
        <w:bottom w:val="none" w:sz="0" w:space="0" w:color="auto"/>
        <w:right w:val="none" w:sz="0" w:space="0" w:color="auto"/>
      </w:divBdr>
    </w:div>
    <w:div w:id="983966229">
      <w:bodyDiv w:val="1"/>
      <w:marLeft w:val="0"/>
      <w:marRight w:val="0"/>
      <w:marTop w:val="0"/>
      <w:marBottom w:val="0"/>
      <w:divBdr>
        <w:top w:val="none" w:sz="0" w:space="0" w:color="auto"/>
        <w:left w:val="none" w:sz="0" w:space="0" w:color="auto"/>
        <w:bottom w:val="none" w:sz="0" w:space="0" w:color="auto"/>
        <w:right w:val="none" w:sz="0" w:space="0" w:color="auto"/>
      </w:divBdr>
    </w:div>
    <w:div w:id="1018771481">
      <w:bodyDiv w:val="1"/>
      <w:marLeft w:val="0"/>
      <w:marRight w:val="0"/>
      <w:marTop w:val="0"/>
      <w:marBottom w:val="0"/>
      <w:divBdr>
        <w:top w:val="none" w:sz="0" w:space="0" w:color="auto"/>
        <w:left w:val="none" w:sz="0" w:space="0" w:color="auto"/>
        <w:bottom w:val="none" w:sz="0" w:space="0" w:color="auto"/>
        <w:right w:val="none" w:sz="0" w:space="0" w:color="auto"/>
      </w:divBdr>
    </w:div>
    <w:div w:id="1025713248">
      <w:bodyDiv w:val="1"/>
      <w:marLeft w:val="0"/>
      <w:marRight w:val="0"/>
      <w:marTop w:val="0"/>
      <w:marBottom w:val="0"/>
      <w:divBdr>
        <w:top w:val="none" w:sz="0" w:space="0" w:color="auto"/>
        <w:left w:val="none" w:sz="0" w:space="0" w:color="auto"/>
        <w:bottom w:val="none" w:sz="0" w:space="0" w:color="auto"/>
        <w:right w:val="none" w:sz="0" w:space="0" w:color="auto"/>
      </w:divBdr>
    </w:div>
    <w:div w:id="1030641295">
      <w:bodyDiv w:val="1"/>
      <w:marLeft w:val="0"/>
      <w:marRight w:val="0"/>
      <w:marTop w:val="0"/>
      <w:marBottom w:val="0"/>
      <w:divBdr>
        <w:top w:val="none" w:sz="0" w:space="0" w:color="auto"/>
        <w:left w:val="none" w:sz="0" w:space="0" w:color="auto"/>
        <w:bottom w:val="none" w:sz="0" w:space="0" w:color="auto"/>
        <w:right w:val="none" w:sz="0" w:space="0" w:color="auto"/>
      </w:divBdr>
    </w:div>
    <w:div w:id="1033573944">
      <w:bodyDiv w:val="1"/>
      <w:marLeft w:val="0"/>
      <w:marRight w:val="0"/>
      <w:marTop w:val="0"/>
      <w:marBottom w:val="0"/>
      <w:divBdr>
        <w:top w:val="none" w:sz="0" w:space="0" w:color="auto"/>
        <w:left w:val="none" w:sz="0" w:space="0" w:color="auto"/>
        <w:bottom w:val="none" w:sz="0" w:space="0" w:color="auto"/>
        <w:right w:val="none" w:sz="0" w:space="0" w:color="auto"/>
      </w:divBdr>
    </w:div>
    <w:div w:id="1076781980">
      <w:bodyDiv w:val="1"/>
      <w:marLeft w:val="0"/>
      <w:marRight w:val="0"/>
      <w:marTop w:val="0"/>
      <w:marBottom w:val="0"/>
      <w:divBdr>
        <w:top w:val="none" w:sz="0" w:space="0" w:color="auto"/>
        <w:left w:val="none" w:sz="0" w:space="0" w:color="auto"/>
        <w:bottom w:val="none" w:sz="0" w:space="0" w:color="auto"/>
        <w:right w:val="none" w:sz="0" w:space="0" w:color="auto"/>
      </w:divBdr>
    </w:div>
    <w:div w:id="1092168801">
      <w:bodyDiv w:val="1"/>
      <w:marLeft w:val="0"/>
      <w:marRight w:val="0"/>
      <w:marTop w:val="0"/>
      <w:marBottom w:val="0"/>
      <w:divBdr>
        <w:top w:val="none" w:sz="0" w:space="0" w:color="auto"/>
        <w:left w:val="none" w:sz="0" w:space="0" w:color="auto"/>
        <w:bottom w:val="none" w:sz="0" w:space="0" w:color="auto"/>
        <w:right w:val="none" w:sz="0" w:space="0" w:color="auto"/>
      </w:divBdr>
    </w:div>
    <w:div w:id="1119034726">
      <w:bodyDiv w:val="1"/>
      <w:marLeft w:val="0"/>
      <w:marRight w:val="0"/>
      <w:marTop w:val="0"/>
      <w:marBottom w:val="0"/>
      <w:divBdr>
        <w:top w:val="none" w:sz="0" w:space="0" w:color="auto"/>
        <w:left w:val="none" w:sz="0" w:space="0" w:color="auto"/>
        <w:bottom w:val="none" w:sz="0" w:space="0" w:color="auto"/>
        <w:right w:val="none" w:sz="0" w:space="0" w:color="auto"/>
      </w:divBdr>
    </w:div>
    <w:div w:id="1154444398">
      <w:bodyDiv w:val="1"/>
      <w:marLeft w:val="0"/>
      <w:marRight w:val="0"/>
      <w:marTop w:val="0"/>
      <w:marBottom w:val="0"/>
      <w:divBdr>
        <w:top w:val="none" w:sz="0" w:space="0" w:color="auto"/>
        <w:left w:val="none" w:sz="0" w:space="0" w:color="auto"/>
        <w:bottom w:val="none" w:sz="0" w:space="0" w:color="auto"/>
        <w:right w:val="none" w:sz="0" w:space="0" w:color="auto"/>
      </w:divBdr>
    </w:div>
    <w:div w:id="1198808704">
      <w:bodyDiv w:val="1"/>
      <w:marLeft w:val="0"/>
      <w:marRight w:val="0"/>
      <w:marTop w:val="0"/>
      <w:marBottom w:val="0"/>
      <w:divBdr>
        <w:top w:val="none" w:sz="0" w:space="0" w:color="auto"/>
        <w:left w:val="none" w:sz="0" w:space="0" w:color="auto"/>
        <w:bottom w:val="none" w:sz="0" w:space="0" w:color="auto"/>
        <w:right w:val="none" w:sz="0" w:space="0" w:color="auto"/>
      </w:divBdr>
    </w:div>
    <w:div w:id="1228802167">
      <w:bodyDiv w:val="1"/>
      <w:marLeft w:val="0"/>
      <w:marRight w:val="0"/>
      <w:marTop w:val="0"/>
      <w:marBottom w:val="0"/>
      <w:divBdr>
        <w:top w:val="none" w:sz="0" w:space="0" w:color="auto"/>
        <w:left w:val="none" w:sz="0" w:space="0" w:color="auto"/>
        <w:bottom w:val="none" w:sz="0" w:space="0" w:color="auto"/>
        <w:right w:val="none" w:sz="0" w:space="0" w:color="auto"/>
      </w:divBdr>
    </w:div>
    <w:div w:id="1245990744">
      <w:bodyDiv w:val="1"/>
      <w:marLeft w:val="0"/>
      <w:marRight w:val="0"/>
      <w:marTop w:val="0"/>
      <w:marBottom w:val="0"/>
      <w:divBdr>
        <w:top w:val="none" w:sz="0" w:space="0" w:color="auto"/>
        <w:left w:val="none" w:sz="0" w:space="0" w:color="auto"/>
        <w:bottom w:val="none" w:sz="0" w:space="0" w:color="auto"/>
        <w:right w:val="none" w:sz="0" w:space="0" w:color="auto"/>
      </w:divBdr>
    </w:div>
    <w:div w:id="1259750193">
      <w:bodyDiv w:val="1"/>
      <w:marLeft w:val="0"/>
      <w:marRight w:val="0"/>
      <w:marTop w:val="0"/>
      <w:marBottom w:val="0"/>
      <w:divBdr>
        <w:top w:val="none" w:sz="0" w:space="0" w:color="auto"/>
        <w:left w:val="none" w:sz="0" w:space="0" w:color="auto"/>
        <w:bottom w:val="none" w:sz="0" w:space="0" w:color="auto"/>
        <w:right w:val="none" w:sz="0" w:space="0" w:color="auto"/>
      </w:divBdr>
      <w:divsChild>
        <w:div w:id="668019143">
          <w:marLeft w:val="0"/>
          <w:marRight w:val="0"/>
          <w:marTop w:val="0"/>
          <w:marBottom w:val="0"/>
          <w:divBdr>
            <w:top w:val="none" w:sz="0" w:space="0" w:color="auto"/>
            <w:left w:val="none" w:sz="0" w:space="0" w:color="auto"/>
            <w:bottom w:val="none" w:sz="0" w:space="0" w:color="auto"/>
            <w:right w:val="none" w:sz="0" w:space="0" w:color="auto"/>
          </w:divBdr>
        </w:div>
      </w:divsChild>
    </w:div>
    <w:div w:id="1266840441">
      <w:bodyDiv w:val="1"/>
      <w:marLeft w:val="0"/>
      <w:marRight w:val="0"/>
      <w:marTop w:val="0"/>
      <w:marBottom w:val="0"/>
      <w:divBdr>
        <w:top w:val="none" w:sz="0" w:space="0" w:color="auto"/>
        <w:left w:val="none" w:sz="0" w:space="0" w:color="auto"/>
        <w:bottom w:val="none" w:sz="0" w:space="0" w:color="auto"/>
        <w:right w:val="none" w:sz="0" w:space="0" w:color="auto"/>
      </w:divBdr>
    </w:div>
    <w:div w:id="1290429565">
      <w:bodyDiv w:val="1"/>
      <w:marLeft w:val="0"/>
      <w:marRight w:val="0"/>
      <w:marTop w:val="0"/>
      <w:marBottom w:val="0"/>
      <w:divBdr>
        <w:top w:val="none" w:sz="0" w:space="0" w:color="auto"/>
        <w:left w:val="none" w:sz="0" w:space="0" w:color="auto"/>
        <w:bottom w:val="none" w:sz="0" w:space="0" w:color="auto"/>
        <w:right w:val="none" w:sz="0" w:space="0" w:color="auto"/>
      </w:divBdr>
    </w:div>
    <w:div w:id="1302148809">
      <w:bodyDiv w:val="1"/>
      <w:marLeft w:val="0"/>
      <w:marRight w:val="0"/>
      <w:marTop w:val="0"/>
      <w:marBottom w:val="0"/>
      <w:divBdr>
        <w:top w:val="none" w:sz="0" w:space="0" w:color="auto"/>
        <w:left w:val="none" w:sz="0" w:space="0" w:color="auto"/>
        <w:bottom w:val="none" w:sz="0" w:space="0" w:color="auto"/>
        <w:right w:val="none" w:sz="0" w:space="0" w:color="auto"/>
      </w:divBdr>
    </w:div>
    <w:div w:id="1329018409">
      <w:bodyDiv w:val="1"/>
      <w:marLeft w:val="0"/>
      <w:marRight w:val="0"/>
      <w:marTop w:val="0"/>
      <w:marBottom w:val="0"/>
      <w:divBdr>
        <w:top w:val="none" w:sz="0" w:space="0" w:color="auto"/>
        <w:left w:val="none" w:sz="0" w:space="0" w:color="auto"/>
        <w:bottom w:val="none" w:sz="0" w:space="0" w:color="auto"/>
        <w:right w:val="none" w:sz="0" w:space="0" w:color="auto"/>
      </w:divBdr>
    </w:div>
    <w:div w:id="1335768372">
      <w:bodyDiv w:val="1"/>
      <w:marLeft w:val="0"/>
      <w:marRight w:val="0"/>
      <w:marTop w:val="0"/>
      <w:marBottom w:val="0"/>
      <w:divBdr>
        <w:top w:val="none" w:sz="0" w:space="0" w:color="auto"/>
        <w:left w:val="none" w:sz="0" w:space="0" w:color="auto"/>
        <w:bottom w:val="none" w:sz="0" w:space="0" w:color="auto"/>
        <w:right w:val="none" w:sz="0" w:space="0" w:color="auto"/>
      </w:divBdr>
    </w:div>
    <w:div w:id="1344823618">
      <w:bodyDiv w:val="1"/>
      <w:marLeft w:val="0"/>
      <w:marRight w:val="0"/>
      <w:marTop w:val="0"/>
      <w:marBottom w:val="0"/>
      <w:divBdr>
        <w:top w:val="none" w:sz="0" w:space="0" w:color="auto"/>
        <w:left w:val="none" w:sz="0" w:space="0" w:color="auto"/>
        <w:bottom w:val="none" w:sz="0" w:space="0" w:color="auto"/>
        <w:right w:val="none" w:sz="0" w:space="0" w:color="auto"/>
      </w:divBdr>
    </w:div>
    <w:div w:id="1368946128">
      <w:bodyDiv w:val="1"/>
      <w:marLeft w:val="0"/>
      <w:marRight w:val="0"/>
      <w:marTop w:val="0"/>
      <w:marBottom w:val="0"/>
      <w:divBdr>
        <w:top w:val="none" w:sz="0" w:space="0" w:color="auto"/>
        <w:left w:val="none" w:sz="0" w:space="0" w:color="auto"/>
        <w:bottom w:val="none" w:sz="0" w:space="0" w:color="auto"/>
        <w:right w:val="none" w:sz="0" w:space="0" w:color="auto"/>
      </w:divBdr>
    </w:div>
    <w:div w:id="1371567581">
      <w:bodyDiv w:val="1"/>
      <w:marLeft w:val="0"/>
      <w:marRight w:val="0"/>
      <w:marTop w:val="0"/>
      <w:marBottom w:val="0"/>
      <w:divBdr>
        <w:top w:val="none" w:sz="0" w:space="0" w:color="auto"/>
        <w:left w:val="none" w:sz="0" w:space="0" w:color="auto"/>
        <w:bottom w:val="none" w:sz="0" w:space="0" w:color="auto"/>
        <w:right w:val="none" w:sz="0" w:space="0" w:color="auto"/>
      </w:divBdr>
    </w:div>
    <w:div w:id="1373454808">
      <w:bodyDiv w:val="1"/>
      <w:marLeft w:val="0"/>
      <w:marRight w:val="0"/>
      <w:marTop w:val="0"/>
      <w:marBottom w:val="0"/>
      <w:divBdr>
        <w:top w:val="none" w:sz="0" w:space="0" w:color="auto"/>
        <w:left w:val="none" w:sz="0" w:space="0" w:color="auto"/>
        <w:bottom w:val="none" w:sz="0" w:space="0" w:color="auto"/>
        <w:right w:val="none" w:sz="0" w:space="0" w:color="auto"/>
      </w:divBdr>
    </w:div>
    <w:div w:id="1373965232">
      <w:bodyDiv w:val="1"/>
      <w:marLeft w:val="0"/>
      <w:marRight w:val="0"/>
      <w:marTop w:val="0"/>
      <w:marBottom w:val="0"/>
      <w:divBdr>
        <w:top w:val="none" w:sz="0" w:space="0" w:color="auto"/>
        <w:left w:val="none" w:sz="0" w:space="0" w:color="auto"/>
        <w:bottom w:val="none" w:sz="0" w:space="0" w:color="auto"/>
        <w:right w:val="none" w:sz="0" w:space="0" w:color="auto"/>
      </w:divBdr>
    </w:div>
    <w:div w:id="1393693197">
      <w:bodyDiv w:val="1"/>
      <w:marLeft w:val="0"/>
      <w:marRight w:val="0"/>
      <w:marTop w:val="0"/>
      <w:marBottom w:val="0"/>
      <w:divBdr>
        <w:top w:val="none" w:sz="0" w:space="0" w:color="auto"/>
        <w:left w:val="none" w:sz="0" w:space="0" w:color="auto"/>
        <w:bottom w:val="none" w:sz="0" w:space="0" w:color="auto"/>
        <w:right w:val="none" w:sz="0" w:space="0" w:color="auto"/>
      </w:divBdr>
      <w:divsChild>
        <w:div w:id="1709837331">
          <w:marLeft w:val="0"/>
          <w:marRight w:val="0"/>
          <w:marTop w:val="0"/>
          <w:marBottom w:val="0"/>
          <w:divBdr>
            <w:top w:val="none" w:sz="0" w:space="0" w:color="auto"/>
            <w:left w:val="none" w:sz="0" w:space="0" w:color="auto"/>
            <w:bottom w:val="none" w:sz="0" w:space="0" w:color="auto"/>
            <w:right w:val="none" w:sz="0" w:space="0" w:color="auto"/>
          </w:divBdr>
        </w:div>
      </w:divsChild>
    </w:div>
    <w:div w:id="1411078629">
      <w:bodyDiv w:val="1"/>
      <w:marLeft w:val="0"/>
      <w:marRight w:val="0"/>
      <w:marTop w:val="0"/>
      <w:marBottom w:val="0"/>
      <w:divBdr>
        <w:top w:val="none" w:sz="0" w:space="0" w:color="auto"/>
        <w:left w:val="none" w:sz="0" w:space="0" w:color="auto"/>
        <w:bottom w:val="none" w:sz="0" w:space="0" w:color="auto"/>
        <w:right w:val="none" w:sz="0" w:space="0" w:color="auto"/>
      </w:divBdr>
    </w:div>
    <w:div w:id="1418096428">
      <w:bodyDiv w:val="1"/>
      <w:marLeft w:val="0"/>
      <w:marRight w:val="0"/>
      <w:marTop w:val="0"/>
      <w:marBottom w:val="0"/>
      <w:divBdr>
        <w:top w:val="none" w:sz="0" w:space="0" w:color="auto"/>
        <w:left w:val="none" w:sz="0" w:space="0" w:color="auto"/>
        <w:bottom w:val="none" w:sz="0" w:space="0" w:color="auto"/>
        <w:right w:val="none" w:sz="0" w:space="0" w:color="auto"/>
      </w:divBdr>
    </w:div>
    <w:div w:id="1437408134">
      <w:bodyDiv w:val="1"/>
      <w:marLeft w:val="0"/>
      <w:marRight w:val="0"/>
      <w:marTop w:val="0"/>
      <w:marBottom w:val="0"/>
      <w:divBdr>
        <w:top w:val="none" w:sz="0" w:space="0" w:color="auto"/>
        <w:left w:val="none" w:sz="0" w:space="0" w:color="auto"/>
        <w:bottom w:val="none" w:sz="0" w:space="0" w:color="auto"/>
        <w:right w:val="none" w:sz="0" w:space="0" w:color="auto"/>
      </w:divBdr>
      <w:divsChild>
        <w:div w:id="359670942">
          <w:marLeft w:val="0"/>
          <w:marRight w:val="0"/>
          <w:marTop w:val="0"/>
          <w:marBottom w:val="0"/>
          <w:divBdr>
            <w:top w:val="none" w:sz="0" w:space="0" w:color="auto"/>
            <w:left w:val="none" w:sz="0" w:space="0" w:color="auto"/>
            <w:bottom w:val="none" w:sz="0" w:space="0" w:color="auto"/>
            <w:right w:val="none" w:sz="0" w:space="0" w:color="auto"/>
          </w:divBdr>
        </w:div>
      </w:divsChild>
    </w:div>
    <w:div w:id="1464076751">
      <w:bodyDiv w:val="1"/>
      <w:marLeft w:val="0"/>
      <w:marRight w:val="0"/>
      <w:marTop w:val="0"/>
      <w:marBottom w:val="0"/>
      <w:divBdr>
        <w:top w:val="none" w:sz="0" w:space="0" w:color="auto"/>
        <w:left w:val="none" w:sz="0" w:space="0" w:color="auto"/>
        <w:bottom w:val="none" w:sz="0" w:space="0" w:color="auto"/>
        <w:right w:val="none" w:sz="0" w:space="0" w:color="auto"/>
      </w:divBdr>
    </w:div>
    <w:div w:id="1487628457">
      <w:bodyDiv w:val="1"/>
      <w:marLeft w:val="0"/>
      <w:marRight w:val="0"/>
      <w:marTop w:val="0"/>
      <w:marBottom w:val="0"/>
      <w:divBdr>
        <w:top w:val="none" w:sz="0" w:space="0" w:color="auto"/>
        <w:left w:val="none" w:sz="0" w:space="0" w:color="auto"/>
        <w:bottom w:val="none" w:sz="0" w:space="0" w:color="auto"/>
        <w:right w:val="none" w:sz="0" w:space="0" w:color="auto"/>
      </w:divBdr>
    </w:div>
    <w:div w:id="1501189635">
      <w:bodyDiv w:val="1"/>
      <w:marLeft w:val="0"/>
      <w:marRight w:val="0"/>
      <w:marTop w:val="0"/>
      <w:marBottom w:val="0"/>
      <w:divBdr>
        <w:top w:val="none" w:sz="0" w:space="0" w:color="auto"/>
        <w:left w:val="none" w:sz="0" w:space="0" w:color="auto"/>
        <w:bottom w:val="none" w:sz="0" w:space="0" w:color="auto"/>
        <w:right w:val="none" w:sz="0" w:space="0" w:color="auto"/>
      </w:divBdr>
    </w:div>
    <w:div w:id="1503815540">
      <w:bodyDiv w:val="1"/>
      <w:marLeft w:val="0"/>
      <w:marRight w:val="0"/>
      <w:marTop w:val="0"/>
      <w:marBottom w:val="0"/>
      <w:divBdr>
        <w:top w:val="none" w:sz="0" w:space="0" w:color="auto"/>
        <w:left w:val="none" w:sz="0" w:space="0" w:color="auto"/>
        <w:bottom w:val="none" w:sz="0" w:space="0" w:color="auto"/>
        <w:right w:val="none" w:sz="0" w:space="0" w:color="auto"/>
      </w:divBdr>
    </w:div>
    <w:div w:id="1510486981">
      <w:bodyDiv w:val="1"/>
      <w:marLeft w:val="0"/>
      <w:marRight w:val="0"/>
      <w:marTop w:val="0"/>
      <w:marBottom w:val="0"/>
      <w:divBdr>
        <w:top w:val="none" w:sz="0" w:space="0" w:color="auto"/>
        <w:left w:val="none" w:sz="0" w:space="0" w:color="auto"/>
        <w:bottom w:val="none" w:sz="0" w:space="0" w:color="auto"/>
        <w:right w:val="none" w:sz="0" w:space="0" w:color="auto"/>
      </w:divBdr>
    </w:div>
    <w:div w:id="1521627179">
      <w:bodyDiv w:val="1"/>
      <w:marLeft w:val="0"/>
      <w:marRight w:val="0"/>
      <w:marTop w:val="0"/>
      <w:marBottom w:val="0"/>
      <w:divBdr>
        <w:top w:val="none" w:sz="0" w:space="0" w:color="auto"/>
        <w:left w:val="none" w:sz="0" w:space="0" w:color="auto"/>
        <w:bottom w:val="none" w:sz="0" w:space="0" w:color="auto"/>
        <w:right w:val="none" w:sz="0" w:space="0" w:color="auto"/>
      </w:divBdr>
    </w:div>
    <w:div w:id="1523544283">
      <w:bodyDiv w:val="1"/>
      <w:marLeft w:val="0"/>
      <w:marRight w:val="0"/>
      <w:marTop w:val="0"/>
      <w:marBottom w:val="0"/>
      <w:divBdr>
        <w:top w:val="none" w:sz="0" w:space="0" w:color="auto"/>
        <w:left w:val="none" w:sz="0" w:space="0" w:color="auto"/>
        <w:bottom w:val="none" w:sz="0" w:space="0" w:color="auto"/>
        <w:right w:val="none" w:sz="0" w:space="0" w:color="auto"/>
      </w:divBdr>
    </w:div>
    <w:div w:id="1529413811">
      <w:bodyDiv w:val="1"/>
      <w:marLeft w:val="0"/>
      <w:marRight w:val="0"/>
      <w:marTop w:val="0"/>
      <w:marBottom w:val="0"/>
      <w:divBdr>
        <w:top w:val="none" w:sz="0" w:space="0" w:color="auto"/>
        <w:left w:val="none" w:sz="0" w:space="0" w:color="auto"/>
        <w:bottom w:val="none" w:sz="0" w:space="0" w:color="auto"/>
        <w:right w:val="none" w:sz="0" w:space="0" w:color="auto"/>
      </w:divBdr>
    </w:div>
    <w:div w:id="1529640458">
      <w:bodyDiv w:val="1"/>
      <w:marLeft w:val="0"/>
      <w:marRight w:val="0"/>
      <w:marTop w:val="0"/>
      <w:marBottom w:val="0"/>
      <w:divBdr>
        <w:top w:val="none" w:sz="0" w:space="0" w:color="auto"/>
        <w:left w:val="none" w:sz="0" w:space="0" w:color="auto"/>
        <w:bottom w:val="none" w:sz="0" w:space="0" w:color="auto"/>
        <w:right w:val="none" w:sz="0" w:space="0" w:color="auto"/>
      </w:divBdr>
    </w:div>
    <w:div w:id="1529876491">
      <w:bodyDiv w:val="1"/>
      <w:marLeft w:val="0"/>
      <w:marRight w:val="0"/>
      <w:marTop w:val="0"/>
      <w:marBottom w:val="0"/>
      <w:divBdr>
        <w:top w:val="none" w:sz="0" w:space="0" w:color="auto"/>
        <w:left w:val="none" w:sz="0" w:space="0" w:color="auto"/>
        <w:bottom w:val="none" w:sz="0" w:space="0" w:color="auto"/>
        <w:right w:val="none" w:sz="0" w:space="0" w:color="auto"/>
      </w:divBdr>
    </w:div>
    <w:div w:id="1544291398">
      <w:bodyDiv w:val="1"/>
      <w:marLeft w:val="0"/>
      <w:marRight w:val="0"/>
      <w:marTop w:val="0"/>
      <w:marBottom w:val="0"/>
      <w:divBdr>
        <w:top w:val="none" w:sz="0" w:space="0" w:color="auto"/>
        <w:left w:val="none" w:sz="0" w:space="0" w:color="auto"/>
        <w:bottom w:val="none" w:sz="0" w:space="0" w:color="auto"/>
        <w:right w:val="none" w:sz="0" w:space="0" w:color="auto"/>
      </w:divBdr>
    </w:div>
    <w:div w:id="1547448311">
      <w:bodyDiv w:val="1"/>
      <w:marLeft w:val="0"/>
      <w:marRight w:val="0"/>
      <w:marTop w:val="0"/>
      <w:marBottom w:val="0"/>
      <w:divBdr>
        <w:top w:val="none" w:sz="0" w:space="0" w:color="auto"/>
        <w:left w:val="none" w:sz="0" w:space="0" w:color="auto"/>
        <w:bottom w:val="none" w:sz="0" w:space="0" w:color="auto"/>
        <w:right w:val="none" w:sz="0" w:space="0" w:color="auto"/>
      </w:divBdr>
      <w:divsChild>
        <w:div w:id="1873301682">
          <w:marLeft w:val="0"/>
          <w:marRight w:val="0"/>
          <w:marTop w:val="0"/>
          <w:marBottom w:val="0"/>
          <w:divBdr>
            <w:top w:val="none" w:sz="0" w:space="0" w:color="auto"/>
            <w:left w:val="none" w:sz="0" w:space="0" w:color="auto"/>
            <w:bottom w:val="none" w:sz="0" w:space="0" w:color="auto"/>
            <w:right w:val="none" w:sz="0" w:space="0" w:color="auto"/>
          </w:divBdr>
        </w:div>
      </w:divsChild>
    </w:div>
    <w:div w:id="1563175013">
      <w:bodyDiv w:val="1"/>
      <w:marLeft w:val="0"/>
      <w:marRight w:val="0"/>
      <w:marTop w:val="0"/>
      <w:marBottom w:val="0"/>
      <w:divBdr>
        <w:top w:val="none" w:sz="0" w:space="0" w:color="auto"/>
        <w:left w:val="none" w:sz="0" w:space="0" w:color="auto"/>
        <w:bottom w:val="none" w:sz="0" w:space="0" w:color="auto"/>
        <w:right w:val="none" w:sz="0" w:space="0" w:color="auto"/>
      </w:divBdr>
      <w:divsChild>
        <w:div w:id="700057523">
          <w:marLeft w:val="0"/>
          <w:marRight w:val="0"/>
          <w:marTop w:val="0"/>
          <w:marBottom w:val="0"/>
          <w:divBdr>
            <w:top w:val="none" w:sz="0" w:space="0" w:color="auto"/>
            <w:left w:val="none" w:sz="0" w:space="0" w:color="auto"/>
            <w:bottom w:val="none" w:sz="0" w:space="0" w:color="auto"/>
            <w:right w:val="none" w:sz="0" w:space="0" w:color="auto"/>
          </w:divBdr>
        </w:div>
      </w:divsChild>
    </w:div>
    <w:div w:id="1566452979">
      <w:bodyDiv w:val="1"/>
      <w:marLeft w:val="0"/>
      <w:marRight w:val="0"/>
      <w:marTop w:val="0"/>
      <w:marBottom w:val="0"/>
      <w:divBdr>
        <w:top w:val="none" w:sz="0" w:space="0" w:color="auto"/>
        <w:left w:val="none" w:sz="0" w:space="0" w:color="auto"/>
        <w:bottom w:val="none" w:sz="0" w:space="0" w:color="auto"/>
        <w:right w:val="none" w:sz="0" w:space="0" w:color="auto"/>
      </w:divBdr>
    </w:div>
    <w:div w:id="1580599189">
      <w:bodyDiv w:val="1"/>
      <w:marLeft w:val="0"/>
      <w:marRight w:val="0"/>
      <w:marTop w:val="0"/>
      <w:marBottom w:val="0"/>
      <w:divBdr>
        <w:top w:val="none" w:sz="0" w:space="0" w:color="auto"/>
        <w:left w:val="none" w:sz="0" w:space="0" w:color="auto"/>
        <w:bottom w:val="none" w:sz="0" w:space="0" w:color="auto"/>
        <w:right w:val="none" w:sz="0" w:space="0" w:color="auto"/>
      </w:divBdr>
    </w:div>
    <w:div w:id="1583684133">
      <w:bodyDiv w:val="1"/>
      <w:marLeft w:val="0"/>
      <w:marRight w:val="0"/>
      <w:marTop w:val="0"/>
      <w:marBottom w:val="0"/>
      <w:divBdr>
        <w:top w:val="none" w:sz="0" w:space="0" w:color="auto"/>
        <w:left w:val="none" w:sz="0" w:space="0" w:color="auto"/>
        <w:bottom w:val="none" w:sz="0" w:space="0" w:color="auto"/>
        <w:right w:val="none" w:sz="0" w:space="0" w:color="auto"/>
      </w:divBdr>
    </w:div>
    <w:div w:id="1587032617">
      <w:bodyDiv w:val="1"/>
      <w:marLeft w:val="0"/>
      <w:marRight w:val="0"/>
      <w:marTop w:val="0"/>
      <w:marBottom w:val="0"/>
      <w:divBdr>
        <w:top w:val="none" w:sz="0" w:space="0" w:color="auto"/>
        <w:left w:val="none" w:sz="0" w:space="0" w:color="auto"/>
        <w:bottom w:val="none" w:sz="0" w:space="0" w:color="auto"/>
        <w:right w:val="none" w:sz="0" w:space="0" w:color="auto"/>
      </w:divBdr>
    </w:div>
    <w:div w:id="1622179632">
      <w:bodyDiv w:val="1"/>
      <w:marLeft w:val="0"/>
      <w:marRight w:val="0"/>
      <w:marTop w:val="0"/>
      <w:marBottom w:val="0"/>
      <w:divBdr>
        <w:top w:val="none" w:sz="0" w:space="0" w:color="auto"/>
        <w:left w:val="none" w:sz="0" w:space="0" w:color="auto"/>
        <w:bottom w:val="none" w:sz="0" w:space="0" w:color="auto"/>
        <w:right w:val="none" w:sz="0" w:space="0" w:color="auto"/>
      </w:divBdr>
    </w:div>
    <w:div w:id="1635984574">
      <w:bodyDiv w:val="1"/>
      <w:marLeft w:val="0"/>
      <w:marRight w:val="0"/>
      <w:marTop w:val="0"/>
      <w:marBottom w:val="0"/>
      <w:divBdr>
        <w:top w:val="none" w:sz="0" w:space="0" w:color="auto"/>
        <w:left w:val="none" w:sz="0" w:space="0" w:color="auto"/>
        <w:bottom w:val="none" w:sz="0" w:space="0" w:color="auto"/>
        <w:right w:val="none" w:sz="0" w:space="0" w:color="auto"/>
      </w:divBdr>
      <w:divsChild>
        <w:div w:id="2143769275">
          <w:marLeft w:val="0"/>
          <w:marRight w:val="0"/>
          <w:marTop w:val="0"/>
          <w:marBottom w:val="0"/>
          <w:divBdr>
            <w:top w:val="none" w:sz="0" w:space="0" w:color="auto"/>
            <w:left w:val="none" w:sz="0" w:space="0" w:color="auto"/>
            <w:bottom w:val="none" w:sz="0" w:space="0" w:color="auto"/>
            <w:right w:val="none" w:sz="0" w:space="0" w:color="auto"/>
          </w:divBdr>
        </w:div>
      </w:divsChild>
    </w:div>
    <w:div w:id="1670251858">
      <w:bodyDiv w:val="1"/>
      <w:marLeft w:val="0"/>
      <w:marRight w:val="0"/>
      <w:marTop w:val="0"/>
      <w:marBottom w:val="0"/>
      <w:divBdr>
        <w:top w:val="none" w:sz="0" w:space="0" w:color="auto"/>
        <w:left w:val="none" w:sz="0" w:space="0" w:color="auto"/>
        <w:bottom w:val="none" w:sz="0" w:space="0" w:color="auto"/>
        <w:right w:val="none" w:sz="0" w:space="0" w:color="auto"/>
      </w:divBdr>
    </w:div>
    <w:div w:id="1690595001">
      <w:bodyDiv w:val="1"/>
      <w:marLeft w:val="0"/>
      <w:marRight w:val="0"/>
      <w:marTop w:val="0"/>
      <w:marBottom w:val="0"/>
      <w:divBdr>
        <w:top w:val="none" w:sz="0" w:space="0" w:color="auto"/>
        <w:left w:val="none" w:sz="0" w:space="0" w:color="auto"/>
        <w:bottom w:val="none" w:sz="0" w:space="0" w:color="auto"/>
        <w:right w:val="none" w:sz="0" w:space="0" w:color="auto"/>
      </w:divBdr>
    </w:div>
    <w:div w:id="1710034075">
      <w:bodyDiv w:val="1"/>
      <w:marLeft w:val="0"/>
      <w:marRight w:val="0"/>
      <w:marTop w:val="0"/>
      <w:marBottom w:val="0"/>
      <w:divBdr>
        <w:top w:val="none" w:sz="0" w:space="0" w:color="auto"/>
        <w:left w:val="none" w:sz="0" w:space="0" w:color="auto"/>
        <w:bottom w:val="none" w:sz="0" w:space="0" w:color="auto"/>
        <w:right w:val="none" w:sz="0" w:space="0" w:color="auto"/>
      </w:divBdr>
    </w:div>
    <w:div w:id="1742481980">
      <w:bodyDiv w:val="1"/>
      <w:marLeft w:val="0"/>
      <w:marRight w:val="0"/>
      <w:marTop w:val="0"/>
      <w:marBottom w:val="0"/>
      <w:divBdr>
        <w:top w:val="none" w:sz="0" w:space="0" w:color="auto"/>
        <w:left w:val="none" w:sz="0" w:space="0" w:color="auto"/>
        <w:bottom w:val="none" w:sz="0" w:space="0" w:color="auto"/>
        <w:right w:val="none" w:sz="0" w:space="0" w:color="auto"/>
      </w:divBdr>
      <w:divsChild>
        <w:div w:id="1558012866">
          <w:marLeft w:val="0"/>
          <w:marRight w:val="0"/>
          <w:marTop w:val="0"/>
          <w:marBottom w:val="0"/>
          <w:divBdr>
            <w:top w:val="none" w:sz="0" w:space="0" w:color="auto"/>
            <w:left w:val="none" w:sz="0" w:space="0" w:color="auto"/>
            <w:bottom w:val="none" w:sz="0" w:space="0" w:color="auto"/>
            <w:right w:val="none" w:sz="0" w:space="0" w:color="auto"/>
          </w:divBdr>
        </w:div>
      </w:divsChild>
    </w:div>
    <w:div w:id="1749615920">
      <w:bodyDiv w:val="1"/>
      <w:marLeft w:val="0"/>
      <w:marRight w:val="0"/>
      <w:marTop w:val="0"/>
      <w:marBottom w:val="0"/>
      <w:divBdr>
        <w:top w:val="none" w:sz="0" w:space="0" w:color="auto"/>
        <w:left w:val="none" w:sz="0" w:space="0" w:color="auto"/>
        <w:bottom w:val="none" w:sz="0" w:space="0" w:color="auto"/>
        <w:right w:val="none" w:sz="0" w:space="0" w:color="auto"/>
      </w:divBdr>
    </w:div>
    <w:div w:id="1778215800">
      <w:bodyDiv w:val="1"/>
      <w:marLeft w:val="0"/>
      <w:marRight w:val="0"/>
      <w:marTop w:val="0"/>
      <w:marBottom w:val="0"/>
      <w:divBdr>
        <w:top w:val="none" w:sz="0" w:space="0" w:color="auto"/>
        <w:left w:val="none" w:sz="0" w:space="0" w:color="auto"/>
        <w:bottom w:val="none" w:sz="0" w:space="0" w:color="auto"/>
        <w:right w:val="none" w:sz="0" w:space="0" w:color="auto"/>
      </w:divBdr>
    </w:div>
    <w:div w:id="1806045335">
      <w:bodyDiv w:val="1"/>
      <w:marLeft w:val="0"/>
      <w:marRight w:val="0"/>
      <w:marTop w:val="0"/>
      <w:marBottom w:val="0"/>
      <w:divBdr>
        <w:top w:val="none" w:sz="0" w:space="0" w:color="auto"/>
        <w:left w:val="none" w:sz="0" w:space="0" w:color="auto"/>
        <w:bottom w:val="none" w:sz="0" w:space="0" w:color="auto"/>
        <w:right w:val="none" w:sz="0" w:space="0" w:color="auto"/>
      </w:divBdr>
    </w:div>
    <w:div w:id="1837652976">
      <w:bodyDiv w:val="1"/>
      <w:marLeft w:val="0"/>
      <w:marRight w:val="0"/>
      <w:marTop w:val="0"/>
      <w:marBottom w:val="0"/>
      <w:divBdr>
        <w:top w:val="none" w:sz="0" w:space="0" w:color="auto"/>
        <w:left w:val="none" w:sz="0" w:space="0" w:color="auto"/>
        <w:bottom w:val="none" w:sz="0" w:space="0" w:color="auto"/>
        <w:right w:val="none" w:sz="0" w:space="0" w:color="auto"/>
      </w:divBdr>
    </w:div>
    <w:div w:id="1844200877">
      <w:bodyDiv w:val="1"/>
      <w:marLeft w:val="0"/>
      <w:marRight w:val="0"/>
      <w:marTop w:val="0"/>
      <w:marBottom w:val="0"/>
      <w:divBdr>
        <w:top w:val="none" w:sz="0" w:space="0" w:color="auto"/>
        <w:left w:val="none" w:sz="0" w:space="0" w:color="auto"/>
        <w:bottom w:val="none" w:sz="0" w:space="0" w:color="auto"/>
        <w:right w:val="none" w:sz="0" w:space="0" w:color="auto"/>
      </w:divBdr>
    </w:div>
    <w:div w:id="1852983629">
      <w:bodyDiv w:val="1"/>
      <w:marLeft w:val="0"/>
      <w:marRight w:val="0"/>
      <w:marTop w:val="0"/>
      <w:marBottom w:val="0"/>
      <w:divBdr>
        <w:top w:val="none" w:sz="0" w:space="0" w:color="auto"/>
        <w:left w:val="none" w:sz="0" w:space="0" w:color="auto"/>
        <w:bottom w:val="none" w:sz="0" w:space="0" w:color="auto"/>
        <w:right w:val="none" w:sz="0" w:space="0" w:color="auto"/>
      </w:divBdr>
    </w:div>
    <w:div w:id="1873226934">
      <w:bodyDiv w:val="1"/>
      <w:marLeft w:val="0"/>
      <w:marRight w:val="0"/>
      <w:marTop w:val="0"/>
      <w:marBottom w:val="0"/>
      <w:divBdr>
        <w:top w:val="none" w:sz="0" w:space="0" w:color="auto"/>
        <w:left w:val="none" w:sz="0" w:space="0" w:color="auto"/>
        <w:bottom w:val="none" w:sz="0" w:space="0" w:color="auto"/>
        <w:right w:val="none" w:sz="0" w:space="0" w:color="auto"/>
      </w:divBdr>
      <w:divsChild>
        <w:div w:id="604654503">
          <w:marLeft w:val="0"/>
          <w:marRight w:val="0"/>
          <w:marTop w:val="0"/>
          <w:marBottom w:val="0"/>
          <w:divBdr>
            <w:top w:val="none" w:sz="0" w:space="0" w:color="auto"/>
            <w:left w:val="none" w:sz="0" w:space="0" w:color="auto"/>
            <w:bottom w:val="none" w:sz="0" w:space="0" w:color="auto"/>
            <w:right w:val="none" w:sz="0" w:space="0" w:color="auto"/>
          </w:divBdr>
        </w:div>
      </w:divsChild>
    </w:div>
    <w:div w:id="1894154104">
      <w:bodyDiv w:val="1"/>
      <w:marLeft w:val="0"/>
      <w:marRight w:val="0"/>
      <w:marTop w:val="0"/>
      <w:marBottom w:val="0"/>
      <w:divBdr>
        <w:top w:val="none" w:sz="0" w:space="0" w:color="auto"/>
        <w:left w:val="none" w:sz="0" w:space="0" w:color="auto"/>
        <w:bottom w:val="none" w:sz="0" w:space="0" w:color="auto"/>
        <w:right w:val="none" w:sz="0" w:space="0" w:color="auto"/>
      </w:divBdr>
    </w:div>
    <w:div w:id="1902018389">
      <w:bodyDiv w:val="1"/>
      <w:marLeft w:val="0"/>
      <w:marRight w:val="0"/>
      <w:marTop w:val="0"/>
      <w:marBottom w:val="0"/>
      <w:divBdr>
        <w:top w:val="none" w:sz="0" w:space="0" w:color="auto"/>
        <w:left w:val="none" w:sz="0" w:space="0" w:color="auto"/>
        <w:bottom w:val="none" w:sz="0" w:space="0" w:color="auto"/>
        <w:right w:val="none" w:sz="0" w:space="0" w:color="auto"/>
      </w:divBdr>
    </w:div>
    <w:div w:id="1905143464">
      <w:bodyDiv w:val="1"/>
      <w:marLeft w:val="0"/>
      <w:marRight w:val="0"/>
      <w:marTop w:val="0"/>
      <w:marBottom w:val="0"/>
      <w:divBdr>
        <w:top w:val="none" w:sz="0" w:space="0" w:color="auto"/>
        <w:left w:val="none" w:sz="0" w:space="0" w:color="auto"/>
        <w:bottom w:val="none" w:sz="0" w:space="0" w:color="auto"/>
        <w:right w:val="none" w:sz="0" w:space="0" w:color="auto"/>
      </w:divBdr>
    </w:div>
    <w:div w:id="1928802694">
      <w:bodyDiv w:val="1"/>
      <w:marLeft w:val="0"/>
      <w:marRight w:val="0"/>
      <w:marTop w:val="0"/>
      <w:marBottom w:val="0"/>
      <w:divBdr>
        <w:top w:val="none" w:sz="0" w:space="0" w:color="auto"/>
        <w:left w:val="none" w:sz="0" w:space="0" w:color="auto"/>
        <w:bottom w:val="none" w:sz="0" w:space="0" w:color="auto"/>
        <w:right w:val="none" w:sz="0" w:space="0" w:color="auto"/>
      </w:divBdr>
      <w:divsChild>
        <w:div w:id="246110521">
          <w:marLeft w:val="0"/>
          <w:marRight w:val="0"/>
          <w:marTop w:val="0"/>
          <w:marBottom w:val="0"/>
          <w:divBdr>
            <w:top w:val="none" w:sz="0" w:space="0" w:color="auto"/>
            <w:left w:val="none" w:sz="0" w:space="0" w:color="auto"/>
            <w:bottom w:val="none" w:sz="0" w:space="0" w:color="auto"/>
            <w:right w:val="none" w:sz="0" w:space="0" w:color="auto"/>
          </w:divBdr>
        </w:div>
      </w:divsChild>
    </w:div>
    <w:div w:id="1930459265">
      <w:bodyDiv w:val="1"/>
      <w:marLeft w:val="0"/>
      <w:marRight w:val="0"/>
      <w:marTop w:val="0"/>
      <w:marBottom w:val="0"/>
      <w:divBdr>
        <w:top w:val="none" w:sz="0" w:space="0" w:color="auto"/>
        <w:left w:val="none" w:sz="0" w:space="0" w:color="auto"/>
        <w:bottom w:val="none" w:sz="0" w:space="0" w:color="auto"/>
        <w:right w:val="none" w:sz="0" w:space="0" w:color="auto"/>
      </w:divBdr>
    </w:div>
    <w:div w:id="1941138945">
      <w:bodyDiv w:val="1"/>
      <w:marLeft w:val="0"/>
      <w:marRight w:val="0"/>
      <w:marTop w:val="0"/>
      <w:marBottom w:val="0"/>
      <w:divBdr>
        <w:top w:val="none" w:sz="0" w:space="0" w:color="auto"/>
        <w:left w:val="none" w:sz="0" w:space="0" w:color="auto"/>
        <w:bottom w:val="none" w:sz="0" w:space="0" w:color="auto"/>
        <w:right w:val="none" w:sz="0" w:space="0" w:color="auto"/>
      </w:divBdr>
    </w:div>
    <w:div w:id="1952928429">
      <w:bodyDiv w:val="1"/>
      <w:marLeft w:val="0"/>
      <w:marRight w:val="0"/>
      <w:marTop w:val="0"/>
      <w:marBottom w:val="0"/>
      <w:divBdr>
        <w:top w:val="none" w:sz="0" w:space="0" w:color="auto"/>
        <w:left w:val="none" w:sz="0" w:space="0" w:color="auto"/>
        <w:bottom w:val="none" w:sz="0" w:space="0" w:color="auto"/>
        <w:right w:val="none" w:sz="0" w:space="0" w:color="auto"/>
      </w:divBdr>
      <w:divsChild>
        <w:div w:id="1067188240">
          <w:marLeft w:val="0"/>
          <w:marRight w:val="0"/>
          <w:marTop w:val="0"/>
          <w:marBottom w:val="0"/>
          <w:divBdr>
            <w:top w:val="none" w:sz="0" w:space="0" w:color="auto"/>
            <w:left w:val="none" w:sz="0" w:space="0" w:color="auto"/>
            <w:bottom w:val="none" w:sz="0" w:space="0" w:color="auto"/>
            <w:right w:val="none" w:sz="0" w:space="0" w:color="auto"/>
          </w:divBdr>
        </w:div>
      </w:divsChild>
    </w:div>
    <w:div w:id="1959680518">
      <w:bodyDiv w:val="1"/>
      <w:marLeft w:val="0"/>
      <w:marRight w:val="0"/>
      <w:marTop w:val="0"/>
      <w:marBottom w:val="0"/>
      <w:divBdr>
        <w:top w:val="none" w:sz="0" w:space="0" w:color="auto"/>
        <w:left w:val="none" w:sz="0" w:space="0" w:color="auto"/>
        <w:bottom w:val="none" w:sz="0" w:space="0" w:color="auto"/>
        <w:right w:val="none" w:sz="0" w:space="0" w:color="auto"/>
      </w:divBdr>
    </w:div>
    <w:div w:id="1975065738">
      <w:bodyDiv w:val="1"/>
      <w:marLeft w:val="0"/>
      <w:marRight w:val="0"/>
      <w:marTop w:val="0"/>
      <w:marBottom w:val="0"/>
      <w:divBdr>
        <w:top w:val="none" w:sz="0" w:space="0" w:color="auto"/>
        <w:left w:val="none" w:sz="0" w:space="0" w:color="auto"/>
        <w:bottom w:val="none" w:sz="0" w:space="0" w:color="auto"/>
        <w:right w:val="none" w:sz="0" w:space="0" w:color="auto"/>
      </w:divBdr>
    </w:div>
    <w:div w:id="1999990533">
      <w:bodyDiv w:val="1"/>
      <w:marLeft w:val="0"/>
      <w:marRight w:val="0"/>
      <w:marTop w:val="0"/>
      <w:marBottom w:val="0"/>
      <w:divBdr>
        <w:top w:val="none" w:sz="0" w:space="0" w:color="auto"/>
        <w:left w:val="none" w:sz="0" w:space="0" w:color="auto"/>
        <w:bottom w:val="none" w:sz="0" w:space="0" w:color="auto"/>
        <w:right w:val="none" w:sz="0" w:space="0" w:color="auto"/>
      </w:divBdr>
    </w:div>
    <w:div w:id="2094162756">
      <w:bodyDiv w:val="1"/>
      <w:marLeft w:val="0"/>
      <w:marRight w:val="0"/>
      <w:marTop w:val="0"/>
      <w:marBottom w:val="0"/>
      <w:divBdr>
        <w:top w:val="none" w:sz="0" w:space="0" w:color="auto"/>
        <w:left w:val="none" w:sz="0" w:space="0" w:color="auto"/>
        <w:bottom w:val="none" w:sz="0" w:space="0" w:color="auto"/>
        <w:right w:val="none" w:sz="0" w:space="0" w:color="auto"/>
      </w:divBdr>
    </w:div>
    <w:div w:id="2139448784">
      <w:bodyDiv w:val="1"/>
      <w:marLeft w:val="0"/>
      <w:marRight w:val="0"/>
      <w:marTop w:val="0"/>
      <w:marBottom w:val="0"/>
      <w:divBdr>
        <w:top w:val="none" w:sz="0" w:space="0" w:color="auto"/>
        <w:left w:val="none" w:sz="0" w:space="0" w:color="auto"/>
        <w:bottom w:val="none" w:sz="0" w:space="0" w:color="auto"/>
        <w:right w:val="none" w:sz="0" w:space="0" w:color="auto"/>
      </w:divBdr>
    </w:div>
    <w:div w:id="214514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chart" Target="charts/chart43.xml"/><Relationship Id="rId63" Type="http://schemas.openxmlformats.org/officeDocument/2006/relationships/chart" Target="charts/chart51.xml"/><Relationship Id="rId68" Type="http://schemas.openxmlformats.org/officeDocument/2006/relationships/image" Target="media/image5.png"/><Relationship Id="rId76" Type="http://schemas.openxmlformats.org/officeDocument/2006/relationships/image" Target="media/image13.png"/><Relationship Id="rId84" Type="http://schemas.openxmlformats.org/officeDocument/2006/relationships/image" Target="media/image20.png"/><Relationship Id="rId89" Type="http://schemas.openxmlformats.org/officeDocument/2006/relationships/hyperlink" Target="http://www.uradni-list.si/1/objava.jsp?sop=2011-01-3715" TargetMode="External"/><Relationship Id="rId97" Type="http://schemas.openxmlformats.org/officeDocument/2006/relationships/image" Target="media/image22.png"/><Relationship Id="rId7" Type="http://schemas.openxmlformats.org/officeDocument/2006/relationships/webSettings" Target="webSettings.xml"/><Relationship Id="rId71" Type="http://schemas.openxmlformats.org/officeDocument/2006/relationships/image" Target="media/image8.png"/><Relationship Id="rId92" Type="http://schemas.openxmlformats.org/officeDocument/2006/relationships/hyperlink" Target="http://www.uradni-list.si/1/objava.jsp?sop=2016-01-0831" TargetMode="Externa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image" Target="media/image3.png"/><Relationship Id="rId74" Type="http://schemas.openxmlformats.org/officeDocument/2006/relationships/image" Target="media/image11.png"/><Relationship Id="rId79" Type="http://schemas.openxmlformats.org/officeDocument/2006/relationships/image" Target="media/image16.png"/><Relationship Id="rId87" Type="http://schemas.openxmlformats.org/officeDocument/2006/relationships/hyperlink" Target="http://www.uradni-list.si/1/objava.jsp?sop=2010-01-4217" TargetMode="External"/><Relationship Id="rId102"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chart" Target="charts/chart49.xml"/><Relationship Id="rId82" Type="http://schemas.openxmlformats.org/officeDocument/2006/relationships/image" Target="media/image18.png"/><Relationship Id="rId90" Type="http://schemas.openxmlformats.org/officeDocument/2006/relationships/hyperlink" Target="http://www.uradni-list.si/1/objava.jsp?sop=2012-01-1962" TargetMode="External"/><Relationship Id="rId95" Type="http://schemas.openxmlformats.org/officeDocument/2006/relationships/hyperlink" Target="http://www.uradni-list.si/1/objava.jsp?sop=2015-01-3304" TargetMode="Externa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1.xml"/><Relationship Id="rId48" Type="http://schemas.openxmlformats.org/officeDocument/2006/relationships/chart" Target="charts/chart36.xml"/><Relationship Id="rId56" Type="http://schemas.openxmlformats.org/officeDocument/2006/relationships/chart" Target="charts/chart44.xml"/><Relationship Id="rId64" Type="http://schemas.openxmlformats.org/officeDocument/2006/relationships/chart" Target="charts/chart52.xml"/><Relationship Id="rId69" Type="http://schemas.openxmlformats.org/officeDocument/2006/relationships/image" Target="media/image6.png"/><Relationship Id="rId77" Type="http://schemas.openxmlformats.org/officeDocument/2006/relationships/image" Target="media/image14.png"/><Relationship Id="rId100"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chart" Target="charts/chart39.xml"/><Relationship Id="rId72" Type="http://schemas.openxmlformats.org/officeDocument/2006/relationships/image" Target="media/image9.png"/><Relationship Id="rId80" Type="http://schemas.openxmlformats.org/officeDocument/2006/relationships/hyperlink" Target="https://www.gov.si/novice/2019-10-17-vmesna-evalvacija-9-programov-izbranih-v-okviru-javnega-razpisa-spodbujanje-izvajanja-raziskovalno-razvojnih-programov-trl-3-6/" TargetMode="External"/><Relationship Id="rId85" Type="http://schemas.openxmlformats.org/officeDocument/2006/relationships/hyperlink" Target="http://www.uradni-list.si/1/objava.jsp?sop=2006-01-4666" TargetMode="External"/><Relationship Id="rId93" Type="http://schemas.openxmlformats.org/officeDocument/2006/relationships/hyperlink" Target="http://www.uradni-list.si/1/objava.jsp?sop=2016-01-1705" TargetMode="External"/><Relationship Id="rId98"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2.jpeg"/><Relationship Id="rId46" Type="http://schemas.openxmlformats.org/officeDocument/2006/relationships/chart" Target="charts/chart34.xml"/><Relationship Id="rId59" Type="http://schemas.openxmlformats.org/officeDocument/2006/relationships/chart" Target="charts/chart47.xml"/><Relationship Id="rId67" Type="http://schemas.openxmlformats.org/officeDocument/2006/relationships/image" Target="media/image4.png"/><Relationship Id="rId20" Type="http://schemas.openxmlformats.org/officeDocument/2006/relationships/chart" Target="charts/chart9.xml"/><Relationship Id="rId41" Type="http://schemas.openxmlformats.org/officeDocument/2006/relationships/chart" Target="charts/chart29.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image" Target="media/image7.png"/><Relationship Id="rId75" Type="http://schemas.openxmlformats.org/officeDocument/2006/relationships/image" Target="media/image12.png"/><Relationship Id="rId83" Type="http://schemas.openxmlformats.org/officeDocument/2006/relationships/image" Target="media/image19.png"/><Relationship Id="rId88" Type="http://schemas.openxmlformats.org/officeDocument/2006/relationships/hyperlink" Target="http://www.uradni-list.si/1/objava.jsp?sop=2010-01-4784" TargetMode="External"/><Relationship Id="rId91" Type="http://schemas.openxmlformats.org/officeDocument/2006/relationships/hyperlink" Target="http://www.uradni-list.si/1/objava.jsp?sop=2015-01-1930" TargetMode="External"/><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7.xml"/><Relationship Id="rId57" Type="http://schemas.openxmlformats.org/officeDocument/2006/relationships/chart" Target="charts/chart45.xml"/><Relationship Id="rId10" Type="http://schemas.openxmlformats.org/officeDocument/2006/relationships/image" Target="media/image1.png"/><Relationship Id="rId31" Type="http://schemas.openxmlformats.org/officeDocument/2006/relationships/chart" Target="charts/chart20.xml"/><Relationship Id="rId44" Type="http://schemas.openxmlformats.org/officeDocument/2006/relationships/chart" Target="charts/chart32.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chart" Target="charts/chart53.xml"/><Relationship Id="rId73" Type="http://schemas.openxmlformats.org/officeDocument/2006/relationships/image" Target="media/image10.png"/><Relationship Id="rId78" Type="http://schemas.openxmlformats.org/officeDocument/2006/relationships/image" Target="media/image15.png"/><Relationship Id="rId81" Type="http://schemas.openxmlformats.org/officeDocument/2006/relationships/image" Target="media/image17.png"/><Relationship Id="rId86" Type="http://schemas.openxmlformats.org/officeDocument/2006/relationships/hyperlink" Target="http://www.uradni-list.si/1/objava.jsp?sop=2008-01-1459" TargetMode="External"/><Relationship Id="rId94" Type="http://schemas.openxmlformats.org/officeDocument/2006/relationships/hyperlink" Target="http://www.uradni-list.si/1/objava.jsp?sop=2011-01-3715" TargetMode="External"/><Relationship Id="rId99" Type="http://schemas.openxmlformats.org/officeDocument/2006/relationships/chart" Target="charts/chart54.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7.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petition/state_aid/scoreboard/index_en.html" TargetMode="External"/><Relationship Id="rId3" Type="http://schemas.openxmlformats.org/officeDocument/2006/relationships/hyperlink" Target="http://www.uradni-list.si/1/objava.jsp?sop=2014-01-2165" TargetMode="External"/><Relationship Id="rId7" Type="http://schemas.openxmlformats.org/officeDocument/2006/relationships/hyperlink" Target="http://www.mf.gov.si/si/delovna_podrocja/drzavne_pomoci/predpisi_in_pravila_ki_veljajo_na_podrocju_drzavnih_pomoci/" TargetMode="External"/><Relationship Id="rId2" Type="http://schemas.openxmlformats.org/officeDocument/2006/relationships/hyperlink" Target="http://www.uradni-list.si/1/objava.jsp?sop=2007-01-1069" TargetMode="External"/><Relationship Id="rId1" Type="http://schemas.openxmlformats.org/officeDocument/2006/relationships/hyperlink" Target="http://www.uradni-list.si/1/objava.jsp?sop=2004-01-2807" TargetMode="External"/><Relationship Id="rId6" Type="http://schemas.openxmlformats.org/officeDocument/2006/relationships/hyperlink" Target="http://ec.europa.eu/competition/state_aid/legislation/legislation.html" TargetMode="External"/><Relationship Id="rId5" Type="http://schemas.openxmlformats.org/officeDocument/2006/relationships/hyperlink" Target="http://www.uradni-list.si/1/objava.jsp?sop=2013-01-3733" TargetMode="External"/><Relationship Id="rId4" Type="http://schemas.openxmlformats.org/officeDocument/2006/relationships/hyperlink" Target="http://ec.europa.eu/competition/state_aid/scoreboard/index_en.html" TargetMode="External"/><Relationship Id="rId9" Type="http://schemas.openxmlformats.org/officeDocument/2006/relationships/hyperlink" Target="https://www.gov.si/podrocja/finance-in-davki/drzavne-pomoc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truktura%20kategorije.mh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Kategorije%20Instrumenti%202018.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Instrumetni%202009-2018.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SHEME\sheme%20za%20postopek%20odobritve.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analiza%20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analiza%20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analiza%20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dr&#382;ave\EU%20analiza%2020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analiza%20201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analiza%202019.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f51045\Documents\MOJI%20DOKUMENTI\AID%20-%20State%20Aid\LETNO%20PORO&#268;ILO\LP%202019\EU%20D&#268;%20po%20kategorija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truktura%20kategorije.mh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dr&#382;ave\EU%20analiza%2020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EU%20dr&#382;ave\EU%20analiza%2020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REGIJE\Regije%202016-2018.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REGIJE\Regije%202016-2018.xls"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f51045\Documents\MOJI%20DOKUMENTI\AID%20-%20State%20Aid\LETNO%20PORO&#268;ILO\LP%202019\REGIJE\Regije%20in%20kategorije%2014.8..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REGIJE\Regije%202016-2018.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REGIJE\Regije%202016-2018.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REGIJE\Regije%202009-2018.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REGIJE\Regije%202009-2018.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De%20minimis\de%20minimis%2010%20le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truktura%20kategorije.mh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De%20minimis\De%20minimis%20po%20kategorijah.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De%20minimis\De%20minimis%20v%20%25%20po%20kategorijah.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De%20minimis\De%20minimis%20instrumenti.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Varstvo%20okolja%20nameni%20graf.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Varstvo%20okolja\varstvo%20okolja%20tabela.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Zaposlovanje%20Nameni.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RRI\RRI%20po%20namenih.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RRI\RRI%20dajalec%20shema.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Regionalne%20pomo&#269;i\Regionalna%20nameni%202009-2018.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Regionalne%20pomo&#269;i\Regionalne%20priglasitelj%20shem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truktura%20kategorije.mht.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MPS%20in%20tvegano%20financiranje\MSP%20nameni%202009-2018.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Kultura\Kultura%202009-2018.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Kultura\Kultura%20in%20AV%20Nameni%202016-2018.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Usposabljanje\Uspodabljanje%202009-2018.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Transport%202009-2018.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Premogovni&#353;tvo\2001-2018.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RR%202009-2018.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RR%20Instrumenti%202009-2018.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Kmetijstvo\Kmetijstvo%20nameni.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O%20KATEGORIJAH\Kmetijstvo\Kmetijstvo%20nameni.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truktura%20kategorije.mht.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rejemniki%20ANALIZA\VSI%20prejemniki%202018.xls"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rejemniki%20ANALIZA\Prejemniki%202017.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rejemniki%20ANALIZA\Velikost%20podjetij%20Bernarda%206.9.2019.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Prejemniki%20ANALIZA\Velikost%20podjetij%20Bernarda%206.9.2019.xlsx" TargetMode="Externa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kupine%202000-2018.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truktura%20kategorije.mh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Struktura%20kategorije.mh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f51045\Documents\MOJI%20DOKUMENTI\AID%20-%20State%20Aid\LETNO%20PORO&#268;ILO\LP%202019\Obseg%20in%20struktura\Instrument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58622801494771"/>
          <c:y val="6.3735739115726359E-2"/>
          <c:w val="0.7249493976178395"/>
          <c:h val="0.68735203991543126"/>
        </c:manualLayout>
      </c:layout>
      <c:barChart>
        <c:barDir val="col"/>
        <c:grouping val="clustered"/>
        <c:varyColors val="0"/>
        <c:ser>
          <c:idx val="0"/>
          <c:order val="0"/>
          <c:tx>
            <c:strRef>
              <c:f>'krizne pomoči'!$B$58</c:f>
              <c:strCache>
                <c:ptCount val="1"/>
                <c:pt idx="0">
                  <c:v>Državne pomoči, v mio EUR</c:v>
                </c:pt>
              </c:strCache>
            </c:strRef>
          </c:tx>
          <c:spPr>
            <a:solidFill>
              <a:srgbClr val="1B0C8C"/>
            </a:solidFill>
            <a:ln>
              <a:noFill/>
            </a:ln>
            <a:effectLst/>
          </c:spPr>
          <c:invertIfNegative val="0"/>
          <c:cat>
            <c:multiLvlStrRef>
              <c:f>'krizne pomoči'!$C$56:$L$57</c:f>
              <c:multiLvlStrCache>
                <c:ptCount val="10"/>
                <c:lvl>
                  <c:pt idx="0">
                    <c:v>2009</c:v>
                  </c:pt>
                  <c:pt idx="1">
                    <c:v>2010</c:v>
                  </c:pt>
                  <c:pt idx="2">
                    <c:v>2011</c:v>
                  </c:pt>
                  <c:pt idx="3">
                    <c:v>2012</c:v>
                  </c:pt>
                  <c:pt idx="4">
                    <c:v>2013</c:v>
                  </c:pt>
                  <c:pt idx="5">
                    <c:v>2014</c:v>
                  </c:pt>
                  <c:pt idx="6">
                    <c:v>2015</c:v>
                  </c:pt>
                  <c:pt idx="7">
                    <c:v>2016</c:v>
                  </c:pt>
                  <c:pt idx="8">
                    <c:v>2017</c:v>
                  </c:pt>
                  <c:pt idx="9">
                    <c:v>2018</c:v>
                  </c:pt>
                </c:lvl>
                <c:lvl>
                  <c:pt idx="0">
                    <c:v>436,3</c:v>
                  </c:pt>
                  <c:pt idx="1">
                    <c:v>421,8</c:v>
                  </c:pt>
                  <c:pt idx="2">
                    <c:v>525,2</c:v>
                  </c:pt>
                  <c:pt idx="3">
                    <c:v>542,5</c:v>
                  </c:pt>
                  <c:pt idx="4">
                    <c:v>579,9</c:v>
                  </c:pt>
                  <c:pt idx="5">
                    <c:v>543,1</c:v>
                  </c:pt>
                  <c:pt idx="6">
                    <c:v>548,8</c:v>
                  </c:pt>
                  <c:pt idx="7">
                    <c:v>375,5</c:v>
                  </c:pt>
                  <c:pt idx="8">
                    <c:v>427,4</c:v>
                  </c:pt>
                  <c:pt idx="9">
                    <c:v>481,6</c:v>
                  </c:pt>
                </c:lvl>
              </c:multiLvlStrCache>
            </c:multiLvlStrRef>
          </c:cat>
          <c:val>
            <c:numRef>
              <c:f>'krizne pomoči'!$C$58:$L$58</c:f>
              <c:numCache>
                <c:formatCode>#,##0.00</c:formatCode>
                <c:ptCount val="10"/>
                <c:pt idx="0">
                  <c:v>436.34265592000003</c:v>
                </c:pt>
                <c:pt idx="1">
                  <c:v>421.76306939000006</c:v>
                </c:pt>
                <c:pt idx="2">
                  <c:v>525.23164834000011</c:v>
                </c:pt>
                <c:pt idx="3">
                  <c:v>542.50103821000005</c:v>
                </c:pt>
                <c:pt idx="4">
                  <c:v>579.93222906000005</c:v>
                </c:pt>
                <c:pt idx="5">
                  <c:v>543.09217624999985</c:v>
                </c:pt>
                <c:pt idx="6">
                  <c:v>548.76947846999985</c:v>
                </c:pt>
                <c:pt idx="7">
                  <c:v>375.47546845000005</c:v>
                </c:pt>
                <c:pt idx="8">
                  <c:v>427.44323872999996</c:v>
                </c:pt>
                <c:pt idx="9">
                  <c:v>481.64479056000005</c:v>
                </c:pt>
              </c:numCache>
            </c:numRef>
          </c:val>
          <c:extLst xmlns:c16r2="http://schemas.microsoft.com/office/drawing/2015/06/chart">
            <c:ext xmlns:c16="http://schemas.microsoft.com/office/drawing/2014/chart" uri="{C3380CC4-5D6E-409C-BE32-E72D297353CC}">
              <c16:uniqueId val="{00000000-EFB8-44AD-8605-58C8890654BA}"/>
            </c:ext>
          </c:extLst>
        </c:ser>
        <c:dLbls>
          <c:showLegendKey val="0"/>
          <c:showVal val="0"/>
          <c:showCatName val="0"/>
          <c:showSerName val="0"/>
          <c:showPercent val="0"/>
          <c:showBubbleSize val="0"/>
        </c:dLbls>
        <c:gapWidth val="219"/>
        <c:overlap val="-27"/>
        <c:axId val="148747008"/>
        <c:axId val="148748544"/>
      </c:barChart>
      <c:lineChart>
        <c:grouping val="standard"/>
        <c:varyColors val="0"/>
        <c:ser>
          <c:idx val="1"/>
          <c:order val="1"/>
          <c:tx>
            <c:strRef>
              <c:f>'krizne pomoči'!$B$59</c:f>
              <c:strCache>
                <c:ptCount val="1"/>
                <c:pt idx="0">
                  <c:v>Delež državnih pomoči v  % BDP</c:v>
                </c:pt>
              </c:strCache>
            </c:strRef>
          </c:tx>
          <c:spPr>
            <a:ln w="28575" cap="rnd">
              <a:solidFill>
                <a:srgbClr val="D024D0"/>
              </a:solidFill>
              <a:prstDash val="sysDash"/>
              <a:round/>
            </a:ln>
            <a:effectLst/>
          </c:spPr>
          <c:marker>
            <c:symbol val="none"/>
          </c:marker>
          <c:dLbls>
            <c:dLbl>
              <c:idx val="8"/>
              <c:layout>
                <c:manualLayout>
                  <c:x val="-5.2426615649951387E-2"/>
                  <c:y val="-5.75619424266143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B8-44AD-8605-58C8890654BA}"/>
                </c:ext>
              </c:extLst>
            </c:dLbl>
            <c:dLbl>
              <c:idx val="9"/>
              <c:layout>
                <c:manualLayout>
                  <c:x val="-5.2426615649951387E-2"/>
                  <c:y val="-8.80645537810856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B8-44AD-8605-58C8890654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'krizne pomoči'!$C$59:$L$59</c:f>
              <c:numCache>
                <c:formatCode>0.00%</c:formatCode>
                <c:ptCount val="10"/>
                <c:pt idx="0">
                  <c:v>1.2064996292650556E-2</c:v>
                </c:pt>
                <c:pt idx="1">
                  <c:v>1.1634201406543089E-2</c:v>
                </c:pt>
                <c:pt idx="2">
                  <c:v>1.4235463148850826E-2</c:v>
                </c:pt>
                <c:pt idx="3">
                  <c:v>1.5037726971116534E-2</c:v>
                </c:pt>
                <c:pt idx="4">
                  <c:v>1.6002986535500429E-2</c:v>
                </c:pt>
                <c:pt idx="5">
                  <c:v>1.4442788507565881E-2</c:v>
                </c:pt>
                <c:pt idx="6">
                  <c:v>1.4120615456089336E-2</c:v>
                </c:pt>
                <c:pt idx="7">
                  <c:v>9.3038498513269095E-3</c:v>
                </c:pt>
                <c:pt idx="8">
                  <c:v>9.9405404355813951E-3</c:v>
                </c:pt>
                <c:pt idx="9">
                  <c:v>1.0482388581875165E-2</c:v>
                </c:pt>
              </c:numCache>
            </c:numRef>
          </c:val>
          <c:smooth val="0"/>
          <c:extLst xmlns:c16r2="http://schemas.microsoft.com/office/drawing/2015/06/chart">
            <c:ext xmlns:c16="http://schemas.microsoft.com/office/drawing/2014/chart" uri="{C3380CC4-5D6E-409C-BE32-E72D297353CC}">
              <c16:uniqueId val="{00000003-EFB8-44AD-8605-58C8890654BA}"/>
            </c:ext>
          </c:extLst>
        </c:ser>
        <c:dLbls>
          <c:showLegendKey val="0"/>
          <c:showVal val="0"/>
          <c:showCatName val="0"/>
          <c:showSerName val="0"/>
          <c:showPercent val="0"/>
          <c:showBubbleSize val="0"/>
        </c:dLbls>
        <c:marker val="1"/>
        <c:smooth val="0"/>
        <c:axId val="148760832"/>
        <c:axId val="148758912"/>
      </c:lineChart>
      <c:catAx>
        <c:axId val="1487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8748544"/>
        <c:crosses val="autoZero"/>
        <c:auto val="1"/>
        <c:lblAlgn val="ctr"/>
        <c:lblOffset val="100"/>
        <c:noMultiLvlLbl val="0"/>
      </c:catAx>
      <c:valAx>
        <c:axId val="148748544"/>
        <c:scaling>
          <c:orientation val="minMax"/>
          <c:max val="7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mio EUR</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8747008"/>
        <c:crosses val="autoZero"/>
        <c:crossBetween val="between"/>
      </c:valAx>
      <c:valAx>
        <c:axId val="1487589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 BDP</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8760832"/>
        <c:crosses val="max"/>
        <c:crossBetween val="between"/>
      </c:valAx>
      <c:catAx>
        <c:axId val="148760832"/>
        <c:scaling>
          <c:orientation val="minMax"/>
        </c:scaling>
        <c:delete val="1"/>
        <c:axPos val="b"/>
        <c:majorTickMark val="none"/>
        <c:minorTickMark val="none"/>
        <c:tickLblPos val="nextTo"/>
        <c:crossAx val="148758912"/>
        <c:crosses val="autoZero"/>
        <c:auto val="1"/>
        <c:lblAlgn val="ctr"/>
        <c:lblOffset val="100"/>
        <c:noMultiLvlLbl val="0"/>
      </c:catAx>
      <c:spPr>
        <a:solidFill>
          <a:schemeClr val="accent5">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sl-SI"/>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6943159882792"/>
          <c:y val="8.6865323788912929E-2"/>
          <c:w val="0.55336450999180653"/>
          <c:h val="0.60450233690904431"/>
        </c:manualLayout>
      </c:layout>
      <c:barChart>
        <c:barDir val="col"/>
        <c:grouping val="percentStacked"/>
        <c:varyColors val="0"/>
        <c:ser>
          <c:idx val="0"/>
          <c:order val="0"/>
          <c:tx>
            <c:strRef>
              <c:f>'Kategorije Instrumenti 2018'!$C$40</c:f>
              <c:strCache>
                <c:ptCount val="1"/>
                <c:pt idx="0">
                  <c:v>Subvencije</c:v>
                </c:pt>
              </c:strCache>
            </c:strRef>
          </c:tx>
          <c:spPr>
            <a:solidFill>
              <a:srgbClr val="0070C0"/>
            </a:solidFill>
            <a:ln>
              <a:solidFill>
                <a:schemeClr val="tx1"/>
              </a:solidFill>
            </a:ln>
            <a:effectLst/>
          </c:spPr>
          <c:invertIfNegative val="0"/>
          <c:cat>
            <c:strRef>
              <c:f>'Kategorije Instrumenti 2018'!$B$41:$B$52</c:f>
              <c:strCache>
                <c:ptCount val="12"/>
                <c:pt idx="0">
                  <c:v>Prestrukturiranje</c:v>
                </c:pt>
                <c:pt idx="1">
                  <c:v>Zaposlovanje</c:v>
                </c:pt>
                <c:pt idx="2">
                  <c:v>MSP in tvegani kapital</c:v>
                </c:pt>
                <c:pt idx="3">
                  <c:v>Regionalne pomoči</c:v>
                </c:pt>
                <c:pt idx="4">
                  <c:v>Varstvo okolja</c:v>
                </c:pt>
                <c:pt idx="5">
                  <c:v>RRI</c:v>
                </c:pt>
                <c:pt idx="6">
                  <c:v>Kmetijstvo</c:v>
                </c:pt>
                <c:pt idx="7">
                  <c:v>Transport (kopenski)</c:v>
                </c:pt>
                <c:pt idx="8">
                  <c:v>Premogovništvo</c:v>
                </c:pt>
                <c:pt idx="9">
                  <c:v>Kultura</c:v>
                </c:pt>
                <c:pt idx="10">
                  <c:v>Usposabljanje</c:v>
                </c:pt>
                <c:pt idx="11">
                  <c:v>Transport zračni</c:v>
                </c:pt>
              </c:strCache>
            </c:strRef>
          </c:cat>
          <c:val>
            <c:numRef>
              <c:f>'Kategorije Instrumenti 2018'!$C$41:$C$52</c:f>
              <c:numCache>
                <c:formatCode>0%</c:formatCode>
                <c:ptCount val="12"/>
                <c:pt idx="1">
                  <c:v>0.19761128156923838</c:v>
                </c:pt>
                <c:pt idx="2">
                  <c:v>0.67083504114760217</c:v>
                </c:pt>
                <c:pt idx="3">
                  <c:v>0.69193250625438474</c:v>
                </c:pt>
                <c:pt idx="4">
                  <c:v>0.78914798629345884</c:v>
                </c:pt>
                <c:pt idx="5">
                  <c:v>0.90619849254704354</c:v>
                </c:pt>
                <c:pt idx="6">
                  <c:v>0.99930646565811154</c:v>
                </c:pt>
                <c:pt idx="7">
                  <c:v>1</c:v>
                </c:pt>
                <c:pt idx="8">
                  <c:v>1</c:v>
                </c:pt>
                <c:pt idx="9">
                  <c:v>1</c:v>
                </c:pt>
                <c:pt idx="10">
                  <c:v>1</c:v>
                </c:pt>
                <c:pt idx="11">
                  <c:v>1</c:v>
                </c:pt>
              </c:numCache>
            </c:numRef>
          </c:val>
          <c:extLst xmlns:c16r2="http://schemas.microsoft.com/office/drawing/2015/06/chart">
            <c:ext xmlns:c16="http://schemas.microsoft.com/office/drawing/2014/chart" uri="{C3380CC4-5D6E-409C-BE32-E72D297353CC}">
              <c16:uniqueId val="{00000000-2703-425E-BEE2-4F343506380E}"/>
            </c:ext>
          </c:extLst>
        </c:ser>
        <c:ser>
          <c:idx val="1"/>
          <c:order val="1"/>
          <c:tx>
            <c:strRef>
              <c:f>'Kategorije Instrumenti 2018'!$D$40</c:f>
              <c:strCache>
                <c:ptCount val="1"/>
                <c:pt idx="0">
                  <c:v>Ugodna posojila</c:v>
                </c:pt>
              </c:strCache>
            </c:strRef>
          </c:tx>
          <c:spPr>
            <a:solidFill>
              <a:srgbClr val="FFFF00"/>
            </a:solidFill>
            <a:ln>
              <a:solidFill>
                <a:sysClr val="windowText" lastClr="000000"/>
              </a:solidFill>
            </a:ln>
            <a:effectLst/>
          </c:spPr>
          <c:invertIfNegative val="0"/>
          <c:cat>
            <c:strRef>
              <c:f>'Kategorije Instrumenti 2018'!$B$41:$B$52</c:f>
              <c:strCache>
                <c:ptCount val="12"/>
                <c:pt idx="0">
                  <c:v>Prestrukturiranje</c:v>
                </c:pt>
                <c:pt idx="1">
                  <c:v>Zaposlovanje</c:v>
                </c:pt>
                <c:pt idx="2">
                  <c:v>MSP in tvegani kapital</c:v>
                </c:pt>
                <c:pt idx="3">
                  <c:v>Regionalne pomoči</c:v>
                </c:pt>
                <c:pt idx="4">
                  <c:v>Varstvo okolja</c:v>
                </c:pt>
                <c:pt idx="5">
                  <c:v>RRI</c:v>
                </c:pt>
                <c:pt idx="6">
                  <c:v>Kmetijstvo</c:v>
                </c:pt>
                <c:pt idx="7">
                  <c:v>Transport (kopenski)</c:v>
                </c:pt>
                <c:pt idx="8">
                  <c:v>Premogovništvo</c:v>
                </c:pt>
                <c:pt idx="9">
                  <c:v>Kultura</c:v>
                </c:pt>
                <c:pt idx="10">
                  <c:v>Usposabljanje</c:v>
                </c:pt>
                <c:pt idx="11">
                  <c:v>Transport zračni</c:v>
                </c:pt>
              </c:strCache>
            </c:strRef>
          </c:cat>
          <c:val>
            <c:numRef>
              <c:f>'Kategorije Instrumenti 2018'!$D$41:$D$52</c:f>
              <c:numCache>
                <c:formatCode>0%</c:formatCode>
                <c:ptCount val="12"/>
                <c:pt idx="0">
                  <c:v>1</c:v>
                </c:pt>
                <c:pt idx="1">
                  <c:v>0</c:v>
                </c:pt>
                <c:pt idx="2">
                  <c:v>0.25431019136709021</c:v>
                </c:pt>
                <c:pt idx="3">
                  <c:v>0.16489785177316396</c:v>
                </c:pt>
                <c:pt idx="5">
                  <c:v>9.3801507452956387E-2</c:v>
                </c:pt>
                <c:pt idx="6">
                  <c:v>6.9353434188844842E-4</c:v>
                </c:pt>
              </c:numCache>
            </c:numRef>
          </c:val>
          <c:extLst xmlns:c16r2="http://schemas.microsoft.com/office/drawing/2015/06/chart">
            <c:ext xmlns:c16="http://schemas.microsoft.com/office/drawing/2014/chart" uri="{C3380CC4-5D6E-409C-BE32-E72D297353CC}">
              <c16:uniqueId val="{00000001-2703-425E-BEE2-4F343506380E}"/>
            </c:ext>
          </c:extLst>
        </c:ser>
        <c:ser>
          <c:idx val="2"/>
          <c:order val="2"/>
          <c:tx>
            <c:strRef>
              <c:f>'Kategorije Instrumenti 2018'!$E$40</c:f>
              <c:strCache>
                <c:ptCount val="1"/>
                <c:pt idx="0">
                  <c:v>Davčne olajšave</c:v>
                </c:pt>
              </c:strCache>
            </c:strRef>
          </c:tx>
          <c:spPr>
            <a:solidFill>
              <a:srgbClr val="C25CC2"/>
            </a:solidFill>
            <a:ln>
              <a:solidFill>
                <a:sysClr val="windowText" lastClr="000000"/>
              </a:solidFill>
            </a:ln>
            <a:effectLst/>
          </c:spPr>
          <c:invertIfNegative val="0"/>
          <c:cat>
            <c:strRef>
              <c:f>'Kategorije Instrumenti 2018'!$B$41:$B$52</c:f>
              <c:strCache>
                <c:ptCount val="12"/>
                <c:pt idx="0">
                  <c:v>Prestrukturiranje</c:v>
                </c:pt>
                <c:pt idx="1">
                  <c:v>Zaposlovanje</c:v>
                </c:pt>
                <c:pt idx="2">
                  <c:v>MSP in tvegani kapital</c:v>
                </c:pt>
                <c:pt idx="3">
                  <c:v>Regionalne pomoči</c:v>
                </c:pt>
                <c:pt idx="4">
                  <c:v>Varstvo okolja</c:v>
                </c:pt>
                <c:pt idx="5">
                  <c:v>RRI</c:v>
                </c:pt>
                <c:pt idx="6">
                  <c:v>Kmetijstvo</c:v>
                </c:pt>
                <c:pt idx="7">
                  <c:v>Transport (kopenski)</c:v>
                </c:pt>
                <c:pt idx="8">
                  <c:v>Premogovništvo</c:v>
                </c:pt>
                <c:pt idx="9">
                  <c:v>Kultura</c:v>
                </c:pt>
                <c:pt idx="10">
                  <c:v>Usposabljanje</c:v>
                </c:pt>
                <c:pt idx="11">
                  <c:v>Transport zračni</c:v>
                </c:pt>
              </c:strCache>
            </c:strRef>
          </c:cat>
          <c:val>
            <c:numRef>
              <c:f>'Kategorije Instrumenti 2018'!$E$41:$E$52</c:f>
              <c:numCache>
                <c:formatCode>0.0%</c:formatCode>
                <c:ptCount val="12"/>
                <c:pt idx="1">
                  <c:v>2.0679992171684057E-3</c:v>
                </c:pt>
                <c:pt idx="2">
                  <c:v>0</c:v>
                </c:pt>
                <c:pt idx="3" formatCode="0%">
                  <c:v>0.14092368756349655</c:v>
                </c:pt>
                <c:pt idx="4" formatCode="0%">
                  <c:v>0.21085201370654116</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2-2703-425E-BEE2-4F343506380E}"/>
            </c:ext>
          </c:extLst>
        </c:ser>
        <c:ser>
          <c:idx val="3"/>
          <c:order val="3"/>
          <c:tx>
            <c:strRef>
              <c:f>'Kategorije Instrumenti 2018'!$F$40</c:f>
              <c:strCache>
                <c:ptCount val="1"/>
                <c:pt idx="0">
                  <c:v>Znižanje prispevkov za soc. varnost</c:v>
                </c:pt>
              </c:strCache>
            </c:strRef>
          </c:tx>
          <c:spPr>
            <a:solidFill>
              <a:srgbClr val="00B050"/>
            </a:solidFill>
            <a:ln>
              <a:solidFill>
                <a:sysClr val="windowText" lastClr="000000"/>
              </a:solidFill>
            </a:ln>
            <a:effectLst/>
          </c:spPr>
          <c:invertIfNegative val="0"/>
          <c:cat>
            <c:strRef>
              <c:f>'Kategorije Instrumenti 2018'!$B$41:$B$52</c:f>
              <c:strCache>
                <c:ptCount val="12"/>
                <c:pt idx="0">
                  <c:v>Prestrukturiranje</c:v>
                </c:pt>
                <c:pt idx="1">
                  <c:v>Zaposlovanje</c:v>
                </c:pt>
                <c:pt idx="2">
                  <c:v>MSP in tvegani kapital</c:v>
                </c:pt>
                <c:pt idx="3">
                  <c:v>Regionalne pomoči</c:v>
                </c:pt>
                <c:pt idx="4">
                  <c:v>Varstvo okolja</c:v>
                </c:pt>
                <c:pt idx="5">
                  <c:v>RRI</c:v>
                </c:pt>
                <c:pt idx="6">
                  <c:v>Kmetijstvo</c:v>
                </c:pt>
                <c:pt idx="7">
                  <c:v>Transport (kopenski)</c:v>
                </c:pt>
                <c:pt idx="8">
                  <c:v>Premogovništvo</c:v>
                </c:pt>
                <c:pt idx="9">
                  <c:v>Kultura</c:v>
                </c:pt>
                <c:pt idx="10">
                  <c:v>Usposabljanje</c:v>
                </c:pt>
                <c:pt idx="11">
                  <c:v>Transport zračni</c:v>
                </c:pt>
              </c:strCache>
            </c:strRef>
          </c:cat>
          <c:val>
            <c:numRef>
              <c:f>'Kategorije Instrumenti 2018'!$F$41:$F$52</c:f>
              <c:numCache>
                <c:formatCode>0.0%</c:formatCode>
                <c:ptCount val="12"/>
                <c:pt idx="1">
                  <c:v>0.80032071921359327</c:v>
                </c:pt>
                <c:pt idx="2">
                  <c:v>0</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3-2703-425E-BEE2-4F343506380E}"/>
            </c:ext>
          </c:extLst>
        </c:ser>
        <c:ser>
          <c:idx val="4"/>
          <c:order val="4"/>
          <c:tx>
            <c:strRef>
              <c:f>'Kategorije Instrumenti 2018'!$G$40</c:f>
              <c:strCache>
                <c:ptCount val="1"/>
                <c:pt idx="0">
                  <c:v>Kapitalske naložbe</c:v>
                </c:pt>
              </c:strCache>
            </c:strRef>
          </c:tx>
          <c:spPr>
            <a:solidFill>
              <a:srgbClr val="FF0000"/>
            </a:solidFill>
            <a:ln>
              <a:solidFill>
                <a:sysClr val="windowText" lastClr="000000"/>
              </a:solidFill>
            </a:ln>
            <a:effectLst/>
          </c:spPr>
          <c:invertIfNegative val="0"/>
          <c:cat>
            <c:strRef>
              <c:f>'Kategorije Instrumenti 2018'!$B$41:$B$52</c:f>
              <c:strCache>
                <c:ptCount val="12"/>
                <c:pt idx="0">
                  <c:v>Prestrukturiranje</c:v>
                </c:pt>
                <c:pt idx="1">
                  <c:v>Zaposlovanje</c:v>
                </c:pt>
                <c:pt idx="2">
                  <c:v>MSP in tvegani kapital</c:v>
                </c:pt>
                <c:pt idx="3">
                  <c:v>Regionalne pomoči</c:v>
                </c:pt>
                <c:pt idx="4">
                  <c:v>Varstvo okolja</c:v>
                </c:pt>
                <c:pt idx="5">
                  <c:v>RRI</c:v>
                </c:pt>
                <c:pt idx="6">
                  <c:v>Kmetijstvo</c:v>
                </c:pt>
                <c:pt idx="7">
                  <c:v>Transport (kopenski)</c:v>
                </c:pt>
                <c:pt idx="8">
                  <c:v>Premogovništvo</c:v>
                </c:pt>
                <c:pt idx="9">
                  <c:v>Kultura</c:v>
                </c:pt>
                <c:pt idx="10">
                  <c:v>Usposabljanje</c:v>
                </c:pt>
                <c:pt idx="11">
                  <c:v>Transport zračni</c:v>
                </c:pt>
              </c:strCache>
            </c:strRef>
          </c:cat>
          <c:val>
            <c:numRef>
              <c:f>'Kategorije Instrumenti 2018'!$G$41:$G$52</c:f>
              <c:numCache>
                <c:formatCode>0.0%</c:formatCode>
                <c:ptCount val="12"/>
                <c:pt idx="1">
                  <c:v>0</c:v>
                </c:pt>
                <c:pt idx="2">
                  <c:v>7.4854767485307505E-2</c:v>
                </c:pt>
                <c:pt idx="3">
                  <c:v>0</c:v>
                </c:pt>
                <c:pt idx="4">
                  <c:v>0</c:v>
                </c:pt>
                <c:pt idx="5">
                  <c:v>0</c:v>
                </c:pt>
                <c:pt idx="6">
                  <c:v>0</c:v>
                </c:pt>
                <c:pt idx="7">
                  <c:v>0</c:v>
                </c:pt>
                <c:pt idx="8">
                  <c:v>0</c:v>
                </c:pt>
                <c:pt idx="9">
                  <c:v>0</c:v>
                </c:pt>
                <c:pt idx="10">
                  <c:v>0</c:v>
                </c:pt>
                <c:pt idx="11">
                  <c:v>0</c:v>
                </c:pt>
              </c:numCache>
            </c:numRef>
          </c:val>
          <c:extLst xmlns:c16r2="http://schemas.microsoft.com/office/drawing/2015/06/chart">
            <c:ext xmlns:c16="http://schemas.microsoft.com/office/drawing/2014/chart" uri="{C3380CC4-5D6E-409C-BE32-E72D297353CC}">
              <c16:uniqueId val="{00000004-2703-425E-BEE2-4F343506380E}"/>
            </c:ext>
          </c:extLst>
        </c:ser>
        <c:ser>
          <c:idx val="5"/>
          <c:order val="5"/>
          <c:tx>
            <c:strRef>
              <c:f>'Kategorije Instrumenti 2018'!$H$40</c:f>
              <c:strCache>
                <c:ptCount val="1"/>
                <c:pt idx="0">
                  <c:v>Garancije</c:v>
                </c:pt>
              </c:strCache>
            </c:strRef>
          </c:tx>
          <c:spPr>
            <a:solidFill>
              <a:schemeClr val="accent6"/>
            </a:solidFill>
            <a:ln>
              <a:noFill/>
            </a:ln>
            <a:effectLst/>
          </c:spPr>
          <c:invertIfNegative val="0"/>
          <c:cat>
            <c:strRef>
              <c:f>'Kategorije Instrumenti 2018'!$B$41:$B$52</c:f>
              <c:strCache>
                <c:ptCount val="12"/>
                <c:pt idx="0">
                  <c:v>Prestrukturiranje</c:v>
                </c:pt>
                <c:pt idx="1">
                  <c:v>Zaposlovanje</c:v>
                </c:pt>
                <c:pt idx="2">
                  <c:v>MSP in tvegani kapital</c:v>
                </c:pt>
                <c:pt idx="3">
                  <c:v>Regionalne pomoči</c:v>
                </c:pt>
                <c:pt idx="4">
                  <c:v>Varstvo okolja</c:v>
                </c:pt>
                <c:pt idx="5">
                  <c:v>RRI</c:v>
                </c:pt>
                <c:pt idx="6">
                  <c:v>Kmetijstvo</c:v>
                </c:pt>
                <c:pt idx="7">
                  <c:v>Transport (kopenski)</c:v>
                </c:pt>
                <c:pt idx="8">
                  <c:v>Premogovništvo</c:v>
                </c:pt>
                <c:pt idx="9">
                  <c:v>Kultura</c:v>
                </c:pt>
                <c:pt idx="10">
                  <c:v>Usposabljanje</c:v>
                </c:pt>
                <c:pt idx="11">
                  <c:v>Transport zračni</c:v>
                </c:pt>
              </c:strCache>
            </c:strRef>
          </c:cat>
          <c:val>
            <c:numRef>
              <c:f>'Kategorije Instrumenti 2018'!$H$41:$H$52</c:f>
            </c:numRef>
          </c:val>
          <c:extLst xmlns:c16r2="http://schemas.microsoft.com/office/drawing/2015/06/chart">
            <c:ext xmlns:c16="http://schemas.microsoft.com/office/drawing/2014/chart" uri="{C3380CC4-5D6E-409C-BE32-E72D297353CC}">
              <c16:uniqueId val="{00000005-2703-425E-BEE2-4F343506380E}"/>
            </c:ext>
          </c:extLst>
        </c:ser>
        <c:dLbls>
          <c:showLegendKey val="0"/>
          <c:showVal val="0"/>
          <c:showCatName val="0"/>
          <c:showSerName val="0"/>
          <c:showPercent val="0"/>
          <c:showBubbleSize val="0"/>
        </c:dLbls>
        <c:gapWidth val="150"/>
        <c:overlap val="100"/>
        <c:axId val="150004096"/>
        <c:axId val="150005632"/>
      </c:barChart>
      <c:catAx>
        <c:axId val="1500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005632"/>
        <c:crosses val="autoZero"/>
        <c:auto val="1"/>
        <c:lblAlgn val="ctr"/>
        <c:lblOffset val="100"/>
        <c:noMultiLvlLbl val="0"/>
      </c:catAx>
      <c:valAx>
        <c:axId val="15000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004096"/>
        <c:crosses val="autoZero"/>
        <c:crossBetween val="between"/>
      </c:valAx>
      <c:spPr>
        <a:noFill/>
        <a:ln>
          <a:noFill/>
        </a:ln>
        <a:effectLst/>
      </c:spPr>
    </c:plotArea>
    <c:legend>
      <c:legendPos val="r"/>
      <c:layout>
        <c:manualLayout>
          <c:xMode val="edge"/>
          <c:yMode val="edge"/>
          <c:x val="0.70540731019733638"/>
          <c:y val="0.15189467584762589"/>
          <c:w val="0.26152390673388048"/>
          <c:h val="0.50943440624273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98244431508313E-2"/>
          <c:y val="7.5629898903182252E-2"/>
          <c:w val="0.57741223002940245"/>
          <c:h val="0.79759533369587077"/>
        </c:manualLayout>
      </c:layout>
      <c:barChart>
        <c:barDir val="col"/>
        <c:grouping val="percentStacked"/>
        <c:varyColors val="0"/>
        <c:ser>
          <c:idx val="0"/>
          <c:order val="0"/>
          <c:tx>
            <c:strRef>
              <c:f>'Instrumetni 2009-2018'!$B$5</c:f>
              <c:strCache>
                <c:ptCount val="1"/>
                <c:pt idx="0">
                  <c:v>Skupina A1 (nepovratna sredstva)</c:v>
                </c:pt>
              </c:strCache>
            </c:strRef>
          </c:tx>
          <c:spPr>
            <a:solidFill>
              <a:srgbClr val="0070C0"/>
            </a:solidFill>
            <a:ln>
              <a:noFill/>
            </a:ln>
            <a:effectLst/>
          </c:spPr>
          <c:invertIfNegative val="0"/>
          <c:dLbls>
            <c:dLbl>
              <c:idx val="9"/>
              <c:layout>
                <c:manualLayout>
                  <c:x val="4.0946896992962251E-2"/>
                  <c:y val="-3.4644032565390613E-3"/>
                </c:manualLayout>
              </c:layout>
              <c:tx>
                <c:rich>
                  <a:bodyPr/>
                  <a:lstStyle/>
                  <a:p>
                    <a:r>
                      <a:rPr lang="en-US"/>
                      <a:t>71%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1B-47DE-A267-7AC968FC30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'Instrumetni 2009-2018'!$C$4:$L$4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'Instrumetni 2009-2018'!$C$5:$L$5</c:f>
              <c:numCache>
                <c:formatCode>#,##0.00</c:formatCode>
                <c:ptCount val="10"/>
                <c:pt idx="0">
                  <c:v>416439533.32999998</c:v>
                </c:pt>
                <c:pt idx="1">
                  <c:v>411500150.30000001</c:v>
                </c:pt>
                <c:pt idx="2">
                  <c:v>460688849.69999999</c:v>
                </c:pt>
                <c:pt idx="3">
                  <c:v>459966463.85000002</c:v>
                </c:pt>
                <c:pt idx="4">
                  <c:v>456548507.80000001</c:v>
                </c:pt>
                <c:pt idx="5">
                  <c:v>438617895.73000002</c:v>
                </c:pt>
                <c:pt idx="6">
                  <c:v>371992035.76999998</c:v>
                </c:pt>
                <c:pt idx="7">
                  <c:v>246538262.53</c:v>
                </c:pt>
                <c:pt idx="8">
                  <c:v>302435733.57999998</c:v>
                </c:pt>
                <c:pt idx="9">
                  <c:v>343627119.5</c:v>
                </c:pt>
              </c:numCache>
            </c:numRef>
          </c:val>
          <c:extLst xmlns:c16r2="http://schemas.microsoft.com/office/drawing/2015/06/chart">
            <c:ext xmlns:c16="http://schemas.microsoft.com/office/drawing/2014/chart" uri="{C3380CC4-5D6E-409C-BE32-E72D297353CC}">
              <c16:uniqueId val="{00000000-241B-47DE-A267-7AC968FC3085}"/>
            </c:ext>
          </c:extLst>
        </c:ser>
        <c:ser>
          <c:idx val="1"/>
          <c:order val="1"/>
          <c:tx>
            <c:strRef>
              <c:f>'Instrumetni 2009-2018'!$B$6</c:f>
              <c:strCache>
                <c:ptCount val="1"/>
                <c:pt idx="0">
                  <c:v>Skupina B1 (kapitalske naložbe)</c:v>
                </c:pt>
              </c:strCache>
            </c:strRef>
          </c:tx>
          <c:spPr>
            <a:solidFill>
              <a:srgbClr val="C00000"/>
            </a:solidFill>
            <a:ln>
              <a:noFill/>
            </a:ln>
            <a:effectLst/>
          </c:spPr>
          <c:invertIfNegative val="0"/>
          <c:cat>
            <c:numRef>
              <c:f>'Instrumetni 2009-2018'!$C$4:$L$4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'Instrumetni 2009-2018'!$C$6:$L$6</c:f>
              <c:numCache>
                <c:formatCode>#,##0.00</c:formatCode>
                <c:ptCount val="10"/>
                <c:pt idx="1">
                  <c:v>642267.93000000005</c:v>
                </c:pt>
                <c:pt idx="2">
                  <c:v>52042817.770000003</c:v>
                </c:pt>
                <c:pt idx="3">
                  <c:v>2886004.24</c:v>
                </c:pt>
                <c:pt idx="4">
                  <c:v>2158927.5299999998</c:v>
                </c:pt>
                <c:pt idx="5">
                  <c:v>3922143.43</c:v>
                </c:pt>
                <c:pt idx="6">
                  <c:v>56728240.640000001</c:v>
                </c:pt>
                <c:pt idx="7">
                  <c:v>1463881.09</c:v>
                </c:pt>
                <c:pt idx="8">
                  <c:v>904952.81</c:v>
                </c:pt>
                <c:pt idx="9">
                  <c:v>371889.24</c:v>
                </c:pt>
              </c:numCache>
            </c:numRef>
          </c:val>
          <c:extLst xmlns:c16r2="http://schemas.microsoft.com/office/drawing/2015/06/chart">
            <c:ext xmlns:c16="http://schemas.microsoft.com/office/drawing/2014/chart" uri="{C3380CC4-5D6E-409C-BE32-E72D297353CC}">
              <c16:uniqueId val="{00000001-241B-47DE-A267-7AC968FC3085}"/>
            </c:ext>
          </c:extLst>
        </c:ser>
        <c:ser>
          <c:idx val="2"/>
          <c:order val="2"/>
          <c:tx>
            <c:strRef>
              <c:f>'Instrumetni 2009-2018'!$B$7</c:f>
              <c:strCache>
                <c:ptCount val="1"/>
                <c:pt idx="0">
                  <c:v>Skupina C1 (ugodna posojila)</c:v>
                </c:pt>
              </c:strCache>
            </c:strRef>
          </c:tx>
          <c:spPr>
            <a:solidFill>
              <a:srgbClr val="FFFF00"/>
            </a:solidFill>
            <a:ln>
              <a:noFill/>
            </a:ln>
            <a:effectLst/>
          </c:spPr>
          <c:invertIfNegative val="0"/>
          <c:dLbls>
            <c:dLbl>
              <c:idx val="9"/>
              <c:layout>
                <c:manualLayout>
                  <c:x val="5.1183621241202813E-2"/>
                  <c:y val="1.0393209769617152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r>
                      <a:rPr lang="en-US" b="1" i="0" baseline="0"/>
                      <a:t>2,5%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3704414587332054E-2"/>
                      <c:h val="4.1521009423449648E-2"/>
                    </c:manualLayout>
                  </c15:layout>
                </c:ext>
                <c:ext xmlns:c16="http://schemas.microsoft.com/office/drawing/2014/chart" uri="{C3380CC4-5D6E-409C-BE32-E72D297353CC}">
                  <c16:uniqueId val="{00000007-241B-47DE-A267-7AC968FC308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'Instrumetni 2009-2018'!$C$4:$L$4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'Instrumetni 2009-2018'!$C$7:$L$7</c:f>
              <c:numCache>
                <c:formatCode>#,##0.00</c:formatCode>
                <c:ptCount val="10"/>
                <c:pt idx="0">
                  <c:v>1983920.73</c:v>
                </c:pt>
                <c:pt idx="1">
                  <c:v>2021957.98</c:v>
                </c:pt>
                <c:pt idx="2">
                  <c:v>1308555.9099999999</c:v>
                </c:pt>
                <c:pt idx="3">
                  <c:v>15489887.029999999</c:v>
                </c:pt>
                <c:pt idx="4">
                  <c:v>4196236.37</c:v>
                </c:pt>
                <c:pt idx="5">
                  <c:v>1457657.17</c:v>
                </c:pt>
                <c:pt idx="6">
                  <c:v>9634286.2400000002</c:v>
                </c:pt>
                <c:pt idx="7">
                  <c:v>3283972.36</c:v>
                </c:pt>
                <c:pt idx="8">
                  <c:v>1026734.98</c:v>
                </c:pt>
                <c:pt idx="9">
                  <c:v>12203433.25</c:v>
                </c:pt>
              </c:numCache>
            </c:numRef>
          </c:val>
          <c:extLst xmlns:c16r2="http://schemas.microsoft.com/office/drawing/2015/06/chart">
            <c:ext xmlns:c16="http://schemas.microsoft.com/office/drawing/2014/chart" uri="{C3380CC4-5D6E-409C-BE32-E72D297353CC}">
              <c16:uniqueId val="{00000002-241B-47DE-A267-7AC968FC3085}"/>
            </c:ext>
          </c:extLst>
        </c:ser>
        <c:ser>
          <c:idx val="3"/>
          <c:order val="3"/>
          <c:tx>
            <c:strRef>
              <c:f>'Instrumetni 2009-2018'!$B$8</c:f>
              <c:strCache>
                <c:ptCount val="1"/>
                <c:pt idx="0">
                  <c:v>Skupina D (garancije)</c:v>
                </c:pt>
              </c:strCache>
            </c:strRef>
          </c:tx>
          <c:spPr>
            <a:solidFill>
              <a:srgbClr val="7030A0"/>
            </a:solidFill>
            <a:ln>
              <a:noFill/>
            </a:ln>
            <a:effectLst/>
          </c:spPr>
          <c:invertIfNegative val="0"/>
          <c:cat>
            <c:numRef>
              <c:f>'Instrumetni 2009-2018'!$C$4:$L$4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'Instrumetni 2009-2018'!$C$8:$L$8</c:f>
              <c:numCache>
                <c:formatCode>#,##0.00</c:formatCode>
                <c:ptCount val="10"/>
                <c:pt idx="0">
                  <c:v>28783.65</c:v>
                </c:pt>
                <c:pt idx="1">
                  <c:v>27276.17</c:v>
                </c:pt>
                <c:pt idx="2">
                  <c:v>128615.03</c:v>
                </c:pt>
                <c:pt idx="3">
                  <c:v>61480.41</c:v>
                </c:pt>
                <c:pt idx="4">
                  <c:v>40100000</c:v>
                </c:pt>
                <c:pt idx="6">
                  <c:v>2608</c:v>
                </c:pt>
                <c:pt idx="7">
                  <c:v>531251.01</c:v>
                </c:pt>
                <c:pt idx="8">
                  <c:v>33644</c:v>
                </c:pt>
                <c:pt idx="9">
                  <c:v>69645</c:v>
                </c:pt>
              </c:numCache>
            </c:numRef>
          </c:val>
          <c:extLst xmlns:c16r2="http://schemas.microsoft.com/office/drawing/2015/06/chart">
            <c:ext xmlns:c16="http://schemas.microsoft.com/office/drawing/2014/chart" uri="{C3380CC4-5D6E-409C-BE32-E72D297353CC}">
              <c16:uniqueId val="{00000003-241B-47DE-A267-7AC968FC3085}"/>
            </c:ext>
          </c:extLst>
        </c:ser>
        <c:ser>
          <c:idx val="4"/>
          <c:order val="4"/>
          <c:tx>
            <c:strRef>
              <c:f>'Instrumetni 2009-2018'!$B$9</c:f>
              <c:strCache>
                <c:ptCount val="1"/>
                <c:pt idx="0">
                  <c:v>Skupina A2 (davčne oljašave, znižanje soc. prispevkov)</c:v>
                </c:pt>
              </c:strCache>
            </c:strRef>
          </c:tx>
          <c:spPr>
            <a:solidFill>
              <a:schemeClr val="accent6"/>
            </a:solidFill>
            <a:ln>
              <a:noFill/>
            </a:ln>
            <a:effectLst/>
          </c:spPr>
          <c:invertIfNegative val="0"/>
          <c:dLbls>
            <c:dLbl>
              <c:idx val="9"/>
              <c:layout>
                <c:manualLayout>
                  <c:x val="4.0946896992962251E-2"/>
                  <c:y val="0"/>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r>
                      <a:rPr lang="en-US" b="1" i="0" baseline="0"/>
                      <a:t>26%</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41B-47DE-A267-7AC968FC30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'Instrumetni 2009-2018'!$C$4:$L$4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'Instrumetni 2009-2018'!$C$9:$L$9</c:f>
              <c:numCache>
                <c:formatCode>#,##0.00</c:formatCode>
                <c:ptCount val="10"/>
                <c:pt idx="0">
                  <c:v>17890418.210000001</c:v>
                </c:pt>
                <c:pt idx="1">
                  <c:v>7571417.0099999998</c:v>
                </c:pt>
                <c:pt idx="2">
                  <c:v>11062809.93</c:v>
                </c:pt>
                <c:pt idx="3">
                  <c:v>64097202.68</c:v>
                </c:pt>
                <c:pt idx="4">
                  <c:v>76928557.359999999</c:v>
                </c:pt>
                <c:pt idx="5">
                  <c:v>99094479.920000002</c:v>
                </c:pt>
                <c:pt idx="6">
                  <c:v>110412307.81999999</c:v>
                </c:pt>
                <c:pt idx="7">
                  <c:v>123658101.45999999</c:v>
                </c:pt>
                <c:pt idx="8">
                  <c:v>123042173.36</c:v>
                </c:pt>
                <c:pt idx="9">
                  <c:v>125372703.56999999</c:v>
                </c:pt>
              </c:numCache>
            </c:numRef>
          </c:val>
          <c:extLst xmlns:c16r2="http://schemas.microsoft.com/office/drawing/2015/06/chart">
            <c:ext xmlns:c16="http://schemas.microsoft.com/office/drawing/2014/chart" uri="{C3380CC4-5D6E-409C-BE32-E72D297353CC}">
              <c16:uniqueId val="{00000004-241B-47DE-A267-7AC968FC3085}"/>
            </c:ext>
          </c:extLst>
        </c:ser>
        <c:dLbls>
          <c:showLegendKey val="0"/>
          <c:showVal val="0"/>
          <c:showCatName val="0"/>
          <c:showSerName val="0"/>
          <c:showPercent val="0"/>
          <c:showBubbleSize val="0"/>
        </c:dLbls>
        <c:gapWidth val="150"/>
        <c:overlap val="100"/>
        <c:axId val="150079360"/>
        <c:axId val="150080896"/>
      </c:barChart>
      <c:catAx>
        <c:axId val="15007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080896"/>
        <c:crosses val="autoZero"/>
        <c:auto val="1"/>
        <c:lblAlgn val="ctr"/>
        <c:lblOffset val="100"/>
        <c:noMultiLvlLbl val="0"/>
      </c:catAx>
      <c:valAx>
        <c:axId val="15008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079360"/>
        <c:crosses val="autoZero"/>
        <c:crossBetween val="between"/>
      </c:valAx>
      <c:spPr>
        <a:noFill/>
        <a:ln>
          <a:noFill/>
        </a:ln>
        <a:effectLst/>
      </c:spPr>
    </c:plotArea>
    <c:legend>
      <c:legendPos val="r"/>
      <c:layout>
        <c:manualLayout>
          <c:xMode val="edge"/>
          <c:yMode val="edge"/>
          <c:x val="0.73613655902611796"/>
          <c:y val="0.17182785926593613"/>
          <c:w val="0.24960657985947077"/>
          <c:h val="0.77460350568761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56036745406818E-2"/>
          <c:y val="7.0276587032695473E-2"/>
          <c:w val="0.53059672947194558"/>
          <c:h val="0.77717731210888097"/>
        </c:manualLayout>
      </c:layout>
      <c:barChart>
        <c:barDir val="col"/>
        <c:grouping val="clustered"/>
        <c:varyColors val="0"/>
        <c:ser>
          <c:idx val="0"/>
          <c:order val="0"/>
          <c:tx>
            <c:strRef>
              <c:f>'sheme za postopek odobritve'!$D$124</c:f>
              <c:strCache>
                <c:ptCount val="1"/>
                <c:pt idx="0">
                  <c:v>Skupinske izjeme, obseg pomoči kot % vseh pomoči</c:v>
                </c:pt>
              </c:strCache>
            </c:strRef>
          </c:tx>
          <c:spPr>
            <a:solidFill>
              <a:schemeClr val="accent1"/>
            </a:solidFill>
            <a:ln>
              <a:noFill/>
            </a:ln>
            <a:effectLst/>
          </c:spPr>
          <c:invertIfNegative val="0"/>
          <c:dLbls>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62-4A0D-92CE-C8708CECD4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'sheme za postopek odobritve'!$E$123:$M$123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'sheme za postopek odobritve'!$E$124:$M$124</c:f>
              <c:numCache>
                <c:formatCode>0%</c:formatCode>
                <c:ptCount val="9"/>
                <c:pt idx="0">
                  <c:v>0.3868541347913409</c:v>
                </c:pt>
                <c:pt idx="1">
                  <c:v>0.38475520544418512</c:v>
                </c:pt>
                <c:pt idx="2">
                  <c:v>0.48783534794454914</c:v>
                </c:pt>
                <c:pt idx="3">
                  <c:v>0.42894714516896504</c:v>
                </c:pt>
                <c:pt idx="4">
                  <c:v>0.57409064800490217</c:v>
                </c:pt>
                <c:pt idx="5">
                  <c:v>0.3895408840867533</c:v>
                </c:pt>
                <c:pt idx="6">
                  <c:v>0.45830079339604229</c:v>
                </c:pt>
                <c:pt idx="7">
                  <c:v>0.49320637115835331</c:v>
                </c:pt>
                <c:pt idx="8">
                  <c:v>0.56666004629137001</c:v>
                </c:pt>
              </c:numCache>
            </c:numRef>
          </c:val>
          <c:extLst xmlns:c16r2="http://schemas.microsoft.com/office/drawing/2015/06/chart">
            <c:ext xmlns:c16="http://schemas.microsoft.com/office/drawing/2014/chart" uri="{C3380CC4-5D6E-409C-BE32-E72D297353CC}">
              <c16:uniqueId val="{00000001-3F62-4A0D-92CE-C8708CECD4EA}"/>
            </c:ext>
          </c:extLst>
        </c:ser>
        <c:dLbls>
          <c:showLegendKey val="0"/>
          <c:showVal val="0"/>
          <c:showCatName val="0"/>
          <c:showSerName val="0"/>
          <c:showPercent val="0"/>
          <c:showBubbleSize val="0"/>
        </c:dLbls>
        <c:gapWidth val="219"/>
        <c:axId val="150120320"/>
        <c:axId val="150121856"/>
      </c:barChart>
      <c:lineChart>
        <c:grouping val="standard"/>
        <c:varyColors val="0"/>
        <c:ser>
          <c:idx val="1"/>
          <c:order val="1"/>
          <c:tx>
            <c:strRef>
              <c:f>'sheme za postopek odobritve'!$D$125</c:f>
              <c:strCache>
                <c:ptCount val="1"/>
                <c:pt idx="0">
                  <c:v>Skupinske izjeme, število shem kot % vseh shem</c:v>
                </c:pt>
              </c:strCache>
            </c:strRef>
          </c:tx>
          <c:spPr>
            <a:ln w="28575" cap="rnd">
              <a:solidFill>
                <a:schemeClr val="accent2"/>
              </a:solidFill>
              <a:round/>
            </a:ln>
            <a:effectLst/>
          </c:spPr>
          <c:marker>
            <c:symbol val="none"/>
          </c:marker>
          <c:dLbls>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62-4A0D-92CE-C8708CECD4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'sheme za postopek odobritve'!$E$123:$M$123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'sheme za postopek odobritve'!$E$125:$M$125</c:f>
              <c:numCache>
                <c:formatCode>0%</c:formatCode>
                <c:ptCount val="9"/>
                <c:pt idx="0">
                  <c:v>0.45454545454545453</c:v>
                </c:pt>
                <c:pt idx="1">
                  <c:v>0.46153846153846156</c:v>
                </c:pt>
                <c:pt idx="2">
                  <c:v>0.5757575757575758</c:v>
                </c:pt>
                <c:pt idx="3">
                  <c:v>0.59375</c:v>
                </c:pt>
                <c:pt idx="4">
                  <c:v>0.62068965517241381</c:v>
                </c:pt>
                <c:pt idx="5">
                  <c:v>0.69047619047619047</c:v>
                </c:pt>
                <c:pt idx="6">
                  <c:v>0.73684210526315785</c:v>
                </c:pt>
                <c:pt idx="7">
                  <c:v>0.7142857142857143</c:v>
                </c:pt>
                <c:pt idx="8">
                  <c:v>0.74285714285714288</c:v>
                </c:pt>
              </c:numCache>
            </c:numRef>
          </c:val>
          <c:smooth val="0"/>
          <c:extLst xmlns:c16r2="http://schemas.microsoft.com/office/drawing/2015/06/chart">
            <c:ext xmlns:c16="http://schemas.microsoft.com/office/drawing/2014/chart" uri="{C3380CC4-5D6E-409C-BE32-E72D297353CC}">
              <c16:uniqueId val="{00000003-3F62-4A0D-92CE-C8708CECD4EA}"/>
            </c:ext>
          </c:extLst>
        </c:ser>
        <c:dLbls>
          <c:showLegendKey val="0"/>
          <c:showVal val="0"/>
          <c:showCatName val="0"/>
          <c:showSerName val="0"/>
          <c:showPercent val="0"/>
          <c:showBubbleSize val="0"/>
        </c:dLbls>
        <c:marker val="1"/>
        <c:smooth val="0"/>
        <c:axId val="150129280"/>
        <c:axId val="150127744"/>
      </c:lineChart>
      <c:catAx>
        <c:axId val="15012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121856"/>
        <c:crosses val="autoZero"/>
        <c:auto val="1"/>
        <c:lblAlgn val="ctr"/>
        <c:lblOffset val="100"/>
        <c:noMultiLvlLbl val="0"/>
      </c:catAx>
      <c:valAx>
        <c:axId val="15012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120320"/>
        <c:crosses val="autoZero"/>
        <c:crossBetween val="between"/>
      </c:valAx>
      <c:valAx>
        <c:axId val="150127744"/>
        <c:scaling>
          <c:orientation val="minMax"/>
        </c:scaling>
        <c:delete val="1"/>
        <c:axPos val="r"/>
        <c:numFmt formatCode="0%" sourceLinked="1"/>
        <c:majorTickMark val="out"/>
        <c:minorTickMark val="none"/>
        <c:tickLblPos val="nextTo"/>
        <c:crossAx val="150129280"/>
        <c:crosses val="max"/>
        <c:crossBetween val="between"/>
      </c:valAx>
      <c:catAx>
        <c:axId val="150129280"/>
        <c:scaling>
          <c:orientation val="minMax"/>
        </c:scaling>
        <c:delete val="1"/>
        <c:axPos val="b"/>
        <c:numFmt formatCode="General" sourceLinked="1"/>
        <c:majorTickMark val="out"/>
        <c:minorTickMark val="none"/>
        <c:tickLblPos val="nextTo"/>
        <c:crossAx val="150127744"/>
        <c:crosses val="autoZero"/>
        <c:auto val="1"/>
        <c:lblAlgn val="ctr"/>
        <c:lblOffset val="100"/>
        <c:noMultiLvlLbl val="0"/>
      </c:catAx>
      <c:spPr>
        <a:noFill/>
        <a:ln>
          <a:noFill/>
        </a:ln>
        <a:effectLst/>
      </c:spPr>
    </c:plotArea>
    <c:legend>
      <c:legendPos val="r"/>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80866974961463"/>
          <c:y val="6.1016709855608739E-2"/>
          <c:w val="0.6342311925074281"/>
          <c:h val="0.68119119122063421"/>
        </c:manualLayout>
      </c:layout>
      <c:barChart>
        <c:barDir val="col"/>
        <c:grouping val="stacked"/>
        <c:varyColors val="0"/>
        <c:ser>
          <c:idx val="2"/>
          <c:order val="0"/>
          <c:tx>
            <c:strRef>
              <c:f>'EU po skupinah'!$B$17</c:f>
              <c:strCache>
                <c:ptCount val="1"/>
                <c:pt idx="0">
                  <c:v>Nekmetijske pomoči</c:v>
                </c:pt>
              </c:strCache>
            </c:strRef>
          </c:tx>
          <c:spPr>
            <a:solidFill>
              <a:schemeClr val="accent5">
                <a:lumMod val="75000"/>
              </a:schemeClr>
            </a:solidFill>
            <a:ln>
              <a:noFill/>
            </a:ln>
            <a:effectLst/>
          </c:spPr>
          <c:invertIfNegative val="0"/>
          <c:cat>
            <c:multiLvlStrRef>
              <c:f>'EU po skupinah'!$C$27:$L$28</c:f>
              <c:multiLvlStrCache>
                <c:ptCount val="10"/>
                <c:lvl>
                  <c:pt idx="0">
                    <c:v>78,9</c:v>
                  </c:pt>
                  <c:pt idx="1">
                    <c:v>76,2</c:v>
                  </c:pt>
                  <c:pt idx="2">
                    <c:v>75,6</c:v>
                  </c:pt>
                  <c:pt idx="3">
                    <c:v>69,4</c:v>
                  </c:pt>
                  <c:pt idx="4">
                    <c:v>71,5</c:v>
                  </c:pt>
                  <c:pt idx="5">
                    <c:v>70,3</c:v>
                  </c:pt>
                  <c:pt idx="6">
                    <c:v>100,8</c:v>
                  </c:pt>
                  <c:pt idx="7">
                    <c:v>103,4</c:v>
                  </c:pt>
                  <c:pt idx="8">
                    <c:v>108,8</c:v>
                  </c:pt>
                  <c:pt idx="9">
                    <c:v>117,9</c:v>
                  </c:pt>
                </c:lvl>
                <c:lvl>
                  <c:pt idx="0">
                    <c:v>2008</c:v>
                  </c:pt>
                  <c:pt idx="1">
                    <c:v>2009</c:v>
                  </c:pt>
                  <c:pt idx="2">
                    <c:v>2010</c:v>
                  </c:pt>
                  <c:pt idx="3">
                    <c:v>2011</c:v>
                  </c:pt>
                  <c:pt idx="4">
                    <c:v>2012</c:v>
                  </c:pt>
                  <c:pt idx="5">
                    <c:v>2013</c:v>
                  </c:pt>
                  <c:pt idx="6">
                    <c:v>2014</c:v>
                  </c:pt>
                  <c:pt idx="7">
                    <c:v>2015</c:v>
                  </c:pt>
                  <c:pt idx="8">
                    <c:v>2016</c:v>
                  </c:pt>
                  <c:pt idx="9">
                    <c:v>2017</c:v>
                  </c:pt>
                </c:lvl>
              </c:multiLvlStrCache>
            </c:multiLvlStrRef>
          </c:cat>
          <c:val>
            <c:numRef>
              <c:f>'EU po skupinah'!$C$17:$L$17</c:f>
              <c:numCache>
                <c:formatCode>#,##0.0</c:formatCode>
                <c:ptCount val="10"/>
                <c:pt idx="0">
                  <c:v>70125.600000000006</c:v>
                </c:pt>
                <c:pt idx="1">
                  <c:v>65733.2</c:v>
                </c:pt>
                <c:pt idx="2">
                  <c:v>63825.3</c:v>
                </c:pt>
                <c:pt idx="3">
                  <c:v>58013.7</c:v>
                </c:pt>
                <c:pt idx="4">
                  <c:v>60510</c:v>
                </c:pt>
                <c:pt idx="5">
                  <c:v>60365.7</c:v>
                </c:pt>
                <c:pt idx="6">
                  <c:v>91295.2</c:v>
                </c:pt>
                <c:pt idx="7">
                  <c:v>94621</c:v>
                </c:pt>
                <c:pt idx="8">
                  <c:v>101298.5</c:v>
                </c:pt>
                <c:pt idx="9">
                  <c:v>110685</c:v>
                </c:pt>
              </c:numCache>
            </c:numRef>
          </c:val>
          <c:extLst xmlns:c16r2="http://schemas.microsoft.com/office/drawing/2015/06/chart">
            <c:ext xmlns:c16="http://schemas.microsoft.com/office/drawing/2014/chart" uri="{C3380CC4-5D6E-409C-BE32-E72D297353CC}">
              <c16:uniqueId val="{00000000-CFD0-4CF3-805A-17E888B91C53}"/>
            </c:ext>
          </c:extLst>
        </c:ser>
        <c:ser>
          <c:idx val="3"/>
          <c:order val="1"/>
          <c:tx>
            <c:strRef>
              <c:f>'EU po skupinah'!$B$18</c:f>
              <c:strCache>
                <c:ptCount val="1"/>
                <c:pt idx="0">
                  <c:v>Kmetijstvo in ribištvo</c:v>
                </c:pt>
              </c:strCache>
            </c:strRef>
          </c:tx>
          <c:spPr>
            <a:solidFill>
              <a:schemeClr val="accent6"/>
            </a:solidFill>
            <a:ln>
              <a:noFill/>
            </a:ln>
            <a:effectLst/>
          </c:spPr>
          <c:invertIfNegative val="0"/>
          <c:cat>
            <c:multiLvlStrRef>
              <c:f>'EU po skupinah'!$C$27:$L$28</c:f>
              <c:multiLvlStrCache>
                <c:ptCount val="10"/>
                <c:lvl>
                  <c:pt idx="0">
                    <c:v>78,9</c:v>
                  </c:pt>
                  <c:pt idx="1">
                    <c:v>76,2</c:v>
                  </c:pt>
                  <c:pt idx="2">
                    <c:v>75,6</c:v>
                  </c:pt>
                  <c:pt idx="3">
                    <c:v>69,4</c:v>
                  </c:pt>
                  <c:pt idx="4">
                    <c:v>71,5</c:v>
                  </c:pt>
                  <c:pt idx="5">
                    <c:v>70,3</c:v>
                  </c:pt>
                  <c:pt idx="6">
                    <c:v>100,8</c:v>
                  </c:pt>
                  <c:pt idx="7">
                    <c:v>103,4</c:v>
                  </c:pt>
                  <c:pt idx="8">
                    <c:v>108,8</c:v>
                  </c:pt>
                  <c:pt idx="9">
                    <c:v>117,9</c:v>
                  </c:pt>
                </c:lvl>
                <c:lvl>
                  <c:pt idx="0">
                    <c:v>2008</c:v>
                  </c:pt>
                  <c:pt idx="1">
                    <c:v>2009</c:v>
                  </c:pt>
                  <c:pt idx="2">
                    <c:v>2010</c:v>
                  </c:pt>
                  <c:pt idx="3">
                    <c:v>2011</c:v>
                  </c:pt>
                  <c:pt idx="4">
                    <c:v>2012</c:v>
                  </c:pt>
                  <c:pt idx="5">
                    <c:v>2013</c:v>
                  </c:pt>
                  <c:pt idx="6">
                    <c:v>2014</c:v>
                  </c:pt>
                  <c:pt idx="7">
                    <c:v>2015</c:v>
                  </c:pt>
                  <c:pt idx="8">
                    <c:v>2016</c:v>
                  </c:pt>
                  <c:pt idx="9">
                    <c:v>2017</c:v>
                  </c:pt>
                </c:lvl>
              </c:multiLvlStrCache>
            </c:multiLvlStrRef>
          </c:cat>
          <c:val>
            <c:numRef>
              <c:f>'EU po skupinah'!$C$18:$L$18</c:f>
              <c:numCache>
                <c:formatCode>#,##0.0</c:formatCode>
                <c:ptCount val="10"/>
                <c:pt idx="0">
                  <c:v>8755.7350000000006</c:v>
                </c:pt>
                <c:pt idx="1">
                  <c:v>7602.1229999999996</c:v>
                </c:pt>
                <c:pt idx="2">
                  <c:v>9695.5429999999997</c:v>
                </c:pt>
                <c:pt idx="3">
                  <c:v>9177.5859999999993</c:v>
                </c:pt>
                <c:pt idx="4">
                  <c:v>9073.7839999999997</c:v>
                </c:pt>
                <c:pt idx="5">
                  <c:v>8329.235999999999</c:v>
                </c:pt>
                <c:pt idx="6">
                  <c:v>7626.3509999999997</c:v>
                </c:pt>
                <c:pt idx="7">
                  <c:v>6690.5519999999997</c:v>
                </c:pt>
                <c:pt idx="8">
                  <c:v>5381.4479999999994</c:v>
                </c:pt>
                <c:pt idx="9">
                  <c:v>5532.4619999999995</c:v>
                </c:pt>
              </c:numCache>
            </c:numRef>
          </c:val>
          <c:extLst xmlns:c16r2="http://schemas.microsoft.com/office/drawing/2015/06/chart">
            <c:ext xmlns:c16="http://schemas.microsoft.com/office/drawing/2014/chart" uri="{C3380CC4-5D6E-409C-BE32-E72D297353CC}">
              <c16:uniqueId val="{00000001-CFD0-4CF3-805A-17E888B91C53}"/>
            </c:ext>
          </c:extLst>
        </c:ser>
        <c:ser>
          <c:idx val="4"/>
          <c:order val="2"/>
          <c:tx>
            <c:strRef>
              <c:f>'EU po skupinah'!$B$19</c:f>
              <c:strCache>
                <c:ptCount val="1"/>
                <c:pt idx="0">
                  <c:v>Transport (brez železnic)</c:v>
                </c:pt>
              </c:strCache>
            </c:strRef>
          </c:tx>
          <c:spPr>
            <a:solidFill>
              <a:schemeClr val="tx1"/>
            </a:solidFill>
            <a:ln>
              <a:noFill/>
            </a:ln>
            <a:effectLst/>
          </c:spPr>
          <c:invertIfNegative val="0"/>
          <c:cat>
            <c:multiLvlStrRef>
              <c:f>'EU po skupinah'!$C$27:$L$28</c:f>
              <c:multiLvlStrCache>
                <c:ptCount val="10"/>
                <c:lvl>
                  <c:pt idx="0">
                    <c:v>78,9</c:v>
                  </c:pt>
                  <c:pt idx="1">
                    <c:v>76,2</c:v>
                  </c:pt>
                  <c:pt idx="2">
                    <c:v>75,6</c:v>
                  </c:pt>
                  <c:pt idx="3">
                    <c:v>69,4</c:v>
                  </c:pt>
                  <c:pt idx="4">
                    <c:v>71,5</c:v>
                  </c:pt>
                  <c:pt idx="5">
                    <c:v>70,3</c:v>
                  </c:pt>
                  <c:pt idx="6">
                    <c:v>100,8</c:v>
                  </c:pt>
                  <c:pt idx="7">
                    <c:v>103,4</c:v>
                  </c:pt>
                  <c:pt idx="8">
                    <c:v>108,8</c:v>
                  </c:pt>
                  <c:pt idx="9">
                    <c:v>117,9</c:v>
                  </c:pt>
                </c:lvl>
                <c:lvl>
                  <c:pt idx="0">
                    <c:v>2008</c:v>
                  </c:pt>
                  <c:pt idx="1">
                    <c:v>2009</c:v>
                  </c:pt>
                  <c:pt idx="2">
                    <c:v>2010</c:v>
                  </c:pt>
                  <c:pt idx="3">
                    <c:v>2011</c:v>
                  </c:pt>
                  <c:pt idx="4">
                    <c:v>2012</c:v>
                  </c:pt>
                  <c:pt idx="5">
                    <c:v>2013</c:v>
                  </c:pt>
                  <c:pt idx="6">
                    <c:v>2014</c:v>
                  </c:pt>
                  <c:pt idx="7">
                    <c:v>2015</c:v>
                  </c:pt>
                  <c:pt idx="8">
                    <c:v>2016</c:v>
                  </c:pt>
                  <c:pt idx="9">
                    <c:v>2017</c:v>
                  </c:pt>
                </c:lvl>
              </c:multiLvlStrCache>
            </c:multiLvlStrRef>
          </c:cat>
          <c:val>
            <c:numRef>
              <c:f>'EU po skupinah'!$C$19:$L$19</c:f>
              <c:numCache>
                <c:formatCode>#,##0.0</c:formatCode>
                <c:ptCount val="10"/>
                <c:pt idx="1">
                  <c:v>2914.2</c:v>
                </c:pt>
                <c:pt idx="2">
                  <c:v>2078.5</c:v>
                </c:pt>
                <c:pt idx="3">
                  <c:v>2232.9</c:v>
                </c:pt>
                <c:pt idx="4">
                  <c:v>1960.4</c:v>
                </c:pt>
                <c:pt idx="5">
                  <c:v>1615.6</c:v>
                </c:pt>
                <c:pt idx="6">
                  <c:v>1908.1</c:v>
                </c:pt>
                <c:pt idx="7">
                  <c:v>2114.3000000000002</c:v>
                </c:pt>
                <c:pt idx="8">
                  <c:v>2164.6</c:v>
                </c:pt>
                <c:pt idx="9">
                  <c:v>1701.2</c:v>
                </c:pt>
              </c:numCache>
            </c:numRef>
          </c:val>
          <c:extLst xmlns:c16r2="http://schemas.microsoft.com/office/drawing/2015/06/chart">
            <c:ext xmlns:c16="http://schemas.microsoft.com/office/drawing/2014/chart" uri="{C3380CC4-5D6E-409C-BE32-E72D297353CC}">
              <c16:uniqueId val="{00000002-CFD0-4CF3-805A-17E888B91C53}"/>
            </c:ext>
          </c:extLst>
        </c:ser>
        <c:dLbls>
          <c:showLegendKey val="0"/>
          <c:showVal val="0"/>
          <c:showCatName val="0"/>
          <c:showSerName val="0"/>
          <c:showPercent val="0"/>
          <c:showBubbleSize val="0"/>
        </c:dLbls>
        <c:gapWidth val="219"/>
        <c:overlap val="100"/>
        <c:axId val="150178048"/>
        <c:axId val="150179840"/>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'EU po skupinah'!$B$15</c15:sqref>
                        </c15:formulaRef>
                      </c:ext>
                    </c:extLst>
                    <c:strCache>
                      <c:ptCount val="1"/>
                      <c:pt idx="0">
                        <c:v>v mio EUR</c:v>
                      </c:pt>
                    </c:strCache>
                  </c:strRef>
                </c:tx>
                <c:spPr>
                  <a:solidFill>
                    <a:schemeClr val="accent1"/>
                  </a:solidFill>
                  <a:ln>
                    <a:noFill/>
                  </a:ln>
                  <a:effectLst/>
                </c:spPr>
                <c:invertIfNegative val="0"/>
                <c:cat>
                  <c:multiLvlStrRef>
                    <c:extLst>
                      <c:ext uri="{02D57815-91ED-43cb-92C2-25804820EDAC}">
                        <c15:formulaRef>
                          <c15:sqref>'EU po skupinah'!$C$27:$L$28</c15:sqref>
                        </c15:formulaRef>
                      </c:ext>
                    </c:extLst>
                    <c:multiLvlStrCache>
                      <c:ptCount val="10"/>
                      <c:lvl>
                        <c:pt idx="0">
                          <c:v>78,9</c:v>
                        </c:pt>
                        <c:pt idx="1">
                          <c:v>76,2</c:v>
                        </c:pt>
                        <c:pt idx="2">
                          <c:v>75,6</c:v>
                        </c:pt>
                        <c:pt idx="3">
                          <c:v>69,4</c:v>
                        </c:pt>
                        <c:pt idx="4">
                          <c:v>71,5</c:v>
                        </c:pt>
                        <c:pt idx="5">
                          <c:v>70,3</c:v>
                        </c:pt>
                        <c:pt idx="6">
                          <c:v>100,8</c:v>
                        </c:pt>
                        <c:pt idx="7">
                          <c:v>103,4</c:v>
                        </c:pt>
                        <c:pt idx="8">
                          <c:v>108,8</c:v>
                        </c:pt>
                        <c:pt idx="9">
                          <c:v>117,9</c:v>
                        </c:pt>
                      </c:lvl>
                      <c:lvl>
                        <c:pt idx="0">
                          <c:v>2008</c:v>
                        </c:pt>
                        <c:pt idx="1">
                          <c:v>2009</c:v>
                        </c:pt>
                        <c:pt idx="2">
                          <c:v>2010</c:v>
                        </c:pt>
                        <c:pt idx="3">
                          <c:v>2011</c:v>
                        </c:pt>
                        <c:pt idx="4">
                          <c:v>2012</c:v>
                        </c:pt>
                        <c:pt idx="5">
                          <c:v>2013</c:v>
                        </c:pt>
                        <c:pt idx="6">
                          <c:v>2014</c:v>
                        </c:pt>
                        <c:pt idx="7">
                          <c:v>2015</c:v>
                        </c:pt>
                        <c:pt idx="8">
                          <c:v>2016</c:v>
                        </c:pt>
                        <c:pt idx="9">
                          <c:v>2017</c:v>
                        </c:pt>
                      </c:lvl>
                    </c:multiLvlStrCache>
                  </c:multiLvlStrRef>
                </c:cat>
                <c:val>
                  <c:numRef>
                    <c:extLst>
                      <c:ext uri="{02D57815-91ED-43cb-92C2-25804820EDAC}">
                        <c15:formulaRef>
                          <c15:sqref>'EU po skupinah'!$C$15:$L$15</c15:sqref>
                        </c15:formulaRef>
                      </c:ext>
                    </c:extLst>
                    <c:numCache>
                      <c:formatCode>General</c:formatCode>
                      <c:ptCount val="10"/>
                      <c:pt idx="0">
                        <c:v>0</c:v>
                      </c:pt>
                      <c:pt idx="1">
                        <c:v>0</c:v>
                      </c:pt>
                      <c:pt idx="2">
                        <c:v>0</c:v>
                      </c:pt>
                      <c:pt idx="3">
                        <c:v>0</c:v>
                      </c:pt>
                      <c:pt idx="4">
                        <c:v>0</c:v>
                      </c:pt>
                      <c:pt idx="5">
                        <c:v>0</c:v>
                      </c:pt>
                      <c:pt idx="6">
                        <c:v>0</c:v>
                      </c:pt>
                      <c:pt idx="7">
                        <c:v>0</c:v>
                      </c:pt>
                      <c:pt idx="8">
                        <c:v>0</c:v>
                      </c:pt>
                      <c:pt idx="9">
                        <c:v>2017</c:v>
                      </c:pt>
                    </c:numCache>
                  </c:numRef>
                </c:val>
                <c:extLst>
                  <c:ext xmlns:c16="http://schemas.microsoft.com/office/drawing/2014/chart" uri="{C3380CC4-5D6E-409C-BE32-E72D297353CC}">
                    <c16:uniqueId val="{00000008-CFD0-4CF3-805A-17E888B91C5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'EU po skupinah'!$B$16</c15:sqref>
                        </c15:formulaRef>
                      </c:ext>
                    </c:extLst>
                    <c:strCache>
                      <c:ptCount val="1"/>
                      <c:pt idx="0">
                        <c:v>SKUPAJ (brez železnic)</c:v>
                      </c:pt>
                    </c:strCache>
                  </c:strRef>
                </c:tx>
                <c:spPr>
                  <a:solidFill>
                    <a:schemeClr val="accent2"/>
                  </a:solidFill>
                  <a:ln>
                    <a:noFill/>
                  </a:ln>
                  <a:effectLst/>
                </c:spPr>
                <c:invertIfNegative val="0"/>
                <c:cat>
                  <c:multiLvlStrRef>
                    <c:extLst xmlns:c15="http://schemas.microsoft.com/office/drawing/2012/chart">
                      <c:ext xmlns:c15="http://schemas.microsoft.com/office/drawing/2012/chart" uri="{02D57815-91ED-43cb-92C2-25804820EDAC}">
                        <c15:formulaRef>
                          <c15:sqref>'EU po skupinah'!$C$27:$L$28</c15:sqref>
                        </c15:formulaRef>
                      </c:ext>
                    </c:extLst>
                    <c:multiLvlStrCache>
                      <c:ptCount val="10"/>
                      <c:lvl>
                        <c:pt idx="0">
                          <c:v>78,9</c:v>
                        </c:pt>
                        <c:pt idx="1">
                          <c:v>76,2</c:v>
                        </c:pt>
                        <c:pt idx="2">
                          <c:v>75,6</c:v>
                        </c:pt>
                        <c:pt idx="3">
                          <c:v>69,4</c:v>
                        </c:pt>
                        <c:pt idx="4">
                          <c:v>71,5</c:v>
                        </c:pt>
                        <c:pt idx="5">
                          <c:v>70,3</c:v>
                        </c:pt>
                        <c:pt idx="6">
                          <c:v>100,8</c:v>
                        </c:pt>
                        <c:pt idx="7">
                          <c:v>103,4</c:v>
                        </c:pt>
                        <c:pt idx="8">
                          <c:v>108,8</c:v>
                        </c:pt>
                        <c:pt idx="9">
                          <c:v>117,9</c:v>
                        </c:pt>
                      </c:lvl>
                      <c:lvl>
                        <c:pt idx="0">
                          <c:v>2008</c:v>
                        </c:pt>
                        <c:pt idx="1">
                          <c:v>2009</c:v>
                        </c:pt>
                        <c:pt idx="2">
                          <c:v>2010</c:v>
                        </c:pt>
                        <c:pt idx="3">
                          <c:v>2011</c:v>
                        </c:pt>
                        <c:pt idx="4">
                          <c:v>2012</c:v>
                        </c:pt>
                        <c:pt idx="5">
                          <c:v>2013</c:v>
                        </c:pt>
                        <c:pt idx="6">
                          <c:v>2014</c:v>
                        </c:pt>
                        <c:pt idx="7">
                          <c:v>2015</c:v>
                        </c:pt>
                        <c:pt idx="8">
                          <c:v>2016</c:v>
                        </c:pt>
                        <c:pt idx="9">
                          <c:v>2017</c:v>
                        </c:pt>
                      </c:lvl>
                    </c:multiLvlStrCache>
                  </c:multiLvlStrRef>
                </c:cat>
                <c:val>
                  <c:numRef>
                    <c:extLst xmlns:c15="http://schemas.microsoft.com/office/drawing/2012/chart">
                      <c:ext xmlns:c15="http://schemas.microsoft.com/office/drawing/2012/chart" uri="{02D57815-91ED-43cb-92C2-25804820EDAC}">
                        <c15:formulaRef>
                          <c15:sqref>'EU po skupinah'!$C$16:$L$16</c15:sqref>
                        </c15:formulaRef>
                      </c:ext>
                    </c:extLst>
                    <c:numCache>
                      <c:formatCode>#,##0</c:formatCode>
                      <c:ptCount val="10"/>
                      <c:pt idx="0">
                        <c:v>78881.335000000006</c:v>
                      </c:pt>
                      <c:pt idx="1">
                        <c:v>76249.523000000001</c:v>
                      </c:pt>
                      <c:pt idx="2">
                        <c:v>75599.343000000008</c:v>
                      </c:pt>
                      <c:pt idx="3">
                        <c:v>69424.185999999987</c:v>
                      </c:pt>
                      <c:pt idx="4">
                        <c:v>71544.183999999994</c:v>
                      </c:pt>
                      <c:pt idx="5">
                        <c:v>70310.536000000007</c:v>
                      </c:pt>
                      <c:pt idx="6">
                        <c:v>100829.651</c:v>
                      </c:pt>
                      <c:pt idx="7">
                        <c:v>103425.852</c:v>
                      </c:pt>
                      <c:pt idx="8">
                        <c:v>108844.54800000001</c:v>
                      </c:pt>
                      <c:pt idx="9">
                        <c:v>117918.662</c:v>
                      </c:pt>
                    </c:numCache>
                  </c:numRef>
                </c:val>
                <c:extLst xmlns:c15="http://schemas.microsoft.com/office/drawing/2012/chart">
                  <c:ext xmlns:c16="http://schemas.microsoft.com/office/drawing/2014/chart" uri="{C3380CC4-5D6E-409C-BE32-E72D297353CC}">
                    <c16:uniqueId val="{00000009-CFD0-4CF3-805A-17E888B91C53}"/>
                  </c:ext>
                </c:extLst>
              </c15:ser>
            </c15:filteredBarSeries>
          </c:ext>
        </c:extLst>
      </c:barChart>
      <c:lineChart>
        <c:grouping val="standard"/>
        <c:varyColors val="0"/>
        <c:ser>
          <c:idx val="5"/>
          <c:order val="3"/>
          <c:tx>
            <c:strRef>
              <c:f>'EU po skupinah'!$B$21</c:f>
              <c:strCache>
                <c:ptCount val="1"/>
                <c:pt idx="0">
                  <c:v>v % BDP</c:v>
                </c:pt>
              </c:strCache>
            </c:strRef>
          </c:tx>
          <c:spPr>
            <a:ln w="28575" cap="rnd">
              <a:solidFill>
                <a:srgbClr val="C00000"/>
              </a:solidFill>
              <a:prstDash val="sysDash"/>
              <a:round/>
            </a:ln>
            <a:effectLst/>
          </c:spPr>
          <c:marker>
            <c:symbol val="none"/>
          </c:marker>
          <c:dLbls>
            <c:dLbl>
              <c:idx val="7"/>
              <c:layout>
                <c:manualLayout>
                  <c:x val="-3.2549184188016389E-2"/>
                  <c:y val="-1.71660407594797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D0-4CF3-805A-17E888B91C53}"/>
                </c:ext>
              </c:extLst>
            </c:dLbl>
            <c:dLbl>
              <c:idx val="8"/>
              <c:layout>
                <c:manualLayout>
                  <c:x val="-3.2549184188016389E-2"/>
                  <c:y val="-2.40324570632715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D0-4CF3-805A-17E888B91C53}"/>
                </c:ext>
              </c:extLst>
            </c:dLbl>
            <c:dLbl>
              <c:idx val="9"/>
              <c:layout>
                <c:manualLayout>
                  <c:x val="-4.3279819710584096E-2"/>
                  <c:y val="-6.1383942057425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D0-4CF3-805A-17E888B91C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'EU po skupinah'!$C$21:$L$21</c:f>
              <c:numCache>
                <c:formatCode>0.00%</c:formatCode>
                <c:ptCount val="10"/>
                <c:pt idx="0">
                  <c:v>6.0280962303554588E-3</c:v>
                </c:pt>
                <c:pt idx="1">
                  <c:v>6.1837678735426893E-3</c:v>
                </c:pt>
                <c:pt idx="2">
                  <c:v>5.8870975698729995E-3</c:v>
                </c:pt>
                <c:pt idx="3">
                  <c:v>5.2524599012636411E-3</c:v>
                </c:pt>
                <c:pt idx="4">
                  <c:v>5.3057904406386665E-3</c:v>
                </c:pt>
                <c:pt idx="5">
                  <c:v>5.1711176036298486E-3</c:v>
                </c:pt>
                <c:pt idx="6">
                  <c:v>7.1652561149468811E-3</c:v>
                </c:pt>
                <c:pt idx="7">
                  <c:v>6.9747383027925934E-3</c:v>
                </c:pt>
                <c:pt idx="8">
                  <c:v>7.2765357045469692E-3</c:v>
                </c:pt>
                <c:pt idx="9">
                  <c:v>7.6658380377270649E-3</c:v>
                </c:pt>
              </c:numCache>
            </c:numRef>
          </c:val>
          <c:smooth val="0"/>
          <c:extLst xmlns:c16r2="http://schemas.microsoft.com/office/drawing/2015/06/chart">
            <c:ext xmlns:c16="http://schemas.microsoft.com/office/drawing/2014/chart" uri="{C3380CC4-5D6E-409C-BE32-E72D297353CC}">
              <c16:uniqueId val="{00000007-CFD0-4CF3-805A-17E888B91C53}"/>
            </c:ext>
          </c:extLst>
        </c:ser>
        <c:dLbls>
          <c:showLegendKey val="0"/>
          <c:showVal val="0"/>
          <c:showCatName val="0"/>
          <c:showSerName val="0"/>
          <c:showPercent val="0"/>
          <c:showBubbleSize val="0"/>
        </c:dLbls>
        <c:marker val="1"/>
        <c:smooth val="0"/>
        <c:axId val="150192128"/>
        <c:axId val="150181760"/>
      </c:lineChart>
      <c:catAx>
        <c:axId val="150178048"/>
        <c:scaling>
          <c:orientation val="minMax"/>
        </c:scaling>
        <c:delete val="0"/>
        <c:axPos val="b"/>
        <c:numFmt formatCode="#,##0.0\ &quot;€&quot;"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179840"/>
        <c:crosses val="autoZero"/>
        <c:auto val="1"/>
        <c:lblAlgn val="ctr"/>
        <c:lblOffset val="100"/>
        <c:noMultiLvlLbl val="0"/>
      </c:catAx>
      <c:valAx>
        <c:axId val="150179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mio EUR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178048"/>
        <c:crosses val="autoZero"/>
        <c:crossBetween val="between"/>
      </c:valAx>
      <c:valAx>
        <c:axId val="1501817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 BDP</a:t>
                </a:r>
              </a:p>
            </c:rich>
          </c:tx>
          <c:overlay val="0"/>
          <c:spPr>
            <a:noFill/>
            <a:ln>
              <a:noFill/>
            </a:ln>
            <a:effectLst/>
          </c:sp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192128"/>
        <c:crosses val="max"/>
        <c:crossBetween val="between"/>
      </c:valAx>
      <c:catAx>
        <c:axId val="150192128"/>
        <c:scaling>
          <c:orientation val="minMax"/>
        </c:scaling>
        <c:delete val="1"/>
        <c:axPos val="b"/>
        <c:majorTickMark val="out"/>
        <c:minorTickMark val="none"/>
        <c:tickLblPos val="nextTo"/>
        <c:crossAx val="150181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3"/>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A906-4C42-965C-E1D0C24BC42C}"/>
              </c:ext>
            </c:extLst>
          </c:dPt>
          <c:dPt>
            <c:idx val="16"/>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A906-4C42-965C-E1D0C24BC42C}"/>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906-4C42-965C-E1D0C24BC42C}"/>
                </c:ext>
              </c:extLst>
            </c:dLbl>
            <c:dLbl>
              <c:idx val="13"/>
              <c:tx>
                <c:rich>
                  <a:bodyPr/>
                  <a:lstStyle/>
                  <a:p>
                    <a:r>
                      <a:rPr lang="en-US"/>
                      <a:t>0,77%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906-4C42-965C-E1D0C24BC42C}"/>
                </c:ext>
              </c:extLst>
            </c:dLbl>
            <c:dLbl>
              <c:idx val="1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906-4C42-965C-E1D0C24BC42C}"/>
                </c:ext>
              </c:extLst>
            </c:dLbl>
            <c:dLbl>
              <c:idx val="2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E5-4AC7-B253-97DC236DEE9D}"/>
                </c:ext>
              </c:extLst>
            </c:dLbl>
            <c:dLbl>
              <c:idx val="2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906-4C42-965C-E1D0C24BC4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'SKUPAJ v % BDP'!$A$74:$A$102</c:f>
              <c:strCache>
                <c:ptCount val="29"/>
                <c:pt idx="0">
                  <c:v>IE</c:v>
                </c:pt>
                <c:pt idx="1">
                  <c:v>EL</c:v>
                </c:pt>
                <c:pt idx="2">
                  <c:v>LU</c:v>
                </c:pt>
                <c:pt idx="3">
                  <c:v>ES</c:v>
                </c:pt>
                <c:pt idx="4">
                  <c:v>SK</c:v>
                </c:pt>
                <c:pt idx="5">
                  <c:v>NL</c:v>
                </c:pt>
                <c:pt idx="6">
                  <c:v>IT</c:v>
                </c:pt>
                <c:pt idx="7">
                  <c:v>UK</c:v>
                </c:pt>
                <c:pt idx="8">
                  <c:v>PT</c:v>
                </c:pt>
                <c:pt idx="9">
                  <c:v>RO</c:v>
                </c:pt>
                <c:pt idx="10">
                  <c:v>AT</c:v>
                </c:pt>
                <c:pt idx="11">
                  <c:v>BE</c:v>
                </c:pt>
                <c:pt idx="12">
                  <c:v>CY</c:v>
                </c:pt>
                <c:pt idx="13">
                  <c:v>EU28</c:v>
                </c:pt>
                <c:pt idx="14">
                  <c:v>FR</c:v>
                </c:pt>
                <c:pt idx="15">
                  <c:v>MT</c:v>
                </c:pt>
                <c:pt idx="16">
                  <c:v>SI</c:v>
                </c:pt>
                <c:pt idx="17">
                  <c:v>SE</c:v>
                </c:pt>
                <c:pt idx="18">
                  <c:v>FI</c:v>
                </c:pt>
                <c:pt idx="19">
                  <c:v>EE</c:v>
                </c:pt>
                <c:pt idx="20">
                  <c:v>LT</c:v>
                </c:pt>
                <c:pt idx="21">
                  <c:v>HR</c:v>
                </c:pt>
                <c:pt idx="22">
                  <c:v>DE</c:v>
                </c:pt>
                <c:pt idx="23">
                  <c:v>BG</c:v>
                </c:pt>
                <c:pt idx="24">
                  <c:v>CZ</c:v>
                </c:pt>
                <c:pt idx="25">
                  <c:v>DK</c:v>
                </c:pt>
                <c:pt idx="26">
                  <c:v>PL</c:v>
                </c:pt>
                <c:pt idx="27">
                  <c:v>LV</c:v>
                </c:pt>
                <c:pt idx="28">
                  <c:v>HU</c:v>
                </c:pt>
              </c:strCache>
            </c:strRef>
          </c:cat>
          <c:val>
            <c:numRef>
              <c:f>'SKUPAJ v % BDP'!$C$74:$C$102</c:f>
              <c:numCache>
                <c:formatCode>0.00%</c:formatCode>
                <c:ptCount val="29"/>
                <c:pt idx="0">
                  <c:v>2.2699999999999999E-3</c:v>
                </c:pt>
                <c:pt idx="1">
                  <c:v>2.8699999999999997E-3</c:v>
                </c:pt>
                <c:pt idx="2">
                  <c:v>2.9400000000000003E-3</c:v>
                </c:pt>
                <c:pt idx="3">
                  <c:v>3.13E-3</c:v>
                </c:pt>
                <c:pt idx="4">
                  <c:v>3.2100000000000002E-3</c:v>
                </c:pt>
                <c:pt idx="5">
                  <c:v>3.2600000000000003E-3</c:v>
                </c:pt>
                <c:pt idx="6">
                  <c:v>3.3600000000000001E-3</c:v>
                </c:pt>
                <c:pt idx="7">
                  <c:v>3.81E-3</c:v>
                </c:pt>
                <c:pt idx="8">
                  <c:v>4.4600000000000004E-3</c:v>
                </c:pt>
                <c:pt idx="9">
                  <c:v>5.0099999999999997E-3</c:v>
                </c:pt>
                <c:pt idx="10">
                  <c:v>5.0299999999999997E-3</c:v>
                </c:pt>
                <c:pt idx="11">
                  <c:v>5.2900000000000004E-3</c:v>
                </c:pt>
                <c:pt idx="12">
                  <c:v>5.9800000000000009E-3</c:v>
                </c:pt>
                <c:pt idx="13">
                  <c:v>7.5799999999999999E-3</c:v>
                </c:pt>
                <c:pt idx="14">
                  <c:v>7.6100000000000004E-3</c:v>
                </c:pt>
                <c:pt idx="15">
                  <c:v>7.9699999999999997E-3</c:v>
                </c:pt>
                <c:pt idx="16">
                  <c:v>8.8100000000000001E-3</c:v>
                </c:pt>
                <c:pt idx="17">
                  <c:v>9.1626414816417187E-3</c:v>
                </c:pt>
                <c:pt idx="18">
                  <c:v>9.58E-3</c:v>
                </c:pt>
                <c:pt idx="19">
                  <c:v>1.0739999999999998E-2</c:v>
                </c:pt>
                <c:pt idx="20">
                  <c:v>1.0860000000000002E-2</c:v>
                </c:pt>
                <c:pt idx="21">
                  <c:v>1.2290000000000001E-2</c:v>
                </c:pt>
                <c:pt idx="22">
                  <c:v>1.3080836226940139E-2</c:v>
                </c:pt>
                <c:pt idx="23">
                  <c:v>1.4750000000000001E-2</c:v>
                </c:pt>
                <c:pt idx="24">
                  <c:v>1.512E-2</c:v>
                </c:pt>
                <c:pt idx="25">
                  <c:v>1.5346085735948032E-2</c:v>
                </c:pt>
                <c:pt idx="26">
                  <c:v>1.5890000000000001E-2</c:v>
                </c:pt>
                <c:pt idx="27">
                  <c:v>1.772E-2</c:v>
                </c:pt>
                <c:pt idx="28">
                  <c:v>2.6680000000000002E-2</c:v>
                </c:pt>
              </c:numCache>
            </c:numRef>
          </c:val>
          <c:extLst xmlns:c16r2="http://schemas.microsoft.com/office/drawing/2015/06/chart">
            <c:ext xmlns:c16="http://schemas.microsoft.com/office/drawing/2014/chart" uri="{C3380CC4-5D6E-409C-BE32-E72D297353CC}">
              <c16:uniqueId val="{00000006-A906-4C42-965C-E1D0C24BC42C}"/>
            </c:ext>
          </c:extLst>
        </c:ser>
        <c:dLbls>
          <c:showLegendKey val="0"/>
          <c:showVal val="0"/>
          <c:showCatName val="0"/>
          <c:showSerName val="0"/>
          <c:showPercent val="0"/>
          <c:showBubbleSize val="0"/>
        </c:dLbls>
        <c:gapWidth val="219"/>
        <c:overlap val="-27"/>
        <c:axId val="150295296"/>
        <c:axId val="150296832"/>
      </c:barChart>
      <c:catAx>
        <c:axId val="1502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296832"/>
        <c:crosses val="autoZero"/>
        <c:auto val="1"/>
        <c:lblAlgn val="ctr"/>
        <c:lblOffset val="100"/>
        <c:noMultiLvlLbl val="0"/>
      </c:catAx>
      <c:valAx>
        <c:axId val="150296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BDP</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29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c:v>
          </c:tx>
          <c:spPr>
            <a:solidFill>
              <a:schemeClr val="accent2">
                <a:lumMod val="60000"/>
                <a:lumOff val="40000"/>
              </a:schemeClr>
            </a:solidFill>
            <a:ln>
              <a:noFill/>
            </a:ln>
            <a:effectLst/>
          </c:spPr>
          <c:invertIfNegative val="0"/>
          <c:cat>
            <c:strRef>
              <c:f>'SKUPAJ v % BDP'!$A$42:$A$70</c:f>
              <c:strCache>
                <c:ptCount val="29"/>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'SKUPAJ v % BDP'!$B$42:$B$70</c:f>
              <c:numCache>
                <c:formatCode>#,##0.##########</c:formatCode>
                <c:ptCount val="29"/>
                <c:pt idx="0">
                  <c:v>0.71500000000000008</c:v>
                </c:pt>
                <c:pt idx="1">
                  <c:v>0.59699999999999998</c:v>
                </c:pt>
                <c:pt idx="2">
                  <c:v>1.1459999999999999</c:v>
                </c:pt>
                <c:pt idx="3">
                  <c:v>1.4410000000000001</c:v>
                </c:pt>
                <c:pt idx="4" formatCode="#,##0.###">
                  <c:v>1.6140562519253612</c:v>
                </c:pt>
                <c:pt idx="5" formatCode="#,##0.###">
                  <c:v>1.3104396708600363</c:v>
                </c:pt>
                <c:pt idx="6">
                  <c:v>0.86499999999999999</c:v>
                </c:pt>
                <c:pt idx="7">
                  <c:v>0.20299999999999999</c:v>
                </c:pt>
                <c:pt idx="8">
                  <c:v>0.40199999999999997</c:v>
                </c:pt>
                <c:pt idx="9">
                  <c:v>0.249</c:v>
                </c:pt>
                <c:pt idx="10">
                  <c:v>0.69400000000000006</c:v>
                </c:pt>
                <c:pt idx="11">
                  <c:v>1.1399999999999999</c:v>
                </c:pt>
                <c:pt idx="12">
                  <c:v>0.23800000000000002</c:v>
                </c:pt>
                <c:pt idx="13">
                  <c:v>0.70200000000000007</c:v>
                </c:pt>
                <c:pt idx="14">
                  <c:v>2.4549999999999996</c:v>
                </c:pt>
                <c:pt idx="15">
                  <c:v>0.871</c:v>
                </c:pt>
                <c:pt idx="16">
                  <c:v>0.36500000000000005</c:v>
                </c:pt>
                <c:pt idx="17">
                  <c:v>2.1630000000000003</c:v>
                </c:pt>
                <c:pt idx="18">
                  <c:v>0.53700000000000003</c:v>
                </c:pt>
                <c:pt idx="19">
                  <c:v>0.33900000000000002</c:v>
                </c:pt>
                <c:pt idx="20">
                  <c:v>0.55800000000000005</c:v>
                </c:pt>
                <c:pt idx="21">
                  <c:v>1.123</c:v>
                </c:pt>
                <c:pt idx="22">
                  <c:v>0.40500000000000003</c:v>
                </c:pt>
                <c:pt idx="23">
                  <c:v>0.61899999999999999</c:v>
                </c:pt>
                <c:pt idx="24">
                  <c:v>0.81700000000000006</c:v>
                </c:pt>
                <c:pt idx="25">
                  <c:v>0.47499999999999998</c:v>
                </c:pt>
                <c:pt idx="26">
                  <c:v>0.92600000000000005</c:v>
                </c:pt>
                <c:pt idx="27" formatCode="#,##0.####">
                  <c:v>0.79402909440297098</c:v>
                </c:pt>
                <c:pt idx="28">
                  <c:v>0.40600000000000003</c:v>
                </c:pt>
              </c:numCache>
            </c:numRef>
          </c:val>
          <c:extLst xmlns:c16r2="http://schemas.microsoft.com/office/drawing/2015/06/chart">
            <c:ext xmlns:c16="http://schemas.microsoft.com/office/drawing/2014/chart" uri="{C3380CC4-5D6E-409C-BE32-E72D297353CC}">
              <c16:uniqueId val="{00000000-9C2F-4D7E-9F95-6A597F2E3451}"/>
            </c:ext>
          </c:extLst>
        </c:ser>
        <c:ser>
          <c:idx val="1"/>
          <c:order val="1"/>
          <c:tx>
            <c:v>2017</c:v>
          </c:tx>
          <c:spPr>
            <a:solidFill>
              <a:srgbClr val="7030A0"/>
            </a:solidFill>
            <a:ln>
              <a:noFill/>
            </a:ln>
            <a:effectLst/>
          </c:spPr>
          <c:invertIfNegative val="0"/>
          <c:cat>
            <c:strRef>
              <c:f>'SKUPAJ v % BDP'!$A$42:$A$70</c:f>
              <c:strCache>
                <c:ptCount val="29"/>
                <c:pt idx="0">
                  <c:v>EU28</c:v>
                </c:pt>
                <c:pt idx="1">
                  <c:v>BE</c:v>
                </c:pt>
                <c:pt idx="2">
                  <c:v>BG</c:v>
                </c:pt>
                <c:pt idx="3">
                  <c:v>CZ</c:v>
                </c:pt>
                <c:pt idx="4">
                  <c:v>DK</c:v>
                </c:pt>
                <c:pt idx="5">
                  <c:v>DE</c:v>
                </c:pt>
                <c:pt idx="6">
                  <c:v>EE</c:v>
                </c:pt>
                <c:pt idx="7">
                  <c:v>IE</c:v>
                </c:pt>
                <c:pt idx="8">
                  <c:v>EL</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'SKUPAJ v % BDP'!$C$42:$C$70</c:f>
              <c:numCache>
                <c:formatCode>#,##0.##########</c:formatCode>
                <c:ptCount val="29"/>
                <c:pt idx="0">
                  <c:v>0.75800000000000001</c:v>
                </c:pt>
                <c:pt idx="1">
                  <c:v>0.52900000000000003</c:v>
                </c:pt>
                <c:pt idx="2">
                  <c:v>1.4750000000000001</c:v>
                </c:pt>
                <c:pt idx="3">
                  <c:v>1.512</c:v>
                </c:pt>
                <c:pt idx="4" formatCode="#,##0.###">
                  <c:v>1.5346085735948032</c:v>
                </c:pt>
                <c:pt idx="5" formatCode="#,##0.###">
                  <c:v>1.3080836226940138</c:v>
                </c:pt>
                <c:pt idx="6">
                  <c:v>1.0739999999999998</c:v>
                </c:pt>
                <c:pt idx="7">
                  <c:v>0.22699999999999998</c:v>
                </c:pt>
                <c:pt idx="8">
                  <c:v>0.28699999999999998</c:v>
                </c:pt>
                <c:pt idx="9">
                  <c:v>0.313</c:v>
                </c:pt>
                <c:pt idx="10">
                  <c:v>0.76100000000000001</c:v>
                </c:pt>
                <c:pt idx="11">
                  <c:v>1.2290000000000001</c:v>
                </c:pt>
                <c:pt idx="12">
                  <c:v>0.33600000000000002</c:v>
                </c:pt>
                <c:pt idx="13">
                  <c:v>0.59800000000000009</c:v>
                </c:pt>
                <c:pt idx="14">
                  <c:v>1.772</c:v>
                </c:pt>
                <c:pt idx="15">
                  <c:v>1.0860000000000001</c:v>
                </c:pt>
                <c:pt idx="16">
                  <c:v>0.29400000000000004</c:v>
                </c:pt>
                <c:pt idx="17">
                  <c:v>2.6680000000000001</c:v>
                </c:pt>
                <c:pt idx="18">
                  <c:v>0.79700000000000004</c:v>
                </c:pt>
                <c:pt idx="19">
                  <c:v>0.32600000000000001</c:v>
                </c:pt>
                <c:pt idx="20">
                  <c:v>0.503</c:v>
                </c:pt>
                <c:pt idx="21">
                  <c:v>1.589</c:v>
                </c:pt>
                <c:pt idx="22">
                  <c:v>0.44600000000000001</c:v>
                </c:pt>
                <c:pt idx="23">
                  <c:v>0.501</c:v>
                </c:pt>
                <c:pt idx="24">
                  <c:v>0.88100000000000001</c:v>
                </c:pt>
                <c:pt idx="25">
                  <c:v>0.32100000000000001</c:v>
                </c:pt>
                <c:pt idx="26">
                  <c:v>0.95799999999999996</c:v>
                </c:pt>
                <c:pt idx="27" formatCode="#,##0.####">
                  <c:v>0.9162641481641719</c:v>
                </c:pt>
                <c:pt idx="28">
                  <c:v>0.38100000000000001</c:v>
                </c:pt>
              </c:numCache>
            </c:numRef>
          </c:val>
          <c:extLst xmlns:c16r2="http://schemas.microsoft.com/office/drawing/2015/06/chart">
            <c:ext xmlns:c16="http://schemas.microsoft.com/office/drawing/2014/chart" uri="{C3380CC4-5D6E-409C-BE32-E72D297353CC}">
              <c16:uniqueId val="{00000001-9C2F-4D7E-9F95-6A597F2E3451}"/>
            </c:ext>
          </c:extLst>
        </c:ser>
        <c:dLbls>
          <c:showLegendKey val="0"/>
          <c:showVal val="0"/>
          <c:showCatName val="0"/>
          <c:showSerName val="0"/>
          <c:showPercent val="0"/>
          <c:showBubbleSize val="0"/>
        </c:dLbls>
        <c:gapWidth val="100"/>
        <c:overlap val="-24"/>
        <c:axId val="149618688"/>
        <c:axId val="149620224"/>
      </c:barChart>
      <c:catAx>
        <c:axId val="149618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49620224"/>
        <c:crosses val="autoZero"/>
        <c:auto val="1"/>
        <c:lblAlgn val="ctr"/>
        <c:lblOffset val="100"/>
        <c:noMultiLvlLbl val="0"/>
      </c:catAx>
      <c:valAx>
        <c:axId val="1496202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sl-SI"/>
                  <a:t>v</a:t>
                </a:r>
                <a:r>
                  <a:rPr lang="sl-SI" baseline="0"/>
                  <a:t> % BDP</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crossAx val="14961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9046042002508"/>
          <c:y val="7.7127502089368763E-2"/>
          <c:w val="0.75062783630919372"/>
          <c:h val="0.63649443272232564"/>
        </c:manualLayout>
      </c:layout>
      <c:barChart>
        <c:barDir val="col"/>
        <c:grouping val="clustered"/>
        <c:varyColors val="0"/>
        <c:ser>
          <c:idx val="1"/>
          <c:order val="0"/>
          <c:tx>
            <c:v>v mrd EUR</c:v>
          </c:tx>
          <c:spPr>
            <a:solidFill>
              <a:srgbClr val="0070C0"/>
            </a:solidFill>
            <a:ln>
              <a:noFill/>
            </a:ln>
            <a:effectLst/>
          </c:spPr>
          <c:invertIfNegative val="0"/>
          <c:cat>
            <c:multiLvlStrRef>
              <c:f>'EU po državah 2015-2017'!$B$35:$D$47</c:f>
              <c:multiLvlStrCache>
                <c:ptCount val="13"/>
                <c:lvl>
                  <c:pt idx="0">
                    <c:v>40,5</c:v>
                  </c:pt>
                  <c:pt idx="1">
                    <c:v>16,3</c:v>
                  </c:pt>
                  <c:pt idx="2">
                    <c:v>9,4</c:v>
                  </c:pt>
                  <c:pt idx="3">
                    <c:v>5,3</c:v>
                  </c:pt>
                  <c:pt idx="4">
                    <c:v>4,7</c:v>
                  </c:pt>
                  <c:pt idx="5">
                    <c:v>4,1</c:v>
                  </c:pt>
                  <c:pt idx="6">
                    <c:v>3,7</c:v>
                  </c:pt>
                  <c:pt idx="7">
                    <c:v>3,1</c:v>
                  </c:pt>
                  <c:pt idx="8">
                    <c:v>2,5</c:v>
                  </c:pt>
                  <c:pt idx="9">
                    <c:v>2,4</c:v>
                  </c:pt>
                  <c:pt idx="10">
                    <c:v>2,3</c:v>
                  </c:pt>
                  <c:pt idx="11">
                    <c:v>2,3</c:v>
                  </c:pt>
                  <c:pt idx="12">
                    <c:v>11,2</c:v>
                  </c:pt>
                </c:lvl>
                <c:lvl>
                  <c:pt idx="0">
                    <c:v>DE</c:v>
                  </c:pt>
                  <c:pt idx="1">
                    <c:v>FR</c:v>
                  </c:pt>
                  <c:pt idx="2">
                    <c:v>UK</c:v>
                  </c:pt>
                  <c:pt idx="3">
                    <c:v>PL</c:v>
                  </c:pt>
                  <c:pt idx="4">
                    <c:v>IT</c:v>
                  </c:pt>
                  <c:pt idx="5">
                    <c:v>DK</c:v>
                  </c:pt>
                  <c:pt idx="6">
                    <c:v>SE</c:v>
                  </c:pt>
                  <c:pt idx="7">
                    <c:v>ES</c:v>
                  </c:pt>
                  <c:pt idx="8">
                    <c:v>HU</c:v>
                  </c:pt>
                  <c:pt idx="9">
                    <c:v>CZ</c:v>
                  </c:pt>
                  <c:pt idx="10">
                    <c:v>NL</c:v>
                  </c:pt>
                  <c:pt idx="11">
                    <c:v>BE</c:v>
                  </c:pt>
                  <c:pt idx="12">
                    <c:v>Ostale države</c:v>
                  </c:pt>
                </c:lvl>
              </c:multiLvlStrCache>
            </c:multiLvlStrRef>
          </c:cat>
          <c:val>
            <c:numRef>
              <c:f>'EU po državah 2015-2017'!$D$35:$D$47</c:f>
              <c:numCache>
                <c:formatCode>0.0</c:formatCode>
                <c:ptCount val="13"/>
                <c:pt idx="0">
                  <c:v>40.450983000000001</c:v>
                </c:pt>
                <c:pt idx="1">
                  <c:v>16.345337666666666</c:v>
                </c:pt>
                <c:pt idx="2">
                  <c:v>9.4094159999999984</c:v>
                </c:pt>
                <c:pt idx="3">
                  <c:v>5.3077843333333332</c:v>
                </c:pt>
                <c:pt idx="4">
                  <c:v>4.7456023333333333</c:v>
                </c:pt>
                <c:pt idx="5">
                  <c:v>4.1343706666666664</c:v>
                </c:pt>
                <c:pt idx="6">
                  <c:v>3.7388220000000003</c:v>
                </c:pt>
                <c:pt idx="7">
                  <c:v>3.1036153333333338</c:v>
                </c:pt>
                <c:pt idx="8">
                  <c:v>2.532305</c:v>
                </c:pt>
                <c:pt idx="9">
                  <c:v>2.4043939999999999</c:v>
                </c:pt>
                <c:pt idx="10">
                  <c:v>2.3409103333333334</c:v>
                </c:pt>
                <c:pt idx="11">
                  <c:v>2.3134413333333335</c:v>
                </c:pt>
                <c:pt idx="12">
                  <c:v>11.242773</c:v>
                </c:pt>
              </c:numCache>
            </c:numRef>
          </c:val>
          <c:extLst xmlns:c16r2="http://schemas.microsoft.com/office/drawing/2015/06/chart">
            <c:ext xmlns:c16="http://schemas.microsoft.com/office/drawing/2014/chart" uri="{C3380CC4-5D6E-409C-BE32-E72D297353CC}">
              <c16:uniqueId val="{00000000-2FB8-41ED-8166-3571473C568A}"/>
            </c:ext>
          </c:extLst>
        </c:ser>
        <c:dLbls>
          <c:showLegendKey val="0"/>
          <c:showVal val="0"/>
          <c:showCatName val="0"/>
          <c:showSerName val="0"/>
          <c:showPercent val="0"/>
          <c:showBubbleSize val="0"/>
        </c:dLbls>
        <c:gapWidth val="219"/>
        <c:overlap val="-27"/>
        <c:axId val="149676032"/>
        <c:axId val="14967756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multiLvlStrRef>
                    <c:extLst>
                      <c:ext uri="{02D57815-91ED-43cb-92C2-25804820EDAC}">
                        <c15:formulaRef>
                          <c15:sqref>'EU po državah 2015-2017'!$B$35:$D$47</c15:sqref>
                        </c15:formulaRef>
                      </c:ext>
                    </c:extLst>
                    <c:multiLvlStrCache>
                      <c:ptCount val="13"/>
                      <c:lvl>
                        <c:pt idx="0">
                          <c:v>40,5</c:v>
                        </c:pt>
                        <c:pt idx="1">
                          <c:v>16,3</c:v>
                        </c:pt>
                        <c:pt idx="2">
                          <c:v>9,4</c:v>
                        </c:pt>
                        <c:pt idx="3">
                          <c:v>5,3</c:v>
                        </c:pt>
                        <c:pt idx="4">
                          <c:v>4,7</c:v>
                        </c:pt>
                        <c:pt idx="5">
                          <c:v>4,1</c:v>
                        </c:pt>
                        <c:pt idx="6">
                          <c:v>3,7</c:v>
                        </c:pt>
                        <c:pt idx="7">
                          <c:v>3,1</c:v>
                        </c:pt>
                        <c:pt idx="8">
                          <c:v>2,5</c:v>
                        </c:pt>
                        <c:pt idx="9">
                          <c:v>2,4</c:v>
                        </c:pt>
                        <c:pt idx="10">
                          <c:v>2,3</c:v>
                        </c:pt>
                        <c:pt idx="11">
                          <c:v>2,3</c:v>
                        </c:pt>
                        <c:pt idx="12">
                          <c:v>11,2</c:v>
                        </c:pt>
                      </c:lvl>
                      <c:lvl>
                        <c:pt idx="0">
                          <c:v>DE</c:v>
                        </c:pt>
                        <c:pt idx="1">
                          <c:v>FR</c:v>
                        </c:pt>
                        <c:pt idx="2">
                          <c:v>UK</c:v>
                        </c:pt>
                        <c:pt idx="3">
                          <c:v>PL</c:v>
                        </c:pt>
                        <c:pt idx="4">
                          <c:v>IT</c:v>
                        </c:pt>
                        <c:pt idx="5">
                          <c:v>DK</c:v>
                        </c:pt>
                        <c:pt idx="6">
                          <c:v>SE</c:v>
                        </c:pt>
                        <c:pt idx="7">
                          <c:v>ES</c:v>
                        </c:pt>
                        <c:pt idx="8">
                          <c:v>HU</c:v>
                        </c:pt>
                        <c:pt idx="9">
                          <c:v>CZ</c:v>
                        </c:pt>
                        <c:pt idx="10">
                          <c:v>NL</c:v>
                        </c:pt>
                        <c:pt idx="11">
                          <c:v>BE</c:v>
                        </c:pt>
                        <c:pt idx="12">
                          <c:v>Ostale države</c:v>
                        </c:pt>
                      </c:lvl>
                    </c:multiLvlStrCache>
                  </c:multiLvlStrRef>
                </c:cat>
                <c:val>
                  <c:numRef>
                    <c:extLst>
                      <c:ext uri="{02D57815-91ED-43cb-92C2-25804820EDAC}">
                        <c15:formulaRef>
                          <c15:sqref>'EU po državah 2015-2017'!$C$35:$C$47</c15:sqref>
                        </c15:formulaRef>
                      </c:ext>
                    </c:extLst>
                    <c:numCache>
                      <c:formatCode>General</c:formatCode>
                      <c:ptCount val="13"/>
                    </c:numCache>
                  </c:numRef>
                </c:val>
                <c:extLst>
                  <c:ext xmlns:c16="http://schemas.microsoft.com/office/drawing/2014/chart" uri="{C3380CC4-5D6E-409C-BE32-E72D297353CC}">
                    <c16:uniqueId val="{00000002-2FB8-41ED-8166-3571473C568A}"/>
                  </c:ext>
                </c:extLst>
              </c15:ser>
            </c15:filteredBarSeries>
          </c:ext>
        </c:extLst>
      </c:barChart>
      <c:lineChart>
        <c:grouping val="standard"/>
        <c:varyColors val="0"/>
        <c:ser>
          <c:idx val="2"/>
          <c:order val="1"/>
          <c:tx>
            <c:v>v % vseh pomoči v EU</c:v>
          </c:tx>
          <c:spPr>
            <a:ln w="28575" cap="rnd">
              <a:noFill/>
              <a:prstDash val="sysDash"/>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'EU po državah 2015-2017'!$B$35:$B$47</c:f>
              <c:strCache>
                <c:ptCount val="13"/>
                <c:pt idx="0">
                  <c:v>DE</c:v>
                </c:pt>
                <c:pt idx="1">
                  <c:v>FR</c:v>
                </c:pt>
                <c:pt idx="2">
                  <c:v>UK</c:v>
                </c:pt>
                <c:pt idx="3">
                  <c:v>PL</c:v>
                </c:pt>
                <c:pt idx="4">
                  <c:v>IT</c:v>
                </c:pt>
                <c:pt idx="5">
                  <c:v>DK</c:v>
                </c:pt>
                <c:pt idx="6">
                  <c:v>SE</c:v>
                </c:pt>
                <c:pt idx="7">
                  <c:v>ES</c:v>
                </c:pt>
                <c:pt idx="8">
                  <c:v>HU</c:v>
                </c:pt>
                <c:pt idx="9">
                  <c:v>CZ</c:v>
                </c:pt>
                <c:pt idx="10">
                  <c:v>NL</c:v>
                </c:pt>
                <c:pt idx="11">
                  <c:v>BE</c:v>
                </c:pt>
                <c:pt idx="12">
                  <c:v>Ostale države</c:v>
                </c:pt>
              </c:strCache>
            </c:strRef>
          </c:cat>
          <c:val>
            <c:numRef>
              <c:f>'EU po državah 2015-2017'!$E$35:$E$47</c:f>
              <c:numCache>
                <c:formatCode>0.0%</c:formatCode>
                <c:ptCount val="13"/>
                <c:pt idx="0">
                  <c:v>0.37430473313072699</c:v>
                </c:pt>
                <c:pt idx="1">
                  <c:v>0.15124817246723735</c:v>
                </c:pt>
                <c:pt idx="2">
                  <c:v>8.7068068155376904E-2</c:v>
                </c:pt>
                <c:pt idx="3">
                  <c:v>4.9114475126693133E-2</c:v>
                </c:pt>
                <c:pt idx="4">
                  <c:v>4.3912441260645967E-2</c:v>
                </c:pt>
                <c:pt idx="5">
                  <c:v>3.8256536535840734E-2</c:v>
                </c:pt>
                <c:pt idx="6">
                  <c:v>3.4596409460143182E-2</c:v>
                </c:pt>
                <c:pt idx="7">
                  <c:v>2.8718657074013894E-2</c:v>
                </c:pt>
                <c:pt idx="8">
                  <c:v>2.3432156079633604E-2</c:v>
                </c:pt>
                <c:pt idx="9">
                  <c:v>2.2248558323319883E-2</c:v>
                </c:pt>
                <c:pt idx="10">
                  <c:v>2.166112545648877E-2</c:v>
                </c:pt>
                <c:pt idx="11">
                  <c:v>2.1406946795011796E-2</c:v>
                </c:pt>
                <c:pt idx="12">
                  <c:v>0.10403265471729926</c:v>
                </c:pt>
              </c:numCache>
            </c:numRef>
          </c:val>
          <c:smooth val="0"/>
          <c:extLst xmlns:c16r2="http://schemas.microsoft.com/office/drawing/2015/06/chart">
            <c:ext xmlns:c16="http://schemas.microsoft.com/office/drawing/2014/chart" uri="{C3380CC4-5D6E-409C-BE32-E72D297353CC}">
              <c16:uniqueId val="{00000001-2FB8-41ED-8166-3571473C568A}"/>
            </c:ext>
          </c:extLst>
        </c:ser>
        <c:dLbls>
          <c:showLegendKey val="0"/>
          <c:showVal val="0"/>
          <c:showCatName val="0"/>
          <c:showSerName val="0"/>
          <c:showPercent val="0"/>
          <c:showBubbleSize val="0"/>
        </c:dLbls>
        <c:marker val="1"/>
        <c:smooth val="0"/>
        <c:axId val="149681664"/>
        <c:axId val="149679488"/>
      </c:lineChart>
      <c:catAx>
        <c:axId val="14967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677568"/>
        <c:crosses val="autoZero"/>
        <c:auto val="1"/>
        <c:lblAlgn val="ctr"/>
        <c:lblOffset val="100"/>
        <c:noMultiLvlLbl val="0"/>
      </c:catAx>
      <c:valAx>
        <c:axId val="149677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mrd</a:t>
                </a:r>
                <a:r>
                  <a:rPr lang="sl-SI" baseline="0"/>
                  <a:t> EUR</a:t>
                </a:r>
                <a:endParaRPr lang="sl-SI"/>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676032"/>
        <c:crosses val="autoZero"/>
        <c:crossBetween val="between"/>
      </c:valAx>
      <c:valAx>
        <c:axId val="1496794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 v EU</a:t>
                </a:r>
              </a:p>
            </c:rich>
          </c:tx>
          <c:layout>
            <c:manualLayout>
              <c:xMode val="edge"/>
              <c:yMode val="edge"/>
              <c:x val="0.93209979422118672"/>
              <c:y val="0.31120051568994139"/>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681664"/>
        <c:crosses val="max"/>
        <c:crossBetween val="between"/>
      </c:valAx>
      <c:catAx>
        <c:axId val="149681664"/>
        <c:scaling>
          <c:orientation val="minMax"/>
        </c:scaling>
        <c:delete val="1"/>
        <c:axPos val="b"/>
        <c:numFmt formatCode="General" sourceLinked="1"/>
        <c:majorTickMark val="none"/>
        <c:minorTickMark val="none"/>
        <c:tickLblPos val="nextTo"/>
        <c:crossAx val="149679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baseline="0"/>
      </a:pPr>
      <a:endParaRPr lang="sl-SI"/>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0379989814706"/>
          <c:y val="0.20404861251317943"/>
          <c:w val="0.43943902534571239"/>
          <c:h val="0.70775035332121949"/>
        </c:manualLayout>
      </c:layout>
      <c:pieChart>
        <c:varyColors val="1"/>
        <c:ser>
          <c:idx val="0"/>
          <c:order val="0"/>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07B-4423-AA15-6E08331E8536}"/>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07B-4423-AA15-6E08331E8536}"/>
              </c:ext>
            </c:extLst>
          </c:dPt>
          <c:dPt>
            <c:idx val="2"/>
            <c:bubble3D val="0"/>
            <c:spPr>
              <a:solidFill>
                <a:srgbClr val="7030A0"/>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07B-4423-AA15-6E08331E8536}"/>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07B-4423-AA15-6E08331E8536}"/>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407B-4423-AA15-6E08331E8536}"/>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407B-4423-AA15-6E08331E8536}"/>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407B-4423-AA15-6E08331E8536}"/>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407B-4423-AA15-6E08331E8536}"/>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407B-4423-AA15-6E08331E8536}"/>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407B-4423-AA15-6E08331E853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l-SI"/>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7B-4423-AA15-6E08331E853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l-SI"/>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7B-4423-AA15-6E08331E853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030A0"/>
                      </a:solidFill>
                      <a:latin typeface="+mn-lt"/>
                      <a:ea typeface="+mn-ea"/>
                      <a:cs typeface="+mn-cs"/>
                    </a:defRPr>
                  </a:pPr>
                  <a:endParaRPr lang="sl-SI"/>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7B-4423-AA15-6E08331E8536}"/>
                </c:ext>
              </c:extLst>
            </c:dLbl>
            <c:dLbl>
              <c:idx val="3"/>
              <c:layout>
                <c:manualLayout>
                  <c:x val="2.179598953792502E-3"/>
                  <c:y val="1.018848700967906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l-SI"/>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7B-4423-AA15-6E08331E853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l-SI"/>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7B-4423-AA15-6E08331E853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l-SI"/>
                </a:p>
              </c:txPr>
              <c:dLblPos val="outEnd"/>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07B-4423-AA15-6E08331E8536}"/>
                </c:ext>
              </c:extLst>
            </c:dLbl>
            <c:dLbl>
              <c:idx val="6"/>
              <c:layout>
                <c:manualLayout>
                  <c:x val="-2.1763214512465438E-3"/>
                  <c:y val="1.7540506138900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l-SI"/>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07B-4423-AA15-6E08331E8536}"/>
                </c:ext>
              </c:extLst>
            </c:dLbl>
            <c:dLbl>
              <c:idx val="7"/>
              <c:layout>
                <c:manualLayout>
                  <c:x val="-4.3526429024930875E-2"/>
                  <c:y val="3.50810122778018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l-SI"/>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07B-4423-AA15-6E08331E8536}"/>
                </c:ext>
              </c:extLst>
            </c:dLbl>
            <c:dLbl>
              <c:idx val="8"/>
              <c:layout>
                <c:manualLayout>
                  <c:x val="5.6584357732410141E-2"/>
                  <c:y val="-3.508101227780184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l-SI"/>
                </a:p>
              </c:txPr>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407B-4423-AA15-6E08331E8536}"/>
                </c:ext>
              </c:extLst>
            </c:dLbl>
            <c:dLbl>
              <c:idx val="9"/>
              <c:layout>
                <c:manualLayout>
                  <c:x val="6.974716652136006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l-SI"/>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407B-4423-AA15-6E08331E8536}"/>
                </c:ext>
              </c:extLst>
            </c:dLbl>
            <c:spPr>
              <a:noFill/>
              <a:ln>
                <a:no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 kategorijah EU'!$B$48:$B$58</c:f>
              <c:strCache>
                <c:ptCount val="10"/>
                <c:pt idx="0">
                  <c:v>Varstvo okolja in energija</c:v>
                </c:pt>
                <c:pt idx="1">
                  <c:v>Regionalni razvoj</c:v>
                </c:pt>
                <c:pt idx="2">
                  <c:v>RRI</c:v>
                </c:pt>
                <c:pt idx="3">
                  <c:v>MSP in tvegani kapital</c:v>
                </c:pt>
                <c:pt idx="4">
                  <c:v>Kultura, kulturna dediščina</c:v>
                </c:pt>
                <c:pt idx="5">
                  <c:v>Zaposlovanje</c:v>
                </c:pt>
                <c:pt idx="6">
                  <c:v>Sekotrske pomoči</c:v>
                </c:pt>
                <c:pt idx="7">
                  <c:v>Kmetijstvo in ribištvo</c:v>
                </c:pt>
                <c:pt idx="8">
                  <c:v>Zapiranje rudnikov</c:v>
                </c:pt>
                <c:pt idx="9">
                  <c:v>Ostalo</c:v>
                </c:pt>
              </c:strCache>
            </c:strRef>
          </c:cat>
          <c:val>
            <c:numRef>
              <c:f>'po kategorijah EU'!$G$48:$G$58</c:f>
              <c:numCache>
                <c:formatCode>0.0%</c:formatCode>
                <c:ptCount val="10"/>
                <c:pt idx="0">
                  <c:v>0.50059890641046312</c:v>
                </c:pt>
                <c:pt idx="1">
                  <c:v>9.0080359427052684E-2</c:v>
                </c:pt>
                <c:pt idx="2">
                  <c:v>8.2012609430971439E-2</c:v>
                </c:pt>
                <c:pt idx="3">
                  <c:v>4.5174785212197754E-2</c:v>
                </c:pt>
                <c:pt idx="4">
                  <c:v>5.0084728464623307E-2</c:v>
                </c:pt>
                <c:pt idx="5">
                  <c:v>2.2329301146696335E-2</c:v>
                </c:pt>
                <c:pt idx="6">
                  <c:v>6.4433204028143176E-2</c:v>
                </c:pt>
                <c:pt idx="7">
                  <c:v>5.2720330447294995E-2</c:v>
                </c:pt>
                <c:pt idx="8">
                  <c:v>1.3862548091544257E-2</c:v>
                </c:pt>
                <c:pt idx="9">
                  <c:v>3.7307448861475336E-2</c:v>
                </c:pt>
              </c:numCache>
            </c:numRef>
          </c:val>
          <c:extLst xmlns:c16r2="http://schemas.microsoft.com/office/drawing/2015/06/chart">
            <c:ext xmlns:c16="http://schemas.microsoft.com/office/drawing/2014/chart" uri="{C3380CC4-5D6E-409C-BE32-E72D297353CC}">
              <c16:uniqueId val="{00000016-407B-4423-AA15-6E08331E8536}"/>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8-407B-4423-AA15-6E08331E8536}"/>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A-407B-4423-AA15-6E08331E8536}"/>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C-407B-4423-AA15-6E08331E8536}"/>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E-407B-4423-AA15-6E08331E8536}"/>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0-407B-4423-AA15-6E08331E8536}"/>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2-407B-4423-AA15-6E08331E853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4-407B-4423-AA15-6E08331E853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6-407B-4423-AA15-6E08331E853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8-407B-4423-AA15-6E08331E853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A-407B-4423-AA15-6E08331E853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sl-SI"/>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sl-SI"/>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sl-SI"/>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sl-SI"/>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sl-SI"/>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sl-SI"/>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sl-SI"/>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sl-SI"/>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sl-SI"/>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sl-SI"/>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'po kategorijah EU'!$B$48:$B$58</c:f>
              <c:strCache>
                <c:ptCount val="10"/>
                <c:pt idx="0">
                  <c:v>Varstvo okolja in energija</c:v>
                </c:pt>
                <c:pt idx="1">
                  <c:v>Regionalni razvoj</c:v>
                </c:pt>
                <c:pt idx="2">
                  <c:v>RRI</c:v>
                </c:pt>
                <c:pt idx="3">
                  <c:v>MSP in tvegani kapital</c:v>
                </c:pt>
                <c:pt idx="4">
                  <c:v>Kultura, kulturna dediščina</c:v>
                </c:pt>
                <c:pt idx="5">
                  <c:v>Zaposlovanje</c:v>
                </c:pt>
                <c:pt idx="6">
                  <c:v>Sekotrske pomoči</c:v>
                </c:pt>
                <c:pt idx="7">
                  <c:v>Kmetijstvo in ribištvo</c:v>
                </c:pt>
                <c:pt idx="8">
                  <c:v>Zapiranje rudnikov</c:v>
                </c:pt>
                <c:pt idx="9">
                  <c:v>Ostalo</c:v>
                </c:pt>
              </c:strCache>
            </c:strRef>
          </c:cat>
          <c:val>
            <c:numRef>
              <c:f>'po kategorijah EU'!$G$48:$G$58</c:f>
              <c:numCache>
                <c:formatCode>0.0%</c:formatCode>
                <c:ptCount val="10"/>
                <c:pt idx="0">
                  <c:v>0.50059890641046312</c:v>
                </c:pt>
                <c:pt idx="1">
                  <c:v>9.0080359427052684E-2</c:v>
                </c:pt>
                <c:pt idx="2">
                  <c:v>8.2012609430971439E-2</c:v>
                </c:pt>
                <c:pt idx="3">
                  <c:v>4.5174785212197754E-2</c:v>
                </c:pt>
                <c:pt idx="4">
                  <c:v>5.0084728464623307E-2</c:v>
                </c:pt>
                <c:pt idx="5">
                  <c:v>2.2329301146696335E-2</c:v>
                </c:pt>
                <c:pt idx="6">
                  <c:v>6.4433204028143176E-2</c:v>
                </c:pt>
                <c:pt idx="7">
                  <c:v>5.2720330447294995E-2</c:v>
                </c:pt>
                <c:pt idx="8">
                  <c:v>1.3862548091544257E-2</c:v>
                </c:pt>
                <c:pt idx="9">
                  <c:v>3.7307448861475336E-2</c:v>
                </c:pt>
              </c:numCache>
            </c:numRef>
          </c:val>
          <c:extLst xmlns:c16r2="http://schemas.microsoft.com/office/drawing/2015/06/chart">
            <c:ext xmlns:c16="http://schemas.microsoft.com/office/drawing/2014/chart" uri="{C3380CC4-5D6E-409C-BE32-E72D297353CC}">
              <c16:uniqueId val="{0000002D-407B-4423-AA15-6E08331E853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2015</c:v>
          </c:tx>
          <c:spPr>
            <a:solidFill>
              <a:schemeClr val="accent1"/>
            </a:solidFill>
            <a:ln>
              <a:noFill/>
            </a:ln>
            <a:effectLst/>
          </c:spPr>
          <c:invertIfNegative val="0"/>
          <c:cat>
            <c:strRef>
              <c:f>'po kategorijah EU'!$B$48:$B$56</c:f>
              <c:strCache>
                <c:ptCount val="8"/>
                <c:pt idx="0">
                  <c:v>Varstvo okolja in energija</c:v>
                </c:pt>
                <c:pt idx="1">
                  <c:v>Regionalni razvoj</c:v>
                </c:pt>
                <c:pt idx="2">
                  <c:v>RRI</c:v>
                </c:pt>
                <c:pt idx="3">
                  <c:v>MSP in tvegani kapital</c:v>
                </c:pt>
                <c:pt idx="4">
                  <c:v>Kultura, kulturna dediščina</c:v>
                </c:pt>
                <c:pt idx="5">
                  <c:v>Zaposlovanje</c:v>
                </c:pt>
                <c:pt idx="6">
                  <c:v>Sekotrske pomoči</c:v>
                </c:pt>
                <c:pt idx="7">
                  <c:v>Kmetijstvo in ribištvo</c:v>
                </c:pt>
              </c:strCache>
            </c:strRef>
          </c:cat>
          <c:val>
            <c:numRef>
              <c:f>'po kategorijah EU'!$C$48:$C$56</c:f>
              <c:numCache>
                <c:formatCode>#,##0.0</c:formatCode>
                <c:ptCount val="8"/>
                <c:pt idx="0">
                  <c:v>46.805283850000002</c:v>
                </c:pt>
                <c:pt idx="1">
                  <c:v>11.337581180000003</c:v>
                </c:pt>
                <c:pt idx="2">
                  <c:v>8.7939487459999999</c:v>
                </c:pt>
                <c:pt idx="3">
                  <c:v>4.6318276670000005</c:v>
                </c:pt>
                <c:pt idx="4">
                  <c:v>5.3097753769000002</c:v>
                </c:pt>
                <c:pt idx="5">
                  <c:v>2.5528480349999993</c:v>
                </c:pt>
                <c:pt idx="6">
                  <c:v>7.3629197168656191</c:v>
                </c:pt>
                <c:pt idx="7">
                  <c:v>6.5575852939991846</c:v>
                </c:pt>
              </c:numCache>
            </c:numRef>
          </c:val>
          <c:extLst xmlns:c16r2="http://schemas.microsoft.com/office/drawing/2015/06/chart">
            <c:ext xmlns:c16="http://schemas.microsoft.com/office/drawing/2014/chart" uri="{C3380CC4-5D6E-409C-BE32-E72D297353CC}">
              <c16:uniqueId val="{00000000-7258-415A-8D4B-0159DED4A1CB}"/>
            </c:ext>
          </c:extLst>
        </c:ser>
        <c:ser>
          <c:idx val="1"/>
          <c:order val="1"/>
          <c:tx>
            <c:v>2016</c:v>
          </c:tx>
          <c:spPr>
            <a:solidFill>
              <a:schemeClr val="accent2"/>
            </a:solidFill>
            <a:ln>
              <a:noFill/>
            </a:ln>
            <a:effectLst/>
          </c:spPr>
          <c:invertIfNegative val="0"/>
          <c:cat>
            <c:strRef>
              <c:f>'po kategorijah EU'!$B$48:$B$56</c:f>
              <c:strCache>
                <c:ptCount val="8"/>
                <c:pt idx="0">
                  <c:v>Varstvo okolja in energija</c:v>
                </c:pt>
                <c:pt idx="1">
                  <c:v>Regionalni razvoj</c:v>
                </c:pt>
                <c:pt idx="2">
                  <c:v>RRI</c:v>
                </c:pt>
                <c:pt idx="3">
                  <c:v>MSP in tvegani kapital</c:v>
                </c:pt>
                <c:pt idx="4">
                  <c:v>Kultura, kulturna dediščina</c:v>
                </c:pt>
                <c:pt idx="5">
                  <c:v>Zaposlovanje</c:v>
                </c:pt>
                <c:pt idx="6">
                  <c:v>Sekotrske pomoči</c:v>
                </c:pt>
                <c:pt idx="7">
                  <c:v>Kmetijstvo in ribištvo</c:v>
                </c:pt>
              </c:strCache>
            </c:strRef>
          </c:cat>
          <c:val>
            <c:numRef>
              <c:f>'po kategorijah EU'!$D$48:$D$56</c:f>
              <c:numCache>
                <c:formatCode>#,##0.0</c:formatCode>
                <c:ptCount val="8"/>
                <c:pt idx="0">
                  <c:v>57.104840930000002</c:v>
                </c:pt>
                <c:pt idx="1">
                  <c:v>8.4990787599999997</c:v>
                </c:pt>
                <c:pt idx="2">
                  <c:v>9.4538001560999998</c:v>
                </c:pt>
                <c:pt idx="3">
                  <c:v>4.492704400500001</c:v>
                </c:pt>
                <c:pt idx="4">
                  <c:v>5.5069827590000013</c:v>
                </c:pt>
                <c:pt idx="5">
                  <c:v>2.2956666390000002</c:v>
                </c:pt>
                <c:pt idx="6">
                  <c:v>7.0858514935271861</c:v>
                </c:pt>
                <c:pt idx="7">
                  <c:v>5.3105518431455039</c:v>
                </c:pt>
              </c:numCache>
            </c:numRef>
          </c:val>
          <c:extLst xmlns:c16r2="http://schemas.microsoft.com/office/drawing/2015/06/chart">
            <c:ext xmlns:c16="http://schemas.microsoft.com/office/drawing/2014/chart" uri="{C3380CC4-5D6E-409C-BE32-E72D297353CC}">
              <c16:uniqueId val="{00000001-7258-415A-8D4B-0159DED4A1CB}"/>
            </c:ext>
          </c:extLst>
        </c:ser>
        <c:ser>
          <c:idx val="2"/>
          <c:order val="2"/>
          <c:tx>
            <c:v>2017</c:v>
          </c:tx>
          <c:spPr>
            <a:solidFill>
              <a:srgbClr val="002060"/>
            </a:solidFill>
            <a:ln>
              <a:noFill/>
            </a:ln>
            <a:effectLst/>
          </c:spPr>
          <c:invertIfNegative val="0"/>
          <c:cat>
            <c:strRef>
              <c:f>'po kategorijah EU'!$B$48:$B$56</c:f>
              <c:strCache>
                <c:ptCount val="8"/>
                <c:pt idx="0">
                  <c:v>Varstvo okolja in energija</c:v>
                </c:pt>
                <c:pt idx="1">
                  <c:v>Regionalni razvoj</c:v>
                </c:pt>
                <c:pt idx="2">
                  <c:v>RRI</c:v>
                </c:pt>
                <c:pt idx="3">
                  <c:v>MSP in tvegani kapital</c:v>
                </c:pt>
                <c:pt idx="4">
                  <c:v>Kultura, kulturna dediščina</c:v>
                </c:pt>
                <c:pt idx="5">
                  <c:v>Zaposlovanje</c:v>
                </c:pt>
                <c:pt idx="6">
                  <c:v>Sekotrske pomoči</c:v>
                </c:pt>
                <c:pt idx="7">
                  <c:v>Kmetijstvo in ribištvo</c:v>
                </c:pt>
              </c:strCache>
            </c:strRef>
          </c:cat>
          <c:val>
            <c:numRef>
              <c:f>'po kategorijah EU'!$E$48:$E$56</c:f>
              <c:numCache>
                <c:formatCode>#,##0.0</c:formatCode>
                <c:ptCount val="8"/>
                <c:pt idx="0">
                  <c:v>61.278144810000001</c:v>
                </c:pt>
                <c:pt idx="1">
                  <c:v>9.8881726700000012</c:v>
                </c:pt>
                <c:pt idx="2">
                  <c:v>8.8148772103000006</c:v>
                </c:pt>
                <c:pt idx="3">
                  <c:v>5.7823015327</c:v>
                </c:pt>
                <c:pt idx="4">
                  <c:v>5.7102648400000007</c:v>
                </c:pt>
                <c:pt idx="5">
                  <c:v>2.5197367750999993</c:v>
                </c:pt>
                <c:pt idx="6">
                  <c:v>6.8129801463335298</c:v>
                </c:pt>
                <c:pt idx="7">
                  <c:v>5.5285851634448706</c:v>
                </c:pt>
              </c:numCache>
            </c:numRef>
          </c:val>
          <c:extLst xmlns:c16r2="http://schemas.microsoft.com/office/drawing/2015/06/chart">
            <c:ext xmlns:c16="http://schemas.microsoft.com/office/drawing/2014/chart" uri="{C3380CC4-5D6E-409C-BE32-E72D297353CC}">
              <c16:uniqueId val="{00000002-7258-415A-8D4B-0159DED4A1CB}"/>
            </c:ext>
          </c:extLst>
        </c:ser>
        <c:dLbls>
          <c:showLegendKey val="0"/>
          <c:showVal val="0"/>
          <c:showCatName val="0"/>
          <c:showSerName val="0"/>
          <c:showPercent val="0"/>
          <c:showBubbleSize val="0"/>
        </c:dLbls>
        <c:gapWidth val="219"/>
        <c:overlap val="-27"/>
        <c:axId val="150478848"/>
        <c:axId val="150480384"/>
      </c:barChart>
      <c:catAx>
        <c:axId val="15047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480384"/>
        <c:crosses val="autoZero"/>
        <c:auto val="1"/>
        <c:lblAlgn val="ctr"/>
        <c:lblOffset val="100"/>
        <c:noMultiLvlLbl val="0"/>
      </c:catAx>
      <c:valAx>
        <c:axId val="150480384"/>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mrd EUR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047884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25145217503548E-2"/>
          <c:y val="8.0656387576871186E-2"/>
          <c:w val="0.91385147977192527"/>
          <c:h val="0.7848587336254679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1A12-4F9B-9197-74A0031B29CA}"/>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1A12-4F9B-9197-74A0031B29CA}"/>
              </c:ext>
            </c:extLst>
          </c:dPt>
          <c:dPt>
            <c:idx val="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5-1A12-4F9B-9197-74A0031B29CA}"/>
              </c:ext>
            </c:extLst>
          </c:dPt>
          <c:dPt>
            <c:idx val="3"/>
            <c:invertIfNegative val="0"/>
            <c:bubble3D val="0"/>
            <c:spPr>
              <a:solidFill>
                <a:schemeClr val="accent5"/>
              </a:solidFill>
              <a:ln>
                <a:solidFill>
                  <a:srgbClr val="002060"/>
                </a:solidFill>
              </a:ln>
              <a:effectLst/>
            </c:spPr>
            <c:extLst xmlns:c16r2="http://schemas.microsoft.com/office/drawing/2015/06/chart">
              <c:ext xmlns:c16="http://schemas.microsoft.com/office/drawing/2014/chart" uri="{C3380CC4-5D6E-409C-BE32-E72D297353CC}">
                <c16:uniqueId val="{00000007-1A12-4F9B-9197-74A0031B29CA}"/>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1A12-4F9B-9197-74A0031B29CA}"/>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1A12-4F9B-9197-74A0031B29CA}"/>
              </c:ext>
            </c:extLst>
          </c:dPt>
          <c:dPt>
            <c:idx val="6"/>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D-1A12-4F9B-9197-74A0031B29CA}"/>
              </c:ext>
            </c:extLst>
          </c:dPt>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1A12-4F9B-9197-74A0031B29CA}"/>
              </c:ext>
            </c:extLst>
          </c:dPt>
          <c:dPt>
            <c:idx val="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1A12-4F9B-9197-74A0031B29CA}"/>
              </c:ext>
            </c:extLst>
          </c:dPt>
          <c:dPt>
            <c:idx val="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1A12-4F9B-9197-74A0031B29CA}"/>
              </c:ext>
            </c:extLst>
          </c:dPt>
          <c:dPt>
            <c:idx val="1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1A12-4F9B-9197-74A0031B29CA}"/>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1A12-4F9B-9197-74A0031B29CA}"/>
              </c:ext>
            </c:extLst>
          </c:dPt>
          <c:dPt>
            <c:idx val="1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9-1A12-4F9B-9197-74A0031B29CA}"/>
              </c:ext>
            </c:extLst>
          </c:dPt>
          <c:dPt>
            <c:idx val="1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B-1A12-4F9B-9197-74A0031B29CA}"/>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D-1A12-4F9B-9197-74A0031B29CA}"/>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1A12-4F9B-9197-74A0031B29CA}"/>
              </c:ext>
            </c:extLst>
          </c:dPt>
          <c:dPt>
            <c:idx val="1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1-1A12-4F9B-9197-74A0031B29CA}"/>
              </c:ext>
            </c:extLst>
          </c:dPt>
          <c:dPt>
            <c:idx val="1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23-1A12-4F9B-9197-74A0031B29CA}"/>
              </c:ext>
            </c:extLst>
          </c:dPt>
          <c:dPt>
            <c:idx val="18"/>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25-1A12-4F9B-9197-74A0031B29CA}"/>
              </c:ext>
            </c:extLst>
          </c:dPt>
          <c:dPt>
            <c:idx val="19"/>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27-1A12-4F9B-9197-74A0031B29CA}"/>
              </c:ext>
            </c:extLst>
          </c:dPt>
          <c:dPt>
            <c:idx val="2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29-1A12-4F9B-9197-74A0031B29CA}"/>
              </c:ext>
            </c:extLst>
          </c:dPt>
          <c:dPt>
            <c:idx val="2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2B-1A12-4F9B-9197-74A0031B29CA}"/>
              </c:ext>
            </c:extLst>
          </c:dPt>
          <c:dPt>
            <c:idx val="22"/>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2D-1A12-4F9B-9197-74A0031B29CA}"/>
              </c:ext>
            </c:extLst>
          </c:dPt>
          <c:dPt>
            <c:idx val="23"/>
            <c:invertIfNegative val="0"/>
            <c:bubble3D val="0"/>
            <c:spPr>
              <a:solidFill>
                <a:schemeClr val="accent4">
                  <a:lumMod val="75000"/>
                </a:schemeClr>
              </a:solidFill>
              <a:ln>
                <a:noFill/>
              </a:ln>
              <a:effectLst/>
            </c:spPr>
            <c:extLst xmlns:c16r2="http://schemas.microsoft.com/office/drawing/2015/06/chart">
              <c:ext xmlns:c16="http://schemas.microsoft.com/office/drawing/2014/chart" uri="{C3380CC4-5D6E-409C-BE32-E72D297353CC}">
                <c16:uniqueId val="{0000002F-1A12-4F9B-9197-74A0031B29CA}"/>
              </c:ext>
            </c:extLst>
          </c:dPt>
          <c:dPt>
            <c:idx val="24"/>
            <c:invertIfNegative val="0"/>
            <c:bubble3D val="0"/>
            <c:spPr>
              <a:solidFill>
                <a:srgbClr val="00B0F0"/>
              </a:solidFill>
              <a:ln>
                <a:solidFill>
                  <a:srgbClr val="00B0F0"/>
                </a:solidFill>
              </a:ln>
              <a:effectLst/>
            </c:spPr>
            <c:extLst xmlns:c16r2="http://schemas.microsoft.com/office/drawing/2015/06/chart">
              <c:ext xmlns:c16="http://schemas.microsoft.com/office/drawing/2014/chart" uri="{C3380CC4-5D6E-409C-BE32-E72D297353CC}">
                <c16:uniqueId val="{00000031-1A12-4F9B-9197-74A0031B29CA}"/>
              </c:ext>
            </c:extLst>
          </c:dPt>
          <c:dPt>
            <c:idx val="2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3-1A12-4F9B-9197-74A0031B29CA}"/>
              </c:ext>
            </c:extLst>
          </c:dPt>
          <c:dPt>
            <c:idx val="26"/>
            <c:invertIfNegative val="0"/>
            <c:bubble3D val="0"/>
            <c:spPr>
              <a:solidFill>
                <a:srgbClr val="FF00FF"/>
              </a:solidFill>
              <a:ln>
                <a:noFill/>
              </a:ln>
              <a:effectLst/>
            </c:spPr>
            <c:extLst xmlns:c16r2="http://schemas.microsoft.com/office/drawing/2015/06/chart">
              <c:ext xmlns:c16="http://schemas.microsoft.com/office/drawing/2014/chart" uri="{C3380CC4-5D6E-409C-BE32-E72D297353CC}">
                <c16:uniqueId val="{00000035-1A12-4F9B-9197-74A0031B29CA}"/>
              </c:ext>
            </c:extLst>
          </c:dPt>
          <c:dPt>
            <c:idx val="2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37-1A12-4F9B-9197-74A0031B29CA}"/>
              </c:ext>
            </c:extLst>
          </c:dPt>
          <c:dPt>
            <c:idx val="28"/>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39-1A12-4F9B-9197-74A0031B29CA}"/>
              </c:ext>
            </c:extLst>
          </c:dPt>
          <c:cat>
            <c:strRef>
              <c:f>'2017'!$A$70:$A$98</c:f>
              <c:strCache>
                <c:ptCount val="29"/>
                <c:pt idx="0">
                  <c:v>FR</c:v>
                </c:pt>
                <c:pt idx="1">
                  <c:v>UK</c:v>
                </c:pt>
                <c:pt idx="2">
                  <c:v>CY</c:v>
                </c:pt>
                <c:pt idx="3">
                  <c:v>SI</c:v>
                </c:pt>
                <c:pt idx="4">
                  <c:v>NL</c:v>
                </c:pt>
                <c:pt idx="5">
                  <c:v>IE</c:v>
                </c:pt>
                <c:pt idx="6">
                  <c:v>EU28</c:v>
                </c:pt>
                <c:pt idx="7">
                  <c:v>LU</c:v>
                </c:pt>
                <c:pt idx="8">
                  <c:v>CZ</c:v>
                </c:pt>
                <c:pt idx="9">
                  <c:v>FI</c:v>
                </c:pt>
                <c:pt idx="10">
                  <c:v>EE</c:v>
                </c:pt>
                <c:pt idx="11">
                  <c:v>DK</c:v>
                </c:pt>
                <c:pt idx="12">
                  <c:v>BG</c:v>
                </c:pt>
                <c:pt idx="13">
                  <c:v>AT</c:v>
                </c:pt>
                <c:pt idx="14">
                  <c:v>SE</c:v>
                </c:pt>
                <c:pt idx="15">
                  <c:v>RO</c:v>
                </c:pt>
                <c:pt idx="16">
                  <c:v>DE</c:v>
                </c:pt>
                <c:pt idx="17">
                  <c:v>PL</c:v>
                </c:pt>
                <c:pt idx="18">
                  <c:v>HU</c:v>
                </c:pt>
                <c:pt idx="19">
                  <c:v>HR</c:v>
                </c:pt>
                <c:pt idx="20">
                  <c:v>EL</c:v>
                </c:pt>
                <c:pt idx="21">
                  <c:v>PT</c:v>
                </c:pt>
                <c:pt idx="22">
                  <c:v>MT</c:v>
                </c:pt>
                <c:pt idx="23">
                  <c:v>LV</c:v>
                </c:pt>
                <c:pt idx="24">
                  <c:v>LT</c:v>
                </c:pt>
                <c:pt idx="25">
                  <c:v>BE</c:v>
                </c:pt>
                <c:pt idx="26">
                  <c:v>IT</c:v>
                </c:pt>
                <c:pt idx="27">
                  <c:v>ES</c:v>
                </c:pt>
                <c:pt idx="28">
                  <c:v>SK</c:v>
                </c:pt>
              </c:strCache>
            </c:strRef>
          </c:cat>
          <c:val>
            <c:numRef>
              <c:f>'2017'!$B$70:$B$98</c:f>
              <c:numCache>
                <c:formatCode>0.0%</c:formatCode>
                <c:ptCount val="29"/>
                <c:pt idx="0">
                  <c:v>0.25862439125422126</c:v>
                </c:pt>
                <c:pt idx="1">
                  <c:v>0.4237882396842314</c:v>
                </c:pt>
                <c:pt idx="2">
                  <c:v>0.46988392126833856</c:v>
                </c:pt>
                <c:pt idx="3">
                  <c:v>0.47846012351922351</c:v>
                </c:pt>
                <c:pt idx="4">
                  <c:v>0.47962323269993273</c:v>
                </c:pt>
                <c:pt idx="5">
                  <c:v>0.48074285299085229</c:v>
                </c:pt>
                <c:pt idx="6">
                  <c:v>0.52727102231848777</c:v>
                </c:pt>
                <c:pt idx="7">
                  <c:v>0.55400300955071713</c:v>
                </c:pt>
                <c:pt idx="8">
                  <c:v>0.60335336360890723</c:v>
                </c:pt>
                <c:pt idx="9">
                  <c:v>0.61216497986397789</c:v>
                </c:pt>
                <c:pt idx="10">
                  <c:v>0.64122013876246531</c:v>
                </c:pt>
                <c:pt idx="11">
                  <c:v>0.65856730936452645</c:v>
                </c:pt>
                <c:pt idx="12">
                  <c:v>0.69623153427606566</c:v>
                </c:pt>
                <c:pt idx="13">
                  <c:v>0.71935288356927241</c:v>
                </c:pt>
                <c:pt idx="14">
                  <c:v>0.72904277648154858</c:v>
                </c:pt>
                <c:pt idx="15">
                  <c:v>0.81470614168811695</c:v>
                </c:pt>
                <c:pt idx="16">
                  <c:v>0.84437946242633177</c:v>
                </c:pt>
                <c:pt idx="17">
                  <c:v>0.26089745045679363</c:v>
                </c:pt>
                <c:pt idx="18">
                  <c:v>0.26697350206042481</c:v>
                </c:pt>
                <c:pt idx="19">
                  <c:v>0.33262558372610929</c:v>
                </c:pt>
                <c:pt idx="20">
                  <c:v>0.44496519239699278</c:v>
                </c:pt>
                <c:pt idx="21">
                  <c:v>0.66828203889176663</c:v>
                </c:pt>
                <c:pt idx="22">
                  <c:v>0.49097065462753953</c:v>
                </c:pt>
                <c:pt idx="23">
                  <c:v>0.56044835868694953</c:v>
                </c:pt>
                <c:pt idx="24">
                  <c:v>0.43528537573042209</c:v>
                </c:pt>
                <c:pt idx="25">
                  <c:v>0.35108399394394135</c:v>
                </c:pt>
                <c:pt idx="26">
                  <c:v>0.26058678215794279</c:v>
                </c:pt>
                <c:pt idx="27">
                  <c:v>0.2041150292801005</c:v>
                </c:pt>
                <c:pt idx="28">
                  <c:v>0.24665981500513876</c:v>
                </c:pt>
              </c:numCache>
            </c:numRef>
          </c:val>
          <c:extLst xmlns:c16r2="http://schemas.microsoft.com/office/drawing/2015/06/chart">
            <c:ext xmlns:c16="http://schemas.microsoft.com/office/drawing/2014/chart" uri="{C3380CC4-5D6E-409C-BE32-E72D297353CC}">
              <c16:uniqueId val="{0000003A-1A12-4F9B-9197-74A0031B29CA}"/>
            </c:ext>
          </c:extLst>
        </c:ser>
        <c:dLbls>
          <c:showLegendKey val="0"/>
          <c:showVal val="0"/>
          <c:showCatName val="0"/>
          <c:showSerName val="0"/>
          <c:showPercent val="0"/>
          <c:showBubbleSize val="0"/>
        </c:dLbls>
        <c:gapWidth val="219"/>
        <c:overlap val="-27"/>
        <c:axId val="150571648"/>
        <c:axId val="150573440"/>
      </c:barChart>
      <c:catAx>
        <c:axId val="15057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sl-SI"/>
          </a:p>
        </c:txPr>
        <c:crossAx val="150573440"/>
        <c:crosses val="autoZero"/>
        <c:auto val="1"/>
        <c:lblAlgn val="ctr"/>
        <c:lblOffset val="100"/>
        <c:noMultiLvlLbl val="0"/>
      </c:catAx>
      <c:valAx>
        <c:axId val="150573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70" b="0" i="0" u="none" strike="noStrike" kern="1200" baseline="0">
                <a:solidFill>
                  <a:schemeClr val="tx1">
                    <a:lumMod val="65000"/>
                    <a:lumOff val="35000"/>
                  </a:schemeClr>
                </a:solidFill>
                <a:latin typeface="+mn-lt"/>
                <a:ea typeface="+mn-ea"/>
                <a:cs typeface="+mn-cs"/>
              </a:defRPr>
            </a:pPr>
            <a:endParaRPr lang="sl-SI"/>
          </a:p>
        </c:txPr>
        <c:crossAx val="150571648"/>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noFill/>
      <a:round/>
    </a:ln>
    <a:effectLst/>
  </c:spPr>
  <c:txPr>
    <a:bodyPr/>
    <a:lstStyle/>
    <a:p>
      <a:pPr>
        <a:defRPr sz="970" baseline="0"/>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6441278173561"/>
          <c:y val="8.8293771847343147E-2"/>
          <c:w val="0.71616707633768006"/>
          <c:h val="0.6009388525613879"/>
        </c:manualLayout>
      </c:layout>
      <c:barChart>
        <c:barDir val="col"/>
        <c:grouping val="clustered"/>
        <c:varyColors val="0"/>
        <c:ser>
          <c:idx val="0"/>
          <c:order val="0"/>
          <c:tx>
            <c:strRef>
              <c:f>'krizne pomoči'!$B$10</c:f>
              <c:strCache>
                <c:ptCount val="1"/>
                <c:pt idx="0">
                  <c:v>Državne pomoči brez kriznih ukrepov</c:v>
                </c:pt>
              </c:strCache>
            </c:strRef>
          </c:tx>
          <c:spPr>
            <a:solidFill>
              <a:srgbClr val="1B0C8C"/>
            </a:solidFill>
            <a:ln>
              <a:solidFill>
                <a:schemeClr val="accent4">
                  <a:lumMod val="40000"/>
                  <a:lumOff val="60000"/>
                </a:schemeClr>
              </a:solidFill>
            </a:ln>
            <a:effectLst/>
          </c:spPr>
          <c:invertIfNegative val="0"/>
          <c:cat>
            <c:numRef>
              <c:f>'krizne pomoči'!$C$9:$L$9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'krizne pomoči'!$C$10:$L$10</c:f>
              <c:numCache>
                <c:formatCode>#,##0.00</c:formatCode>
                <c:ptCount val="10"/>
                <c:pt idx="0">
                  <c:v>436.34265592000003</c:v>
                </c:pt>
                <c:pt idx="1">
                  <c:v>421.76306939000006</c:v>
                </c:pt>
                <c:pt idx="2">
                  <c:v>525.23164834000011</c:v>
                </c:pt>
                <c:pt idx="3">
                  <c:v>542.50103821000005</c:v>
                </c:pt>
                <c:pt idx="4">
                  <c:v>579.93222906000005</c:v>
                </c:pt>
                <c:pt idx="5">
                  <c:v>543.09217624999985</c:v>
                </c:pt>
                <c:pt idx="6">
                  <c:v>548.76947846999985</c:v>
                </c:pt>
                <c:pt idx="7">
                  <c:v>375.47546845000005</c:v>
                </c:pt>
                <c:pt idx="8">
                  <c:v>427.44323872999996</c:v>
                </c:pt>
                <c:pt idx="9">
                  <c:v>481.64479056000005</c:v>
                </c:pt>
              </c:numCache>
            </c:numRef>
          </c:val>
          <c:extLst xmlns:c16r2="http://schemas.microsoft.com/office/drawing/2015/06/chart">
            <c:ext xmlns:c16="http://schemas.microsoft.com/office/drawing/2014/chart" uri="{C3380CC4-5D6E-409C-BE32-E72D297353CC}">
              <c16:uniqueId val="{00000000-1C18-4A1B-8E02-6BCA8D220690}"/>
            </c:ext>
          </c:extLst>
        </c:ser>
        <c:ser>
          <c:idx val="1"/>
          <c:order val="1"/>
          <c:tx>
            <c:strRef>
              <c:f>'krizne pomoči'!$B$11</c:f>
              <c:strCache>
                <c:ptCount val="1"/>
                <c:pt idx="0">
                  <c:v>Krizni ukrepi</c:v>
                </c:pt>
              </c:strCache>
            </c:strRef>
          </c:tx>
          <c:spPr>
            <a:solidFill>
              <a:schemeClr val="accent2"/>
            </a:solidFill>
            <a:ln>
              <a:noFill/>
            </a:ln>
            <a:effectLst/>
          </c:spPr>
          <c:invertIfNegative val="0"/>
          <c:cat>
            <c:numRef>
              <c:f>'krizne pomoči'!$C$9:$L$9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'krizne pomoči'!$C$11:$L$11</c:f>
            </c:numRef>
          </c:val>
          <c:extLst xmlns:c16r2="http://schemas.microsoft.com/office/drawing/2015/06/chart">
            <c:ext xmlns:c16="http://schemas.microsoft.com/office/drawing/2014/chart" uri="{C3380CC4-5D6E-409C-BE32-E72D297353CC}">
              <c16:uniqueId val="{00000001-1C18-4A1B-8E02-6BCA8D220690}"/>
            </c:ext>
          </c:extLst>
        </c:ser>
        <c:ser>
          <c:idx val="2"/>
          <c:order val="2"/>
          <c:tx>
            <c:strRef>
              <c:f>'krizne pomoči'!$B$12</c:f>
              <c:strCache>
                <c:ptCount val="1"/>
                <c:pt idx="0">
                  <c:v>Državne pomoči s kriznimi ukrepi</c:v>
                </c:pt>
              </c:strCache>
            </c:strRef>
          </c:tx>
          <c:spPr>
            <a:solidFill>
              <a:schemeClr val="accent2"/>
            </a:solidFill>
            <a:ln>
              <a:solidFill>
                <a:schemeClr val="accent2">
                  <a:lumMod val="75000"/>
                </a:schemeClr>
              </a:solidFill>
            </a:ln>
            <a:effectLst/>
          </c:spPr>
          <c:invertIfNegative val="0"/>
          <c:cat>
            <c:numRef>
              <c:f>'krizne pomoči'!$C$9:$L$9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'krizne pomoči'!$C$12:$L$12</c:f>
              <c:numCache>
                <c:formatCode>#,##0.00</c:formatCode>
                <c:ptCount val="10"/>
                <c:pt idx="0">
                  <c:v>651.82843650999996</c:v>
                </c:pt>
                <c:pt idx="1">
                  <c:v>455.65773267000003</c:v>
                </c:pt>
                <c:pt idx="2">
                  <c:v>768.60578907000001</c:v>
                </c:pt>
                <c:pt idx="3">
                  <c:v>1025.3601406600001</c:v>
                </c:pt>
                <c:pt idx="4">
                  <c:v>3896.9322290599998</c:v>
                </c:pt>
                <c:pt idx="5">
                  <c:v>976.09217624999997</c:v>
                </c:pt>
                <c:pt idx="6">
                  <c:v>548.76947847000008</c:v>
                </c:pt>
                <c:pt idx="7">
                  <c:v>375.47546844999999</c:v>
                </c:pt>
                <c:pt idx="8">
                  <c:v>427.44323873000002</c:v>
                </c:pt>
                <c:pt idx="9">
                  <c:v>481.64479055999999</c:v>
                </c:pt>
              </c:numCache>
            </c:numRef>
          </c:val>
          <c:extLst xmlns:c16r2="http://schemas.microsoft.com/office/drawing/2015/06/chart">
            <c:ext xmlns:c16="http://schemas.microsoft.com/office/drawing/2014/chart" uri="{C3380CC4-5D6E-409C-BE32-E72D297353CC}">
              <c16:uniqueId val="{00000002-1C18-4A1B-8E02-6BCA8D220690}"/>
            </c:ext>
          </c:extLst>
        </c:ser>
        <c:ser>
          <c:idx val="4"/>
          <c:order val="4"/>
          <c:tx>
            <c:strRef>
              <c:f>'krizne pomoči'!$B$14</c:f>
              <c:strCache>
                <c:ptCount val="1"/>
                <c:pt idx="0">
                  <c:v>Krizni ukrepi</c:v>
                </c:pt>
              </c:strCache>
            </c:strRef>
          </c:tx>
          <c:spPr>
            <a:solidFill>
              <a:schemeClr val="accent5"/>
            </a:solidFill>
            <a:ln>
              <a:noFill/>
            </a:ln>
            <a:effectLst/>
          </c:spPr>
          <c:invertIfNegative val="0"/>
          <c:cat>
            <c:numRef>
              <c:f>'krizne pomoči'!$C$9:$L$9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'krizne pomoči'!$C$14:$L$14</c:f>
            </c:numRef>
          </c:val>
          <c:extLst xmlns:c16r2="http://schemas.microsoft.com/office/drawing/2015/06/chart">
            <c:ext xmlns:c16="http://schemas.microsoft.com/office/drawing/2014/chart" uri="{C3380CC4-5D6E-409C-BE32-E72D297353CC}">
              <c16:uniqueId val="{00000003-1C18-4A1B-8E02-6BCA8D220690}"/>
            </c:ext>
          </c:extLst>
        </c:ser>
        <c:dLbls>
          <c:showLegendKey val="0"/>
          <c:showVal val="0"/>
          <c:showCatName val="0"/>
          <c:showSerName val="0"/>
          <c:showPercent val="0"/>
          <c:showBubbleSize val="0"/>
        </c:dLbls>
        <c:gapWidth val="219"/>
        <c:axId val="149149568"/>
        <c:axId val="149151104"/>
      </c:barChart>
      <c:lineChart>
        <c:grouping val="standard"/>
        <c:varyColors val="0"/>
        <c:ser>
          <c:idx val="3"/>
          <c:order val="3"/>
          <c:tx>
            <c:strRef>
              <c:f>'krizne pomoči'!$B$13</c:f>
              <c:strCache>
                <c:ptCount val="1"/>
                <c:pt idx="0">
                  <c:v>Delež državnih pomoči v BDP (brez kriznih ukrepov)</c:v>
                </c:pt>
              </c:strCache>
            </c:strRef>
          </c:tx>
          <c:spPr>
            <a:ln w="28575" cap="rnd">
              <a:solidFill>
                <a:srgbClr val="002060"/>
              </a:solidFill>
              <a:prstDash val="sysDash"/>
              <a:round/>
            </a:ln>
            <a:effectLst/>
          </c:spPr>
          <c:marker>
            <c:symbol val="none"/>
          </c:marker>
          <c:cat>
            <c:numRef>
              <c:f>'krizne pomoči'!$C$9:$L$9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'krizne pomoči'!$C$13:$L$13</c:f>
              <c:numCache>
                <c:formatCode>0.00%</c:formatCode>
                <c:ptCount val="10"/>
                <c:pt idx="0">
                  <c:v>1.2064996292650556E-2</c:v>
                </c:pt>
                <c:pt idx="1">
                  <c:v>1.1634201406543089E-2</c:v>
                </c:pt>
                <c:pt idx="2">
                  <c:v>1.4235463148850826E-2</c:v>
                </c:pt>
                <c:pt idx="3">
                  <c:v>1.5037726971116534E-2</c:v>
                </c:pt>
                <c:pt idx="4">
                  <c:v>1.6002986535500429E-2</c:v>
                </c:pt>
                <c:pt idx="5">
                  <c:v>1.4442788507565881E-2</c:v>
                </c:pt>
                <c:pt idx="6">
                  <c:v>1.4120615456089336E-2</c:v>
                </c:pt>
                <c:pt idx="7">
                  <c:v>9.3038498513269095E-3</c:v>
                </c:pt>
                <c:pt idx="8">
                  <c:v>9.9405404355813951E-3</c:v>
                </c:pt>
                <c:pt idx="9">
                  <c:v>1.0482388581875165E-2</c:v>
                </c:pt>
              </c:numCache>
            </c:numRef>
          </c:val>
          <c:smooth val="0"/>
          <c:extLst xmlns:c16r2="http://schemas.microsoft.com/office/drawing/2015/06/chart">
            <c:ext xmlns:c16="http://schemas.microsoft.com/office/drawing/2014/chart" uri="{C3380CC4-5D6E-409C-BE32-E72D297353CC}">
              <c16:uniqueId val="{00000004-1C18-4A1B-8E02-6BCA8D220690}"/>
            </c:ext>
          </c:extLst>
        </c:ser>
        <c:ser>
          <c:idx val="5"/>
          <c:order val="5"/>
          <c:tx>
            <c:strRef>
              <c:f>'krizne pomoči'!$B$15</c:f>
              <c:strCache>
                <c:ptCount val="1"/>
                <c:pt idx="0">
                  <c:v>Delež državnih pomči v BDP (s kriznimi ukrepi)</c:v>
                </c:pt>
              </c:strCache>
            </c:strRef>
          </c:tx>
          <c:spPr>
            <a:ln w="28575" cap="rnd">
              <a:solidFill>
                <a:schemeClr val="accent2"/>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'krizne pomoči'!$C$15:$L$15</c:f>
              <c:numCache>
                <c:formatCode>0.00%</c:formatCode>
                <c:ptCount val="10"/>
                <c:pt idx="0">
                  <c:v>1.8023238304208371E-2</c:v>
                </c:pt>
                <c:pt idx="1">
                  <c:v>1.2569175015723272E-2</c:v>
                </c:pt>
                <c:pt idx="2">
                  <c:v>2.0831683355106247E-2</c:v>
                </c:pt>
                <c:pt idx="3">
                  <c:v>2.8422223657279078E-2</c:v>
                </c:pt>
                <c:pt idx="4">
                  <c:v>0.10753420980325064</c:v>
                </c:pt>
                <c:pt idx="5">
                  <c:v>2.5957827201287132E-2</c:v>
                </c:pt>
                <c:pt idx="6">
                  <c:v>1.4120615456089341E-2</c:v>
                </c:pt>
                <c:pt idx="7">
                  <c:v>9.3038498513269077E-3</c:v>
                </c:pt>
                <c:pt idx="8">
                  <c:v>9.9405404355813951E-3</c:v>
                </c:pt>
                <c:pt idx="9">
                  <c:v>1.0482388581875163E-2</c:v>
                </c:pt>
              </c:numCache>
            </c:numRef>
          </c:val>
          <c:smooth val="0"/>
          <c:extLst xmlns:c16r2="http://schemas.microsoft.com/office/drawing/2015/06/chart">
            <c:ext xmlns:c16="http://schemas.microsoft.com/office/drawing/2014/chart" uri="{C3380CC4-5D6E-409C-BE32-E72D297353CC}">
              <c16:uniqueId val="{00000005-1C18-4A1B-8E02-6BCA8D220690}"/>
            </c:ext>
          </c:extLst>
        </c:ser>
        <c:dLbls>
          <c:showLegendKey val="0"/>
          <c:showVal val="0"/>
          <c:showCatName val="0"/>
          <c:showSerName val="0"/>
          <c:showPercent val="0"/>
          <c:showBubbleSize val="0"/>
        </c:dLbls>
        <c:marker val="1"/>
        <c:smooth val="0"/>
        <c:axId val="149294464"/>
        <c:axId val="149292544"/>
      </c:lineChart>
      <c:catAx>
        <c:axId val="1491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151104"/>
        <c:crosses val="autoZero"/>
        <c:auto val="1"/>
        <c:lblAlgn val="ctr"/>
        <c:lblOffset val="100"/>
        <c:noMultiLvlLbl val="0"/>
      </c:catAx>
      <c:valAx>
        <c:axId val="14915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mio EUR</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149568"/>
        <c:crosses val="autoZero"/>
        <c:crossBetween val="between"/>
      </c:valAx>
      <c:valAx>
        <c:axId val="1492925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BDP</a:t>
                </a:r>
              </a:p>
            </c:rich>
          </c:tx>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294464"/>
        <c:crosses val="max"/>
        <c:crossBetween val="between"/>
      </c:valAx>
      <c:catAx>
        <c:axId val="149294464"/>
        <c:scaling>
          <c:orientation val="minMax"/>
        </c:scaling>
        <c:delete val="1"/>
        <c:axPos val="b"/>
        <c:numFmt formatCode="General" sourceLinked="1"/>
        <c:majorTickMark val="out"/>
        <c:minorTickMark val="none"/>
        <c:tickLblPos val="nextTo"/>
        <c:crossAx val="149292544"/>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16078942557161616"/>
          <c:y val="0.76200869996145582"/>
          <c:w val="0.62385292116263236"/>
          <c:h val="0.195542829873538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2015</c:v>
          </c:tx>
          <c:spPr>
            <a:solidFill>
              <a:srgbClr val="00B050"/>
            </a:solidFill>
            <a:ln>
              <a:solidFill>
                <a:srgbClr val="00B050"/>
              </a:solidFill>
            </a:ln>
            <a:effectLst/>
          </c:spPr>
          <c:invertIfNegative val="0"/>
          <c:cat>
            <c:strRef>
              <c:f>'EU po instrumentih'!$B$5:$B$10</c:f>
              <c:strCache>
                <c:ptCount val="6"/>
                <c:pt idx="0">
                  <c:v>Subvencije</c:v>
                </c:pt>
                <c:pt idx="1">
                  <c:v>Davčne oprostitve, izjeme, olajšava</c:v>
                </c:pt>
                <c:pt idx="2">
                  <c:v>Ugodni krediti</c:v>
                </c:pt>
                <c:pt idx="3">
                  <c:v>Garancije</c:v>
                </c:pt>
                <c:pt idx="4">
                  <c:v>Udeležba v kapitalu</c:v>
                </c:pt>
                <c:pt idx="5">
                  <c:v>Drugo</c:v>
                </c:pt>
              </c:strCache>
            </c:strRef>
          </c:cat>
          <c:val>
            <c:numRef>
              <c:f>'EU po instrumentih'!$C$5:$C$10</c:f>
              <c:numCache>
                <c:formatCode>#,##0.0</c:formatCode>
                <c:ptCount val="6"/>
                <c:pt idx="0">
                  <c:v>57731.78906000001</c:v>
                </c:pt>
                <c:pt idx="1">
                  <c:v>30918.675052999995</c:v>
                </c:pt>
                <c:pt idx="2">
                  <c:v>1258.6264129999997</c:v>
                </c:pt>
                <c:pt idx="3">
                  <c:v>1876.6715139</c:v>
                </c:pt>
                <c:pt idx="4">
                  <c:v>749.31716100000006</c:v>
                </c:pt>
                <c:pt idx="5">
                  <c:v>2085.9243990999962</c:v>
                </c:pt>
              </c:numCache>
            </c:numRef>
          </c:val>
          <c:extLst xmlns:c16r2="http://schemas.microsoft.com/office/drawing/2015/06/chart">
            <c:ext xmlns:c16="http://schemas.microsoft.com/office/drawing/2014/chart" uri="{C3380CC4-5D6E-409C-BE32-E72D297353CC}">
              <c16:uniqueId val="{00000000-D3AE-4948-9ED4-4F52E6F18F53}"/>
            </c:ext>
          </c:extLst>
        </c:ser>
        <c:ser>
          <c:idx val="1"/>
          <c:order val="1"/>
          <c:tx>
            <c:v>2016</c:v>
          </c:tx>
          <c:spPr>
            <a:solidFill>
              <a:schemeClr val="accent2"/>
            </a:solidFill>
            <a:ln>
              <a:solidFill>
                <a:schemeClr val="accent2">
                  <a:lumMod val="75000"/>
                </a:schemeClr>
              </a:solidFill>
            </a:ln>
            <a:effectLst/>
          </c:spPr>
          <c:invertIfNegative val="0"/>
          <c:cat>
            <c:strRef>
              <c:f>'EU po instrumentih'!$B$5:$B$10</c:f>
              <c:strCache>
                <c:ptCount val="6"/>
                <c:pt idx="0">
                  <c:v>Subvencije</c:v>
                </c:pt>
                <c:pt idx="1">
                  <c:v>Davčne oprostitve, izjeme, olajšava</c:v>
                </c:pt>
                <c:pt idx="2">
                  <c:v>Ugodni krediti</c:v>
                </c:pt>
                <c:pt idx="3">
                  <c:v>Garancije</c:v>
                </c:pt>
                <c:pt idx="4">
                  <c:v>Udeležba v kapitalu</c:v>
                </c:pt>
                <c:pt idx="5">
                  <c:v>Drugo</c:v>
                </c:pt>
              </c:strCache>
            </c:strRef>
          </c:cat>
          <c:val>
            <c:numRef>
              <c:f>'EU po instrumentih'!$E$5:$E$10</c:f>
              <c:numCache>
                <c:formatCode>#,##0.0</c:formatCode>
                <c:ptCount val="6"/>
                <c:pt idx="0">
                  <c:v>62482.652199999997</c:v>
                </c:pt>
                <c:pt idx="1">
                  <c:v>32433.083900000005</c:v>
                </c:pt>
                <c:pt idx="2">
                  <c:v>778.08201599999995</c:v>
                </c:pt>
                <c:pt idx="3">
                  <c:v>283.95042500000005</c:v>
                </c:pt>
                <c:pt idx="4">
                  <c:v>531.77866500000005</c:v>
                </c:pt>
                <c:pt idx="5">
                  <c:v>4788.9584939999977</c:v>
                </c:pt>
              </c:numCache>
            </c:numRef>
          </c:val>
          <c:extLst xmlns:c16r2="http://schemas.microsoft.com/office/drawing/2015/06/chart">
            <c:ext xmlns:c16="http://schemas.microsoft.com/office/drawing/2014/chart" uri="{C3380CC4-5D6E-409C-BE32-E72D297353CC}">
              <c16:uniqueId val="{00000001-D3AE-4948-9ED4-4F52E6F18F53}"/>
            </c:ext>
          </c:extLst>
        </c:ser>
        <c:ser>
          <c:idx val="2"/>
          <c:order val="2"/>
          <c:tx>
            <c:v>2017</c:v>
          </c:tx>
          <c:spPr>
            <a:solidFill>
              <a:srgbClr val="7030A0"/>
            </a:solidFill>
            <a:ln>
              <a:solidFill>
                <a:srgbClr val="7030A0"/>
              </a:solidFill>
            </a:ln>
            <a:effectLst/>
          </c:spPr>
          <c:invertIfNegative val="0"/>
          <c:dLbls>
            <c:dLbl>
              <c:idx val="0"/>
              <c:tx>
                <c:rich>
                  <a:bodyPr/>
                  <a:lstStyle/>
                  <a:p>
                    <a:fld id="{AB7867D8-A410-4CBB-BA44-FC58EA73B6C2}" type="CELLRANGE">
                      <a:rPr lang="en-US"/>
                      <a:pPr/>
                      <a:t>[CELLRANGE]</a:t>
                    </a:fld>
                    <a:endParaRPr lang="sl-SI"/>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D3AE-4948-9ED4-4F52E6F18F53}"/>
                </c:ext>
              </c:extLst>
            </c:dLbl>
            <c:dLbl>
              <c:idx val="1"/>
              <c:tx>
                <c:rich>
                  <a:bodyPr/>
                  <a:lstStyle/>
                  <a:p>
                    <a:fld id="{AC30B693-7F53-4814-989E-8E627005B9E0}" type="CELLRANGE">
                      <a:rPr lang="en-US"/>
                      <a:pPr/>
                      <a:t>[CELLRANGE]</a:t>
                    </a:fld>
                    <a:endParaRPr lang="sl-SI"/>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D3AE-4948-9ED4-4F52E6F18F53}"/>
                </c:ext>
              </c:extLst>
            </c:dLbl>
            <c:dLbl>
              <c:idx val="2"/>
              <c:tx>
                <c:rich>
                  <a:bodyPr/>
                  <a:lstStyle/>
                  <a:p>
                    <a:fld id="{2062569B-DD17-4CE4-B9D1-A3F6E1A29E1E}" type="CELLRANGE">
                      <a:rPr lang="en-US"/>
                      <a:pPr/>
                      <a:t>[CELLRANGE]</a:t>
                    </a:fld>
                    <a:r>
                      <a:rPr lang="en-US" baseline="0"/>
                      <a:t>;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D3AE-4948-9ED4-4F52E6F18F53}"/>
                </c:ext>
              </c:extLst>
            </c:dLbl>
            <c:dLbl>
              <c:idx val="3"/>
              <c:tx>
                <c:rich>
                  <a:bodyPr/>
                  <a:lstStyle/>
                  <a:p>
                    <a:fld id="{569963B0-7BCB-4C9C-ABC3-CAA3156D0CB0}" type="CELLRANGE">
                      <a:rPr lang="en-US"/>
                      <a:pPr/>
                      <a:t>[CELLRANGE]</a:t>
                    </a:fld>
                    <a:r>
                      <a:rPr lang="en-US" baseline="0"/>
                      <a:t>;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D3AE-4948-9ED4-4F52E6F18F53}"/>
                </c:ext>
              </c:extLst>
            </c:dLbl>
            <c:dLbl>
              <c:idx val="4"/>
              <c:tx>
                <c:rich>
                  <a:bodyPr/>
                  <a:lstStyle/>
                  <a:p>
                    <a:fld id="{321DDF5E-5EB1-4D4D-95A3-A5E888BCBC01}" type="CELLRANGE">
                      <a:rPr lang="en-US"/>
                      <a:pPr/>
                      <a:t>[CELLRANGE]</a:t>
                    </a:fld>
                    <a:endParaRPr lang="sl-SI"/>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D3AE-4948-9ED4-4F52E6F18F53}"/>
                </c:ext>
              </c:extLst>
            </c:dLbl>
            <c:dLbl>
              <c:idx val="5"/>
              <c:tx>
                <c:rich>
                  <a:bodyPr/>
                  <a:lstStyle/>
                  <a:p>
                    <a:fld id="{01D2A32E-8E91-4FBB-820E-D11E1FE5B885}" type="CELLRANGE">
                      <a:rPr lang="en-US"/>
                      <a:pPr/>
                      <a:t>[CELLRANGE]</a:t>
                    </a:fld>
                    <a:endParaRPr lang="sl-SI"/>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D3AE-4948-9ED4-4F52E6F18F53}"/>
                </c:ext>
              </c:extLst>
            </c:dLbl>
            <c:spPr>
              <a:noFill/>
              <a:ln>
                <a:noFill/>
              </a:ln>
              <a:effectLst/>
            </c:spPr>
            <c:txPr>
              <a:bodyPr rot="0" spcFirstLastPara="1" vertOverflow="ellipsis" vert="horz" wrap="square" lIns="38100" tIns="19050" rIns="38100" bIns="19050" anchor="ctr" anchorCtr="1">
                <a:spAutoFit/>
              </a:bodyPr>
              <a:lstStyle/>
              <a:p>
                <a:pPr>
                  <a:defRPr sz="91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'EU po instrumentih'!$B$5:$B$10</c:f>
              <c:strCache>
                <c:ptCount val="6"/>
                <c:pt idx="0">
                  <c:v>Subvencije</c:v>
                </c:pt>
                <c:pt idx="1">
                  <c:v>Davčne oprostitve, izjeme, olajšava</c:v>
                </c:pt>
                <c:pt idx="2">
                  <c:v>Ugodni krediti</c:v>
                </c:pt>
                <c:pt idx="3">
                  <c:v>Garancije</c:v>
                </c:pt>
                <c:pt idx="4">
                  <c:v>Udeležba v kapitalu</c:v>
                </c:pt>
                <c:pt idx="5">
                  <c:v>Drugo</c:v>
                </c:pt>
              </c:strCache>
            </c:strRef>
          </c:cat>
          <c:val>
            <c:numRef>
              <c:f>'EU po instrumentih'!$G$5:$G$10</c:f>
              <c:numCache>
                <c:formatCode>#,##0.0</c:formatCode>
                <c:ptCount val="6"/>
                <c:pt idx="0">
                  <c:v>70686.689299999998</c:v>
                </c:pt>
                <c:pt idx="1">
                  <c:v>32455.796349999997</c:v>
                </c:pt>
                <c:pt idx="2">
                  <c:v>1427.6715597</c:v>
                </c:pt>
                <c:pt idx="3">
                  <c:v>290.85053019999998</c:v>
                </c:pt>
                <c:pt idx="4">
                  <c:v>473.89758569999998</c:v>
                </c:pt>
                <c:pt idx="5">
                  <c:v>5350.1352743999996</c:v>
                </c:pt>
              </c:numCache>
            </c:numRef>
          </c:val>
          <c:extLst xmlns:c16r2="http://schemas.microsoft.com/office/drawing/2015/06/chart">
            <c:ext xmlns:c15="http://schemas.microsoft.com/office/drawing/2012/chart" uri="{02D57815-91ED-43cb-92C2-25804820EDAC}">
              <c15:datalabelsRange>
                <c15:f>'EU po instrumentih'!$H$5:$H$10</c15:f>
                <c15:dlblRangeCache>
                  <c:ptCount val="6"/>
                  <c:pt idx="0">
                    <c:v>63,9%</c:v>
                  </c:pt>
                  <c:pt idx="1">
                    <c:v>29,3%</c:v>
                  </c:pt>
                  <c:pt idx="2">
                    <c:v>1,3%</c:v>
                  </c:pt>
                  <c:pt idx="3">
                    <c:v>0,3%</c:v>
                  </c:pt>
                  <c:pt idx="4">
                    <c:v>0,4%</c:v>
                  </c:pt>
                  <c:pt idx="5">
                    <c:v>4,8%</c:v>
                  </c:pt>
                </c15:dlblRangeCache>
              </c15:datalabelsRange>
            </c:ext>
            <c:ext xmlns:c16="http://schemas.microsoft.com/office/drawing/2014/chart" uri="{C3380CC4-5D6E-409C-BE32-E72D297353CC}">
              <c16:uniqueId val="{00000008-D3AE-4948-9ED4-4F52E6F18F53}"/>
            </c:ext>
          </c:extLst>
        </c:ser>
        <c:dLbls>
          <c:showLegendKey val="0"/>
          <c:showVal val="0"/>
          <c:showCatName val="0"/>
          <c:showSerName val="0"/>
          <c:showPercent val="0"/>
          <c:showBubbleSize val="0"/>
        </c:dLbls>
        <c:gapWidth val="219"/>
        <c:overlap val="-27"/>
        <c:axId val="151233664"/>
        <c:axId val="151235200"/>
      </c:barChart>
      <c:catAx>
        <c:axId val="1512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1235200"/>
        <c:crosses val="autoZero"/>
        <c:auto val="1"/>
        <c:lblAlgn val="ctr"/>
        <c:lblOffset val="100"/>
        <c:noMultiLvlLbl val="0"/>
      </c:catAx>
      <c:valAx>
        <c:axId val="15123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mio EUR</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123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sl-SI"/>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05778014402987E-2"/>
          <c:y val="4.2074117113945077E-2"/>
          <c:w val="0.90728586026397262"/>
          <c:h val="0.61128688701146394"/>
        </c:manualLayout>
      </c:layout>
      <c:barChart>
        <c:barDir val="col"/>
        <c:grouping val="percentStacked"/>
        <c:varyColors val="0"/>
        <c:ser>
          <c:idx val="0"/>
          <c:order val="0"/>
          <c:tx>
            <c:strRef>
              <c:f>'Instrumenti DČ 2015-2017'!$B$65</c:f>
              <c:strCache>
                <c:ptCount val="1"/>
                <c:pt idx="0">
                  <c:v>Subvenicje</c:v>
                </c:pt>
              </c:strCache>
            </c:strRef>
          </c:tx>
          <c:spPr>
            <a:solidFill>
              <a:srgbClr val="0070C0"/>
            </a:solidFill>
            <a:ln>
              <a:noFill/>
            </a:ln>
            <a:effectLst/>
          </c:spPr>
          <c:invertIfNegative val="0"/>
          <c:cat>
            <c:strRef>
              <c:f>'Instrumenti DČ 2015-2017'!$A$66:$A$94</c:f>
              <c:strCache>
                <c:ptCount val="29"/>
                <c:pt idx="0">
                  <c:v>EL</c:v>
                </c:pt>
                <c:pt idx="1">
                  <c:v>LU</c:v>
                </c:pt>
                <c:pt idx="2">
                  <c:v>HU</c:v>
                </c:pt>
                <c:pt idx="3">
                  <c:v>IE</c:v>
                </c:pt>
                <c:pt idx="4">
                  <c:v>CY</c:v>
                </c:pt>
                <c:pt idx="5">
                  <c:v>PL</c:v>
                </c:pt>
                <c:pt idx="6">
                  <c:v>HR</c:v>
                </c:pt>
                <c:pt idx="7">
                  <c:v>LV</c:v>
                </c:pt>
                <c:pt idx="8">
                  <c:v>NL</c:v>
                </c:pt>
                <c:pt idx="9">
                  <c:v>DE</c:v>
                </c:pt>
                <c:pt idx="10">
                  <c:v>EE</c:v>
                </c:pt>
                <c:pt idx="11">
                  <c:v>AT</c:v>
                </c:pt>
                <c:pt idx="12">
                  <c:v>ES</c:v>
                </c:pt>
                <c:pt idx="13">
                  <c:v>SI</c:v>
                </c:pt>
                <c:pt idx="14">
                  <c:v>EU28</c:v>
                </c:pt>
                <c:pt idx="15">
                  <c:v>IT</c:v>
                </c:pt>
                <c:pt idx="16">
                  <c:v>UK</c:v>
                </c:pt>
                <c:pt idx="17">
                  <c:v>BE</c:v>
                </c:pt>
                <c:pt idx="18">
                  <c:v>SK</c:v>
                </c:pt>
                <c:pt idx="19">
                  <c:v>FI</c:v>
                </c:pt>
                <c:pt idx="20">
                  <c:v>FR</c:v>
                </c:pt>
                <c:pt idx="21">
                  <c:v>DK</c:v>
                </c:pt>
                <c:pt idx="22">
                  <c:v>LT</c:v>
                </c:pt>
                <c:pt idx="23">
                  <c:v>MT</c:v>
                </c:pt>
                <c:pt idx="24">
                  <c:v>CZ</c:v>
                </c:pt>
                <c:pt idx="25">
                  <c:v>RO</c:v>
                </c:pt>
                <c:pt idx="26">
                  <c:v>SE</c:v>
                </c:pt>
                <c:pt idx="27">
                  <c:v>PT</c:v>
                </c:pt>
                <c:pt idx="28">
                  <c:v>BG</c:v>
                </c:pt>
              </c:strCache>
            </c:strRef>
          </c:cat>
          <c:val>
            <c:numRef>
              <c:f>'Instrumenti DČ 2015-2017'!$B$66:$B$94</c:f>
              <c:numCache>
                <c:formatCode>0%</c:formatCode>
                <c:ptCount val="29"/>
                <c:pt idx="0">
                  <c:v>0.99648958577112101</c:v>
                </c:pt>
                <c:pt idx="1">
                  <c:v>0.94125500667556738</c:v>
                </c:pt>
                <c:pt idx="2">
                  <c:v>0.92223820943245405</c:v>
                </c:pt>
                <c:pt idx="3">
                  <c:v>0.8968389172818475</c:v>
                </c:pt>
                <c:pt idx="4">
                  <c:v>0.88579654510556616</c:v>
                </c:pt>
                <c:pt idx="5">
                  <c:v>0.87774902060616355</c:v>
                </c:pt>
                <c:pt idx="6">
                  <c:v>0.86836027713625874</c:v>
                </c:pt>
                <c:pt idx="7">
                  <c:v>0.85927114370845736</c:v>
                </c:pt>
                <c:pt idx="8">
                  <c:v>0.82642817102379862</c:v>
                </c:pt>
                <c:pt idx="9">
                  <c:v>0.75478810394864959</c:v>
                </c:pt>
                <c:pt idx="10">
                  <c:v>0.75328529037727843</c:v>
                </c:pt>
                <c:pt idx="11">
                  <c:v>0.72451917540020738</c:v>
                </c:pt>
                <c:pt idx="12">
                  <c:v>0.66292915260964469</c:v>
                </c:pt>
                <c:pt idx="13">
                  <c:v>0.66077257889009788</c:v>
                </c:pt>
                <c:pt idx="14">
                  <c:v>0.63862944391742327</c:v>
                </c:pt>
                <c:pt idx="15">
                  <c:v>0.58328768277780119</c:v>
                </c:pt>
                <c:pt idx="16">
                  <c:v>0.5816954466750901</c:v>
                </c:pt>
                <c:pt idx="17">
                  <c:v>0.53900580551523947</c:v>
                </c:pt>
                <c:pt idx="18">
                  <c:v>0.53092550790067716</c:v>
                </c:pt>
                <c:pt idx="19">
                  <c:v>0.45945203975182558</c:v>
                </c:pt>
                <c:pt idx="20">
                  <c:v>0.45378196212688565</c:v>
                </c:pt>
                <c:pt idx="21">
                  <c:v>0.43006277292576417</c:v>
                </c:pt>
                <c:pt idx="22">
                  <c:v>0.37630267331218847</c:v>
                </c:pt>
                <c:pt idx="23">
                  <c:v>0.36230248306997748</c:v>
                </c:pt>
                <c:pt idx="24">
                  <c:v>0.33939914804573651</c:v>
                </c:pt>
                <c:pt idx="25">
                  <c:v>0.29682247044789067</c:v>
                </c:pt>
                <c:pt idx="26">
                  <c:v>0.29001453186630682</c:v>
                </c:pt>
                <c:pt idx="27">
                  <c:v>0.26873879258816497</c:v>
                </c:pt>
                <c:pt idx="28">
                  <c:v>0.2436264896666164</c:v>
                </c:pt>
              </c:numCache>
            </c:numRef>
          </c:val>
          <c:extLst xmlns:c16r2="http://schemas.microsoft.com/office/drawing/2015/06/chart">
            <c:ext xmlns:c16="http://schemas.microsoft.com/office/drawing/2014/chart" uri="{C3380CC4-5D6E-409C-BE32-E72D297353CC}">
              <c16:uniqueId val="{00000000-D00E-4BBB-BB42-3507E4F0BB6F}"/>
            </c:ext>
          </c:extLst>
        </c:ser>
        <c:ser>
          <c:idx val="1"/>
          <c:order val="1"/>
          <c:tx>
            <c:strRef>
              <c:f>'Instrumenti DČ 2015-2017'!$C$65</c:f>
              <c:strCache>
                <c:ptCount val="1"/>
                <c:pt idx="0">
                  <c:v>Ugodni krediti</c:v>
                </c:pt>
              </c:strCache>
            </c:strRef>
          </c:tx>
          <c:spPr>
            <a:solidFill>
              <a:srgbClr val="FFFF00"/>
            </a:solidFill>
            <a:ln>
              <a:noFill/>
            </a:ln>
            <a:effectLst/>
          </c:spPr>
          <c:invertIfNegative val="0"/>
          <c:cat>
            <c:strRef>
              <c:f>'Instrumenti DČ 2015-2017'!$A$66:$A$94</c:f>
              <c:strCache>
                <c:ptCount val="29"/>
                <c:pt idx="0">
                  <c:v>EL</c:v>
                </c:pt>
                <c:pt idx="1">
                  <c:v>LU</c:v>
                </c:pt>
                <c:pt idx="2">
                  <c:v>HU</c:v>
                </c:pt>
                <c:pt idx="3">
                  <c:v>IE</c:v>
                </c:pt>
                <c:pt idx="4">
                  <c:v>CY</c:v>
                </c:pt>
                <c:pt idx="5">
                  <c:v>PL</c:v>
                </c:pt>
                <c:pt idx="6">
                  <c:v>HR</c:v>
                </c:pt>
                <c:pt idx="7">
                  <c:v>LV</c:v>
                </c:pt>
                <c:pt idx="8">
                  <c:v>NL</c:v>
                </c:pt>
                <c:pt idx="9">
                  <c:v>DE</c:v>
                </c:pt>
                <c:pt idx="10">
                  <c:v>EE</c:v>
                </c:pt>
                <c:pt idx="11">
                  <c:v>AT</c:v>
                </c:pt>
                <c:pt idx="12">
                  <c:v>ES</c:v>
                </c:pt>
                <c:pt idx="13">
                  <c:v>SI</c:v>
                </c:pt>
                <c:pt idx="14">
                  <c:v>EU28</c:v>
                </c:pt>
                <c:pt idx="15">
                  <c:v>IT</c:v>
                </c:pt>
                <c:pt idx="16">
                  <c:v>UK</c:v>
                </c:pt>
                <c:pt idx="17">
                  <c:v>BE</c:v>
                </c:pt>
                <c:pt idx="18">
                  <c:v>SK</c:v>
                </c:pt>
                <c:pt idx="19">
                  <c:v>FI</c:v>
                </c:pt>
                <c:pt idx="20">
                  <c:v>FR</c:v>
                </c:pt>
                <c:pt idx="21">
                  <c:v>DK</c:v>
                </c:pt>
                <c:pt idx="22">
                  <c:v>LT</c:v>
                </c:pt>
                <c:pt idx="23">
                  <c:v>MT</c:v>
                </c:pt>
                <c:pt idx="24">
                  <c:v>CZ</c:v>
                </c:pt>
                <c:pt idx="25">
                  <c:v>RO</c:v>
                </c:pt>
                <c:pt idx="26">
                  <c:v>SE</c:v>
                </c:pt>
                <c:pt idx="27">
                  <c:v>PT</c:v>
                </c:pt>
                <c:pt idx="28">
                  <c:v>BG</c:v>
                </c:pt>
              </c:strCache>
            </c:strRef>
          </c:cat>
          <c:val>
            <c:numRef>
              <c:f>'Instrumenti DČ 2015-2017'!$C$66:$C$94</c:f>
              <c:numCache>
                <c:formatCode>0%</c:formatCode>
                <c:ptCount val="29"/>
                <c:pt idx="0">
                  <c:v>0</c:v>
                </c:pt>
                <c:pt idx="1">
                  <c:v>0</c:v>
                </c:pt>
                <c:pt idx="2">
                  <c:v>1.8864908073541167E-3</c:v>
                </c:pt>
                <c:pt idx="3">
                  <c:v>2.4039371569184176E-2</c:v>
                </c:pt>
                <c:pt idx="4">
                  <c:v>0</c:v>
                </c:pt>
                <c:pt idx="5">
                  <c:v>1.7395731681445969E-3</c:v>
                </c:pt>
                <c:pt idx="6">
                  <c:v>2.2884736510602563E-2</c:v>
                </c:pt>
                <c:pt idx="7">
                  <c:v>7.3344029337611737E-3</c:v>
                </c:pt>
                <c:pt idx="8">
                  <c:v>3.6334913112164295E-2</c:v>
                </c:pt>
                <c:pt idx="9">
                  <c:v>3.4882731629846007E-3</c:v>
                </c:pt>
                <c:pt idx="10">
                  <c:v>0</c:v>
                </c:pt>
                <c:pt idx="11">
                  <c:v>6.3342162846942301E-3</c:v>
                </c:pt>
                <c:pt idx="12">
                  <c:v>4.666931269431765E-2</c:v>
                </c:pt>
                <c:pt idx="13">
                  <c:v>2.7203482045701846E-3</c:v>
                </c:pt>
                <c:pt idx="14">
                  <c:v>1.2898766770565118E-2</c:v>
                </c:pt>
                <c:pt idx="15">
                  <c:v>3.9779191774472214E-2</c:v>
                </c:pt>
                <c:pt idx="16">
                  <c:v>1.7431793719874585E-3</c:v>
                </c:pt>
                <c:pt idx="17">
                  <c:v>9.5700290275761973E-3</c:v>
                </c:pt>
                <c:pt idx="18">
                  <c:v>0</c:v>
                </c:pt>
                <c:pt idx="19">
                  <c:v>7.0828529072640423E-3</c:v>
                </c:pt>
                <c:pt idx="20">
                  <c:v>2.2253129346314324E-2</c:v>
                </c:pt>
                <c:pt idx="21">
                  <c:v>2.7747452692867538E-3</c:v>
                </c:pt>
                <c:pt idx="22">
                  <c:v>0</c:v>
                </c:pt>
                <c:pt idx="23">
                  <c:v>1.9187358916478554E-2</c:v>
                </c:pt>
                <c:pt idx="24">
                  <c:v>3.3629773559524704E-4</c:v>
                </c:pt>
                <c:pt idx="25">
                  <c:v>9.7603296822470445E-4</c:v>
                </c:pt>
                <c:pt idx="26">
                  <c:v>3.9212972573985652E-4</c:v>
                </c:pt>
                <c:pt idx="27">
                  <c:v>0.45546921697549314</c:v>
                </c:pt>
                <c:pt idx="28">
                  <c:v>1.5085231558304422E-4</c:v>
                </c:pt>
              </c:numCache>
            </c:numRef>
          </c:val>
          <c:extLst xmlns:c16r2="http://schemas.microsoft.com/office/drawing/2015/06/chart">
            <c:ext xmlns:c16="http://schemas.microsoft.com/office/drawing/2014/chart" uri="{C3380CC4-5D6E-409C-BE32-E72D297353CC}">
              <c16:uniqueId val="{00000001-D00E-4BBB-BB42-3507E4F0BB6F}"/>
            </c:ext>
          </c:extLst>
        </c:ser>
        <c:ser>
          <c:idx val="2"/>
          <c:order val="2"/>
          <c:tx>
            <c:strRef>
              <c:f>'Instrumenti DČ 2015-2017'!$D$65</c:f>
              <c:strCache>
                <c:ptCount val="1"/>
                <c:pt idx="0">
                  <c:v>Garancije</c:v>
                </c:pt>
              </c:strCache>
            </c:strRef>
          </c:tx>
          <c:spPr>
            <a:solidFill>
              <a:srgbClr val="7030A0"/>
            </a:solidFill>
            <a:ln>
              <a:noFill/>
            </a:ln>
            <a:effectLst/>
          </c:spPr>
          <c:invertIfNegative val="0"/>
          <c:cat>
            <c:strRef>
              <c:f>'Instrumenti DČ 2015-2017'!$A$66:$A$94</c:f>
              <c:strCache>
                <c:ptCount val="29"/>
                <c:pt idx="0">
                  <c:v>EL</c:v>
                </c:pt>
                <c:pt idx="1">
                  <c:v>LU</c:v>
                </c:pt>
                <c:pt idx="2">
                  <c:v>HU</c:v>
                </c:pt>
                <c:pt idx="3">
                  <c:v>IE</c:v>
                </c:pt>
                <c:pt idx="4">
                  <c:v>CY</c:v>
                </c:pt>
                <c:pt idx="5">
                  <c:v>PL</c:v>
                </c:pt>
                <c:pt idx="6">
                  <c:v>HR</c:v>
                </c:pt>
                <c:pt idx="7">
                  <c:v>LV</c:v>
                </c:pt>
                <c:pt idx="8">
                  <c:v>NL</c:v>
                </c:pt>
                <c:pt idx="9">
                  <c:v>DE</c:v>
                </c:pt>
                <c:pt idx="10">
                  <c:v>EE</c:v>
                </c:pt>
                <c:pt idx="11">
                  <c:v>AT</c:v>
                </c:pt>
                <c:pt idx="12">
                  <c:v>ES</c:v>
                </c:pt>
                <c:pt idx="13">
                  <c:v>SI</c:v>
                </c:pt>
                <c:pt idx="14">
                  <c:v>EU28</c:v>
                </c:pt>
                <c:pt idx="15">
                  <c:v>IT</c:v>
                </c:pt>
                <c:pt idx="16">
                  <c:v>UK</c:v>
                </c:pt>
                <c:pt idx="17">
                  <c:v>BE</c:v>
                </c:pt>
                <c:pt idx="18">
                  <c:v>SK</c:v>
                </c:pt>
                <c:pt idx="19">
                  <c:v>FI</c:v>
                </c:pt>
                <c:pt idx="20">
                  <c:v>FR</c:v>
                </c:pt>
                <c:pt idx="21">
                  <c:v>DK</c:v>
                </c:pt>
                <c:pt idx="22">
                  <c:v>LT</c:v>
                </c:pt>
                <c:pt idx="23">
                  <c:v>MT</c:v>
                </c:pt>
                <c:pt idx="24">
                  <c:v>CZ</c:v>
                </c:pt>
                <c:pt idx="25">
                  <c:v>RO</c:v>
                </c:pt>
                <c:pt idx="26">
                  <c:v>SE</c:v>
                </c:pt>
                <c:pt idx="27">
                  <c:v>PT</c:v>
                </c:pt>
                <c:pt idx="28">
                  <c:v>BG</c:v>
                </c:pt>
              </c:strCache>
            </c:strRef>
          </c:cat>
          <c:val>
            <c:numRef>
              <c:f>'Instrumenti DČ 2015-2017'!$D$66:$D$94</c:f>
              <c:numCache>
                <c:formatCode>0%</c:formatCode>
                <c:ptCount val="29"/>
                <c:pt idx="0">
                  <c:v>0</c:v>
                </c:pt>
                <c:pt idx="1">
                  <c:v>0</c:v>
                </c:pt>
                <c:pt idx="2">
                  <c:v>2.2382094324540367E-4</c:v>
                </c:pt>
                <c:pt idx="3">
                  <c:v>0</c:v>
                </c:pt>
                <c:pt idx="4">
                  <c:v>0</c:v>
                </c:pt>
                <c:pt idx="5">
                  <c:v>0</c:v>
                </c:pt>
                <c:pt idx="6">
                  <c:v>0</c:v>
                </c:pt>
                <c:pt idx="7">
                  <c:v>0</c:v>
                </c:pt>
                <c:pt idx="8">
                  <c:v>2.7009121948733629E-3</c:v>
                </c:pt>
                <c:pt idx="9">
                  <c:v>5.7901553179622435E-4</c:v>
                </c:pt>
                <c:pt idx="10">
                  <c:v>8.4781687155574396E-4</c:v>
                </c:pt>
                <c:pt idx="11">
                  <c:v>4.2036162616607168E-3</c:v>
                </c:pt>
                <c:pt idx="12">
                  <c:v>0</c:v>
                </c:pt>
                <c:pt idx="13">
                  <c:v>0</c:v>
                </c:pt>
                <c:pt idx="14">
                  <c:v>2.6281790667208745E-3</c:v>
                </c:pt>
                <c:pt idx="15">
                  <c:v>4.8459820487969322E-3</c:v>
                </c:pt>
                <c:pt idx="16">
                  <c:v>2.6112593008563806E-2</c:v>
                </c:pt>
                <c:pt idx="17">
                  <c:v>0</c:v>
                </c:pt>
                <c:pt idx="18">
                  <c:v>0</c:v>
                </c:pt>
                <c:pt idx="19">
                  <c:v>7.1377587437544611E-4</c:v>
                </c:pt>
                <c:pt idx="20">
                  <c:v>0</c:v>
                </c:pt>
                <c:pt idx="21">
                  <c:v>0</c:v>
                </c:pt>
                <c:pt idx="22">
                  <c:v>0</c:v>
                </c:pt>
                <c:pt idx="23">
                  <c:v>3.724604966139955E-2</c:v>
                </c:pt>
                <c:pt idx="24">
                  <c:v>3.7366415066138558E-5</c:v>
                </c:pt>
                <c:pt idx="25">
                  <c:v>0</c:v>
                </c:pt>
                <c:pt idx="26">
                  <c:v>4.3826263465042783E-4</c:v>
                </c:pt>
                <c:pt idx="27">
                  <c:v>0</c:v>
                </c:pt>
                <c:pt idx="28">
                  <c:v>0</c:v>
                </c:pt>
              </c:numCache>
            </c:numRef>
          </c:val>
          <c:extLst xmlns:c16r2="http://schemas.microsoft.com/office/drawing/2015/06/chart">
            <c:ext xmlns:c16="http://schemas.microsoft.com/office/drawing/2014/chart" uri="{C3380CC4-5D6E-409C-BE32-E72D297353CC}">
              <c16:uniqueId val="{00000002-D00E-4BBB-BB42-3507E4F0BB6F}"/>
            </c:ext>
          </c:extLst>
        </c:ser>
        <c:ser>
          <c:idx val="3"/>
          <c:order val="3"/>
          <c:tx>
            <c:strRef>
              <c:f>'Instrumenti DČ 2015-2017'!$E$65</c:f>
              <c:strCache>
                <c:ptCount val="1"/>
                <c:pt idx="0">
                  <c:v>Udeležba v kapitalu</c:v>
                </c:pt>
              </c:strCache>
            </c:strRef>
          </c:tx>
          <c:spPr>
            <a:solidFill>
              <a:srgbClr val="FF0000"/>
            </a:solidFill>
            <a:ln>
              <a:noFill/>
            </a:ln>
            <a:effectLst/>
          </c:spPr>
          <c:invertIfNegative val="0"/>
          <c:cat>
            <c:strRef>
              <c:f>'Instrumenti DČ 2015-2017'!$A$66:$A$94</c:f>
              <c:strCache>
                <c:ptCount val="29"/>
                <c:pt idx="0">
                  <c:v>EL</c:v>
                </c:pt>
                <c:pt idx="1">
                  <c:v>LU</c:v>
                </c:pt>
                <c:pt idx="2">
                  <c:v>HU</c:v>
                </c:pt>
                <c:pt idx="3">
                  <c:v>IE</c:v>
                </c:pt>
                <c:pt idx="4">
                  <c:v>CY</c:v>
                </c:pt>
                <c:pt idx="5">
                  <c:v>PL</c:v>
                </c:pt>
                <c:pt idx="6">
                  <c:v>HR</c:v>
                </c:pt>
                <c:pt idx="7">
                  <c:v>LV</c:v>
                </c:pt>
                <c:pt idx="8">
                  <c:v>NL</c:v>
                </c:pt>
                <c:pt idx="9">
                  <c:v>DE</c:v>
                </c:pt>
                <c:pt idx="10">
                  <c:v>EE</c:v>
                </c:pt>
                <c:pt idx="11">
                  <c:v>AT</c:v>
                </c:pt>
                <c:pt idx="12">
                  <c:v>ES</c:v>
                </c:pt>
                <c:pt idx="13">
                  <c:v>SI</c:v>
                </c:pt>
                <c:pt idx="14">
                  <c:v>EU28</c:v>
                </c:pt>
                <c:pt idx="15">
                  <c:v>IT</c:v>
                </c:pt>
                <c:pt idx="16">
                  <c:v>UK</c:v>
                </c:pt>
                <c:pt idx="17">
                  <c:v>BE</c:v>
                </c:pt>
                <c:pt idx="18">
                  <c:v>SK</c:v>
                </c:pt>
                <c:pt idx="19">
                  <c:v>FI</c:v>
                </c:pt>
                <c:pt idx="20">
                  <c:v>FR</c:v>
                </c:pt>
                <c:pt idx="21">
                  <c:v>DK</c:v>
                </c:pt>
                <c:pt idx="22">
                  <c:v>LT</c:v>
                </c:pt>
                <c:pt idx="23">
                  <c:v>MT</c:v>
                </c:pt>
                <c:pt idx="24">
                  <c:v>CZ</c:v>
                </c:pt>
                <c:pt idx="25">
                  <c:v>RO</c:v>
                </c:pt>
                <c:pt idx="26">
                  <c:v>SE</c:v>
                </c:pt>
                <c:pt idx="27">
                  <c:v>PT</c:v>
                </c:pt>
                <c:pt idx="28">
                  <c:v>BG</c:v>
                </c:pt>
              </c:strCache>
            </c:strRef>
          </c:cat>
          <c:val>
            <c:numRef>
              <c:f>'Instrumenti DČ 2015-2017'!$E$66:$E$94</c:f>
              <c:numCache>
                <c:formatCode>0%</c:formatCode>
                <c:ptCount val="29"/>
                <c:pt idx="0">
                  <c:v>0</c:v>
                </c:pt>
                <c:pt idx="1">
                  <c:v>0</c:v>
                </c:pt>
                <c:pt idx="2">
                  <c:v>8.9208633093525169E-3</c:v>
                </c:pt>
                <c:pt idx="3">
                  <c:v>0</c:v>
                </c:pt>
                <c:pt idx="4">
                  <c:v>0</c:v>
                </c:pt>
                <c:pt idx="5">
                  <c:v>1.7112874255731398E-3</c:v>
                </c:pt>
                <c:pt idx="6">
                  <c:v>0</c:v>
                </c:pt>
                <c:pt idx="7">
                  <c:v>1.6044006417602567E-2</c:v>
                </c:pt>
                <c:pt idx="8">
                  <c:v>2.751872802323804E-3</c:v>
                </c:pt>
                <c:pt idx="9">
                  <c:v>6.0501214750952428E-4</c:v>
                </c:pt>
                <c:pt idx="10">
                  <c:v>0</c:v>
                </c:pt>
                <c:pt idx="11">
                  <c:v>1.1516756881262237E-4</c:v>
                </c:pt>
                <c:pt idx="12">
                  <c:v>0</c:v>
                </c:pt>
                <c:pt idx="13">
                  <c:v>2.4483133841131663E-3</c:v>
                </c:pt>
                <c:pt idx="14">
                  <c:v>4.2815196277725077E-3</c:v>
                </c:pt>
                <c:pt idx="15">
                  <c:v>2.7390333319287009E-4</c:v>
                </c:pt>
                <c:pt idx="16">
                  <c:v>1.0435677851092704E-2</c:v>
                </c:pt>
                <c:pt idx="17">
                  <c:v>7.474600870827286E-2</c:v>
                </c:pt>
                <c:pt idx="18">
                  <c:v>0</c:v>
                </c:pt>
                <c:pt idx="19">
                  <c:v>3.7335968813484873E-3</c:v>
                </c:pt>
                <c:pt idx="20">
                  <c:v>6.7639052340025922E-3</c:v>
                </c:pt>
                <c:pt idx="21">
                  <c:v>3.1841339155749635E-3</c:v>
                </c:pt>
                <c:pt idx="22">
                  <c:v>2.9451744449478933E-3</c:v>
                </c:pt>
                <c:pt idx="23">
                  <c:v>0</c:v>
                </c:pt>
                <c:pt idx="24">
                  <c:v>0</c:v>
                </c:pt>
                <c:pt idx="25">
                  <c:v>3.2534432274156815E-4</c:v>
                </c:pt>
                <c:pt idx="26">
                  <c:v>0</c:v>
                </c:pt>
                <c:pt idx="27">
                  <c:v>4.0645546921697544E-3</c:v>
                </c:pt>
                <c:pt idx="28">
                  <c:v>0</c:v>
                </c:pt>
              </c:numCache>
            </c:numRef>
          </c:val>
          <c:extLst xmlns:c16r2="http://schemas.microsoft.com/office/drawing/2015/06/chart">
            <c:ext xmlns:c16="http://schemas.microsoft.com/office/drawing/2014/chart" uri="{C3380CC4-5D6E-409C-BE32-E72D297353CC}">
              <c16:uniqueId val="{00000003-D00E-4BBB-BB42-3507E4F0BB6F}"/>
            </c:ext>
          </c:extLst>
        </c:ser>
        <c:ser>
          <c:idx val="4"/>
          <c:order val="4"/>
          <c:tx>
            <c:strRef>
              <c:f>'Instrumenti DČ 2015-2017'!$F$65</c:f>
              <c:strCache>
                <c:ptCount val="1"/>
                <c:pt idx="0">
                  <c:v>Davčne oprostitve, odlog plačila davkov</c:v>
                </c:pt>
              </c:strCache>
            </c:strRef>
          </c:tx>
          <c:spPr>
            <a:solidFill>
              <a:srgbClr val="00B050"/>
            </a:solidFill>
            <a:ln>
              <a:noFill/>
            </a:ln>
            <a:effectLst/>
          </c:spPr>
          <c:invertIfNegative val="0"/>
          <c:dLbls>
            <c:dLbl>
              <c:idx val="1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221-4462-9919-3DD7DB19F9FB}"/>
                </c:ext>
              </c:extLst>
            </c:dLbl>
            <c:dLbl>
              <c:idx val="1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21-4462-9919-3DD7DB19F9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'Instrumenti DČ 2015-2017'!$A$66:$A$94</c:f>
              <c:strCache>
                <c:ptCount val="29"/>
                <c:pt idx="0">
                  <c:v>EL</c:v>
                </c:pt>
                <c:pt idx="1">
                  <c:v>LU</c:v>
                </c:pt>
                <c:pt idx="2">
                  <c:v>HU</c:v>
                </c:pt>
                <c:pt idx="3">
                  <c:v>IE</c:v>
                </c:pt>
                <c:pt idx="4">
                  <c:v>CY</c:v>
                </c:pt>
                <c:pt idx="5">
                  <c:v>PL</c:v>
                </c:pt>
                <c:pt idx="6">
                  <c:v>HR</c:v>
                </c:pt>
                <c:pt idx="7">
                  <c:v>LV</c:v>
                </c:pt>
                <c:pt idx="8">
                  <c:v>NL</c:v>
                </c:pt>
                <c:pt idx="9">
                  <c:v>DE</c:v>
                </c:pt>
                <c:pt idx="10">
                  <c:v>EE</c:v>
                </c:pt>
                <c:pt idx="11">
                  <c:v>AT</c:v>
                </c:pt>
                <c:pt idx="12">
                  <c:v>ES</c:v>
                </c:pt>
                <c:pt idx="13">
                  <c:v>SI</c:v>
                </c:pt>
                <c:pt idx="14">
                  <c:v>EU28</c:v>
                </c:pt>
                <c:pt idx="15">
                  <c:v>IT</c:v>
                </c:pt>
                <c:pt idx="16">
                  <c:v>UK</c:v>
                </c:pt>
                <c:pt idx="17">
                  <c:v>BE</c:v>
                </c:pt>
                <c:pt idx="18">
                  <c:v>SK</c:v>
                </c:pt>
                <c:pt idx="19">
                  <c:v>FI</c:v>
                </c:pt>
                <c:pt idx="20">
                  <c:v>FR</c:v>
                </c:pt>
                <c:pt idx="21">
                  <c:v>DK</c:v>
                </c:pt>
                <c:pt idx="22">
                  <c:v>LT</c:v>
                </c:pt>
                <c:pt idx="23">
                  <c:v>MT</c:v>
                </c:pt>
                <c:pt idx="24">
                  <c:v>CZ</c:v>
                </c:pt>
                <c:pt idx="25">
                  <c:v>RO</c:v>
                </c:pt>
                <c:pt idx="26">
                  <c:v>SE</c:v>
                </c:pt>
                <c:pt idx="27">
                  <c:v>PT</c:v>
                </c:pt>
                <c:pt idx="28">
                  <c:v>BG</c:v>
                </c:pt>
              </c:strCache>
            </c:strRef>
          </c:cat>
          <c:val>
            <c:numRef>
              <c:f>'Instrumenti DČ 2015-2017'!$F$66:$F$94</c:f>
              <c:numCache>
                <c:formatCode>0%</c:formatCode>
                <c:ptCount val="29"/>
                <c:pt idx="0">
                  <c:v>2.3402761525860051E-4</c:v>
                </c:pt>
                <c:pt idx="1">
                  <c:v>0</c:v>
                </c:pt>
                <c:pt idx="2">
                  <c:v>6.6730615507593918E-2</c:v>
                </c:pt>
                <c:pt idx="3">
                  <c:v>7.6093128904031818E-2</c:v>
                </c:pt>
                <c:pt idx="4">
                  <c:v>0.11420345489443379</c:v>
                </c:pt>
                <c:pt idx="5">
                  <c:v>0.1188001188001188</c:v>
                </c:pt>
                <c:pt idx="6">
                  <c:v>3.4851984043669959E-2</c:v>
                </c:pt>
                <c:pt idx="7">
                  <c:v>0.11735044694017878</c:v>
                </c:pt>
                <c:pt idx="8">
                  <c:v>0.12760536105590378</c:v>
                </c:pt>
                <c:pt idx="9">
                  <c:v>0.23905069812729834</c:v>
                </c:pt>
                <c:pt idx="10">
                  <c:v>0.2420517168291649</c:v>
                </c:pt>
                <c:pt idx="11">
                  <c:v>0.25912702982840036</c:v>
                </c:pt>
                <c:pt idx="12">
                  <c:v>0.28868161672289472</c:v>
                </c:pt>
                <c:pt idx="13">
                  <c:v>0.33133841131664848</c:v>
                </c:pt>
                <c:pt idx="14">
                  <c:v>0.29322672448841308</c:v>
                </c:pt>
                <c:pt idx="15">
                  <c:v>0.26804601575997644</c:v>
                </c:pt>
                <c:pt idx="16">
                  <c:v>0.34732556507089712</c:v>
                </c:pt>
                <c:pt idx="17">
                  <c:v>0.37604317851959357</c:v>
                </c:pt>
                <c:pt idx="18">
                  <c:v>0.41354401805869073</c:v>
                </c:pt>
                <c:pt idx="19">
                  <c:v>0.52737055949047384</c:v>
                </c:pt>
                <c:pt idx="20">
                  <c:v>0.42656586189270479</c:v>
                </c:pt>
                <c:pt idx="21">
                  <c:v>0.55685953420669576</c:v>
                </c:pt>
                <c:pt idx="22">
                  <c:v>0.24241051200724967</c:v>
                </c:pt>
                <c:pt idx="23">
                  <c:v>0.49435665914221216</c:v>
                </c:pt>
                <c:pt idx="24">
                  <c:v>7.3350272774829986E-2</c:v>
                </c:pt>
                <c:pt idx="25">
                  <c:v>0.11517189025051514</c:v>
                </c:pt>
                <c:pt idx="26">
                  <c:v>0.70885521186538414</c:v>
                </c:pt>
                <c:pt idx="27">
                  <c:v>0.11607890017931859</c:v>
                </c:pt>
                <c:pt idx="28">
                  <c:v>7.4068486951274701E-2</c:v>
                </c:pt>
              </c:numCache>
            </c:numRef>
          </c:val>
          <c:extLst xmlns:c16r2="http://schemas.microsoft.com/office/drawing/2015/06/chart">
            <c:ext xmlns:c16="http://schemas.microsoft.com/office/drawing/2014/chart" uri="{C3380CC4-5D6E-409C-BE32-E72D297353CC}">
              <c16:uniqueId val="{00000004-D00E-4BBB-BB42-3507E4F0BB6F}"/>
            </c:ext>
          </c:extLst>
        </c:ser>
        <c:ser>
          <c:idx val="5"/>
          <c:order val="5"/>
          <c:tx>
            <c:strRef>
              <c:f>'Instrumenti DČ 2015-2017'!$G$65</c:f>
              <c:strCache>
                <c:ptCount val="1"/>
                <c:pt idx="0">
                  <c:v>Drugo</c:v>
                </c:pt>
              </c:strCache>
            </c:strRef>
          </c:tx>
          <c:spPr>
            <a:solidFill>
              <a:schemeClr val="bg1">
                <a:lumMod val="50000"/>
              </a:schemeClr>
            </a:solidFill>
            <a:ln>
              <a:noFill/>
            </a:ln>
            <a:effectLst/>
          </c:spPr>
          <c:invertIfNegative val="0"/>
          <c:cat>
            <c:strRef>
              <c:f>'Instrumenti DČ 2015-2017'!$A$66:$A$94</c:f>
              <c:strCache>
                <c:ptCount val="29"/>
                <c:pt idx="0">
                  <c:v>EL</c:v>
                </c:pt>
                <c:pt idx="1">
                  <c:v>LU</c:v>
                </c:pt>
                <c:pt idx="2">
                  <c:v>HU</c:v>
                </c:pt>
                <c:pt idx="3">
                  <c:v>IE</c:v>
                </c:pt>
                <c:pt idx="4">
                  <c:v>CY</c:v>
                </c:pt>
                <c:pt idx="5">
                  <c:v>PL</c:v>
                </c:pt>
                <c:pt idx="6">
                  <c:v>HR</c:v>
                </c:pt>
                <c:pt idx="7">
                  <c:v>LV</c:v>
                </c:pt>
                <c:pt idx="8">
                  <c:v>NL</c:v>
                </c:pt>
                <c:pt idx="9">
                  <c:v>DE</c:v>
                </c:pt>
                <c:pt idx="10">
                  <c:v>EE</c:v>
                </c:pt>
                <c:pt idx="11">
                  <c:v>AT</c:v>
                </c:pt>
                <c:pt idx="12">
                  <c:v>ES</c:v>
                </c:pt>
                <c:pt idx="13">
                  <c:v>SI</c:v>
                </c:pt>
                <c:pt idx="14">
                  <c:v>EU28</c:v>
                </c:pt>
                <c:pt idx="15">
                  <c:v>IT</c:v>
                </c:pt>
                <c:pt idx="16">
                  <c:v>UK</c:v>
                </c:pt>
                <c:pt idx="17">
                  <c:v>BE</c:v>
                </c:pt>
                <c:pt idx="18">
                  <c:v>SK</c:v>
                </c:pt>
                <c:pt idx="19">
                  <c:v>FI</c:v>
                </c:pt>
                <c:pt idx="20">
                  <c:v>FR</c:v>
                </c:pt>
                <c:pt idx="21">
                  <c:v>DK</c:v>
                </c:pt>
                <c:pt idx="22">
                  <c:v>LT</c:v>
                </c:pt>
                <c:pt idx="23">
                  <c:v>MT</c:v>
                </c:pt>
                <c:pt idx="24">
                  <c:v>CZ</c:v>
                </c:pt>
                <c:pt idx="25">
                  <c:v>RO</c:v>
                </c:pt>
                <c:pt idx="26">
                  <c:v>SE</c:v>
                </c:pt>
                <c:pt idx="27">
                  <c:v>PT</c:v>
                </c:pt>
                <c:pt idx="28">
                  <c:v>BG</c:v>
                </c:pt>
              </c:strCache>
            </c:strRef>
          </c:cat>
          <c:val>
            <c:numRef>
              <c:f>'Instrumenti DČ 2015-2017'!$G$66:$G$94</c:f>
              <c:numCache>
                <c:formatCode>0%</c:formatCode>
                <c:ptCount val="29"/>
                <c:pt idx="0">
                  <c:v>3.2763866136204067E-3</c:v>
                </c:pt>
                <c:pt idx="1">
                  <c:v>5.874499332443258E-2</c:v>
                </c:pt>
                <c:pt idx="2">
                  <c:v>0</c:v>
                </c:pt>
                <c:pt idx="3">
                  <c:v>3.0285822449365894E-3</c:v>
                </c:pt>
                <c:pt idx="4">
                  <c:v>0</c:v>
                </c:pt>
                <c:pt idx="5">
                  <c:v>0</c:v>
                </c:pt>
                <c:pt idx="6">
                  <c:v>7.3903002309468821E-2</c:v>
                </c:pt>
                <c:pt idx="7">
                  <c:v>0</c:v>
                </c:pt>
                <c:pt idx="8">
                  <c:v>4.1787698109361461E-3</c:v>
                </c:pt>
                <c:pt idx="9">
                  <c:v>1.4912604104629289E-3</c:v>
                </c:pt>
                <c:pt idx="10">
                  <c:v>3.8151759220008477E-3</c:v>
                </c:pt>
                <c:pt idx="11">
                  <c:v>2.8791892203155594E-4</c:v>
                </c:pt>
                <c:pt idx="12">
                  <c:v>1.7199179731428194E-3</c:v>
                </c:pt>
                <c:pt idx="13">
                  <c:v>2.7203482045701846E-3</c:v>
                </c:pt>
                <c:pt idx="14">
                  <c:v>4.7789673397479339E-2</c:v>
                </c:pt>
                <c:pt idx="15">
                  <c:v>9.3569592516118169E-2</c:v>
                </c:pt>
                <c:pt idx="16">
                  <c:v>3.2383359071552251E-2</c:v>
                </c:pt>
                <c:pt idx="17">
                  <c:v>6.3497822931785184E-4</c:v>
                </c:pt>
                <c:pt idx="18">
                  <c:v>5.598194130925508E-2</c:v>
                </c:pt>
                <c:pt idx="19">
                  <c:v>1.6471750947125679E-3</c:v>
                </c:pt>
                <c:pt idx="20">
                  <c:v>9.0635141400092739E-2</c:v>
                </c:pt>
                <c:pt idx="21">
                  <c:v>7.0960698689956324E-3</c:v>
                </c:pt>
                <c:pt idx="22">
                  <c:v>0.37834164023561395</c:v>
                </c:pt>
                <c:pt idx="23">
                  <c:v>8.6907449209932292E-2</c:v>
                </c:pt>
                <c:pt idx="24">
                  <c:v>0.58683954861370602</c:v>
                </c:pt>
                <c:pt idx="25">
                  <c:v>0.58681271011820846</c:v>
                </c:pt>
                <c:pt idx="26">
                  <c:v>2.7679745346342812E-4</c:v>
                </c:pt>
                <c:pt idx="27">
                  <c:v>0.15552898983861327</c:v>
                </c:pt>
                <c:pt idx="28">
                  <c:v>0.68215417106652587</c:v>
                </c:pt>
              </c:numCache>
            </c:numRef>
          </c:val>
          <c:extLst xmlns:c16r2="http://schemas.microsoft.com/office/drawing/2015/06/chart">
            <c:ext xmlns:c16="http://schemas.microsoft.com/office/drawing/2014/chart" uri="{C3380CC4-5D6E-409C-BE32-E72D297353CC}">
              <c16:uniqueId val="{00000005-D00E-4BBB-BB42-3507E4F0BB6F}"/>
            </c:ext>
          </c:extLst>
        </c:ser>
        <c:dLbls>
          <c:showLegendKey val="0"/>
          <c:showVal val="0"/>
          <c:showCatName val="0"/>
          <c:showSerName val="0"/>
          <c:showPercent val="0"/>
          <c:showBubbleSize val="0"/>
        </c:dLbls>
        <c:gapWidth val="150"/>
        <c:overlap val="100"/>
        <c:axId val="149464192"/>
        <c:axId val="149465728"/>
      </c:barChart>
      <c:catAx>
        <c:axId val="14946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465728"/>
        <c:crosses val="autoZero"/>
        <c:auto val="1"/>
        <c:lblAlgn val="ctr"/>
        <c:lblOffset val="100"/>
        <c:noMultiLvlLbl val="0"/>
      </c:catAx>
      <c:valAx>
        <c:axId val="149465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464192"/>
        <c:crosses val="autoZero"/>
        <c:crossBetween val="between"/>
      </c:valAx>
      <c:spPr>
        <a:noFill/>
        <a:ln>
          <a:noFill/>
        </a:ln>
        <a:effectLst/>
      </c:spPr>
    </c:plotArea>
    <c:legend>
      <c:legendPos val="b"/>
      <c:layout>
        <c:manualLayout>
          <c:xMode val="edge"/>
          <c:yMode val="edge"/>
          <c:x val="0.14034989398567171"/>
          <c:y val="0.73079865919106213"/>
          <c:w val="0.72641764975107659"/>
          <c:h val="0.241128351035527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3623326450103"/>
          <c:y val="0.25991127935835268"/>
          <c:w val="0.48074666675806077"/>
          <c:h val="0.71199190504723964"/>
        </c:manualLayout>
      </c:layout>
      <c:pieChart>
        <c:varyColors val="1"/>
        <c:ser>
          <c:idx val="0"/>
          <c:order val="0"/>
          <c:tx>
            <c:v>državne pomoči v mio EUR</c:v>
          </c:tx>
          <c:spPr>
            <a:ln>
              <a:solidFill>
                <a:schemeClr val="bg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227-48EF-A27E-055DCA99CE5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227-48EF-A27E-055DCA99CE5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227-48EF-A27E-055DCA99CE5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5227-48EF-A27E-055DCA99CE5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5227-48EF-A27E-055DCA99CE5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5227-48EF-A27E-055DCA99CE5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5227-48EF-A27E-055DCA99CE5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5227-48EF-A27E-055DCA99CE5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5227-48EF-A27E-055DCA99CE5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5227-48EF-A27E-055DCA99CE52}"/>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5-5227-48EF-A27E-055DCA99CE52}"/>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7-5227-48EF-A27E-055DCA99CE52}"/>
              </c:ext>
            </c:extLst>
          </c:dPt>
          <c:dLbls>
            <c:dLbl>
              <c:idx val="4"/>
              <c:layout>
                <c:manualLayout>
                  <c:x val="1.0193193435017321E-3"/>
                  <c:y val="1.5400104511585991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227-48EF-A27E-055DCA99CE52}"/>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('Tabela P5'!$B$42:$B$53,'Tabela P5'!$I$42:$I$53)</c:f>
              <c:strCache>
                <c:ptCount val="12"/>
                <c:pt idx="0">
                  <c:v>Osrednjeslovenska</c:v>
                </c:pt>
                <c:pt idx="1">
                  <c:v>Podravska</c:v>
                </c:pt>
                <c:pt idx="2">
                  <c:v>Savinjska</c:v>
                </c:pt>
                <c:pt idx="3">
                  <c:v>Jugovzhodna Slovenija</c:v>
                </c:pt>
                <c:pt idx="4">
                  <c:v>Gorenjska</c:v>
                </c:pt>
                <c:pt idx="5">
                  <c:v>Zasavska</c:v>
                </c:pt>
                <c:pt idx="6">
                  <c:v>Pomurska</c:v>
                </c:pt>
                <c:pt idx="7">
                  <c:v>Goriška</c:v>
                </c:pt>
                <c:pt idx="8">
                  <c:v>Koroška</c:v>
                </c:pt>
                <c:pt idx="9">
                  <c:v>Posasvska</c:v>
                </c:pt>
                <c:pt idx="10">
                  <c:v>Obalno-kraška</c:v>
                </c:pt>
                <c:pt idx="11">
                  <c:v>Notranjsko-kraška</c:v>
                </c:pt>
              </c:strCache>
            </c:strRef>
          </c:cat>
          <c:val>
            <c:numRef>
              <c:f>'Tabela P5'!$I$42:$I$53</c:f>
            </c:numRef>
          </c:val>
          <c:extLst xmlns:c16r2="http://schemas.microsoft.com/office/drawing/2015/06/chart">
            <c:ext xmlns:c16="http://schemas.microsoft.com/office/drawing/2014/chart" uri="{C3380CC4-5D6E-409C-BE32-E72D297353CC}">
              <c16:uniqueId val="{00000018-5227-48EF-A27E-055DCA99CE52}"/>
            </c:ext>
          </c:extLst>
        </c:ser>
        <c:ser>
          <c:idx val="1"/>
          <c:order val="1"/>
          <c:tx>
            <c:v>državne pomoči v % vseh pomoči</c:v>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A-5227-48EF-A27E-055DCA99CE5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C-5227-48EF-A27E-055DCA99CE5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E-5227-48EF-A27E-055DCA99CE5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0-5227-48EF-A27E-055DCA99CE5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2-5227-48EF-A27E-055DCA99CE5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4-5227-48EF-A27E-055DCA99CE52}"/>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6-5227-48EF-A27E-055DCA99CE5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8-5227-48EF-A27E-055DCA99CE5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A-5227-48EF-A27E-055DCA99CE52}"/>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C-5227-48EF-A27E-055DCA99CE52}"/>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2E-5227-48EF-A27E-055DCA99CE52}"/>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30-5227-48EF-A27E-055DCA99CE52}"/>
              </c:ext>
            </c:extLst>
          </c:dPt>
          <c:dLbls>
            <c:dLbl>
              <c:idx val="3"/>
              <c:layout>
                <c:manualLayout>
                  <c:x val="-5.0660751913053125E-3"/>
                  <c:y val="6.424370704379930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5227-48EF-A27E-055DCA99CE52}"/>
                </c:ext>
              </c:extLst>
            </c:dLbl>
            <c:dLbl>
              <c:idx val="11"/>
              <c:layout>
                <c:manualLayout>
                  <c:x val="0.11462419469680157"/>
                  <c:y val="-1.9588943090421303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5227-48EF-A27E-055DCA99CE52}"/>
                </c:ext>
              </c:extLst>
            </c:dLbl>
            <c:numFmt formatCode="0.0%" sourceLinked="0"/>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'Tabela P5'!$B$42:$B$53</c:f>
              <c:strCache>
                <c:ptCount val="12"/>
                <c:pt idx="0">
                  <c:v>Osrednjeslovenska</c:v>
                </c:pt>
                <c:pt idx="1">
                  <c:v>Podravska</c:v>
                </c:pt>
                <c:pt idx="2">
                  <c:v>Savinjska</c:v>
                </c:pt>
                <c:pt idx="3">
                  <c:v>Jugovzhodna Slovenija</c:v>
                </c:pt>
                <c:pt idx="4">
                  <c:v>Gorenjska</c:v>
                </c:pt>
                <c:pt idx="5">
                  <c:v>Zasavska</c:v>
                </c:pt>
                <c:pt idx="6">
                  <c:v>Pomurska</c:v>
                </c:pt>
                <c:pt idx="7">
                  <c:v>Goriška</c:v>
                </c:pt>
                <c:pt idx="8">
                  <c:v>Koroška</c:v>
                </c:pt>
                <c:pt idx="9">
                  <c:v>Posasvska</c:v>
                </c:pt>
                <c:pt idx="10">
                  <c:v>Obalno-kraška</c:v>
                </c:pt>
                <c:pt idx="11">
                  <c:v>Notranjsko-kraška</c:v>
                </c:pt>
              </c:strCache>
            </c:strRef>
          </c:cat>
          <c:val>
            <c:numRef>
              <c:f>'Tabela P5'!$J$42:$J$53</c:f>
              <c:numCache>
                <c:formatCode>0.0%</c:formatCode>
                <c:ptCount val="12"/>
                <c:pt idx="0">
                  <c:v>0.36323438449785445</c:v>
                </c:pt>
                <c:pt idx="1">
                  <c:v>0.15211669207772421</c:v>
                </c:pt>
                <c:pt idx="2">
                  <c:v>0.143094793393549</c:v>
                </c:pt>
                <c:pt idx="3">
                  <c:v>6.2625159045491194E-2</c:v>
                </c:pt>
                <c:pt idx="4">
                  <c:v>6.1287435598559037E-2</c:v>
                </c:pt>
                <c:pt idx="5">
                  <c:v>5.3032456838337176E-2</c:v>
                </c:pt>
                <c:pt idx="6">
                  <c:v>4.4899222873351317E-2</c:v>
                </c:pt>
                <c:pt idx="7">
                  <c:v>3.5770490256683531E-2</c:v>
                </c:pt>
                <c:pt idx="8">
                  <c:v>2.9324984196012465E-2</c:v>
                </c:pt>
                <c:pt idx="9">
                  <c:v>2.5974417044157157E-2</c:v>
                </c:pt>
                <c:pt idx="10">
                  <c:v>1.6941225356541086E-2</c:v>
                </c:pt>
                <c:pt idx="11">
                  <c:v>1.165187917633752E-2</c:v>
                </c:pt>
              </c:numCache>
            </c:numRef>
          </c:val>
          <c:extLst xmlns:c16r2="http://schemas.microsoft.com/office/drawing/2015/06/chart">
            <c:ext xmlns:c16="http://schemas.microsoft.com/office/drawing/2014/chart" uri="{C3380CC4-5D6E-409C-BE32-E72D297353CC}">
              <c16:uniqueId val="{00000031-5227-48EF-A27E-055DCA99CE5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2016</c:v>
          </c:tx>
          <c:spPr>
            <a:solidFill>
              <a:srgbClr val="5B9BD5"/>
            </a:solidFill>
            <a:ln w="25400">
              <a:noFill/>
            </a:ln>
          </c:spPr>
          <c:invertIfNegative val="0"/>
          <c:cat>
            <c:strRef>
              <c:f>'Tabela in graf'!$B$43:$B$54</c:f>
              <c:strCache>
                <c:ptCount val="12"/>
                <c:pt idx="0">
                  <c:v>Osrednjeslovenska</c:v>
                </c:pt>
                <c:pt idx="1">
                  <c:v>Podravska</c:v>
                </c:pt>
                <c:pt idx="2">
                  <c:v>Savinjska</c:v>
                </c:pt>
                <c:pt idx="3">
                  <c:v>Gorenjska</c:v>
                </c:pt>
                <c:pt idx="4">
                  <c:v>Jugovzhodna Slovenija</c:v>
                </c:pt>
                <c:pt idx="5">
                  <c:v>Zasavska</c:v>
                </c:pt>
                <c:pt idx="6">
                  <c:v>Pomurska</c:v>
                </c:pt>
                <c:pt idx="7">
                  <c:v>Goriška</c:v>
                </c:pt>
                <c:pt idx="8">
                  <c:v>Posavska</c:v>
                </c:pt>
                <c:pt idx="9">
                  <c:v>Koroška</c:v>
                </c:pt>
                <c:pt idx="10">
                  <c:v>Obalno-kraška</c:v>
                </c:pt>
                <c:pt idx="11">
                  <c:v>Notranjsko-kraška</c:v>
                </c:pt>
              </c:strCache>
            </c:strRef>
          </c:cat>
          <c:val>
            <c:numRef>
              <c:f>'Tabela in graf'!$C$43:$C$54</c:f>
              <c:numCache>
                <c:formatCode>#,##0.00</c:formatCode>
                <c:ptCount val="12"/>
                <c:pt idx="0">
                  <c:v>138.7950031</c:v>
                </c:pt>
                <c:pt idx="1">
                  <c:v>52.772096900000001</c:v>
                </c:pt>
                <c:pt idx="2">
                  <c:v>56.128610359999996</c:v>
                </c:pt>
                <c:pt idx="3">
                  <c:v>21.257197600000001</c:v>
                </c:pt>
                <c:pt idx="4">
                  <c:v>24.859750210000001</c:v>
                </c:pt>
                <c:pt idx="5">
                  <c:v>20.106511050000002</c:v>
                </c:pt>
                <c:pt idx="6">
                  <c:v>17.912185269999998</c:v>
                </c:pt>
                <c:pt idx="7">
                  <c:v>13.152255210000002</c:v>
                </c:pt>
                <c:pt idx="8">
                  <c:v>9.3364658599999988</c:v>
                </c:pt>
                <c:pt idx="9">
                  <c:v>11.593465119999999</c:v>
                </c:pt>
                <c:pt idx="10">
                  <c:v>5.5244343300000001</c:v>
                </c:pt>
                <c:pt idx="11">
                  <c:v>4.0158198799999996</c:v>
                </c:pt>
              </c:numCache>
            </c:numRef>
          </c:val>
          <c:extLst xmlns:c16r2="http://schemas.microsoft.com/office/drawing/2015/06/chart">
            <c:ext xmlns:c16="http://schemas.microsoft.com/office/drawing/2014/chart" uri="{C3380CC4-5D6E-409C-BE32-E72D297353CC}">
              <c16:uniqueId val="{00000000-4871-4FB2-ADC4-CDA5196664D9}"/>
            </c:ext>
          </c:extLst>
        </c:ser>
        <c:ser>
          <c:idx val="1"/>
          <c:order val="1"/>
          <c:tx>
            <c:v>2017</c:v>
          </c:tx>
          <c:spPr>
            <a:solidFill>
              <a:schemeClr val="accent6">
                <a:lumMod val="60000"/>
                <a:lumOff val="40000"/>
              </a:schemeClr>
            </a:solidFill>
            <a:ln>
              <a:noFill/>
            </a:ln>
            <a:effectLst/>
          </c:spPr>
          <c:invertIfNegative val="0"/>
          <c:cat>
            <c:strRef>
              <c:f>'Tabela in graf'!$B$43:$B$54</c:f>
              <c:strCache>
                <c:ptCount val="12"/>
                <c:pt idx="0">
                  <c:v>Osrednjeslovenska</c:v>
                </c:pt>
                <c:pt idx="1">
                  <c:v>Podravska</c:v>
                </c:pt>
                <c:pt idx="2">
                  <c:v>Savinjska</c:v>
                </c:pt>
                <c:pt idx="3">
                  <c:v>Gorenjska</c:v>
                </c:pt>
                <c:pt idx="4">
                  <c:v>Jugovzhodna Slovenija</c:v>
                </c:pt>
                <c:pt idx="5">
                  <c:v>Zasavska</c:v>
                </c:pt>
                <c:pt idx="6">
                  <c:v>Pomurska</c:v>
                </c:pt>
                <c:pt idx="7">
                  <c:v>Goriška</c:v>
                </c:pt>
                <c:pt idx="8">
                  <c:v>Posavska</c:v>
                </c:pt>
                <c:pt idx="9">
                  <c:v>Koroška</c:v>
                </c:pt>
                <c:pt idx="10">
                  <c:v>Obalno-kraška</c:v>
                </c:pt>
                <c:pt idx="11">
                  <c:v>Notranjsko-kraška</c:v>
                </c:pt>
              </c:strCache>
            </c:strRef>
          </c:cat>
          <c:val>
            <c:numRef>
              <c:f>'Tabela in graf'!$D$43:$D$54</c:f>
              <c:numCache>
                <c:formatCode>#,##0.00</c:formatCode>
                <c:ptCount val="12"/>
                <c:pt idx="0">
                  <c:v>157.64590474000002</c:v>
                </c:pt>
                <c:pt idx="1">
                  <c:v>65.139021499999998</c:v>
                </c:pt>
                <c:pt idx="2">
                  <c:v>59.948851900000001</c:v>
                </c:pt>
                <c:pt idx="3">
                  <c:v>25.695170820000001</c:v>
                </c:pt>
                <c:pt idx="4">
                  <c:v>23.908247170000003</c:v>
                </c:pt>
                <c:pt idx="5">
                  <c:v>23.735601829999997</c:v>
                </c:pt>
                <c:pt idx="6">
                  <c:v>19.418896660000001</c:v>
                </c:pt>
                <c:pt idx="7">
                  <c:v>14.87102234</c:v>
                </c:pt>
                <c:pt idx="8">
                  <c:v>10.74419016</c:v>
                </c:pt>
                <c:pt idx="9">
                  <c:v>13.613789089999999</c:v>
                </c:pt>
                <c:pt idx="10">
                  <c:v>7.7236057200000001</c:v>
                </c:pt>
                <c:pt idx="11">
                  <c:v>4.9795380499999995</c:v>
                </c:pt>
              </c:numCache>
            </c:numRef>
          </c:val>
          <c:extLst xmlns:c16r2="http://schemas.microsoft.com/office/drawing/2015/06/chart">
            <c:ext xmlns:c16="http://schemas.microsoft.com/office/drawing/2014/chart" uri="{C3380CC4-5D6E-409C-BE32-E72D297353CC}">
              <c16:uniqueId val="{00000001-4871-4FB2-ADC4-CDA5196664D9}"/>
            </c:ext>
          </c:extLst>
        </c:ser>
        <c:ser>
          <c:idx val="2"/>
          <c:order val="2"/>
          <c:tx>
            <c:v>2018</c:v>
          </c:tx>
          <c:spPr>
            <a:solidFill>
              <a:srgbClr val="7030A0"/>
            </a:solidFill>
            <a:ln w="25400">
              <a:noFill/>
            </a:ln>
          </c:spPr>
          <c:invertIfNegative val="0"/>
          <c:cat>
            <c:strRef>
              <c:f>'Tabela in graf'!$B$43:$B$54</c:f>
              <c:strCache>
                <c:ptCount val="12"/>
                <c:pt idx="0">
                  <c:v>Osrednjeslovenska</c:v>
                </c:pt>
                <c:pt idx="1">
                  <c:v>Podravska</c:v>
                </c:pt>
                <c:pt idx="2">
                  <c:v>Savinjska</c:v>
                </c:pt>
                <c:pt idx="3">
                  <c:v>Gorenjska</c:v>
                </c:pt>
                <c:pt idx="4">
                  <c:v>Jugovzhodna Slovenija</c:v>
                </c:pt>
                <c:pt idx="5">
                  <c:v>Zasavska</c:v>
                </c:pt>
                <c:pt idx="6">
                  <c:v>Pomurska</c:v>
                </c:pt>
                <c:pt idx="7">
                  <c:v>Goriška</c:v>
                </c:pt>
                <c:pt idx="8">
                  <c:v>Posavska</c:v>
                </c:pt>
                <c:pt idx="9">
                  <c:v>Koroška</c:v>
                </c:pt>
                <c:pt idx="10">
                  <c:v>Obalno-kraška</c:v>
                </c:pt>
                <c:pt idx="11">
                  <c:v>Notranjsko-kraška</c:v>
                </c:pt>
              </c:strCache>
            </c:strRef>
          </c:cat>
          <c:val>
            <c:numRef>
              <c:f>'Tabela in graf'!$E$43:$E$54</c:f>
              <c:numCache>
                <c:formatCode>#,##0.00</c:formatCode>
                <c:ptCount val="12"/>
                <c:pt idx="0">
                  <c:v>170.15672361</c:v>
                </c:pt>
                <c:pt idx="1">
                  <c:v>77.492431640000007</c:v>
                </c:pt>
                <c:pt idx="2">
                  <c:v>67.736886049999995</c:v>
                </c:pt>
                <c:pt idx="3">
                  <c:v>31.775234219999998</c:v>
                </c:pt>
                <c:pt idx="4">
                  <c:v>31.677995969999998</c:v>
                </c:pt>
                <c:pt idx="5">
                  <c:v>24.28144537</c:v>
                </c:pt>
                <c:pt idx="6">
                  <c:v>20.344820850000001</c:v>
                </c:pt>
                <c:pt idx="7">
                  <c:v>17.926188530000001</c:v>
                </c:pt>
                <c:pt idx="8">
                  <c:v>13.28513199</c:v>
                </c:pt>
                <c:pt idx="9">
                  <c:v>12.46255006</c:v>
                </c:pt>
                <c:pt idx="10">
                  <c:v>8.5140396500000008</c:v>
                </c:pt>
                <c:pt idx="11">
                  <c:v>5.97222074</c:v>
                </c:pt>
              </c:numCache>
            </c:numRef>
          </c:val>
          <c:extLst xmlns:c16r2="http://schemas.microsoft.com/office/drawing/2015/06/chart">
            <c:ext xmlns:c16="http://schemas.microsoft.com/office/drawing/2014/chart" uri="{C3380CC4-5D6E-409C-BE32-E72D297353CC}">
              <c16:uniqueId val="{00000002-4871-4FB2-ADC4-CDA5196664D9}"/>
            </c:ext>
          </c:extLst>
        </c:ser>
        <c:dLbls>
          <c:showLegendKey val="0"/>
          <c:showVal val="0"/>
          <c:showCatName val="0"/>
          <c:showSerName val="0"/>
          <c:showPercent val="0"/>
          <c:showBubbleSize val="0"/>
        </c:dLbls>
        <c:gapWidth val="219"/>
        <c:overlap val="-27"/>
        <c:axId val="151284736"/>
        <c:axId val="151294720"/>
      </c:barChart>
      <c:catAx>
        <c:axId val="1512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1294720"/>
        <c:crosses val="autoZero"/>
        <c:auto val="1"/>
        <c:lblAlgn val="ctr"/>
        <c:lblOffset val="100"/>
        <c:noMultiLvlLbl val="0"/>
      </c:catAx>
      <c:valAx>
        <c:axId val="151294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mio EUR</a:t>
                </a:r>
              </a:p>
            </c:rich>
          </c:tx>
          <c:overlay val="0"/>
          <c:spPr>
            <a:noFill/>
            <a:ln w="25400">
              <a:noFill/>
            </a:ln>
          </c:spPr>
        </c:title>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12847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57479855083526"/>
          <c:y val="0.22745054494036157"/>
          <c:w val="0.83049150744954914"/>
          <c:h val="0.49591540703966808"/>
        </c:manualLayout>
      </c:layout>
      <c:barChart>
        <c:barDir val="col"/>
        <c:grouping val="clustered"/>
        <c:varyColors val="0"/>
        <c:ser>
          <c:idx val="0"/>
          <c:order val="0"/>
          <c:spPr>
            <a:solidFill>
              <a:srgbClr val="0070C0"/>
            </a:solidFill>
            <a:ln>
              <a:noFill/>
            </a:ln>
            <a:effectLst/>
          </c:spPr>
          <c:invertIfNegative val="0"/>
          <c:dPt>
            <c:idx val="1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74D2-4EDC-87F3-73D573130E87}"/>
              </c:ext>
            </c:extLst>
          </c:dPt>
          <c:dPt>
            <c:idx val="11"/>
            <c:invertIfNegative val="0"/>
            <c:bubble3D val="0"/>
            <c:spPr>
              <a:solidFill>
                <a:schemeClr val="bg2">
                  <a:lumMod val="50000"/>
                </a:schemeClr>
              </a:solidFill>
              <a:ln>
                <a:noFill/>
              </a:ln>
              <a:effectLst/>
            </c:spPr>
            <c:extLst xmlns:c16r2="http://schemas.microsoft.com/office/drawing/2015/06/chart">
              <c:ext xmlns:c16="http://schemas.microsoft.com/office/drawing/2014/chart" uri="{C3380CC4-5D6E-409C-BE32-E72D297353CC}">
                <c16:uniqueId val="{00000003-74D2-4EDC-87F3-73D573130E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Sheet3!$B$2:$B$13</c:f>
              <c:strCache>
                <c:ptCount val="12"/>
                <c:pt idx="0">
                  <c:v>Osrednjeslovenska</c:v>
                </c:pt>
                <c:pt idx="1">
                  <c:v>Notranjsko-kraška</c:v>
                </c:pt>
                <c:pt idx="2">
                  <c:v>Jugovzhodna Slovenija</c:v>
                </c:pt>
                <c:pt idx="3">
                  <c:v>Savinjska</c:v>
                </c:pt>
                <c:pt idx="4">
                  <c:v>Pomurska</c:v>
                </c:pt>
                <c:pt idx="5">
                  <c:v>Posavska</c:v>
                </c:pt>
                <c:pt idx="6">
                  <c:v>Goriška</c:v>
                </c:pt>
                <c:pt idx="7">
                  <c:v>Podravska</c:v>
                </c:pt>
                <c:pt idx="8">
                  <c:v>Koroška</c:v>
                </c:pt>
                <c:pt idx="9">
                  <c:v>Gorenjska</c:v>
                </c:pt>
                <c:pt idx="10">
                  <c:v>Obalno-kraška</c:v>
                </c:pt>
                <c:pt idx="11">
                  <c:v>Zasavska</c:v>
                </c:pt>
              </c:strCache>
            </c:strRef>
          </c:cat>
          <c:val>
            <c:numRef>
              <c:f>Sheet3!$D$2:$D$13</c:f>
              <c:numCache>
                <c:formatCode>0%</c:formatCode>
                <c:ptCount val="12"/>
                <c:pt idx="0">
                  <c:v>0.32</c:v>
                </c:pt>
                <c:pt idx="1">
                  <c:v>0.37</c:v>
                </c:pt>
                <c:pt idx="2">
                  <c:v>0.39</c:v>
                </c:pt>
                <c:pt idx="3">
                  <c:v>0.46</c:v>
                </c:pt>
                <c:pt idx="4">
                  <c:v>0.47</c:v>
                </c:pt>
                <c:pt idx="5">
                  <c:v>0.52</c:v>
                </c:pt>
                <c:pt idx="6">
                  <c:v>0.54</c:v>
                </c:pt>
                <c:pt idx="7">
                  <c:v>0.56999999999999995</c:v>
                </c:pt>
                <c:pt idx="8">
                  <c:v>0.57999999999999996</c:v>
                </c:pt>
                <c:pt idx="9">
                  <c:v>0.6</c:v>
                </c:pt>
                <c:pt idx="10">
                  <c:v>0.41</c:v>
                </c:pt>
                <c:pt idx="11">
                  <c:v>0.59</c:v>
                </c:pt>
              </c:numCache>
            </c:numRef>
          </c:val>
          <c:extLst xmlns:c16r2="http://schemas.microsoft.com/office/drawing/2015/06/chart">
            <c:ext xmlns:c16="http://schemas.microsoft.com/office/drawing/2014/chart" uri="{C3380CC4-5D6E-409C-BE32-E72D297353CC}">
              <c16:uniqueId val="{00000004-74D2-4EDC-87F3-73D573130E87}"/>
            </c:ext>
          </c:extLst>
        </c:ser>
        <c:dLbls>
          <c:showLegendKey val="0"/>
          <c:showVal val="0"/>
          <c:showCatName val="0"/>
          <c:showSerName val="0"/>
          <c:showPercent val="0"/>
          <c:showBubbleSize val="0"/>
        </c:dLbls>
        <c:gapWidth val="219"/>
        <c:overlap val="-27"/>
        <c:axId val="155660288"/>
        <c:axId val="155661824"/>
      </c:barChart>
      <c:catAx>
        <c:axId val="15566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5661824"/>
        <c:crosses val="autoZero"/>
        <c:auto val="1"/>
        <c:lblAlgn val="ctr"/>
        <c:lblOffset val="100"/>
        <c:noMultiLvlLbl val="0"/>
      </c:catAx>
      <c:valAx>
        <c:axId val="15566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5660288"/>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92257217847766E-2"/>
          <c:y val="7.455911818786054E-2"/>
          <c:w val="0.8431248227488426"/>
          <c:h val="0.5637439497511979"/>
        </c:manualLayout>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2654-4611-BA31-147C947F0288}"/>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BDP!$B$36:$B$48</c:f>
              <c:strCache>
                <c:ptCount val="13"/>
                <c:pt idx="0">
                  <c:v>Zasavska</c:v>
                </c:pt>
                <c:pt idx="1">
                  <c:v>Obalno-kraška</c:v>
                </c:pt>
                <c:pt idx="2">
                  <c:v>Posavska</c:v>
                </c:pt>
                <c:pt idx="3">
                  <c:v>Pomurska</c:v>
                </c:pt>
                <c:pt idx="4">
                  <c:v>Koroška</c:v>
                </c:pt>
                <c:pt idx="5">
                  <c:v>Podravska</c:v>
                </c:pt>
                <c:pt idx="6">
                  <c:v>Slovenija</c:v>
                </c:pt>
                <c:pt idx="7">
                  <c:v>Osrednjeslovenska</c:v>
                </c:pt>
                <c:pt idx="8">
                  <c:v>Jugovzhodna Slovenija</c:v>
                </c:pt>
                <c:pt idx="9">
                  <c:v>Savinjska</c:v>
                </c:pt>
                <c:pt idx="10">
                  <c:v>Goriška</c:v>
                </c:pt>
                <c:pt idx="11">
                  <c:v>Gorenjska</c:v>
                </c:pt>
                <c:pt idx="12">
                  <c:v>Notranjsko-kraška</c:v>
                </c:pt>
              </c:strCache>
            </c:strRef>
          </c:cat>
          <c:val>
            <c:numRef>
              <c:f>BDP!$F$36:$F$48</c:f>
              <c:numCache>
                <c:formatCode>0.0%</c:formatCode>
                <c:ptCount val="13"/>
                <c:pt idx="0">
                  <c:v>3.1148295388858244E-2</c:v>
                </c:pt>
                <c:pt idx="1">
                  <c:v>1.7109532737167227E-2</c:v>
                </c:pt>
                <c:pt idx="2">
                  <c:v>1.2506327418284146E-2</c:v>
                </c:pt>
                <c:pt idx="3">
                  <c:v>1.2474736763494469E-2</c:v>
                </c:pt>
                <c:pt idx="4">
                  <c:v>1.1668171992893097E-2</c:v>
                </c:pt>
                <c:pt idx="5">
                  <c:v>1.1373669139212922E-2</c:v>
                </c:pt>
                <c:pt idx="6">
                  <c:v>1.105946805473736E-2</c:v>
                </c:pt>
                <c:pt idx="7">
                  <c:v>1.0889755100696532E-2</c:v>
                </c:pt>
                <c:pt idx="8">
                  <c:v>9.2345474214916567E-3</c:v>
                </c:pt>
                <c:pt idx="9">
                  <c:v>8.3208349248523883E-3</c:v>
                </c:pt>
                <c:pt idx="10">
                  <c:v>7.3326362451270862E-3</c:v>
                </c:pt>
                <c:pt idx="11">
                  <c:v>6.9643416444527869E-3</c:v>
                </c:pt>
                <c:pt idx="12">
                  <c:v>6.2586950548967945E-3</c:v>
                </c:pt>
              </c:numCache>
            </c:numRef>
          </c:val>
          <c:extLst xmlns:c16r2="http://schemas.microsoft.com/office/drawing/2015/06/chart">
            <c:ext xmlns:c16="http://schemas.microsoft.com/office/drawing/2014/chart" uri="{C3380CC4-5D6E-409C-BE32-E72D297353CC}">
              <c16:uniqueId val="{00000002-2654-4611-BA31-147C947F0288}"/>
            </c:ext>
          </c:extLst>
        </c:ser>
        <c:dLbls>
          <c:showLegendKey val="0"/>
          <c:showVal val="0"/>
          <c:showCatName val="0"/>
          <c:showSerName val="0"/>
          <c:showPercent val="0"/>
          <c:showBubbleSize val="0"/>
        </c:dLbls>
        <c:gapWidth val="219"/>
        <c:overlap val="-27"/>
        <c:axId val="154468352"/>
        <c:axId val="154469888"/>
      </c:barChart>
      <c:catAx>
        <c:axId val="1544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469888"/>
        <c:crosses val="autoZero"/>
        <c:auto val="1"/>
        <c:lblAlgn val="ctr"/>
        <c:lblOffset val="100"/>
        <c:noMultiLvlLbl val="0"/>
      </c:catAx>
      <c:valAx>
        <c:axId val="154469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a:t>
                </a:r>
                <a:r>
                  <a:rPr lang="sl-SI" baseline="0"/>
                  <a:t> % BDP</a:t>
                </a:r>
                <a:endParaRPr lang="sl-SI"/>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468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Pt>
            <c:idx val="3"/>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293E-4EF3-B7E5-90A299C865FD}"/>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Prebivalci!$B$37:$B$49</c:f>
              <c:strCache>
                <c:ptCount val="13"/>
                <c:pt idx="0">
                  <c:v>Zasavska</c:v>
                </c:pt>
                <c:pt idx="1">
                  <c:v>Osrednjeslovenska</c:v>
                </c:pt>
                <c:pt idx="2">
                  <c:v>Savinjska</c:v>
                </c:pt>
                <c:pt idx="3">
                  <c:v>SLOVENIJA</c:v>
                </c:pt>
                <c:pt idx="4">
                  <c:v>Podravska</c:v>
                </c:pt>
                <c:pt idx="5">
                  <c:v>Jugovzhodna Slovenija</c:v>
                </c:pt>
                <c:pt idx="6">
                  <c:v>Koroška</c:v>
                </c:pt>
                <c:pt idx="7">
                  <c:v>Pomurska</c:v>
                </c:pt>
                <c:pt idx="8">
                  <c:v>Posavska</c:v>
                </c:pt>
                <c:pt idx="9">
                  <c:v>Notranjsko-kraška</c:v>
                </c:pt>
                <c:pt idx="10">
                  <c:v>Goriška</c:v>
                </c:pt>
                <c:pt idx="11">
                  <c:v>Gorenjska</c:v>
                </c:pt>
                <c:pt idx="12">
                  <c:v>Obalno-kraška</c:v>
                </c:pt>
              </c:strCache>
            </c:strRef>
          </c:cat>
          <c:val>
            <c:numRef>
              <c:f>Prebivalci!$G$37:$G$49</c:f>
              <c:numCache>
                <c:formatCode>#,##0.00</c:formatCode>
                <c:ptCount val="13"/>
                <c:pt idx="0">
                  <c:v>396.65526361757253</c:v>
                </c:pt>
                <c:pt idx="1">
                  <c:v>288.20095321127047</c:v>
                </c:pt>
                <c:pt idx="2">
                  <c:v>240.64540866596232</c:v>
                </c:pt>
                <c:pt idx="3">
                  <c:v>207.28919919967248</c:v>
                </c:pt>
                <c:pt idx="4">
                  <c:v>202.14425227640916</c:v>
                </c:pt>
                <c:pt idx="5">
                  <c:v>187.91577905423082</c:v>
                </c:pt>
                <c:pt idx="6">
                  <c:v>177.39405168800712</c:v>
                </c:pt>
                <c:pt idx="7">
                  <c:v>166.53404627365148</c:v>
                </c:pt>
                <c:pt idx="8">
                  <c:v>147.23621669446723</c:v>
                </c:pt>
                <c:pt idx="9">
                  <c:v>138.22546954693567</c:v>
                </c:pt>
                <c:pt idx="10">
                  <c:v>130.14228322348762</c:v>
                </c:pt>
                <c:pt idx="11">
                  <c:v>128.79265704086876</c:v>
                </c:pt>
                <c:pt idx="12">
                  <c:v>43.951450808696571</c:v>
                </c:pt>
              </c:numCache>
            </c:numRef>
          </c:val>
          <c:extLst xmlns:c16r2="http://schemas.microsoft.com/office/drawing/2015/06/chart">
            <c:ext xmlns:c16="http://schemas.microsoft.com/office/drawing/2014/chart" uri="{C3380CC4-5D6E-409C-BE32-E72D297353CC}">
              <c16:uniqueId val="{00000002-293E-4EF3-B7E5-90A299C865FD}"/>
            </c:ext>
          </c:extLst>
        </c:ser>
        <c:dLbls>
          <c:showLegendKey val="0"/>
          <c:showVal val="0"/>
          <c:showCatName val="0"/>
          <c:showSerName val="0"/>
          <c:showPercent val="0"/>
          <c:showBubbleSize val="0"/>
        </c:dLbls>
        <c:gapWidth val="219"/>
        <c:overlap val="-27"/>
        <c:axId val="154507904"/>
        <c:axId val="154517888"/>
      </c:barChart>
      <c:catAx>
        <c:axId val="15450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517888"/>
        <c:crosses val="autoZero"/>
        <c:auto val="1"/>
        <c:lblAlgn val="ctr"/>
        <c:lblOffset val="100"/>
        <c:noMultiLvlLbl val="0"/>
      </c:catAx>
      <c:valAx>
        <c:axId val="154517888"/>
        <c:scaling>
          <c:orientation val="minMax"/>
          <c:max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4507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66885915173508"/>
          <c:y val="2.2345482852072295E-2"/>
          <c:w val="0.85158650076882825"/>
          <c:h val="0.83910707764458659"/>
        </c:manualLayout>
      </c:layout>
      <c:bar3DChart>
        <c:barDir val="col"/>
        <c:grouping val="standard"/>
        <c:varyColors val="0"/>
        <c:ser>
          <c:idx val="0"/>
          <c:order val="0"/>
          <c:tx>
            <c:strRef>
              <c:f>'Kohezijski 2009-2018'!$B$33</c:f>
              <c:strCache>
                <c:ptCount val="1"/>
                <c:pt idx="0">
                  <c:v>Zahodna kohezijska regija</c:v>
                </c:pt>
              </c:strCache>
            </c:strRef>
          </c:tx>
          <c:spPr>
            <a:solidFill>
              <a:schemeClr val="accent1"/>
            </a:solidFill>
            <a:ln>
              <a:noFill/>
            </a:ln>
            <a:effectLst/>
            <a:sp3d/>
          </c:spPr>
          <c:invertIfNegative val="0"/>
          <c:dLbls>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EF-4C55-B1DF-7BA3E1FF97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'Kohezijski 2009-2018'!$C$32:$L$32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'Kohezijski 2009-2018'!$C$33:$L$33</c:f>
              <c:numCache>
                <c:formatCode>#,##0.00</c:formatCode>
                <c:ptCount val="10"/>
                <c:pt idx="0">
                  <c:v>252.73504223000003</c:v>
                </c:pt>
                <c:pt idx="1">
                  <c:v>237.28168817000002</c:v>
                </c:pt>
                <c:pt idx="2">
                  <c:v>308.60856077999995</c:v>
                </c:pt>
                <c:pt idx="3">
                  <c:v>295.55627337999999</c:v>
                </c:pt>
                <c:pt idx="4">
                  <c:v>320.78347811000003</c:v>
                </c:pt>
                <c:pt idx="5">
                  <c:v>283.86464993999999</c:v>
                </c:pt>
                <c:pt idx="6">
                  <c:v>342.23833630000001</c:v>
                </c:pt>
                <c:pt idx="7">
                  <c:v>178.72889024</c:v>
                </c:pt>
                <c:pt idx="8">
                  <c:v>205.93570362</c:v>
                </c:pt>
                <c:pt idx="9">
                  <c:v>228.37218601000001</c:v>
                </c:pt>
              </c:numCache>
            </c:numRef>
          </c:val>
          <c:extLst xmlns:c16r2="http://schemas.microsoft.com/office/drawing/2015/06/chart">
            <c:ext xmlns:c16="http://schemas.microsoft.com/office/drawing/2014/chart" uri="{C3380CC4-5D6E-409C-BE32-E72D297353CC}">
              <c16:uniqueId val="{00000001-A1EF-4C55-B1DF-7BA3E1FF97F5}"/>
            </c:ext>
          </c:extLst>
        </c:ser>
        <c:ser>
          <c:idx val="1"/>
          <c:order val="1"/>
          <c:tx>
            <c:strRef>
              <c:f>'Kohezijski 2009-2018'!$B$34</c:f>
              <c:strCache>
                <c:ptCount val="1"/>
                <c:pt idx="0">
                  <c:v>Vzhodna kohezijska regija</c:v>
                </c:pt>
              </c:strCache>
            </c:strRef>
          </c:tx>
          <c:spPr>
            <a:solidFill>
              <a:schemeClr val="accent2"/>
            </a:solidFill>
            <a:ln>
              <a:noFill/>
            </a:ln>
            <a:effectLst/>
            <a:sp3d/>
          </c:spPr>
          <c:invertIfNegative val="0"/>
          <c:dLbls>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1EF-4C55-B1DF-7BA3E1FF97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'Kohezijski 2009-2018'!$C$32:$L$32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'Kohezijski 2009-2018'!$C$34:$L$34</c:f>
              <c:numCache>
                <c:formatCode>#,##0.00</c:formatCode>
                <c:ptCount val="10"/>
                <c:pt idx="0">
                  <c:v>173.26889783999997</c:v>
                </c:pt>
                <c:pt idx="1">
                  <c:v>179.00127494999998</c:v>
                </c:pt>
                <c:pt idx="2">
                  <c:v>210.12959681999999</c:v>
                </c:pt>
                <c:pt idx="3">
                  <c:v>245.79305396000001</c:v>
                </c:pt>
                <c:pt idx="4">
                  <c:v>259.13022882999996</c:v>
                </c:pt>
                <c:pt idx="5">
                  <c:v>259.15259698</c:v>
                </c:pt>
                <c:pt idx="6">
                  <c:v>206.51988378999999</c:v>
                </c:pt>
                <c:pt idx="7">
                  <c:v>196.72490465000004</c:v>
                </c:pt>
                <c:pt idx="8">
                  <c:v>221.48813636000003</c:v>
                </c:pt>
                <c:pt idx="9">
                  <c:v>253.25348267000001</c:v>
                </c:pt>
              </c:numCache>
            </c:numRef>
          </c:val>
          <c:extLst xmlns:c16r2="http://schemas.microsoft.com/office/drawing/2015/06/chart">
            <c:ext xmlns:c16="http://schemas.microsoft.com/office/drawing/2014/chart" uri="{C3380CC4-5D6E-409C-BE32-E72D297353CC}">
              <c16:uniqueId val="{00000003-A1EF-4C55-B1DF-7BA3E1FF97F5}"/>
            </c:ext>
          </c:extLst>
        </c:ser>
        <c:dLbls>
          <c:showLegendKey val="0"/>
          <c:showVal val="0"/>
          <c:showCatName val="0"/>
          <c:showSerName val="0"/>
          <c:showPercent val="0"/>
          <c:showBubbleSize val="0"/>
        </c:dLbls>
        <c:gapWidth val="150"/>
        <c:shape val="box"/>
        <c:axId val="155869952"/>
        <c:axId val="155871488"/>
        <c:axId val="151322112"/>
      </c:bar3DChart>
      <c:catAx>
        <c:axId val="15586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l-SI"/>
          </a:p>
        </c:txPr>
        <c:crossAx val="155871488"/>
        <c:crosses val="autoZero"/>
        <c:auto val="1"/>
        <c:lblAlgn val="ctr"/>
        <c:lblOffset val="100"/>
        <c:noMultiLvlLbl val="0"/>
      </c:catAx>
      <c:valAx>
        <c:axId val="155871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5869952"/>
        <c:crosses val="autoZero"/>
        <c:crossBetween val="between"/>
      </c:valAx>
      <c:serAx>
        <c:axId val="151322112"/>
        <c:scaling>
          <c:orientation val="minMax"/>
        </c:scaling>
        <c:delete val="1"/>
        <c:axPos val="b"/>
        <c:majorTickMark val="out"/>
        <c:minorTickMark val="none"/>
        <c:tickLblPos val="nextTo"/>
        <c:crossAx val="155871488"/>
        <c:crosses val="autoZero"/>
      </c:serAx>
      <c:spPr>
        <a:noFill/>
        <a:ln>
          <a:noFill/>
        </a:ln>
        <a:effectLst/>
      </c:spPr>
    </c:plotArea>
    <c:legend>
      <c:legendPos val="b"/>
      <c:layout>
        <c:manualLayout>
          <c:xMode val="edge"/>
          <c:yMode val="edge"/>
          <c:x val="0.21716174682065853"/>
          <c:y val="0.84415661291315158"/>
          <c:w val="0.56567650635868294"/>
          <c:h val="5.16379535178125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6384675079457"/>
          <c:y val="4.6208779668136947E-2"/>
          <c:w val="0.83268235538354318"/>
          <c:h val="0.738639569864731"/>
        </c:manualLayout>
      </c:layout>
      <c:lineChart>
        <c:grouping val="standard"/>
        <c:varyColors val="0"/>
        <c:ser>
          <c:idx val="0"/>
          <c:order val="0"/>
          <c:tx>
            <c:strRef>
              <c:f>'Kohezijski 2009-2018'!$B$53</c:f>
              <c:strCache>
                <c:ptCount val="1"/>
                <c:pt idx="0">
                  <c:v>Zahodna kohezijska regija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'Kohezijski 2009-2018'!$C$52:$K$52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'Kohezijski 2009-2018'!$C$53:$K$53</c:f>
              <c:numCache>
                <c:formatCode>0.0%</c:formatCode>
                <c:ptCount val="9"/>
                <c:pt idx="0">
                  <c:v>1.2443872094042345E-2</c:v>
                </c:pt>
                <c:pt idx="1">
                  <c:v>1.1652017686603811E-2</c:v>
                </c:pt>
                <c:pt idx="2">
                  <c:v>1.4974455858120237E-2</c:v>
                </c:pt>
                <c:pt idx="3">
                  <c:v>1.4648903319785885E-2</c:v>
                </c:pt>
                <c:pt idx="4">
                  <c:v>1.5855252971035984E-2</c:v>
                </c:pt>
                <c:pt idx="5">
                  <c:v>1.3509001567601008E-2</c:v>
                </c:pt>
                <c:pt idx="6">
                  <c:v>1.5719196045379386E-2</c:v>
                </c:pt>
                <c:pt idx="7">
                  <c:v>7.8652037599014259E-3</c:v>
                </c:pt>
                <c:pt idx="8">
                  <c:v>8.4726283065909656E-3</c:v>
                </c:pt>
              </c:numCache>
            </c:numRef>
          </c:val>
          <c:smooth val="0"/>
          <c:extLst xmlns:c16r2="http://schemas.microsoft.com/office/drawing/2015/06/chart">
            <c:ext xmlns:c16="http://schemas.microsoft.com/office/drawing/2014/chart" uri="{C3380CC4-5D6E-409C-BE32-E72D297353CC}">
              <c16:uniqueId val="{00000000-1752-4936-B1B5-DD53FA15DFEA}"/>
            </c:ext>
          </c:extLst>
        </c:ser>
        <c:ser>
          <c:idx val="1"/>
          <c:order val="1"/>
          <c:tx>
            <c:strRef>
              <c:f>'Kohezijski 2009-2018'!$B$54</c:f>
              <c:strCache>
                <c:ptCount val="1"/>
                <c:pt idx="0">
                  <c:v>Vzhodna kohezijska regija</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'Kohezijski 2009-2018'!$C$52:$K$52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'Kohezijski 2009-2018'!$C$54:$K$54</c:f>
              <c:numCache>
                <c:formatCode>0.0%</c:formatCode>
                <c:ptCount val="9"/>
                <c:pt idx="0">
                  <c:v>1.0927655010090815E-2</c:v>
                </c:pt>
                <c:pt idx="1">
                  <c:v>1.1266444797960724E-2</c:v>
                </c:pt>
                <c:pt idx="2">
                  <c:v>1.2901675988211457E-2</c:v>
                </c:pt>
                <c:pt idx="3">
                  <c:v>1.545868263899371E-2</c:v>
                </c:pt>
                <c:pt idx="4">
                  <c:v>1.618855680827138E-2</c:v>
                </c:pt>
                <c:pt idx="5">
                  <c:v>1.5620070940871558E-2</c:v>
                </c:pt>
                <c:pt idx="6">
                  <c:v>1.2082838976714253E-2</c:v>
                </c:pt>
                <c:pt idx="7">
                  <c:v>1.1156632714229005E-2</c:v>
                </c:pt>
                <c:pt idx="8">
                  <c:v>1.1848086892050925E-2</c:v>
                </c:pt>
              </c:numCache>
            </c:numRef>
          </c:val>
          <c:smooth val="0"/>
          <c:extLst xmlns:c16r2="http://schemas.microsoft.com/office/drawing/2015/06/chart">
            <c:ext xmlns:c16="http://schemas.microsoft.com/office/drawing/2014/chart" uri="{C3380CC4-5D6E-409C-BE32-E72D297353CC}">
              <c16:uniqueId val="{00000001-1752-4936-B1B5-DD53FA15DFEA}"/>
            </c:ext>
          </c:extLst>
        </c:ser>
        <c:ser>
          <c:idx val="2"/>
          <c:order val="2"/>
          <c:tx>
            <c:strRef>
              <c:f>'Kohezijski 2009-2018'!$B$55</c:f>
              <c:strCache>
                <c:ptCount val="1"/>
                <c:pt idx="0">
                  <c:v>Slovenija</c:v>
                </c:pt>
              </c:strCache>
            </c:strRef>
          </c:tx>
          <c:spPr>
            <a:ln w="22225" cap="rnd">
              <a:solidFill>
                <a:srgbClr val="00B050"/>
              </a:solidFill>
              <a:round/>
            </a:ln>
            <a:effectLst/>
          </c:spPr>
          <c:marker>
            <c:symbol val="triangle"/>
            <c:size val="6"/>
            <c:spPr>
              <a:solidFill>
                <a:schemeClr val="accent3"/>
              </a:solidFill>
              <a:ln w="9525">
                <a:solidFill>
                  <a:srgbClr val="00B050"/>
                </a:solidFill>
                <a:round/>
              </a:ln>
              <a:effectLst/>
            </c:spPr>
          </c:marker>
          <c:cat>
            <c:numRef>
              <c:f>'Kohezijski 2009-2018'!$C$52:$K$52</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'Kohezijski 2009-2018'!$C$55:$K$55</c:f>
              <c:numCache>
                <c:formatCode>0.0%</c:formatCode>
                <c:ptCount val="9"/>
                <c:pt idx="0">
                  <c:v>1.1779127912127412E-2</c:v>
                </c:pt>
                <c:pt idx="1">
                  <c:v>1.1483034401412337E-2</c:v>
                </c:pt>
                <c:pt idx="2">
                  <c:v>1.4059468712055507E-2</c:v>
                </c:pt>
                <c:pt idx="3">
                  <c:v>1.5005802398824705E-2</c:v>
                </c:pt>
                <c:pt idx="4">
                  <c:v>1.600247542537046E-2</c:v>
                </c:pt>
                <c:pt idx="5">
                  <c:v>1.4440795865223521E-2</c:v>
                </c:pt>
                <c:pt idx="6">
                  <c:v>1.4120325762035871E-2</c:v>
                </c:pt>
                <c:pt idx="7">
                  <c:v>9.3033128054612595E-3</c:v>
                </c:pt>
                <c:pt idx="8">
                  <c:v>9.9400893018604664E-3</c:v>
                </c:pt>
              </c:numCache>
            </c:numRef>
          </c:val>
          <c:smooth val="0"/>
          <c:extLst xmlns:c16r2="http://schemas.microsoft.com/office/drawing/2015/06/chart">
            <c:ext xmlns:c16="http://schemas.microsoft.com/office/drawing/2014/chart" uri="{C3380CC4-5D6E-409C-BE32-E72D297353CC}">
              <c16:uniqueId val="{00000002-1752-4936-B1B5-DD53FA15DFEA}"/>
            </c:ext>
          </c:extLst>
        </c:ser>
        <c:dLbls>
          <c:showLegendKey val="0"/>
          <c:showVal val="0"/>
          <c:showCatName val="0"/>
          <c:showSerName val="0"/>
          <c:showPercent val="0"/>
          <c:showBubbleSize val="0"/>
        </c:dLbls>
        <c:marker val="1"/>
        <c:smooth val="0"/>
        <c:axId val="155793280"/>
        <c:axId val="155799552"/>
      </c:lineChart>
      <c:catAx>
        <c:axId val="155793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155799552"/>
        <c:crosses val="autoZero"/>
        <c:auto val="1"/>
        <c:lblAlgn val="ctr"/>
        <c:lblOffset val="100"/>
        <c:noMultiLvlLbl val="0"/>
      </c:catAx>
      <c:valAx>
        <c:axId val="155799552"/>
        <c:scaling>
          <c:orientation val="minMax"/>
          <c:min val="6.0000000000000019E-3"/>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sl-SI"/>
                  <a:t>v % BDP</a:t>
                </a:r>
              </a:p>
            </c:rich>
          </c:tx>
          <c:overlay val="0"/>
          <c:spPr>
            <a:noFill/>
            <a:ln>
              <a:noFill/>
            </a:ln>
            <a:effectLst/>
          </c:spPr>
        </c:title>
        <c:numFmt formatCode="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579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noFill/>
      <a:round/>
    </a:ln>
    <a:effectLst/>
  </c:spPr>
  <c:txPr>
    <a:bodyPr/>
    <a:lstStyle/>
    <a:p>
      <a:pPr>
        <a:defRPr/>
      </a:pPr>
      <a:endParaRPr lang="sl-SI"/>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2254061871609"/>
          <c:y val="0.10752467918329268"/>
          <c:w val="0.75471987232438287"/>
          <c:h val="0.64116492843417117"/>
        </c:manualLayout>
      </c:layout>
      <c:barChart>
        <c:barDir val="col"/>
        <c:grouping val="clustered"/>
        <c:varyColors val="0"/>
        <c:ser>
          <c:idx val="0"/>
          <c:order val="0"/>
          <c:tx>
            <c:strRef>
              <c:f>'de minimis 10 let'!$B$17</c:f>
              <c:strCache>
                <c:ptCount val="1"/>
                <c:pt idx="0">
                  <c:v>De minimis pomoči v mio EUR</c:v>
                </c:pt>
              </c:strCache>
            </c:strRef>
          </c:tx>
          <c:spPr>
            <a:solidFill>
              <a:srgbClr val="0099CC"/>
            </a:solidFill>
            <a:ln>
              <a:noFill/>
            </a:ln>
            <a:effectLst/>
          </c:spPr>
          <c:invertIfNegative val="0"/>
          <c:dLbls>
            <c:dLbl>
              <c:idx val="9"/>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D2-4788-95BA-A8AC99F388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 minimis 10 let'!$C$3:$L$3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'de minimis 10 let'!$C$17:$L$17</c:f>
              <c:numCache>
                <c:formatCode>#,##0.00</c:formatCode>
                <c:ptCount val="10"/>
                <c:pt idx="0">
                  <c:v>84.938300549999994</c:v>
                </c:pt>
                <c:pt idx="1">
                  <c:v>63.700944790000001</c:v>
                </c:pt>
                <c:pt idx="2">
                  <c:v>65.513796929999998</c:v>
                </c:pt>
                <c:pt idx="3">
                  <c:v>66.193163080000005</c:v>
                </c:pt>
                <c:pt idx="4">
                  <c:v>101.85634062000001</c:v>
                </c:pt>
                <c:pt idx="5">
                  <c:v>37.000223929999997</c:v>
                </c:pt>
                <c:pt idx="6">
                  <c:v>36.422879209999998</c:v>
                </c:pt>
                <c:pt idx="7">
                  <c:v>86.781973569999991</c:v>
                </c:pt>
                <c:pt idx="8">
                  <c:v>82.850100459999993</c:v>
                </c:pt>
                <c:pt idx="9">
                  <c:v>112.61805188</c:v>
                </c:pt>
              </c:numCache>
            </c:numRef>
          </c:val>
          <c:extLst xmlns:c16r2="http://schemas.microsoft.com/office/drawing/2015/06/chart">
            <c:ext xmlns:c16="http://schemas.microsoft.com/office/drawing/2014/chart" uri="{C3380CC4-5D6E-409C-BE32-E72D297353CC}">
              <c16:uniqueId val="{00000001-47D2-4788-95BA-A8AC99F388CC}"/>
            </c:ext>
          </c:extLst>
        </c:ser>
        <c:dLbls>
          <c:showLegendKey val="0"/>
          <c:showVal val="0"/>
          <c:showCatName val="0"/>
          <c:showSerName val="0"/>
          <c:showPercent val="0"/>
          <c:showBubbleSize val="0"/>
        </c:dLbls>
        <c:gapWidth val="219"/>
        <c:overlap val="-27"/>
        <c:axId val="157287552"/>
        <c:axId val="157289088"/>
      </c:barChart>
      <c:lineChart>
        <c:grouping val="standard"/>
        <c:varyColors val="0"/>
        <c:ser>
          <c:idx val="1"/>
          <c:order val="1"/>
          <c:tx>
            <c:strRef>
              <c:f>'de minimis 10 let'!$B$18</c:f>
              <c:strCache>
                <c:ptCount val="1"/>
                <c:pt idx="0">
                  <c:v>de minmis pomoči v % vseh pomoči (državne in de minimis skupaj)</c:v>
                </c:pt>
              </c:strCache>
            </c:strRef>
          </c:tx>
          <c:spPr>
            <a:ln w="28575" cap="rnd">
              <a:solidFill>
                <a:srgbClr val="6600FF"/>
              </a:solidFill>
              <a:prstDash val="sysDot"/>
              <a:round/>
            </a:ln>
            <a:effectLst/>
          </c:spPr>
          <c:marker>
            <c:symbol val="none"/>
          </c:marker>
          <c:dLbls>
            <c:dLbl>
              <c:idx val="9"/>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D2-4788-95BA-A8AC99F388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 minimis 10 let'!$C$18:$L$18</c:f>
              <c:numCache>
                <c:formatCode>0.0%</c:formatCode>
                <c:ptCount val="10"/>
                <c:pt idx="0">
                  <c:v>0.16294149919686973</c:v>
                </c:pt>
                <c:pt idx="1">
                  <c:v>0.13121661529865941</c:v>
                </c:pt>
                <c:pt idx="2">
                  <c:v>0.11090021506650287</c:v>
                </c:pt>
                <c:pt idx="3">
                  <c:v>0.10874616998111275</c:v>
                </c:pt>
                <c:pt idx="4">
                  <c:v>0.14939578800478667</c:v>
                </c:pt>
                <c:pt idx="5">
                  <c:v>6.3783328170682815E-2</c:v>
                </c:pt>
                <c:pt idx="6">
                  <c:v>6.224086615621368E-2</c:v>
                </c:pt>
                <c:pt idx="7">
                  <c:v>0.18773515725517578</c:v>
                </c:pt>
                <c:pt idx="8">
                  <c:v>0.16235779324791855</c:v>
                </c:pt>
                <c:pt idx="9">
                  <c:v>0.18950882309517866</c:v>
                </c:pt>
              </c:numCache>
            </c:numRef>
          </c:val>
          <c:smooth val="0"/>
          <c:extLst xmlns:c16r2="http://schemas.microsoft.com/office/drawing/2015/06/chart">
            <c:ext xmlns:c16="http://schemas.microsoft.com/office/drawing/2014/chart" uri="{C3380CC4-5D6E-409C-BE32-E72D297353CC}">
              <c16:uniqueId val="{00000003-47D2-4788-95BA-A8AC99F388CC}"/>
            </c:ext>
          </c:extLst>
        </c:ser>
        <c:dLbls>
          <c:showLegendKey val="0"/>
          <c:showVal val="0"/>
          <c:showCatName val="0"/>
          <c:showSerName val="0"/>
          <c:showPercent val="0"/>
          <c:showBubbleSize val="0"/>
        </c:dLbls>
        <c:marker val="1"/>
        <c:smooth val="0"/>
        <c:axId val="157309568"/>
        <c:axId val="157307648"/>
      </c:lineChart>
      <c:catAx>
        <c:axId val="15728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289088"/>
        <c:crosses val="autoZero"/>
        <c:auto val="1"/>
        <c:lblAlgn val="ctr"/>
        <c:lblOffset val="100"/>
        <c:noMultiLvlLbl val="0"/>
      </c:catAx>
      <c:valAx>
        <c:axId val="15728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287552"/>
        <c:crosses val="autoZero"/>
        <c:crossBetween val="between"/>
      </c:valAx>
      <c:valAx>
        <c:axId val="1573076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a:p>
                <a:pPr>
                  <a:defRPr sz="1000" b="0" i="0" u="none" strike="noStrike" kern="1200" baseline="0">
                    <a:solidFill>
                      <a:schemeClr val="tx1">
                        <a:lumMod val="65000"/>
                        <a:lumOff val="35000"/>
                      </a:schemeClr>
                    </a:solidFill>
                    <a:latin typeface="+mn-lt"/>
                    <a:ea typeface="+mn-ea"/>
                    <a:cs typeface="+mn-cs"/>
                  </a:defRPr>
                </a:pPr>
                <a:endParaRPr lang="sl-SI"/>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309568"/>
        <c:crosses val="max"/>
        <c:crossBetween val="between"/>
      </c:valAx>
      <c:catAx>
        <c:axId val="157309568"/>
        <c:scaling>
          <c:orientation val="minMax"/>
        </c:scaling>
        <c:delete val="1"/>
        <c:axPos val="b"/>
        <c:majorTickMark val="none"/>
        <c:minorTickMark val="none"/>
        <c:tickLblPos val="nextTo"/>
        <c:crossAx val="157307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73573269876587"/>
          <c:y val="0.12873875307798177"/>
          <c:w val="0.83296250262934612"/>
          <c:h val="0.86755307086614175"/>
        </c:manualLayout>
      </c:layout>
      <c:bar3DChart>
        <c:barDir val="bar"/>
        <c:grouping val="stacked"/>
        <c:varyColors val="0"/>
        <c:ser>
          <c:idx val="0"/>
          <c:order val="0"/>
          <c:spPr>
            <a:solidFill>
              <a:schemeClr val="accent1"/>
            </a:solidFill>
            <a:ln>
              <a:noFill/>
            </a:ln>
            <a:effectLst/>
            <a:sp3d/>
          </c:spPr>
          <c:invertIfNegative val="0"/>
          <c:dPt>
            <c:idx val="0"/>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1-E8A5-41A7-8B0B-9D81F7B17101}"/>
              </c:ext>
            </c:extLst>
          </c:dPt>
          <c:dPt>
            <c:idx val="1"/>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3-E8A5-41A7-8B0B-9D81F7B17101}"/>
              </c:ext>
            </c:extLst>
          </c:dPt>
          <c:dPt>
            <c:idx val="2"/>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5-E8A5-41A7-8B0B-9D81F7B17101}"/>
              </c:ext>
            </c:extLst>
          </c:dPt>
          <c:dPt>
            <c:idx val="3"/>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7-E8A5-41A7-8B0B-9D81F7B17101}"/>
              </c:ext>
            </c:extLst>
          </c:dPt>
          <c:dPt>
            <c:idx val="4"/>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9-E8A5-41A7-8B0B-9D81F7B17101}"/>
              </c:ext>
            </c:extLst>
          </c:dPt>
          <c:dPt>
            <c:idx val="5"/>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B-E8A5-41A7-8B0B-9D81F7B17101}"/>
              </c:ext>
            </c:extLst>
          </c:dPt>
          <c:dPt>
            <c:idx val="6"/>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D-E8A5-41A7-8B0B-9D81F7B17101}"/>
              </c:ext>
            </c:extLst>
          </c:dPt>
          <c:dPt>
            <c:idx val="7"/>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F-E8A5-41A7-8B0B-9D81F7B17101}"/>
              </c:ext>
            </c:extLst>
          </c:dPt>
          <c:dPt>
            <c:idx val="12"/>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11-E8A5-41A7-8B0B-9D81F7B17101}"/>
              </c:ext>
            </c:extLst>
          </c:dPt>
          <c:dLbls>
            <c:dLbl>
              <c:idx val="0"/>
              <c:layout>
                <c:manualLayout>
                  <c:x val="0.31454239212277618"/>
                  <c:y val="2.51338398174305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A5-41A7-8B0B-9D81F7B17101}"/>
                </c:ext>
              </c:extLst>
            </c:dLbl>
            <c:dLbl>
              <c:idx val="1"/>
              <c:layout>
                <c:manualLayout>
                  <c:x val="0.22895262555875542"/>
                  <c:y val="2.87243883627776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A5-41A7-8B0B-9D81F7B17101}"/>
                </c:ext>
              </c:extLst>
            </c:dLbl>
            <c:dLbl>
              <c:idx val="2"/>
              <c:layout>
                <c:manualLayout>
                  <c:x val="0.16262055647163937"/>
                  <c:y val="1.4362194181388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A5-41A7-8B0B-9D81F7B17101}"/>
                </c:ext>
              </c:extLst>
            </c:dLbl>
            <c:dLbl>
              <c:idx val="3"/>
              <c:layout>
                <c:manualLayout>
                  <c:x val="7.917053407171909E-2"/>
                  <c:y val="-3.59054854534721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A5-41A7-8B0B-9D81F7B17101}"/>
                </c:ext>
              </c:extLst>
            </c:dLbl>
            <c:dLbl>
              <c:idx val="4"/>
              <c:layout>
                <c:manualLayout>
                  <c:x val="7.7030789907618649E-2"/>
                  <c:y val="-1.07716456360417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8A5-41A7-8B0B-9D81F7B17101}"/>
                </c:ext>
              </c:extLst>
            </c:dLbl>
            <c:dLbl>
              <c:idx val="5"/>
              <c:layout>
                <c:manualLayout>
                  <c:x val="4.2794883282010365E-2"/>
                  <c:y val="-3.590548545347214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8A5-41A7-8B0B-9D81F7B17101}"/>
                </c:ext>
              </c:extLst>
            </c:dLbl>
            <c:dLbl>
              <c:idx val="6"/>
              <c:layout>
                <c:manualLayout>
                  <c:x val="4.7074371610211323E-2"/>
                  <c:y val="6.58259629042249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8A5-41A7-8B0B-9D81F7B17101}"/>
                </c:ext>
              </c:extLst>
            </c:dLbl>
            <c:dLbl>
              <c:idx val="7"/>
              <c:layout>
                <c:manualLayout>
                  <c:x val="4.2794883282010365E-2"/>
                  <c:y val="6.582596290422497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8A5-41A7-8B0B-9D81F7B17101}"/>
                </c:ext>
              </c:extLst>
            </c:dLbl>
            <c:dLbl>
              <c:idx val="8"/>
              <c:layout>
                <c:manualLayout>
                  <c:x val="3.6375650789708808E-2"/>
                  <c:y val="-3.59054854534714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8A5-41A7-8B0B-9D81F7B17101}"/>
                </c:ext>
              </c:extLst>
            </c:dLbl>
            <c:dLbl>
              <c:idx val="9"/>
              <c:layout>
                <c:manualLayout>
                  <c:x val="3.423590662560829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8A5-41A7-8B0B-9D81F7B17101}"/>
                </c:ext>
              </c:extLst>
            </c:dLbl>
            <c:dLbl>
              <c:idx val="10"/>
              <c:layout>
                <c:manualLayout>
                  <c:x val="3.2096162461507732E-2"/>
                  <c:y val="-1.3165192580844995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8A5-41A7-8B0B-9D81F7B17101}"/>
                </c:ext>
              </c:extLst>
            </c:dLbl>
            <c:dLbl>
              <c:idx val="11"/>
              <c:layout>
                <c:manualLayout>
                  <c:x val="3.6375650789708808E-2"/>
                  <c:y val="7.181097090694429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8A5-41A7-8B0B-9D81F7B17101}"/>
                </c:ext>
              </c:extLst>
            </c:dLbl>
            <c:dLbl>
              <c:idx val="12"/>
              <c:layout>
                <c:manualLayout>
                  <c:x val="6.847181325121654E-2"/>
                  <c:y val="1.0771645636041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8A5-41A7-8B0B-9D81F7B1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'kategorije 2016-2018'!$B$43:$B$55</c:f>
              <c:strCache>
                <c:ptCount val="13"/>
                <c:pt idx="0">
                  <c:v>Raziskave in razvoj ter inovacije</c:v>
                </c:pt>
                <c:pt idx="1">
                  <c:v>Kmetijstvo in ribištvo</c:v>
                </c:pt>
                <c:pt idx="2">
                  <c:v>Regionalne pomoči</c:v>
                </c:pt>
                <c:pt idx="3">
                  <c:v>Transport (kopenski)</c:v>
                </c:pt>
                <c:pt idx="4">
                  <c:v>Zaposlovanje</c:v>
                </c:pt>
                <c:pt idx="5">
                  <c:v>MSP in tvegani kapital</c:v>
                </c:pt>
                <c:pt idx="6">
                  <c:v>Usposabljanje</c:v>
                </c:pt>
                <c:pt idx="7">
                  <c:v>Reševanje in prestrukturiranje</c:v>
                </c:pt>
                <c:pt idx="8">
                  <c:v>Kultura</c:v>
                </c:pt>
                <c:pt idx="9">
                  <c:v>Transport morski</c:v>
                </c:pt>
                <c:pt idx="10">
                  <c:v>Transport zračni</c:v>
                </c:pt>
                <c:pt idx="11">
                  <c:v>Varstvo okolja</c:v>
                </c:pt>
                <c:pt idx="12">
                  <c:v>Premogovništvo</c:v>
                </c:pt>
              </c:strCache>
            </c:strRef>
          </c:cat>
          <c:val>
            <c:numRef>
              <c:f>'kategorije 2016-2018'!$F$43:$F$55</c:f>
              <c:numCache>
                <c:formatCode>#,##0.00</c:formatCode>
                <c:ptCount val="13"/>
                <c:pt idx="0">
                  <c:v>21.51909328</c:v>
                </c:pt>
                <c:pt idx="1">
                  <c:v>15.489542029999999</c:v>
                </c:pt>
                <c:pt idx="2">
                  <c:v>9.8852549699999983</c:v>
                </c:pt>
                <c:pt idx="3">
                  <c:v>4.4300598800000088</c:v>
                </c:pt>
                <c:pt idx="4">
                  <c:v>4.2860818400000085</c:v>
                </c:pt>
                <c:pt idx="5">
                  <c:v>1.2324078800000002</c:v>
                </c:pt>
                <c:pt idx="6">
                  <c:v>1.0093437399999998</c:v>
                </c:pt>
                <c:pt idx="7">
                  <c:v>0.50636499999999995</c:v>
                </c:pt>
                <c:pt idx="8">
                  <c:v>8.8475020000000626E-2</c:v>
                </c:pt>
                <c:pt idx="9">
                  <c:v>1.3066519999999998E-2</c:v>
                </c:pt>
                <c:pt idx="10">
                  <c:v>-9.4171000000000005E-2</c:v>
                </c:pt>
                <c:pt idx="11">
                  <c:v>-0.21015069000000608</c:v>
                </c:pt>
                <c:pt idx="12">
                  <c:v>-3.9538166400000012</c:v>
                </c:pt>
              </c:numCache>
            </c:numRef>
          </c:val>
          <c:extLst xmlns:c16r2="http://schemas.microsoft.com/office/drawing/2015/06/chart">
            <c:ext xmlns:c16="http://schemas.microsoft.com/office/drawing/2014/chart" uri="{C3380CC4-5D6E-409C-BE32-E72D297353CC}">
              <c16:uniqueId val="{00000016-E8A5-41A7-8B0B-9D81F7B17101}"/>
            </c:ext>
          </c:extLst>
        </c:ser>
        <c:dLbls>
          <c:showLegendKey val="0"/>
          <c:showVal val="0"/>
          <c:showCatName val="0"/>
          <c:showSerName val="0"/>
          <c:showPercent val="0"/>
          <c:showBubbleSize val="0"/>
        </c:dLbls>
        <c:gapWidth val="182"/>
        <c:shape val="box"/>
        <c:axId val="149333504"/>
        <c:axId val="149335040"/>
        <c:axId val="0"/>
      </c:bar3DChart>
      <c:catAx>
        <c:axId val="149333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335040"/>
        <c:crossesAt val="0"/>
        <c:auto val="1"/>
        <c:lblAlgn val="ctr"/>
        <c:lblOffset val="100"/>
        <c:noMultiLvlLbl val="0"/>
      </c:catAx>
      <c:valAx>
        <c:axId val="149335040"/>
        <c:scaling>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mio EU</a:t>
                </a:r>
                <a:r>
                  <a:rPr lang="sl-SI"/>
                  <a:t>R</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333504"/>
        <c:crosses val="autoZero"/>
        <c:crossBetween val="between"/>
        <c:majorUnit val="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90811379125161"/>
          <c:y val="0.11240921322422352"/>
          <c:w val="0.4287887555121892"/>
          <c:h val="0.85490848836617472"/>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525-47CA-890B-8110E49327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525-47CA-890B-8110E493279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525-47CA-890B-8110E493279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525-47CA-890B-8110E493279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C525-47CA-890B-8110E493279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C525-47CA-890B-8110E493279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C525-47CA-890B-8110E493279E}"/>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C525-47CA-890B-8110E493279E}"/>
              </c:ext>
            </c:extLst>
          </c:dPt>
          <c:dLbls>
            <c:dLbl>
              <c:idx val="3"/>
              <c:layout>
                <c:manualLayout>
                  <c:x val="7.3909896388703128E-2"/>
                  <c:y val="7.282780315720777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25-47CA-890B-8110E493279E}"/>
                </c:ext>
              </c:extLst>
            </c:dLbl>
            <c:dLbl>
              <c:idx val="4"/>
              <c:layout>
                <c:manualLayout>
                  <c:x val="-3.6460491780632709E-2"/>
                  <c:y val="7.108050035186848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25-47CA-890B-8110E493279E}"/>
                </c:ext>
              </c:extLst>
            </c:dLbl>
            <c:dLbl>
              <c:idx val="5"/>
              <c:layout>
                <c:manualLayout>
                  <c:x val="-4.131632668723427E-2"/>
                  <c:y val="2.835702126716957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525-47CA-890B-8110E493279E}"/>
                </c:ext>
              </c:extLst>
            </c:dLbl>
            <c:dLbl>
              <c:idx val="6"/>
              <c:layout>
                <c:manualLayout>
                  <c:x val="-1.2348045310125708E-2"/>
                  <c:y val="-2.758001387026361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525-47CA-890B-8110E493279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 de minimis kategorija'!$B$27:$B$34</c:f>
              <c:strCache>
                <c:ptCount val="8"/>
                <c:pt idx="0">
                  <c:v>Zaposlovanje</c:v>
                </c:pt>
                <c:pt idx="1">
                  <c:v>MSP in tvegani kapital</c:v>
                </c:pt>
                <c:pt idx="2">
                  <c:v>Kultura</c:v>
                </c:pt>
                <c:pt idx="3">
                  <c:v>RRI</c:v>
                </c:pt>
                <c:pt idx="4">
                  <c:v>Regionalne pomoči</c:v>
                </c:pt>
                <c:pt idx="5">
                  <c:v>Usposabljanje</c:v>
                </c:pt>
                <c:pt idx="6">
                  <c:v>Kmetijstvo</c:v>
                </c:pt>
                <c:pt idx="7">
                  <c:v>Ostalo</c:v>
                </c:pt>
              </c:strCache>
            </c:strRef>
          </c:cat>
          <c:val>
            <c:numRef>
              <c:f>'graf de minimis kategorija'!$J$27:$J$34</c:f>
              <c:numCache>
                <c:formatCode>0.0%</c:formatCode>
                <c:ptCount val="8"/>
                <c:pt idx="0">
                  <c:v>0.39807862663567811</c:v>
                </c:pt>
                <c:pt idx="1">
                  <c:v>0.3148314608665041</c:v>
                </c:pt>
                <c:pt idx="2">
                  <c:v>0.10606196306727453</c:v>
                </c:pt>
                <c:pt idx="3">
                  <c:v>5.1629036950887365E-2</c:v>
                </c:pt>
                <c:pt idx="4">
                  <c:v>4.6405441761172117E-2</c:v>
                </c:pt>
                <c:pt idx="5">
                  <c:v>4.3099859816817195E-2</c:v>
                </c:pt>
                <c:pt idx="6">
                  <c:v>2.9913184813572725E-2</c:v>
                </c:pt>
                <c:pt idx="7">
                  <c:v>9.9755500938121817E-3</c:v>
                </c:pt>
              </c:numCache>
            </c:numRef>
          </c:val>
          <c:extLst xmlns:c16r2="http://schemas.microsoft.com/office/drawing/2015/06/chart">
            <c:ext xmlns:c16="http://schemas.microsoft.com/office/drawing/2014/chart" uri="{C3380CC4-5D6E-409C-BE32-E72D297353CC}">
              <c16:uniqueId val="{00000010-C525-47CA-890B-8110E493279E}"/>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91904751021698"/>
          <c:y val="2.5085176627289811E-2"/>
          <c:w val="0.61408149224065434"/>
          <c:h val="0.79919838540038091"/>
        </c:manualLayout>
      </c:layout>
      <c:barChart>
        <c:barDir val="bar"/>
        <c:grouping val="stacked"/>
        <c:varyColors val="0"/>
        <c:ser>
          <c:idx val="0"/>
          <c:order val="0"/>
          <c:tx>
            <c:strRef>
              <c:f>'De minimis v % po kategorij (2'!$C$63</c:f>
              <c:strCache>
                <c:ptCount val="1"/>
                <c:pt idx="0">
                  <c:v>Državne pomoči</c:v>
                </c:pt>
              </c:strCache>
            </c:strRef>
          </c:tx>
          <c:spPr>
            <a:solidFill>
              <a:schemeClr val="accent1"/>
            </a:solidFill>
            <a:ln>
              <a:noFill/>
            </a:ln>
            <a:effectLst/>
          </c:spPr>
          <c:invertIfNegative val="0"/>
          <c:cat>
            <c:strRef>
              <c:f>'De minimis v % po kategorij (2'!$B$64:$B$71</c:f>
              <c:strCache>
                <c:ptCount val="8"/>
                <c:pt idx="0">
                  <c:v>MSP in tvegano financiranje</c:v>
                </c:pt>
                <c:pt idx="1">
                  <c:v>Usposabljanje</c:v>
                </c:pt>
                <c:pt idx="2">
                  <c:v>Kultura</c:v>
                </c:pt>
                <c:pt idx="3">
                  <c:v>Zaposlovanje</c:v>
                </c:pt>
                <c:pt idx="4">
                  <c:v>Regionalne pomoči</c:v>
                </c:pt>
                <c:pt idx="5">
                  <c:v>Kmetijstvo in ribištvo</c:v>
                </c:pt>
                <c:pt idx="6">
                  <c:v>RRI</c:v>
                </c:pt>
                <c:pt idx="7">
                  <c:v>Varstvo okolja</c:v>
                </c:pt>
              </c:strCache>
            </c:strRef>
          </c:cat>
          <c:val>
            <c:numRef>
              <c:f>'De minimis v % po kategorij (2'!$C$64:$C$71</c:f>
              <c:numCache>
                <c:formatCode>0%</c:formatCode>
                <c:ptCount val="8"/>
                <c:pt idx="0">
                  <c:v>0.11439613300189289</c:v>
                </c:pt>
                <c:pt idx="1">
                  <c:v>0.17051629991431946</c:v>
                </c:pt>
                <c:pt idx="2">
                  <c:v>0.5093146873362383</c:v>
                </c:pt>
                <c:pt idx="3">
                  <c:v>0.72192655268008998</c:v>
                </c:pt>
                <c:pt idx="4">
                  <c:v>0.8478098220470951</c:v>
                </c:pt>
                <c:pt idx="5">
                  <c:v>0.85669201876230516</c:v>
                </c:pt>
                <c:pt idx="6">
                  <c:v>0.87387999063594457</c:v>
                </c:pt>
                <c:pt idx="7">
                  <c:v>0.99817562624304335</c:v>
                </c:pt>
              </c:numCache>
            </c:numRef>
          </c:val>
          <c:extLst xmlns:c16r2="http://schemas.microsoft.com/office/drawing/2015/06/chart">
            <c:ext xmlns:c16="http://schemas.microsoft.com/office/drawing/2014/chart" uri="{C3380CC4-5D6E-409C-BE32-E72D297353CC}">
              <c16:uniqueId val="{00000000-99A6-4C81-B16D-912F0A4D20E8}"/>
            </c:ext>
          </c:extLst>
        </c:ser>
        <c:ser>
          <c:idx val="1"/>
          <c:order val="1"/>
          <c:tx>
            <c:strRef>
              <c:f>'De minimis v % po kategorij (2'!$D$63</c:f>
              <c:strCache>
                <c:ptCount val="1"/>
                <c:pt idx="0">
                  <c:v>De minimis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 minimis v % po kategorij (2'!$B$64:$B$71</c:f>
              <c:strCache>
                <c:ptCount val="8"/>
                <c:pt idx="0">
                  <c:v>MSP in tvegano financiranje</c:v>
                </c:pt>
                <c:pt idx="1">
                  <c:v>Usposabljanje</c:v>
                </c:pt>
                <c:pt idx="2">
                  <c:v>Kultura</c:v>
                </c:pt>
                <c:pt idx="3">
                  <c:v>Zaposlovanje</c:v>
                </c:pt>
                <c:pt idx="4">
                  <c:v>Regionalne pomoči</c:v>
                </c:pt>
                <c:pt idx="5">
                  <c:v>Kmetijstvo in ribištvo</c:v>
                </c:pt>
                <c:pt idx="6">
                  <c:v>RRI</c:v>
                </c:pt>
                <c:pt idx="7">
                  <c:v>Varstvo okolja</c:v>
                </c:pt>
              </c:strCache>
            </c:strRef>
          </c:cat>
          <c:val>
            <c:numRef>
              <c:f>'De minimis v % po kategorij (2'!$D$64:$D$71</c:f>
              <c:numCache>
                <c:formatCode>0%</c:formatCode>
                <c:ptCount val="8"/>
                <c:pt idx="0">
                  <c:v>0.88560386699810711</c:v>
                </c:pt>
                <c:pt idx="1">
                  <c:v>0.82948370008568051</c:v>
                </c:pt>
                <c:pt idx="2">
                  <c:v>0.4906853126637617</c:v>
                </c:pt>
                <c:pt idx="3">
                  <c:v>0.27807344731990996</c:v>
                </c:pt>
                <c:pt idx="4">
                  <c:v>0.15219017795290493</c:v>
                </c:pt>
                <c:pt idx="5">
                  <c:v>0.14330798123769489</c:v>
                </c:pt>
                <c:pt idx="6">
                  <c:v>0.12612000936405551</c:v>
                </c:pt>
                <c:pt idx="7" formatCode="0.0%">
                  <c:v>1.8243737569567041E-3</c:v>
                </c:pt>
              </c:numCache>
            </c:numRef>
          </c:val>
          <c:extLst xmlns:c16r2="http://schemas.microsoft.com/office/drawing/2015/06/chart">
            <c:ext xmlns:c16="http://schemas.microsoft.com/office/drawing/2014/chart" uri="{C3380CC4-5D6E-409C-BE32-E72D297353CC}">
              <c16:uniqueId val="{00000001-99A6-4C81-B16D-912F0A4D20E8}"/>
            </c:ext>
          </c:extLst>
        </c:ser>
        <c:dLbls>
          <c:showLegendKey val="0"/>
          <c:showVal val="0"/>
          <c:showCatName val="0"/>
          <c:showSerName val="0"/>
          <c:showPercent val="0"/>
          <c:showBubbleSize val="0"/>
        </c:dLbls>
        <c:gapWidth val="150"/>
        <c:overlap val="100"/>
        <c:axId val="157387776"/>
        <c:axId val="157393664"/>
      </c:barChart>
      <c:catAx>
        <c:axId val="15738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57393664"/>
        <c:crosses val="autoZero"/>
        <c:auto val="1"/>
        <c:lblAlgn val="ctr"/>
        <c:lblOffset val="100"/>
        <c:noMultiLvlLbl val="0"/>
      </c:catAx>
      <c:valAx>
        <c:axId val="1573936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15738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7B95-4F6F-8D04-34B09A2CCFD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7B95-4F6F-8D04-34B09A2CCFDD}"/>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7B95-4F6F-8D04-34B09A2CCFD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7B95-4F6F-8D04-34B09A2CCFD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7B95-4F6F-8D04-34B09A2CCFDD}"/>
              </c:ext>
            </c:extLst>
          </c:dPt>
          <c:dLbls>
            <c:dLbl>
              <c:idx val="2"/>
              <c:layout>
                <c:manualLayout>
                  <c:x val="4.5852896342507041E-2"/>
                  <c:y val="8.258760800020233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95-4F6F-8D04-34B09A2CCFD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'De minimis instrumenti'!$B$4:$B$8</c:f>
              <c:strCache>
                <c:ptCount val="5"/>
                <c:pt idx="0">
                  <c:v>Subvencije</c:v>
                </c:pt>
                <c:pt idx="1">
                  <c:v>Garancije</c:v>
                </c:pt>
                <c:pt idx="2">
                  <c:v>Znižanje prispevkov za socialno varnost</c:v>
                </c:pt>
                <c:pt idx="3">
                  <c:v>Ugodna posojila</c:v>
                </c:pt>
                <c:pt idx="4">
                  <c:v>Davčne oprostitve, izjeme in olajšave</c:v>
                </c:pt>
              </c:strCache>
            </c:strRef>
          </c:cat>
          <c:val>
            <c:numRef>
              <c:f>'De minimis instrumenti'!$H$4:$H$8</c:f>
              <c:numCache>
                <c:formatCode>0.0%</c:formatCode>
                <c:ptCount val="5"/>
                <c:pt idx="0">
                  <c:v>0.70600620973164985</c:v>
                </c:pt>
                <c:pt idx="1">
                  <c:v>0.11284814972998927</c:v>
                </c:pt>
                <c:pt idx="2">
                  <c:v>0.10195959887428489</c:v>
                </c:pt>
                <c:pt idx="3">
                  <c:v>7.7986974493038236E-2</c:v>
                </c:pt>
                <c:pt idx="4">
                  <c:v>8.4345716138284777E-4</c:v>
                </c:pt>
              </c:numCache>
            </c:numRef>
          </c:val>
          <c:extLst xmlns:c16r2="http://schemas.microsoft.com/office/drawing/2015/06/chart">
            <c:ext xmlns:c16="http://schemas.microsoft.com/office/drawing/2014/chart" uri="{C3380CC4-5D6E-409C-BE32-E72D297353CC}">
              <c16:uniqueId val="{0000000A-7B95-4F6F-8D04-34B09A2CCFDD}"/>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584880440938"/>
          <c:y val="5.1835015876180036E-2"/>
          <c:w val="0.50678034993524967"/>
          <c:h val="0.81486914610357253"/>
        </c:manualLayout>
      </c:layout>
      <c:barChart>
        <c:barDir val="col"/>
        <c:grouping val="stacked"/>
        <c:varyColors val="0"/>
        <c:ser>
          <c:idx val="0"/>
          <c:order val="0"/>
          <c:tx>
            <c:strRef>
              <c:f>'Varstvo okolja nameni'!$B$31</c:f>
              <c:strCache>
                <c:ptCount val="1"/>
                <c:pt idx="0">
                  <c:v>Pomoč za prilagoditev in preseganje standardov Unije</c:v>
                </c:pt>
              </c:strCache>
            </c:strRef>
          </c:tx>
          <c:spPr>
            <a:solidFill>
              <a:srgbClr val="BD13A9"/>
            </a:solidFill>
            <a:ln>
              <a:solidFill>
                <a:sysClr val="windowText" lastClr="000000"/>
              </a:solidFill>
            </a:ln>
            <a:effectLst/>
          </c:spPr>
          <c:invertIfNegative val="0"/>
          <c:cat>
            <c:numRef>
              <c:f>'Varstvo okolja nameni'!$C$30:$L$30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'Varstvo okolja nameni'!$C$31:$L$31</c:f>
              <c:numCache>
                <c:formatCode>#,##0.00</c:formatCode>
                <c:ptCount val="10"/>
                <c:pt idx="0">
                  <c:v>6.8034302200000001</c:v>
                </c:pt>
                <c:pt idx="1">
                  <c:v>8.4006299999999992E-3</c:v>
                </c:pt>
                <c:pt idx="2">
                  <c:v>0.08</c:v>
                </c:pt>
                <c:pt idx="3">
                  <c:v>0.186</c:v>
                </c:pt>
                <c:pt idx="4">
                  <c:v>2.56935</c:v>
                </c:pt>
                <c:pt idx="5">
                  <c:v>1.5539000000000001</c:v>
                </c:pt>
                <c:pt idx="6">
                  <c:v>0.542404</c:v>
                </c:pt>
                <c:pt idx="7">
                  <c:v>0.51271659000000003</c:v>
                </c:pt>
                <c:pt idx="8">
                  <c:v>1.1808474499999999</c:v>
                </c:pt>
                <c:pt idx="9">
                  <c:v>1.83076605</c:v>
                </c:pt>
              </c:numCache>
            </c:numRef>
          </c:val>
          <c:extLst xmlns:c16r2="http://schemas.microsoft.com/office/drawing/2015/06/chart">
            <c:ext xmlns:c16="http://schemas.microsoft.com/office/drawing/2014/chart" uri="{C3380CC4-5D6E-409C-BE32-E72D297353CC}">
              <c16:uniqueId val="{00000000-B8A6-463F-9B0E-41133F392968}"/>
            </c:ext>
          </c:extLst>
        </c:ser>
        <c:ser>
          <c:idx val="1"/>
          <c:order val="1"/>
          <c:tx>
            <c:strRef>
              <c:f>'Varstvo okolja nameni'!$B$32</c:f>
              <c:strCache>
                <c:ptCount val="1"/>
                <c:pt idx="0">
                  <c:v>Pomoč za proizvodnjo elektrike iz OVE in SPTE</c:v>
                </c:pt>
              </c:strCache>
            </c:strRef>
          </c:tx>
          <c:spPr>
            <a:solidFill>
              <a:schemeClr val="accent2"/>
            </a:solidFill>
            <a:ln>
              <a:solidFill>
                <a:sysClr val="windowText" lastClr="000000"/>
              </a:solidFill>
            </a:ln>
            <a:effectLst/>
          </c:spPr>
          <c:invertIfNegative val="0"/>
          <c:cat>
            <c:numRef>
              <c:f>'Varstvo okolja nameni'!$C$30:$L$30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'Varstvo okolja nameni'!$C$32:$L$32</c:f>
              <c:numCache>
                <c:formatCode>#,##0.00</c:formatCode>
                <c:ptCount val="10"/>
                <c:pt idx="0">
                  <c:v>20.005261480000001</c:v>
                </c:pt>
                <c:pt idx="1">
                  <c:v>46.179446069999997</c:v>
                </c:pt>
                <c:pt idx="2">
                  <c:v>67.650308549999991</c:v>
                </c:pt>
                <c:pt idx="3">
                  <c:v>89.204013180000004</c:v>
                </c:pt>
                <c:pt idx="4">
                  <c:v>115.14103494</c:v>
                </c:pt>
                <c:pt idx="5">
                  <c:v>131.58470918</c:v>
                </c:pt>
                <c:pt idx="6">
                  <c:v>135.10936457999998</c:v>
                </c:pt>
                <c:pt idx="7">
                  <c:v>130.24126716999999</c:v>
                </c:pt>
                <c:pt idx="8">
                  <c:v>140.63238447999998</c:v>
                </c:pt>
                <c:pt idx="9">
                  <c:v>133.40771807000002</c:v>
                </c:pt>
              </c:numCache>
            </c:numRef>
          </c:val>
          <c:extLst xmlns:c16r2="http://schemas.microsoft.com/office/drawing/2015/06/chart">
            <c:ext xmlns:c16="http://schemas.microsoft.com/office/drawing/2014/chart" uri="{C3380CC4-5D6E-409C-BE32-E72D297353CC}">
              <c16:uniqueId val="{00000001-B8A6-463F-9B0E-41133F392968}"/>
            </c:ext>
          </c:extLst>
        </c:ser>
        <c:ser>
          <c:idx val="2"/>
          <c:order val="2"/>
          <c:tx>
            <c:strRef>
              <c:f>'Varstvo okolja nameni'!$B$33</c:f>
              <c:strCache>
                <c:ptCount val="1"/>
                <c:pt idx="0">
                  <c:v>Znižanje okoljskih davkov</c:v>
                </c:pt>
              </c:strCache>
            </c:strRef>
          </c:tx>
          <c:spPr>
            <a:solidFill>
              <a:schemeClr val="accent6"/>
            </a:solidFill>
            <a:ln>
              <a:solidFill>
                <a:sysClr val="windowText" lastClr="000000"/>
              </a:solidFill>
            </a:ln>
            <a:effectLst/>
          </c:spPr>
          <c:invertIfNegative val="0"/>
          <c:cat>
            <c:numRef>
              <c:f>'Varstvo okolja nameni'!$C$30:$L$30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'Varstvo okolja nameni'!$C$33:$L$33</c:f>
              <c:numCache>
                <c:formatCode>General</c:formatCode>
                <c:ptCount val="10"/>
                <c:pt idx="0">
                  <c:v>0</c:v>
                </c:pt>
                <c:pt idx="1">
                  <c:v>0</c:v>
                </c:pt>
                <c:pt idx="2">
                  <c:v>0</c:v>
                </c:pt>
                <c:pt idx="3">
                  <c:v>0</c:v>
                </c:pt>
                <c:pt idx="4" formatCode="#,##0.00">
                  <c:v>12.63764194</c:v>
                </c:pt>
                <c:pt idx="5" formatCode="#,##0.00">
                  <c:v>24.13723559</c:v>
                </c:pt>
                <c:pt idx="6" formatCode="#,##0.00">
                  <c:v>34.203755310000005</c:v>
                </c:pt>
                <c:pt idx="7" formatCode="#,##0.00">
                  <c:v>45.803101890000001</c:v>
                </c:pt>
                <c:pt idx="8" formatCode="#,##0.00">
                  <c:v>38.487058320000003</c:v>
                </c:pt>
                <c:pt idx="9" formatCode="#,##0.00">
                  <c:v>38.449194240000004</c:v>
                </c:pt>
              </c:numCache>
            </c:numRef>
          </c:val>
          <c:extLst xmlns:c16r2="http://schemas.microsoft.com/office/drawing/2015/06/chart">
            <c:ext xmlns:c16="http://schemas.microsoft.com/office/drawing/2014/chart" uri="{C3380CC4-5D6E-409C-BE32-E72D297353CC}">
              <c16:uniqueId val="{00000002-B8A6-463F-9B0E-41133F392968}"/>
            </c:ext>
          </c:extLst>
        </c:ser>
        <c:ser>
          <c:idx val="3"/>
          <c:order val="3"/>
          <c:tx>
            <c:strRef>
              <c:f>'Varstvo okolja nameni'!$B$34</c:f>
              <c:strCache>
                <c:ptCount val="1"/>
                <c:pt idx="0">
                  <c:v>Pomoč za energetsko učinkovitost</c:v>
                </c:pt>
              </c:strCache>
            </c:strRef>
          </c:tx>
          <c:spPr>
            <a:solidFill>
              <a:srgbClr val="FFFF00"/>
            </a:solidFill>
            <a:ln>
              <a:solidFill>
                <a:sysClr val="windowText" lastClr="000000"/>
              </a:solidFill>
            </a:ln>
            <a:effectLst/>
          </c:spPr>
          <c:invertIfNegative val="0"/>
          <c:cat>
            <c:numRef>
              <c:f>'Varstvo okolja nameni'!$C$30:$L$30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'Varstvo okolja nameni'!$C$34:$L$34</c:f>
              <c:numCache>
                <c:formatCode>General</c:formatCode>
                <c:ptCount val="10"/>
                <c:pt idx="0">
                  <c:v>0</c:v>
                </c:pt>
                <c:pt idx="1">
                  <c:v>0</c:v>
                </c:pt>
                <c:pt idx="2">
                  <c:v>0</c:v>
                </c:pt>
                <c:pt idx="3">
                  <c:v>0</c:v>
                </c:pt>
                <c:pt idx="4">
                  <c:v>0</c:v>
                </c:pt>
                <c:pt idx="5">
                  <c:v>0</c:v>
                </c:pt>
                <c:pt idx="6">
                  <c:v>0</c:v>
                </c:pt>
                <c:pt idx="7">
                  <c:v>0</c:v>
                </c:pt>
                <c:pt idx="8">
                  <c:v>2.2614233399999999</c:v>
                </c:pt>
                <c:pt idx="9">
                  <c:v>6.4179620599999998</c:v>
                </c:pt>
              </c:numCache>
            </c:numRef>
          </c:val>
          <c:extLst xmlns:c16r2="http://schemas.microsoft.com/office/drawing/2015/06/chart">
            <c:ext xmlns:c16="http://schemas.microsoft.com/office/drawing/2014/chart" uri="{C3380CC4-5D6E-409C-BE32-E72D297353CC}">
              <c16:uniqueId val="{00000003-B8A6-463F-9B0E-41133F392968}"/>
            </c:ext>
          </c:extLst>
        </c:ser>
        <c:ser>
          <c:idx val="4"/>
          <c:order val="4"/>
          <c:tx>
            <c:strRef>
              <c:f>'Varstvo okolja nameni'!$B$35</c:f>
              <c:strCache>
                <c:ptCount val="1"/>
                <c:pt idx="0">
                  <c:v>Pomoč za naložbe v energetsko infrastrukturo</c:v>
                </c:pt>
              </c:strCache>
            </c:strRef>
          </c:tx>
          <c:spPr>
            <a:solidFill>
              <a:schemeClr val="accent5"/>
            </a:solidFill>
            <a:ln>
              <a:solidFill>
                <a:sysClr val="windowText" lastClr="000000"/>
              </a:solidFill>
            </a:ln>
            <a:effectLst/>
          </c:spPr>
          <c:invertIfNegative val="0"/>
          <c:cat>
            <c:numRef>
              <c:f>'Varstvo okolja nameni'!$C$30:$L$30</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'Varstvo okolja nameni'!$C$35:$L$35</c:f>
              <c:numCache>
                <c:formatCode>General</c:formatCode>
                <c:ptCount val="10"/>
                <c:pt idx="0">
                  <c:v>0</c:v>
                </c:pt>
                <c:pt idx="1">
                  <c:v>0</c:v>
                </c:pt>
                <c:pt idx="2">
                  <c:v>0</c:v>
                </c:pt>
                <c:pt idx="3">
                  <c:v>0</c:v>
                </c:pt>
                <c:pt idx="4">
                  <c:v>0</c:v>
                </c:pt>
                <c:pt idx="5">
                  <c:v>0</c:v>
                </c:pt>
                <c:pt idx="6">
                  <c:v>0</c:v>
                </c:pt>
                <c:pt idx="7">
                  <c:v>0</c:v>
                </c:pt>
                <c:pt idx="8">
                  <c:v>0</c:v>
                </c:pt>
                <c:pt idx="9" formatCode="#,##0.00">
                  <c:v>2.2459224799999999</c:v>
                </c:pt>
              </c:numCache>
            </c:numRef>
          </c:val>
          <c:extLst xmlns:c16r2="http://schemas.microsoft.com/office/drawing/2015/06/chart">
            <c:ext xmlns:c16="http://schemas.microsoft.com/office/drawing/2014/chart" uri="{C3380CC4-5D6E-409C-BE32-E72D297353CC}">
              <c16:uniqueId val="{00000004-B8A6-463F-9B0E-41133F392968}"/>
            </c:ext>
          </c:extLst>
        </c:ser>
        <c:dLbls>
          <c:showLegendKey val="0"/>
          <c:showVal val="0"/>
          <c:showCatName val="0"/>
          <c:showSerName val="0"/>
          <c:showPercent val="0"/>
          <c:showBubbleSize val="0"/>
        </c:dLbls>
        <c:gapWidth val="219"/>
        <c:overlap val="100"/>
        <c:axId val="157499392"/>
        <c:axId val="157500928"/>
      </c:barChart>
      <c:lineChart>
        <c:grouping val="standard"/>
        <c:varyColors val="0"/>
        <c:ser>
          <c:idx val="5"/>
          <c:order val="5"/>
          <c:tx>
            <c:strRef>
              <c:f>'Varstvo okolja nameni'!$B$36</c:f>
              <c:strCache>
                <c:ptCount val="1"/>
                <c:pt idx="0">
                  <c:v>v % vseh pomoči</c:v>
                </c:pt>
              </c:strCache>
            </c:strRef>
          </c:tx>
          <c:spPr>
            <a:ln w="28575" cap="rnd">
              <a:solidFill>
                <a:srgbClr val="002060"/>
              </a:solidFill>
              <a:prstDash val="sysDash"/>
              <a:round/>
            </a:ln>
            <a:effectLst/>
          </c:spPr>
          <c:marker>
            <c:symbol val="none"/>
          </c:marker>
          <c:dLbls>
            <c:dLbl>
              <c:idx val="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8A6-463F-9B0E-41133F392968}"/>
                </c:ext>
              </c:extLst>
            </c:dLbl>
            <c:dLbl>
              <c:idx val="9"/>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A6-463F-9B0E-41133F3929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'Varstvo okolja nameni'!$C$36:$L$36</c:f>
              <c:numCache>
                <c:formatCode>0.0%</c:formatCode>
                <c:ptCount val="10"/>
                <c:pt idx="0">
                  <c:v>6.4209355468415968E-2</c:v>
                </c:pt>
                <c:pt idx="1">
                  <c:v>0.11227522544467415</c:v>
                </c:pt>
                <c:pt idx="2">
                  <c:v>0.13141307986322928</c:v>
                </c:pt>
                <c:pt idx="3">
                  <c:v>0.16477390250707222</c:v>
                </c:pt>
                <c:pt idx="4">
                  <c:v>0.22476424028248673</c:v>
                </c:pt>
                <c:pt idx="5">
                  <c:v>0.28959328019780151</c:v>
                </c:pt>
                <c:pt idx="6">
                  <c:v>0.30952071963544092</c:v>
                </c:pt>
                <c:pt idx="7">
                  <c:v>0.4702226922542907</c:v>
                </c:pt>
                <c:pt idx="8">
                  <c:v>0.42710165244961912</c:v>
                </c:pt>
                <c:pt idx="9">
                  <c:v>0.37860175480769348</c:v>
                </c:pt>
              </c:numCache>
            </c:numRef>
          </c:val>
          <c:smooth val="0"/>
          <c:extLst xmlns:c16r2="http://schemas.microsoft.com/office/drawing/2015/06/chart">
            <c:ext xmlns:c16="http://schemas.microsoft.com/office/drawing/2014/chart" uri="{C3380CC4-5D6E-409C-BE32-E72D297353CC}">
              <c16:uniqueId val="{00000005-B8A6-463F-9B0E-41133F392968}"/>
            </c:ext>
          </c:extLst>
        </c:ser>
        <c:dLbls>
          <c:showLegendKey val="0"/>
          <c:showVal val="0"/>
          <c:showCatName val="0"/>
          <c:showSerName val="0"/>
          <c:showPercent val="0"/>
          <c:showBubbleSize val="0"/>
        </c:dLbls>
        <c:marker val="1"/>
        <c:smooth val="0"/>
        <c:axId val="157505024"/>
        <c:axId val="157502848"/>
      </c:lineChart>
      <c:catAx>
        <c:axId val="15749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500928"/>
        <c:crosses val="autoZero"/>
        <c:auto val="1"/>
        <c:lblAlgn val="ctr"/>
        <c:lblOffset val="100"/>
        <c:noMultiLvlLbl val="0"/>
      </c:catAx>
      <c:valAx>
        <c:axId val="15750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a:t>
                </a:r>
                <a:r>
                  <a:rPr lang="sl-SI" baseline="0"/>
                  <a:t> mio EUR</a:t>
                </a:r>
                <a:endParaRPr lang="sl-SI"/>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499392"/>
        <c:crosses val="autoZero"/>
        <c:crossBetween val="between"/>
      </c:valAx>
      <c:valAx>
        <c:axId val="1575028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505024"/>
        <c:crosses val="max"/>
        <c:crossBetween val="between"/>
      </c:valAx>
      <c:catAx>
        <c:axId val="157505024"/>
        <c:scaling>
          <c:orientation val="minMax"/>
        </c:scaling>
        <c:delete val="1"/>
        <c:axPos val="b"/>
        <c:majorTickMark val="none"/>
        <c:minorTickMark val="none"/>
        <c:tickLblPos val="nextTo"/>
        <c:crossAx val="157502848"/>
        <c:crosses val="autoZero"/>
        <c:auto val="1"/>
        <c:lblAlgn val="ctr"/>
        <c:lblOffset val="100"/>
        <c:noMultiLvlLbl val="0"/>
      </c:catAx>
      <c:spPr>
        <a:noFill/>
        <a:ln>
          <a:noFill/>
        </a:ln>
        <a:effectLst/>
      </c:spPr>
    </c:plotArea>
    <c:legend>
      <c:legendPos val="r"/>
      <c:layout>
        <c:manualLayout>
          <c:xMode val="edge"/>
          <c:yMode val="edge"/>
          <c:x val="0.71507626347097331"/>
          <c:y val="0.12080808787314466"/>
          <c:w val="0.2706898006980199"/>
          <c:h val="0.840389070707291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4009548747652"/>
          <c:y val="0.19402053570665231"/>
          <c:w val="0.41128809711599817"/>
          <c:h val="0.78165293513685619"/>
        </c:manualLayout>
      </c:layout>
      <c:pieChart>
        <c:varyColors val="1"/>
        <c:ser>
          <c:idx val="0"/>
          <c:order val="0"/>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C82-4EE6-BC90-EF57CAE130BC}"/>
              </c:ext>
            </c:extLst>
          </c:dPt>
          <c:dPt>
            <c:idx val="1"/>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3-DC82-4EE6-BC90-EF57CAE130BC}"/>
              </c:ext>
            </c:extLst>
          </c:dPt>
          <c:dPt>
            <c:idx val="2"/>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C82-4EE6-BC90-EF57CAE130B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C82-4EE6-BC90-EF57CAE130B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C82-4EE6-BC90-EF57CAE130BC}"/>
              </c:ext>
            </c:extLst>
          </c:dPt>
          <c:dPt>
            <c:idx val="5"/>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B-DC82-4EE6-BC90-EF57CAE130BC}"/>
              </c:ext>
            </c:extLst>
          </c:dPt>
          <c:dLbls>
            <c:dLbl>
              <c:idx val="1"/>
              <c:layout>
                <c:manualLayout>
                  <c:x val="-4.1334789085559411E-2"/>
                  <c:y val="8.538066292202074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82-4EE6-BC90-EF57CAE130BC}"/>
                </c:ext>
              </c:extLst>
            </c:dLbl>
            <c:dLbl>
              <c:idx val="2"/>
              <c:layout>
                <c:manualLayout>
                  <c:x val="-3.1936119618420182E-2"/>
                  <c:y val="0.1285560084210253"/>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82-4EE6-BC90-EF57CAE130BC}"/>
                </c:ext>
              </c:extLst>
            </c:dLbl>
            <c:dLbl>
              <c:idx val="5"/>
              <c:layout>
                <c:manualLayout>
                  <c:x val="0.22723801438518487"/>
                  <c:y val="2.7871163991824967E-2"/>
                </c:manualLayout>
              </c:layou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C82-4EE6-BC90-EF57CAE130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'varstvo okolja slika 2016-2018'!$B$16:$B$21</c:f>
              <c:strCache>
                <c:ptCount val="6"/>
                <c:pt idx="0">
                  <c:v>Pomoč za proizvodnjo elektrike iz OVE in SPTE</c:v>
                </c:pt>
                <c:pt idx="1">
                  <c:v>Znižanje okoljskih davkov (podprna shema za el. energijo)</c:v>
                </c:pt>
                <c:pt idx="2">
                  <c:v>Znižanje okoljskih davkov (CO2 taksa)</c:v>
                </c:pt>
                <c:pt idx="3">
                  <c:v>Pomoči za naložbe za energetsko učinkovitost</c:v>
                </c:pt>
                <c:pt idx="4">
                  <c:v>Pomoč za naložbe v energetsko infrastrukturo</c:v>
                </c:pt>
                <c:pt idx="5">
                  <c:v>Nakup okolju prijaznih prevoznih sredstev</c:v>
                </c:pt>
              </c:strCache>
            </c:strRef>
          </c:cat>
          <c:val>
            <c:numRef>
              <c:f>'varstvo okolja slika 2016-2018'!$I$16:$I$21</c:f>
              <c:numCache>
                <c:formatCode>0%</c:formatCode>
                <c:ptCount val="6"/>
                <c:pt idx="0">
                  <c:v>0.74663619283278693</c:v>
                </c:pt>
                <c:pt idx="1">
                  <c:v>0.12724556869132131</c:v>
                </c:pt>
                <c:pt idx="2">
                  <c:v>9.943231255948129E-2</c:v>
                </c:pt>
                <c:pt idx="3">
                  <c:v>1.6029289887072154E-2</c:v>
                </c:pt>
                <c:pt idx="4" formatCode="0.0%">
                  <c:v>4.1478216298370639E-3</c:v>
                </c:pt>
                <c:pt idx="5">
                  <c:v>6.5088143995012714E-3</c:v>
                </c:pt>
              </c:numCache>
            </c:numRef>
          </c:val>
          <c:extLst xmlns:c16r2="http://schemas.microsoft.com/office/drawing/2015/06/chart">
            <c:ext xmlns:c16="http://schemas.microsoft.com/office/drawing/2014/chart" uri="{C3380CC4-5D6E-409C-BE32-E72D297353CC}">
              <c16:uniqueId val="{0000000C-DC82-4EE6-BC90-EF57CAE130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50117346442799E-2"/>
          <c:y val="7.3463162330312068E-2"/>
          <c:w val="0.54461393868678665"/>
          <c:h val="0.83988168320512924"/>
        </c:manualLayout>
      </c:layout>
      <c:barChart>
        <c:barDir val="col"/>
        <c:grouping val="stacked"/>
        <c:varyColors val="0"/>
        <c:ser>
          <c:idx val="0"/>
          <c:order val="0"/>
          <c:tx>
            <c:strRef>
              <c:f>'Zaposlovanje Nameni'!$B$12</c:f>
              <c:strCache>
                <c:ptCount val="1"/>
                <c:pt idx="0">
                  <c:v>Pomoč za zaposlovanje prikrajšanih delavcev - subvencije plač</c:v>
                </c:pt>
              </c:strCache>
            </c:strRef>
          </c:tx>
          <c:spPr>
            <a:solidFill>
              <a:srgbClr val="7030A0"/>
            </a:solidFill>
            <a:ln>
              <a:solidFill>
                <a:srgbClr val="7030A0"/>
              </a:solidFill>
            </a:ln>
            <a:effectLst/>
          </c:spPr>
          <c:invertIfNegative val="0"/>
          <c:cat>
            <c:numRef>
              <c:f>'Zaposlovanje Nameni'!$C$11:$L$11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'Zaposlovanje Nameni'!$C$12:$L$12</c:f>
              <c:numCache>
                <c:formatCode>#,##0.00</c:formatCode>
                <c:ptCount val="10"/>
                <c:pt idx="0">
                  <c:v>12.46526515</c:v>
                </c:pt>
                <c:pt idx="1">
                  <c:v>17.346210210000002</c:v>
                </c:pt>
                <c:pt idx="2">
                  <c:v>13.40563362</c:v>
                </c:pt>
                <c:pt idx="3">
                  <c:v>7.9669109900000006</c:v>
                </c:pt>
                <c:pt idx="4">
                  <c:v>16.357612150000001</c:v>
                </c:pt>
                <c:pt idx="5">
                  <c:v>19.078062079999999</c:v>
                </c:pt>
                <c:pt idx="6">
                  <c:v>0.81806167000000007</c:v>
                </c:pt>
                <c:pt idx="7">
                  <c:v>1.1580282500000001</c:v>
                </c:pt>
                <c:pt idx="8">
                  <c:v>1.2934042800000001</c:v>
                </c:pt>
                <c:pt idx="9">
                  <c:v>1.0529748400000001</c:v>
                </c:pt>
              </c:numCache>
            </c:numRef>
          </c:val>
          <c:extLst xmlns:c16r2="http://schemas.microsoft.com/office/drawing/2015/06/chart">
            <c:ext xmlns:c16="http://schemas.microsoft.com/office/drawing/2014/chart" uri="{C3380CC4-5D6E-409C-BE32-E72D297353CC}">
              <c16:uniqueId val="{00000000-CAA7-40E1-B17E-C627F8493AE8}"/>
            </c:ext>
          </c:extLst>
        </c:ser>
        <c:ser>
          <c:idx val="1"/>
          <c:order val="1"/>
          <c:tx>
            <c:strRef>
              <c:f>'Zaposlovanje Nameni'!$B$14</c:f>
              <c:strCache>
                <c:ptCount val="1"/>
                <c:pt idx="0">
                  <c:v>Pomoč za zaposlovanje invalidnih delavcev - nadomestilo dodatnih stroškov</c:v>
                </c:pt>
              </c:strCache>
            </c:strRef>
          </c:tx>
          <c:spPr>
            <a:solidFill>
              <a:schemeClr val="accent6">
                <a:lumMod val="40000"/>
                <a:lumOff val="60000"/>
              </a:schemeClr>
            </a:solidFill>
            <a:ln>
              <a:solidFill>
                <a:schemeClr val="accent6">
                  <a:lumMod val="50000"/>
                </a:schemeClr>
              </a:solidFill>
            </a:ln>
            <a:effectLst/>
          </c:spPr>
          <c:invertIfNegative val="0"/>
          <c:cat>
            <c:numRef>
              <c:f>'Zaposlovanje Nameni'!$C$11:$L$11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'Zaposlovanje Nameni'!$C$14:$L$14</c:f>
              <c:numCache>
                <c:formatCode>General</c:formatCode>
                <c:ptCount val="10"/>
                <c:pt idx="3" formatCode="#,##0.00">
                  <c:v>10.075362699999999</c:v>
                </c:pt>
                <c:pt idx="4" formatCode="#,##0.00">
                  <c:v>11.171175460000001</c:v>
                </c:pt>
                <c:pt idx="5" formatCode="#,##0.00">
                  <c:v>16.745548449999998</c:v>
                </c:pt>
                <c:pt idx="6" formatCode="#,##0.00">
                  <c:v>17.964651120000003</c:v>
                </c:pt>
                <c:pt idx="7" formatCode="#,##0.00">
                  <c:v>16.595043839999999</c:v>
                </c:pt>
                <c:pt idx="8" formatCode="#,##0.00">
                  <c:v>19.642608450000001</c:v>
                </c:pt>
                <c:pt idx="9" formatCode="#,##0.00">
                  <c:v>17.380552190000003</c:v>
                </c:pt>
              </c:numCache>
            </c:numRef>
          </c:val>
          <c:extLst xmlns:c16r2="http://schemas.microsoft.com/office/drawing/2015/06/chart">
            <c:ext xmlns:c16="http://schemas.microsoft.com/office/drawing/2014/chart" uri="{C3380CC4-5D6E-409C-BE32-E72D297353CC}">
              <c16:uniqueId val="{00000001-CAA7-40E1-B17E-C627F8493AE8}"/>
            </c:ext>
          </c:extLst>
        </c:ser>
        <c:ser>
          <c:idx val="2"/>
          <c:order val="2"/>
          <c:tx>
            <c:strRef>
              <c:f>'Zaposlovanje Nameni'!$B$15</c:f>
              <c:strCache>
                <c:ptCount val="1"/>
                <c:pt idx="0">
                  <c:v>Pomoč za zaposlovanje invalidnih delavcev - subvencije plač</c:v>
                </c:pt>
              </c:strCache>
            </c:strRef>
          </c:tx>
          <c:spPr>
            <a:solidFill>
              <a:schemeClr val="accent6"/>
            </a:solidFill>
            <a:ln>
              <a:solidFill>
                <a:schemeClr val="accent6">
                  <a:lumMod val="75000"/>
                </a:schemeClr>
              </a:solidFill>
            </a:ln>
            <a:effectLst/>
          </c:spPr>
          <c:invertIfNegative val="0"/>
          <c:cat>
            <c:numRef>
              <c:f>'Zaposlovanje Nameni'!$C$11:$L$11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'Zaposlovanje Nameni'!$C$15:$L$15</c:f>
              <c:numCache>
                <c:formatCode>General</c:formatCode>
                <c:ptCount val="10"/>
                <c:pt idx="3" formatCode="#,##0.00">
                  <c:v>61.05125322</c:v>
                </c:pt>
                <c:pt idx="4" formatCode="#,##0.00">
                  <c:v>69.715624430000005</c:v>
                </c:pt>
                <c:pt idx="5" formatCode="#,##0.00">
                  <c:v>73.978942769999989</c:v>
                </c:pt>
                <c:pt idx="6" formatCode="#,##0.00">
                  <c:v>70.441527090000008</c:v>
                </c:pt>
                <c:pt idx="7" formatCode="#,##0.00">
                  <c:v>72.501247909999989</c:v>
                </c:pt>
                <c:pt idx="8" formatCode="#,##0.00">
                  <c:v>77.643809939999997</c:v>
                </c:pt>
                <c:pt idx="9" formatCode="#,##0.00">
                  <c:v>84.43237748</c:v>
                </c:pt>
              </c:numCache>
            </c:numRef>
          </c:val>
          <c:extLst xmlns:c16r2="http://schemas.microsoft.com/office/drawing/2015/06/chart">
            <c:ext xmlns:c16="http://schemas.microsoft.com/office/drawing/2014/chart" uri="{C3380CC4-5D6E-409C-BE32-E72D297353CC}">
              <c16:uniqueId val="{00000002-CAA7-40E1-B17E-C627F8493AE8}"/>
            </c:ext>
          </c:extLst>
        </c:ser>
        <c:dLbls>
          <c:showLegendKey val="0"/>
          <c:showVal val="0"/>
          <c:showCatName val="0"/>
          <c:showSerName val="0"/>
          <c:showPercent val="0"/>
          <c:showBubbleSize val="0"/>
        </c:dLbls>
        <c:gapWidth val="219"/>
        <c:overlap val="100"/>
        <c:axId val="157592192"/>
        <c:axId val="157610368"/>
      </c:barChart>
      <c:lineChart>
        <c:grouping val="standard"/>
        <c:varyColors val="0"/>
        <c:ser>
          <c:idx val="3"/>
          <c:order val="3"/>
          <c:tx>
            <c:strRef>
              <c:f>'Zaposlovanje Nameni'!$B$17</c:f>
              <c:strCache>
                <c:ptCount val="1"/>
                <c:pt idx="0">
                  <c:v>v % vseh državnih pomoči </c:v>
                </c:pt>
              </c:strCache>
            </c:strRef>
          </c:tx>
          <c:spPr>
            <a:ln w="28575" cap="rnd">
              <a:solidFill>
                <a:srgbClr val="002060"/>
              </a:solidFill>
              <a:prstDash val="sysDash"/>
              <a:round/>
            </a:ln>
            <a:effectLst/>
          </c:spPr>
          <c:marker>
            <c:symbol val="none"/>
          </c:marker>
          <c:val>
            <c:numRef>
              <c:f>'Zaposlovanje Nameni'!$C$17:$L$17</c:f>
              <c:numCache>
                <c:formatCode>0.0%</c:formatCode>
                <c:ptCount val="10"/>
                <c:pt idx="0">
                  <c:v>2.856760617115877E-2</c:v>
                </c:pt>
                <c:pt idx="1">
                  <c:v>4.1127854639070205E-2</c:v>
                </c:pt>
                <c:pt idx="2">
                  <c:v>2.5523698128948124E-2</c:v>
                </c:pt>
                <c:pt idx="3">
                  <c:v>0.14579424063587357</c:v>
                </c:pt>
                <c:pt idx="4">
                  <c:v>0.1676823724689718</c:v>
                </c:pt>
                <c:pt idx="5">
                  <c:v>0.20218032610629055</c:v>
                </c:pt>
                <c:pt idx="6">
                  <c:v>0.16258965445520437</c:v>
                </c:pt>
                <c:pt idx="7">
                  <c:v>0.24037341340188956</c:v>
                </c:pt>
                <c:pt idx="8">
                  <c:v>0.23062669785793294</c:v>
                </c:pt>
                <c:pt idx="9">
                  <c:v>0.21357213142573306</c:v>
                </c:pt>
              </c:numCache>
            </c:numRef>
          </c:val>
          <c:smooth val="0"/>
          <c:extLst xmlns:c16r2="http://schemas.microsoft.com/office/drawing/2015/06/chart">
            <c:ext xmlns:c16="http://schemas.microsoft.com/office/drawing/2014/chart" uri="{C3380CC4-5D6E-409C-BE32-E72D297353CC}">
              <c16:uniqueId val="{00000003-CAA7-40E1-B17E-C627F8493AE8}"/>
            </c:ext>
          </c:extLst>
        </c:ser>
        <c:dLbls>
          <c:showLegendKey val="0"/>
          <c:showVal val="0"/>
          <c:showCatName val="0"/>
          <c:showSerName val="0"/>
          <c:showPercent val="0"/>
          <c:showBubbleSize val="0"/>
        </c:dLbls>
        <c:marker val="1"/>
        <c:smooth val="0"/>
        <c:axId val="157614464"/>
        <c:axId val="157612288"/>
      </c:lineChart>
      <c:catAx>
        <c:axId val="15759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610368"/>
        <c:crosses val="autoZero"/>
        <c:auto val="1"/>
        <c:lblAlgn val="ctr"/>
        <c:lblOffset val="100"/>
        <c:noMultiLvlLbl val="0"/>
      </c:catAx>
      <c:valAx>
        <c:axId val="15761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592192"/>
        <c:crosses val="autoZero"/>
        <c:crossBetween val="between"/>
      </c:valAx>
      <c:valAx>
        <c:axId val="1576122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a:t>
                </a:r>
                <a:r>
                  <a:rPr lang="sl-SI" baseline="0"/>
                  <a:t> % vseh pomoči</a:t>
                </a:r>
                <a:endParaRPr lang="sl-SI"/>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614464"/>
        <c:crosses val="max"/>
        <c:crossBetween val="between"/>
      </c:valAx>
      <c:catAx>
        <c:axId val="157614464"/>
        <c:scaling>
          <c:orientation val="minMax"/>
        </c:scaling>
        <c:delete val="1"/>
        <c:axPos val="b"/>
        <c:majorTickMark val="none"/>
        <c:minorTickMark val="none"/>
        <c:tickLblPos val="nextTo"/>
        <c:crossAx val="157612288"/>
        <c:crosses val="autoZero"/>
        <c:auto val="1"/>
        <c:lblAlgn val="ctr"/>
        <c:lblOffset val="100"/>
        <c:noMultiLvlLbl val="0"/>
      </c:catAx>
      <c:spPr>
        <a:noFill/>
        <a:ln>
          <a:noFill/>
        </a:ln>
        <a:effectLst/>
      </c:spPr>
    </c:plotArea>
    <c:legend>
      <c:legendPos val="r"/>
      <c:layout>
        <c:manualLayout>
          <c:xMode val="edge"/>
          <c:yMode val="edge"/>
          <c:x val="0.73547999268620745"/>
          <c:y val="0.13250313819468221"/>
          <c:w val="0.25129239557599037"/>
          <c:h val="0.819909609934644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678135249301288E-2"/>
          <c:y val="7.2342609735539701E-2"/>
          <c:w val="0.54986646928453231"/>
          <c:h val="0.83768901600017287"/>
        </c:manualLayout>
      </c:layout>
      <c:barChart>
        <c:barDir val="col"/>
        <c:grouping val="stacked"/>
        <c:varyColors val="0"/>
        <c:ser>
          <c:idx val="0"/>
          <c:order val="0"/>
          <c:tx>
            <c:strRef>
              <c:f>'RRI po namenih'!$B$14</c:f>
              <c:strCache>
                <c:ptCount val="1"/>
                <c:pt idx="0">
                  <c:v>Temeljne raziskave</c:v>
                </c:pt>
              </c:strCache>
            </c:strRef>
          </c:tx>
          <c:spPr>
            <a:solidFill>
              <a:srgbClr val="00B050"/>
            </a:solidFill>
            <a:ln>
              <a:solidFill>
                <a:sysClr val="windowText" lastClr="000000"/>
              </a:solidFill>
            </a:ln>
            <a:effectLst/>
          </c:spPr>
          <c:invertIfNegative val="0"/>
          <c:cat>
            <c:numRef>
              <c:f>'RRI po namenih'!$C$13:$L$13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'RRI po namenih'!$C$14:$L$14</c:f>
              <c:numCache>
                <c:formatCode>#,##0.00</c:formatCode>
                <c:ptCount val="10"/>
                <c:pt idx="0">
                  <c:v>14.64552396</c:v>
                </c:pt>
                <c:pt idx="1">
                  <c:v>20.362533989999999</c:v>
                </c:pt>
                <c:pt idx="2">
                  <c:v>25.309319170000002</c:v>
                </c:pt>
                <c:pt idx="3">
                  <c:v>25.931099879999998</c:v>
                </c:pt>
                <c:pt idx="4">
                  <c:v>20.35387051</c:v>
                </c:pt>
                <c:pt idx="5">
                  <c:v>16.3975677</c:v>
                </c:pt>
                <c:pt idx="6">
                  <c:v>8.4376395199999994</c:v>
                </c:pt>
                <c:pt idx="7">
                  <c:v>8.3312569800000009</c:v>
                </c:pt>
                <c:pt idx="8">
                  <c:v>6.7102394000000007</c:v>
                </c:pt>
                <c:pt idx="9">
                  <c:v>7.3809309800000005</c:v>
                </c:pt>
              </c:numCache>
            </c:numRef>
          </c:val>
          <c:extLst xmlns:c16r2="http://schemas.microsoft.com/office/drawing/2015/06/chart">
            <c:ext xmlns:c16="http://schemas.microsoft.com/office/drawing/2014/chart" uri="{C3380CC4-5D6E-409C-BE32-E72D297353CC}">
              <c16:uniqueId val="{00000000-6970-4ED3-8709-E8C3CF52F8BA}"/>
            </c:ext>
          </c:extLst>
        </c:ser>
        <c:ser>
          <c:idx val="1"/>
          <c:order val="1"/>
          <c:tx>
            <c:strRef>
              <c:f>'RRI po namenih'!$B$15</c:f>
              <c:strCache>
                <c:ptCount val="1"/>
                <c:pt idx="0">
                  <c:v>Industrijske raziskave</c:v>
                </c:pt>
              </c:strCache>
            </c:strRef>
          </c:tx>
          <c:spPr>
            <a:solidFill>
              <a:srgbClr val="7030A0"/>
            </a:solidFill>
            <a:ln>
              <a:solidFill>
                <a:sysClr val="windowText" lastClr="000000"/>
              </a:solidFill>
            </a:ln>
            <a:effectLst/>
          </c:spPr>
          <c:invertIfNegative val="0"/>
          <c:cat>
            <c:numRef>
              <c:f>'RRI po namenih'!$C$13:$L$13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'RRI po namenih'!$C$15:$L$15</c:f>
              <c:numCache>
                <c:formatCode>#,##0.00</c:formatCode>
                <c:ptCount val="10"/>
                <c:pt idx="0">
                  <c:v>38.647615520000002</c:v>
                </c:pt>
                <c:pt idx="1">
                  <c:v>62.134553289999999</c:v>
                </c:pt>
                <c:pt idx="2">
                  <c:v>35.391576409999999</c:v>
                </c:pt>
                <c:pt idx="3">
                  <c:v>30.604956039999998</c:v>
                </c:pt>
                <c:pt idx="4">
                  <c:v>37.3222284</c:v>
                </c:pt>
                <c:pt idx="5">
                  <c:v>27.177345890000002</c:v>
                </c:pt>
                <c:pt idx="6">
                  <c:v>11.215088489999999</c:v>
                </c:pt>
                <c:pt idx="7">
                  <c:v>1.4987591499999999</c:v>
                </c:pt>
                <c:pt idx="8">
                  <c:v>18.384744789999999</c:v>
                </c:pt>
                <c:pt idx="9">
                  <c:v>16.00846658</c:v>
                </c:pt>
              </c:numCache>
            </c:numRef>
          </c:val>
          <c:extLst xmlns:c16r2="http://schemas.microsoft.com/office/drawing/2015/06/chart">
            <c:ext xmlns:c16="http://schemas.microsoft.com/office/drawing/2014/chart" uri="{C3380CC4-5D6E-409C-BE32-E72D297353CC}">
              <c16:uniqueId val="{00000001-6970-4ED3-8709-E8C3CF52F8BA}"/>
            </c:ext>
          </c:extLst>
        </c:ser>
        <c:ser>
          <c:idx val="2"/>
          <c:order val="2"/>
          <c:tx>
            <c:strRef>
              <c:f>'RRI po namenih'!$B$16</c:f>
              <c:strCache>
                <c:ptCount val="1"/>
                <c:pt idx="0">
                  <c:v>Eksperimentalni razvoj</c:v>
                </c:pt>
              </c:strCache>
            </c:strRef>
          </c:tx>
          <c:spPr>
            <a:solidFill>
              <a:schemeClr val="accent2"/>
            </a:solidFill>
            <a:ln>
              <a:solidFill>
                <a:sysClr val="windowText" lastClr="000000"/>
              </a:solidFill>
            </a:ln>
            <a:effectLst/>
          </c:spPr>
          <c:invertIfNegative val="0"/>
          <c:cat>
            <c:numRef>
              <c:f>'RRI po namenih'!$C$13:$L$13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'RRI po namenih'!$C$16:$L$16</c:f>
              <c:numCache>
                <c:formatCode>#,##0.00</c:formatCode>
                <c:ptCount val="10"/>
                <c:pt idx="0">
                  <c:v>13.195541039999998</c:v>
                </c:pt>
                <c:pt idx="1">
                  <c:v>12.126110110000001</c:v>
                </c:pt>
                <c:pt idx="2">
                  <c:v>12.069536939999999</c:v>
                </c:pt>
                <c:pt idx="3">
                  <c:v>25.813702790000001</c:v>
                </c:pt>
                <c:pt idx="4">
                  <c:v>13.19909339</c:v>
                </c:pt>
                <c:pt idx="5">
                  <c:v>3.4513465099999996</c:v>
                </c:pt>
                <c:pt idx="6">
                  <c:v>0.83489065000000007</c:v>
                </c:pt>
                <c:pt idx="7">
                  <c:v>0.81695235999999993</c:v>
                </c:pt>
                <c:pt idx="8">
                  <c:v>8.5386018999999997</c:v>
                </c:pt>
                <c:pt idx="9">
                  <c:v>31.337643960000001</c:v>
                </c:pt>
              </c:numCache>
            </c:numRef>
          </c:val>
          <c:extLst xmlns:c16r2="http://schemas.microsoft.com/office/drawing/2015/06/chart">
            <c:ext xmlns:c16="http://schemas.microsoft.com/office/drawing/2014/chart" uri="{C3380CC4-5D6E-409C-BE32-E72D297353CC}">
              <c16:uniqueId val="{00000002-6970-4ED3-8709-E8C3CF52F8BA}"/>
            </c:ext>
          </c:extLst>
        </c:ser>
        <c:ser>
          <c:idx val="3"/>
          <c:order val="3"/>
          <c:tx>
            <c:strRef>
              <c:f>'RRI po namenih'!$B$17</c:f>
              <c:strCache>
                <c:ptCount val="1"/>
                <c:pt idx="0">
                  <c:v>Študije o tehnični izvedljivosti</c:v>
                </c:pt>
              </c:strCache>
            </c:strRef>
          </c:tx>
          <c:spPr>
            <a:solidFill>
              <a:schemeClr val="accent4"/>
            </a:solidFill>
            <a:ln>
              <a:noFill/>
            </a:ln>
            <a:effectLst/>
          </c:spPr>
          <c:invertIfNegative val="0"/>
          <c:cat>
            <c:numRef>
              <c:f>'RRI po namenih'!$C$13:$L$13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'RRI po namenih'!$C$17:$L$17</c:f>
            </c:numRef>
          </c:val>
          <c:extLst xmlns:c16r2="http://schemas.microsoft.com/office/drawing/2015/06/chart">
            <c:ext xmlns:c16="http://schemas.microsoft.com/office/drawing/2014/chart" uri="{C3380CC4-5D6E-409C-BE32-E72D297353CC}">
              <c16:uniqueId val="{00000003-6970-4ED3-8709-E8C3CF52F8BA}"/>
            </c:ext>
          </c:extLst>
        </c:ser>
        <c:ser>
          <c:idx val="4"/>
          <c:order val="4"/>
          <c:tx>
            <c:strRef>
              <c:f>'RRI po namenih'!$B$18</c:f>
              <c:strCache>
                <c:ptCount val="1"/>
                <c:pt idx="0">
                  <c:v>Pomoč za inovacijske grozde</c:v>
                </c:pt>
              </c:strCache>
            </c:strRef>
          </c:tx>
          <c:spPr>
            <a:solidFill>
              <a:srgbClr val="FF33CC"/>
            </a:solidFill>
            <a:ln>
              <a:solidFill>
                <a:sysClr val="windowText" lastClr="000000"/>
              </a:solidFill>
            </a:ln>
            <a:effectLst/>
          </c:spPr>
          <c:invertIfNegative val="0"/>
          <c:cat>
            <c:numRef>
              <c:f>'RRI po namenih'!$C$13:$L$13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'RRI po namenih'!$C$18:$L$18</c:f>
              <c:numCache>
                <c:formatCode>#,##0.00</c:formatCode>
                <c:ptCount val="10"/>
                <c:pt idx="0">
                  <c:v>0</c:v>
                </c:pt>
                <c:pt idx="1">
                  <c:v>0</c:v>
                </c:pt>
                <c:pt idx="2">
                  <c:v>0</c:v>
                </c:pt>
                <c:pt idx="3">
                  <c:v>0</c:v>
                </c:pt>
                <c:pt idx="4">
                  <c:v>0</c:v>
                </c:pt>
                <c:pt idx="5">
                  <c:v>0</c:v>
                </c:pt>
                <c:pt idx="6">
                  <c:v>0</c:v>
                </c:pt>
                <c:pt idx="7">
                  <c:v>0</c:v>
                </c:pt>
                <c:pt idx="8">
                  <c:v>0.59356291000000005</c:v>
                </c:pt>
                <c:pt idx="9">
                  <c:v>1.0544408999999999</c:v>
                </c:pt>
              </c:numCache>
            </c:numRef>
          </c:val>
          <c:extLst xmlns:c16r2="http://schemas.microsoft.com/office/drawing/2015/06/chart">
            <c:ext xmlns:c16="http://schemas.microsoft.com/office/drawing/2014/chart" uri="{C3380CC4-5D6E-409C-BE32-E72D297353CC}">
              <c16:uniqueId val="{00000004-6970-4ED3-8709-E8C3CF52F8BA}"/>
            </c:ext>
          </c:extLst>
        </c:ser>
        <c:dLbls>
          <c:showLegendKey val="0"/>
          <c:showVal val="0"/>
          <c:showCatName val="0"/>
          <c:showSerName val="0"/>
          <c:showPercent val="0"/>
          <c:showBubbleSize val="0"/>
        </c:dLbls>
        <c:gapWidth val="219"/>
        <c:overlap val="100"/>
        <c:axId val="157678976"/>
        <c:axId val="157947008"/>
      </c:barChart>
      <c:lineChart>
        <c:grouping val="standard"/>
        <c:varyColors val="0"/>
        <c:ser>
          <c:idx val="5"/>
          <c:order val="5"/>
          <c:tx>
            <c:strRef>
              <c:f>'RRI po namenih'!$B$19</c:f>
              <c:strCache>
                <c:ptCount val="1"/>
                <c:pt idx="0">
                  <c:v>v % vseh pomoči</c:v>
                </c:pt>
              </c:strCache>
            </c:strRef>
          </c:tx>
          <c:spPr>
            <a:ln w="28575" cap="rnd">
              <a:solidFill>
                <a:srgbClr val="002060"/>
              </a:solidFill>
              <a:prstDash val="sysDash"/>
              <a:round/>
            </a:ln>
            <a:effectLst/>
          </c:spPr>
          <c:marker>
            <c:symbol val="none"/>
          </c:marker>
          <c:val>
            <c:numRef>
              <c:f>'RRI po namenih'!$C$19:$L$19</c:f>
              <c:numCache>
                <c:formatCode>0.0%</c:formatCode>
                <c:ptCount val="10"/>
                <c:pt idx="0">
                  <c:v>0.15374839374470842</c:v>
                </c:pt>
                <c:pt idx="1">
                  <c:v>0.22482986684241041</c:v>
                </c:pt>
                <c:pt idx="2">
                  <c:v>0.13931947598982336</c:v>
                </c:pt>
                <c:pt idx="3">
                  <c:v>0.15194427458052473</c:v>
                </c:pt>
                <c:pt idx="4">
                  <c:v>0.12226908032845998</c:v>
                </c:pt>
                <c:pt idx="5">
                  <c:v>8.659332320845603E-2</c:v>
                </c:pt>
                <c:pt idx="6">
                  <c:v>3.7556106851023945E-2</c:v>
                </c:pt>
                <c:pt idx="7">
                  <c:v>2.8355962997933637E-2</c:v>
                </c:pt>
                <c:pt idx="8">
                  <c:v>8.0484111158746666E-2</c:v>
                </c:pt>
                <c:pt idx="9">
                  <c:v>0.11610523671392992</c:v>
                </c:pt>
              </c:numCache>
            </c:numRef>
          </c:val>
          <c:smooth val="0"/>
          <c:extLst xmlns:c16r2="http://schemas.microsoft.com/office/drawing/2015/06/chart">
            <c:ext xmlns:c16="http://schemas.microsoft.com/office/drawing/2014/chart" uri="{C3380CC4-5D6E-409C-BE32-E72D297353CC}">
              <c16:uniqueId val="{00000005-6970-4ED3-8709-E8C3CF52F8BA}"/>
            </c:ext>
          </c:extLst>
        </c:ser>
        <c:dLbls>
          <c:showLegendKey val="0"/>
          <c:showVal val="0"/>
          <c:showCatName val="0"/>
          <c:showSerName val="0"/>
          <c:showPercent val="0"/>
          <c:showBubbleSize val="0"/>
        </c:dLbls>
        <c:marker val="1"/>
        <c:smooth val="0"/>
        <c:axId val="157951104"/>
        <c:axId val="157948928"/>
      </c:lineChart>
      <c:catAx>
        <c:axId val="1576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947008"/>
        <c:crosses val="autoZero"/>
        <c:auto val="1"/>
        <c:lblAlgn val="ctr"/>
        <c:lblOffset val="100"/>
        <c:noMultiLvlLbl val="0"/>
      </c:catAx>
      <c:valAx>
        <c:axId val="15794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678976"/>
        <c:crosses val="autoZero"/>
        <c:crossBetween val="between"/>
      </c:valAx>
      <c:valAx>
        <c:axId val="1579489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951104"/>
        <c:crosses val="max"/>
        <c:crossBetween val="between"/>
      </c:valAx>
      <c:catAx>
        <c:axId val="157951104"/>
        <c:scaling>
          <c:orientation val="minMax"/>
        </c:scaling>
        <c:delete val="1"/>
        <c:axPos val="b"/>
        <c:majorTickMark val="none"/>
        <c:minorTickMark val="none"/>
        <c:tickLblPos val="nextTo"/>
        <c:crossAx val="157948928"/>
        <c:crosses val="autoZero"/>
        <c:auto val="1"/>
        <c:lblAlgn val="ctr"/>
        <c:lblOffset val="100"/>
        <c:noMultiLvlLbl val="0"/>
      </c:catAx>
      <c:spPr>
        <a:noFill/>
        <a:ln>
          <a:noFill/>
        </a:ln>
        <a:effectLst/>
      </c:spPr>
    </c:plotArea>
    <c:legend>
      <c:legendPos val="r"/>
      <c:layout>
        <c:manualLayout>
          <c:xMode val="edge"/>
          <c:yMode val="edge"/>
          <c:x val="0.73881885509854217"/>
          <c:y val="0.19452587768103133"/>
          <c:w val="0.24745849232379177"/>
          <c:h val="0.569805863454550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9514401936756"/>
          <c:y val="7.3345173443932279E-2"/>
          <c:w val="0.5401483214106122"/>
          <c:h val="0.82508597768173375"/>
        </c:manualLayout>
      </c:layout>
      <c:barChart>
        <c:barDir val="col"/>
        <c:grouping val="stacked"/>
        <c:varyColors val="0"/>
        <c:ser>
          <c:idx val="0"/>
          <c:order val="0"/>
          <c:tx>
            <c:strRef>
              <c:f>'RRI dajalec shema'!$C$72</c:f>
              <c:strCache>
                <c:ptCount val="1"/>
                <c:pt idx="0">
                  <c:v>Raziskovalni projekti temeljnega raziskovanja ARRS</c:v>
                </c:pt>
              </c:strCache>
            </c:strRef>
          </c:tx>
          <c:spPr>
            <a:solidFill>
              <a:srgbClr val="00B050"/>
            </a:solidFill>
            <a:ln>
              <a:solidFill>
                <a:sysClr val="windowText" lastClr="000000"/>
              </a:solidFill>
            </a:ln>
            <a:effectLst/>
          </c:spPr>
          <c:invertIfNegative val="0"/>
          <c:cat>
            <c:numRef>
              <c:f>'RRI dajalec shema'!$D$42:$F$42</c:f>
              <c:numCache>
                <c:formatCode>General</c:formatCode>
                <c:ptCount val="3"/>
                <c:pt idx="0">
                  <c:v>2016</c:v>
                </c:pt>
                <c:pt idx="1">
                  <c:v>2017</c:v>
                </c:pt>
                <c:pt idx="2">
                  <c:v>2018</c:v>
                </c:pt>
              </c:numCache>
            </c:numRef>
          </c:cat>
          <c:val>
            <c:numRef>
              <c:f>'RRI dajalec shema'!$D$72:$F$72</c:f>
              <c:numCache>
                <c:formatCode>#,##0.00</c:formatCode>
                <c:ptCount val="3"/>
                <c:pt idx="0">
                  <c:v>8.19522701</c:v>
                </c:pt>
                <c:pt idx="1">
                  <c:v>6.6616289000000002</c:v>
                </c:pt>
                <c:pt idx="2">
                  <c:v>7.3809309800000005</c:v>
                </c:pt>
              </c:numCache>
            </c:numRef>
          </c:val>
          <c:extLst xmlns:c16r2="http://schemas.microsoft.com/office/drawing/2015/06/chart">
            <c:ext xmlns:c16="http://schemas.microsoft.com/office/drawing/2014/chart" uri="{C3380CC4-5D6E-409C-BE32-E72D297353CC}">
              <c16:uniqueId val="{00000000-6C0F-446A-9DBD-36720366B81D}"/>
            </c:ext>
          </c:extLst>
        </c:ser>
        <c:ser>
          <c:idx val="1"/>
          <c:order val="1"/>
          <c:tx>
            <c:strRef>
              <c:f>'RRI dajalec shema'!$C$73</c:f>
              <c:strCache>
                <c:ptCount val="1"/>
                <c:pt idx="0">
                  <c:v>Program MIZŠ za spodbujanje RRI na področju znanost</c:v>
                </c:pt>
              </c:strCache>
            </c:strRef>
          </c:tx>
          <c:spPr>
            <a:solidFill>
              <a:schemeClr val="accent5">
                <a:lumMod val="75000"/>
              </a:schemeClr>
            </a:solidFill>
            <a:ln>
              <a:solidFill>
                <a:sysClr val="windowText" lastClr="000000"/>
              </a:solidFill>
            </a:ln>
            <a:effectLst/>
          </c:spPr>
          <c:invertIfNegative val="0"/>
          <c:cat>
            <c:numRef>
              <c:f>'RRI dajalec shema'!$D$42:$F$42</c:f>
              <c:numCache>
                <c:formatCode>General</c:formatCode>
                <c:ptCount val="3"/>
                <c:pt idx="0">
                  <c:v>2016</c:v>
                </c:pt>
                <c:pt idx="1">
                  <c:v>2017</c:v>
                </c:pt>
                <c:pt idx="2">
                  <c:v>2018</c:v>
                </c:pt>
              </c:numCache>
            </c:numRef>
          </c:cat>
          <c:val>
            <c:numRef>
              <c:f>'RRI dajalec shema'!$D$73:$F$73</c:f>
              <c:numCache>
                <c:formatCode>#,##0.00</c:formatCode>
                <c:ptCount val="3"/>
                <c:pt idx="1">
                  <c:v>18.15713946</c:v>
                </c:pt>
                <c:pt idx="2">
                  <c:v>19.465478170000001</c:v>
                </c:pt>
              </c:numCache>
            </c:numRef>
          </c:val>
          <c:extLst xmlns:c16r2="http://schemas.microsoft.com/office/drawing/2015/06/chart">
            <c:ext xmlns:c16="http://schemas.microsoft.com/office/drawing/2014/chart" uri="{C3380CC4-5D6E-409C-BE32-E72D297353CC}">
              <c16:uniqueId val="{00000001-6C0F-446A-9DBD-36720366B81D}"/>
            </c:ext>
          </c:extLst>
        </c:ser>
        <c:ser>
          <c:idx val="2"/>
          <c:order val="2"/>
          <c:tx>
            <c:strRef>
              <c:f>'RRI dajalec shema'!$C$74</c:f>
              <c:strCache>
                <c:ptCount val="1"/>
                <c:pt idx="0">
                  <c:v>Programi MGRT za spodbujanje tehnološkega razvoja in inovacij</c:v>
                </c:pt>
              </c:strCache>
            </c:strRef>
          </c:tx>
          <c:spPr>
            <a:solidFill>
              <a:schemeClr val="accent2"/>
            </a:solidFill>
            <a:ln>
              <a:solidFill>
                <a:sysClr val="windowText" lastClr="000000"/>
              </a:solidFill>
            </a:ln>
            <a:effectLst/>
          </c:spPr>
          <c:invertIfNegative val="0"/>
          <c:cat>
            <c:numRef>
              <c:f>'RRI dajalec shema'!$D$42:$F$42</c:f>
              <c:numCache>
                <c:formatCode>General</c:formatCode>
                <c:ptCount val="3"/>
                <c:pt idx="0">
                  <c:v>2016</c:v>
                </c:pt>
                <c:pt idx="1">
                  <c:v>2017</c:v>
                </c:pt>
                <c:pt idx="2">
                  <c:v>2018</c:v>
                </c:pt>
              </c:numCache>
            </c:numRef>
          </c:cat>
          <c:val>
            <c:numRef>
              <c:f>'RRI dajalec shema'!$D$74:$F$74</c:f>
              <c:numCache>
                <c:formatCode>#,##0.00</c:formatCode>
                <c:ptCount val="3"/>
                <c:pt idx="0">
                  <c:v>1.4987591499999999</c:v>
                </c:pt>
                <c:pt idx="1">
                  <c:v>9.569770140000001</c:v>
                </c:pt>
                <c:pt idx="2">
                  <c:v>23.829553920000002</c:v>
                </c:pt>
              </c:numCache>
            </c:numRef>
          </c:val>
          <c:extLst xmlns:c16r2="http://schemas.microsoft.com/office/drawing/2015/06/chart">
            <c:ext xmlns:c16="http://schemas.microsoft.com/office/drawing/2014/chart" uri="{C3380CC4-5D6E-409C-BE32-E72D297353CC}">
              <c16:uniqueId val="{00000002-6C0F-446A-9DBD-36720366B81D}"/>
            </c:ext>
          </c:extLst>
        </c:ser>
        <c:ser>
          <c:idx val="3"/>
          <c:order val="3"/>
          <c:tx>
            <c:strRef>
              <c:f>'RRI dajalec shema'!$C$75</c:f>
              <c:strCache>
                <c:ptCount val="1"/>
                <c:pt idx="0">
                  <c:v>Programi SID banke za spodbujanje tehnolološko razvojnih projetkov in inovacijske dejavnosti MSP</c:v>
                </c:pt>
              </c:strCache>
            </c:strRef>
          </c:tx>
          <c:spPr>
            <a:solidFill>
              <a:schemeClr val="accent4"/>
            </a:solidFill>
            <a:ln>
              <a:solidFill>
                <a:sysClr val="windowText" lastClr="000000"/>
              </a:solidFill>
            </a:ln>
            <a:effectLst/>
          </c:spPr>
          <c:invertIfNegative val="0"/>
          <c:cat>
            <c:numRef>
              <c:f>'RRI dajalec shema'!$D$42:$F$42</c:f>
              <c:numCache>
                <c:formatCode>General</c:formatCode>
                <c:ptCount val="3"/>
                <c:pt idx="0">
                  <c:v>2016</c:v>
                </c:pt>
                <c:pt idx="1">
                  <c:v>2017</c:v>
                </c:pt>
                <c:pt idx="2">
                  <c:v>2018</c:v>
                </c:pt>
              </c:numCache>
            </c:numRef>
          </c:cat>
          <c:val>
            <c:numRef>
              <c:f>'RRI dajalec shema'!$D$75:$F$75</c:f>
              <c:numCache>
                <c:formatCode>#,##0.00</c:formatCode>
                <c:ptCount val="3"/>
                <c:pt idx="0">
                  <c:v>0.81695235999999993</c:v>
                </c:pt>
                <c:pt idx="1">
                  <c:v>0</c:v>
                </c:pt>
                <c:pt idx="2">
                  <c:v>5.2455193499999995</c:v>
                </c:pt>
              </c:numCache>
            </c:numRef>
          </c:val>
          <c:extLst xmlns:c16r2="http://schemas.microsoft.com/office/drawing/2015/06/chart">
            <c:ext xmlns:c16="http://schemas.microsoft.com/office/drawing/2014/chart" uri="{C3380CC4-5D6E-409C-BE32-E72D297353CC}">
              <c16:uniqueId val="{00000003-6C0F-446A-9DBD-36720366B81D}"/>
            </c:ext>
          </c:extLst>
        </c:ser>
        <c:dLbls>
          <c:showLegendKey val="0"/>
          <c:showVal val="0"/>
          <c:showCatName val="0"/>
          <c:showSerName val="0"/>
          <c:showPercent val="0"/>
          <c:showBubbleSize val="0"/>
        </c:dLbls>
        <c:gapWidth val="150"/>
        <c:overlap val="100"/>
        <c:axId val="157983488"/>
        <c:axId val="157985024"/>
      </c:barChart>
      <c:catAx>
        <c:axId val="1579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985024"/>
        <c:crosses val="autoZero"/>
        <c:auto val="1"/>
        <c:lblAlgn val="ctr"/>
        <c:lblOffset val="100"/>
        <c:noMultiLvlLbl val="0"/>
      </c:catAx>
      <c:valAx>
        <c:axId val="157985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7983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6.0601851851851872E-2"/>
          <c:w val="0.74757594874773836"/>
          <c:h val="0.74201207540277681"/>
        </c:manualLayout>
      </c:layout>
      <c:barChart>
        <c:barDir val="col"/>
        <c:grouping val="clustered"/>
        <c:varyColors val="0"/>
        <c:ser>
          <c:idx val="0"/>
          <c:order val="0"/>
          <c:tx>
            <c:strRef>
              <c:f>'Regionalna nameni 2009-2018'!$B$11</c:f>
              <c:strCache>
                <c:ptCount val="1"/>
                <c:pt idx="0">
                  <c:v>v mio EUR</c:v>
                </c:pt>
              </c:strCache>
            </c:strRef>
          </c:tx>
          <c:spPr>
            <a:solidFill>
              <a:schemeClr val="accent2"/>
            </a:solidFill>
            <a:ln>
              <a:noFill/>
            </a:ln>
            <a:effectLst/>
          </c:spPr>
          <c:invertIfNegative val="0"/>
          <c:cat>
            <c:numRef>
              <c:f>'Regionalna nameni 2009-2018'!$C$3:$L$3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'Regionalna nameni 2009-2018'!$C$11:$L$11</c:f>
              <c:numCache>
                <c:formatCode>#,##0.00</c:formatCode>
                <c:ptCount val="10"/>
                <c:pt idx="0">
                  <c:v>92.843561620000003</c:v>
                </c:pt>
                <c:pt idx="1">
                  <c:v>81.529891840000005</c:v>
                </c:pt>
                <c:pt idx="2">
                  <c:v>126.26865375</c:v>
                </c:pt>
                <c:pt idx="3">
                  <c:v>90.42708137999999</c:v>
                </c:pt>
                <c:pt idx="4">
                  <c:v>46.615529780000003</c:v>
                </c:pt>
                <c:pt idx="5">
                  <c:v>66.229341640000001</c:v>
                </c:pt>
                <c:pt idx="6">
                  <c:v>27.99083568</c:v>
                </c:pt>
                <c:pt idx="7">
                  <c:v>20.832125440000002</c:v>
                </c:pt>
                <c:pt idx="8">
                  <c:v>21.123833960000002</c:v>
                </c:pt>
                <c:pt idx="9">
                  <c:v>31.009088930000001</c:v>
                </c:pt>
              </c:numCache>
            </c:numRef>
          </c:val>
          <c:extLst xmlns:c16r2="http://schemas.microsoft.com/office/drawing/2015/06/chart">
            <c:ext xmlns:c16="http://schemas.microsoft.com/office/drawing/2014/chart" uri="{C3380CC4-5D6E-409C-BE32-E72D297353CC}">
              <c16:uniqueId val="{00000000-56A9-4A11-A1E2-DEF6F7F14432}"/>
            </c:ext>
          </c:extLst>
        </c:ser>
        <c:dLbls>
          <c:showLegendKey val="0"/>
          <c:showVal val="0"/>
          <c:showCatName val="0"/>
          <c:showSerName val="0"/>
          <c:showPercent val="0"/>
          <c:showBubbleSize val="0"/>
        </c:dLbls>
        <c:gapWidth val="219"/>
        <c:overlap val="-27"/>
        <c:axId val="165693696"/>
        <c:axId val="165699584"/>
      </c:barChart>
      <c:lineChart>
        <c:grouping val="standard"/>
        <c:varyColors val="0"/>
        <c:ser>
          <c:idx val="1"/>
          <c:order val="1"/>
          <c:tx>
            <c:strRef>
              <c:f>'Regionalna nameni 2009-2018'!$B$12</c:f>
              <c:strCache>
                <c:ptCount val="1"/>
                <c:pt idx="0">
                  <c:v>v % vseh pomoči</c:v>
                </c:pt>
              </c:strCache>
            </c:strRef>
          </c:tx>
          <c:spPr>
            <a:ln w="28575" cap="rnd">
              <a:solidFill>
                <a:srgbClr val="002060"/>
              </a:solidFill>
              <a:prstDash val="sysDash"/>
              <a:round/>
            </a:ln>
            <a:effectLst/>
          </c:spPr>
          <c:marker>
            <c:symbol val="none"/>
          </c:marker>
          <c:val>
            <c:numRef>
              <c:f>'Regionalna nameni 2009-2018'!$C$12:$L$12</c:f>
              <c:numCache>
                <c:formatCode>0.0%</c:formatCode>
                <c:ptCount val="10"/>
                <c:pt idx="0">
                  <c:v>0.21277672572314849</c:v>
                </c:pt>
                <c:pt idx="1">
                  <c:v>0.19330732763757022</c:v>
                </c:pt>
                <c:pt idx="2">
                  <c:v>0.24040564605935941</c:v>
                </c:pt>
                <c:pt idx="3">
                  <c:v>0.16668554530027649</c:v>
                </c:pt>
                <c:pt idx="4">
                  <c:v>8.0380995302775524E-2</c:v>
                </c:pt>
                <c:pt idx="5">
                  <c:v>0.12194862039314826</c:v>
                </c:pt>
                <c:pt idx="6">
                  <c:v>5.1006546060178168E-2</c:v>
                </c:pt>
                <c:pt idx="7">
                  <c:v>5.5481988013749824E-2</c:v>
                </c:pt>
                <c:pt idx="8">
                  <c:v>4.941903870736658E-2</c:v>
                </c:pt>
                <c:pt idx="9">
                  <c:v>6.4381655397842616E-2</c:v>
                </c:pt>
              </c:numCache>
            </c:numRef>
          </c:val>
          <c:smooth val="0"/>
          <c:extLst xmlns:c16r2="http://schemas.microsoft.com/office/drawing/2015/06/chart">
            <c:ext xmlns:c16="http://schemas.microsoft.com/office/drawing/2014/chart" uri="{C3380CC4-5D6E-409C-BE32-E72D297353CC}">
              <c16:uniqueId val="{00000001-56A9-4A11-A1E2-DEF6F7F14432}"/>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prstDash val="sysDash"/>
              </a:ln>
              <a:effectLst/>
            </c:spPr>
          </c:downBars>
        </c:upDownBars>
        <c:marker val="1"/>
        <c:smooth val="0"/>
        <c:axId val="165707776"/>
        <c:axId val="165701504"/>
      </c:lineChart>
      <c:catAx>
        <c:axId val="16569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699584"/>
        <c:crosses val="autoZero"/>
        <c:auto val="1"/>
        <c:lblAlgn val="ctr"/>
        <c:lblOffset val="100"/>
        <c:noMultiLvlLbl val="0"/>
      </c:catAx>
      <c:valAx>
        <c:axId val="16569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693696"/>
        <c:crosses val="autoZero"/>
        <c:crossBetween val="between"/>
      </c:valAx>
      <c:valAx>
        <c:axId val="16570150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07776"/>
        <c:crosses val="max"/>
        <c:crossBetween val="between"/>
      </c:valAx>
      <c:catAx>
        <c:axId val="165707776"/>
        <c:scaling>
          <c:orientation val="minMax"/>
        </c:scaling>
        <c:delete val="1"/>
        <c:axPos val="b"/>
        <c:majorTickMark val="none"/>
        <c:minorTickMark val="none"/>
        <c:tickLblPos val="nextTo"/>
        <c:crossAx val="165701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3505089099731"/>
          <c:y val="9.5324779501072682E-2"/>
          <c:w val="0.5507643134689254"/>
          <c:h val="0.80566429676828599"/>
        </c:manualLayout>
      </c:layout>
      <c:barChart>
        <c:barDir val="col"/>
        <c:grouping val="stacked"/>
        <c:varyColors val="0"/>
        <c:ser>
          <c:idx val="0"/>
          <c:order val="0"/>
          <c:tx>
            <c:strRef>
              <c:f>'Regionalne priglasitelj shema'!$C$75</c:f>
              <c:strCache>
                <c:ptCount val="1"/>
                <c:pt idx="0">
                  <c:v>Finančne spodbude za tuje neposredne investicije</c:v>
                </c:pt>
              </c:strCache>
            </c:strRef>
          </c:tx>
          <c:spPr>
            <a:solidFill>
              <a:schemeClr val="accent5">
                <a:lumMod val="75000"/>
              </a:schemeClr>
            </a:solidFill>
            <a:ln>
              <a:noFill/>
            </a:ln>
            <a:effectLst/>
          </c:spPr>
          <c:invertIfNegative val="0"/>
          <c:cat>
            <c:numRef>
              <c:f>'Regionalne priglasitelj shema'!$D$74:$F$74</c:f>
              <c:numCache>
                <c:formatCode>General</c:formatCode>
                <c:ptCount val="3"/>
                <c:pt idx="0">
                  <c:v>2016</c:v>
                </c:pt>
                <c:pt idx="1">
                  <c:v>2017</c:v>
                </c:pt>
                <c:pt idx="2">
                  <c:v>2018</c:v>
                </c:pt>
              </c:numCache>
            </c:numRef>
          </c:cat>
          <c:val>
            <c:numRef>
              <c:f>'Regionalne priglasitelj shema'!$D$75:$F$75</c:f>
              <c:numCache>
                <c:formatCode>#,##0.00</c:formatCode>
                <c:ptCount val="3"/>
                <c:pt idx="0">
                  <c:v>10.438552</c:v>
                </c:pt>
                <c:pt idx="1">
                  <c:v>6.7454799999999997</c:v>
                </c:pt>
                <c:pt idx="2">
                  <c:v>17.127714999999998</c:v>
                </c:pt>
              </c:numCache>
            </c:numRef>
          </c:val>
          <c:extLst xmlns:c16r2="http://schemas.microsoft.com/office/drawing/2015/06/chart">
            <c:ext xmlns:c16="http://schemas.microsoft.com/office/drawing/2014/chart" uri="{C3380CC4-5D6E-409C-BE32-E72D297353CC}">
              <c16:uniqueId val="{00000000-EB0B-4F52-91D5-DD8FD983DFBE}"/>
            </c:ext>
          </c:extLst>
        </c:ser>
        <c:ser>
          <c:idx val="1"/>
          <c:order val="1"/>
          <c:tx>
            <c:strRef>
              <c:f>'Regionalne priglasitelj shema'!$C$76</c:f>
              <c:strCache>
                <c:ptCount val="1"/>
                <c:pt idx="0">
                  <c:v>Regionalna shema državnih pomoči</c:v>
                </c:pt>
              </c:strCache>
            </c:strRef>
          </c:tx>
          <c:spPr>
            <a:solidFill>
              <a:srgbClr val="00B050"/>
            </a:solidFill>
            <a:ln>
              <a:noFill/>
            </a:ln>
            <a:effectLst/>
          </c:spPr>
          <c:invertIfNegative val="0"/>
          <c:cat>
            <c:numRef>
              <c:f>'Regionalne priglasitelj shema'!$D$74:$F$74</c:f>
              <c:numCache>
                <c:formatCode>General</c:formatCode>
                <c:ptCount val="3"/>
                <c:pt idx="0">
                  <c:v>2016</c:v>
                </c:pt>
                <c:pt idx="1">
                  <c:v>2017</c:v>
                </c:pt>
                <c:pt idx="2">
                  <c:v>2018</c:v>
                </c:pt>
              </c:numCache>
            </c:numRef>
          </c:cat>
          <c:val>
            <c:numRef>
              <c:f>'Regionalne priglasitelj shema'!$D$76:$F$76</c:f>
              <c:numCache>
                <c:formatCode>#,##0.00</c:formatCode>
                <c:ptCount val="3"/>
                <c:pt idx="0">
                  <c:v>9.6338687600000004</c:v>
                </c:pt>
                <c:pt idx="1">
                  <c:v>14.303628140000001</c:v>
                </c:pt>
                <c:pt idx="2">
                  <c:v>9.1664739499999985</c:v>
                </c:pt>
              </c:numCache>
            </c:numRef>
          </c:val>
          <c:extLst xmlns:c16r2="http://schemas.microsoft.com/office/drawing/2015/06/chart">
            <c:ext xmlns:c16="http://schemas.microsoft.com/office/drawing/2014/chart" uri="{C3380CC4-5D6E-409C-BE32-E72D297353CC}">
              <c16:uniqueId val="{00000001-EB0B-4F52-91D5-DD8FD983DFBE}"/>
            </c:ext>
          </c:extLst>
        </c:ser>
        <c:ser>
          <c:idx val="2"/>
          <c:order val="2"/>
          <c:tx>
            <c:strRef>
              <c:f>'Regionalne priglasitelj shema'!$C$77</c:f>
              <c:strCache>
                <c:ptCount val="1"/>
                <c:pt idx="0">
                  <c:v>Programi SID banke za tehnološko-razvojne projekte in naložbe MSP</c:v>
                </c:pt>
              </c:strCache>
            </c:strRef>
          </c:tx>
          <c:spPr>
            <a:solidFill>
              <a:srgbClr val="7030A0"/>
            </a:solidFill>
            <a:ln>
              <a:noFill/>
            </a:ln>
            <a:effectLst/>
          </c:spPr>
          <c:invertIfNegative val="0"/>
          <c:cat>
            <c:numRef>
              <c:f>'Regionalne priglasitelj shema'!$D$74:$F$74</c:f>
              <c:numCache>
                <c:formatCode>General</c:formatCode>
                <c:ptCount val="3"/>
                <c:pt idx="0">
                  <c:v>2016</c:v>
                </c:pt>
                <c:pt idx="1">
                  <c:v>2017</c:v>
                </c:pt>
                <c:pt idx="2">
                  <c:v>2018</c:v>
                </c:pt>
              </c:numCache>
            </c:numRef>
          </c:cat>
          <c:val>
            <c:numRef>
              <c:f>'Regionalne priglasitelj shema'!$D$77:$F$77</c:f>
              <c:numCache>
                <c:formatCode>#,##0.00</c:formatCode>
                <c:ptCount val="3"/>
                <c:pt idx="0">
                  <c:v>0.59081660000000003</c:v>
                </c:pt>
                <c:pt idx="1">
                  <c:v>4.1081819999999998E-2</c:v>
                </c:pt>
                <c:pt idx="2">
                  <c:v>4.6452549800000007</c:v>
                </c:pt>
              </c:numCache>
            </c:numRef>
          </c:val>
          <c:extLst xmlns:c16r2="http://schemas.microsoft.com/office/drawing/2015/06/chart">
            <c:ext xmlns:c16="http://schemas.microsoft.com/office/drawing/2014/chart" uri="{C3380CC4-5D6E-409C-BE32-E72D297353CC}">
              <c16:uniqueId val="{00000002-EB0B-4F52-91D5-DD8FD983DFBE}"/>
            </c:ext>
          </c:extLst>
        </c:ser>
        <c:dLbls>
          <c:showLegendKey val="0"/>
          <c:showVal val="0"/>
          <c:showCatName val="0"/>
          <c:showSerName val="0"/>
          <c:showPercent val="0"/>
          <c:showBubbleSize val="0"/>
        </c:dLbls>
        <c:gapWidth val="219"/>
        <c:overlap val="100"/>
        <c:axId val="165738752"/>
        <c:axId val="165416960"/>
      </c:barChart>
      <c:catAx>
        <c:axId val="1657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416960"/>
        <c:crosses val="autoZero"/>
        <c:auto val="1"/>
        <c:lblAlgn val="ctr"/>
        <c:lblOffset val="100"/>
        <c:noMultiLvlLbl val="0"/>
      </c:catAx>
      <c:valAx>
        <c:axId val="16541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738752"/>
        <c:crosses val="autoZero"/>
        <c:crossBetween val="between"/>
      </c:valAx>
      <c:spPr>
        <a:noFill/>
        <a:ln>
          <a:noFill/>
        </a:ln>
        <a:effectLst/>
      </c:spPr>
    </c:plotArea>
    <c:legend>
      <c:legendPos val="r"/>
      <c:layout>
        <c:manualLayout>
          <c:xMode val="edge"/>
          <c:yMode val="edge"/>
          <c:x val="0.68669930772697374"/>
          <c:y val="0.17833855915257713"/>
          <c:w val="0.2713158739750316"/>
          <c:h val="0.611309313485233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2016</c:v>
          </c:tx>
          <c:spPr>
            <a:solidFill>
              <a:schemeClr val="accent1"/>
            </a:solidFill>
            <a:ln>
              <a:noFill/>
            </a:ln>
            <a:effectLst/>
          </c:spPr>
          <c:invertIfNegative val="0"/>
          <c:cat>
            <c:strRef>
              <c:f>'kategorije 2016-2018'!$B$23:$B$31</c:f>
              <c:strCache>
                <c:ptCount val="9"/>
                <c:pt idx="0">
                  <c:v>Varstvo okolja</c:v>
                </c:pt>
                <c:pt idx="1">
                  <c:v>Zaposlovanje</c:v>
                </c:pt>
                <c:pt idx="2">
                  <c:v>Raziskave in razvoj ter inovacije</c:v>
                </c:pt>
                <c:pt idx="3">
                  <c:v>Transport (kopenski)</c:v>
                </c:pt>
                <c:pt idx="4">
                  <c:v>Regionalne pomoči</c:v>
                </c:pt>
                <c:pt idx="5">
                  <c:v>Kmetijstvo in ribištvo</c:v>
                </c:pt>
                <c:pt idx="6">
                  <c:v>Premogovništvo</c:v>
                </c:pt>
                <c:pt idx="7">
                  <c:v>Kultura</c:v>
                </c:pt>
                <c:pt idx="8">
                  <c:v>MSP in tvegani kapital</c:v>
                </c:pt>
              </c:strCache>
            </c:strRef>
          </c:cat>
          <c:val>
            <c:numRef>
              <c:f>'kategorije 2016-2018'!$C$23:$C$31</c:f>
              <c:numCache>
                <c:formatCode>#,##0.00</c:formatCode>
                <c:ptCount val="9"/>
                <c:pt idx="0">
                  <c:v>176.55708565</c:v>
                </c:pt>
                <c:pt idx="1">
                  <c:v>90.254320000000007</c:v>
                </c:pt>
                <c:pt idx="2">
                  <c:v>10.646968490000001</c:v>
                </c:pt>
                <c:pt idx="3">
                  <c:v>43.101325369999998</c:v>
                </c:pt>
                <c:pt idx="4">
                  <c:v>20.832125440000002</c:v>
                </c:pt>
                <c:pt idx="5">
                  <c:v>7.1194899100000004</c:v>
                </c:pt>
                <c:pt idx="6">
                  <c:v>12.474809279999999</c:v>
                </c:pt>
                <c:pt idx="7">
                  <c:v>10.3117511</c:v>
                </c:pt>
                <c:pt idx="8">
                  <c:v>2.7745932999999998</c:v>
                </c:pt>
              </c:numCache>
            </c:numRef>
          </c:val>
          <c:extLst xmlns:c16r2="http://schemas.microsoft.com/office/drawing/2015/06/chart">
            <c:ext xmlns:c16="http://schemas.microsoft.com/office/drawing/2014/chart" uri="{C3380CC4-5D6E-409C-BE32-E72D297353CC}">
              <c16:uniqueId val="{00000000-A4D8-4DBA-BCAA-98B92322C232}"/>
            </c:ext>
          </c:extLst>
        </c:ser>
        <c:ser>
          <c:idx val="1"/>
          <c:order val="1"/>
          <c:tx>
            <c:v>2017</c:v>
          </c:tx>
          <c:spPr>
            <a:solidFill>
              <a:schemeClr val="accent2">
                <a:lumMod val="60000"/>
                <a:lumOff val="40000"/>
              </a:schemeClr>
            </a:solidFill>
            <a:ln>
              <a:noFill/>
            </a:ln>
            <a:effectLst/>
          </c:spPr>
          <c:invertIfNegative val="0"/>
          <c:cat>
            <c:strRef>
              <c:f>'kategorije 2016-2018'!$B$23:$B$31</c:f>
              <c:strCache>
                <c:ptCount val="9"/>
                <c:pt idx="0">
                  <c:v>Varstvo okolja</c:v>
                </c:pt>
                <c:pt idx="1">
                  <c:v>Zaposlovanje</c:v>
                </c:pt>
                <c:pt idx="2">
                  <c:v>Raziskave in razvoj ter inovacije</c:v>
                </c:pt>
                <c:pt idx="3">
                  <c:v>Transport (kopenski)</c:v>
                </c:pt>
                <c:pt idx="4">
                  <c:v>Regionalne pomoči</c:v>
                </c:pt>
                <c:pt idx="5">
                  <c:v>Kmetijstvo in ribištvo</c:v>
                </c:pt>
                <c:pt idx="6">
                  <c:v>Premogovništvo</c:v>
                </c:pt>
                <c:pt idx="7">
                  <c:v>Kultura</c:v>
                </c:pt>
                <c:pt idx="8">
                  <c:v>MSP in tvegani kapital</c:v>
                </c:pt>
              </c:strCache>
            </c:strRef>
          </c:cat>
          <c:val>
            <c:numRef>
              <c:f>'kategorije 2016-2018'!$D$23:$D$31</c:f>
              <c:numCache>
                <c:formatCode>#,##0.00</c:formatCode>
                <c:ptCount val="9"/>
                <c:pt idx="0">
                  <c:v>182.56171359000001</c:v>
                </c:pt>
                <c:pt idx="1">
                  <c:v>98.579822669999999</c:v>
                </c:pt>
                <c:pt idx="2">
                  <c:v>34.402389140000004</c:v>
                </c:pt>
                <c:pt idx="3">
                  <c:v>45.662099979999994</c:v>
                </c:pt>
                <c:pt idx="4">
                  <c:v>21.123833960000002</c:v>
                </c:pt>
                <c:pt idx="5">
                  <c:v>13.935634050000001</c:v>
                </c:pt>
                <c:pt idx="6">
                  <c:v>15.749805650000001</c:v>
                </c:pt>
                <c:pt idx="7">
                  <c:v>10.33616378</c:v>
                </c:pt>
                <c:pt idx="8">
                  <c:v>3.7357358000000005</c:v>
                </c:pt>
              </c:numCache>
            </c:numRef>
          </c:val>
          <c:extLst xmlns:c16r2="http://schemas.microsoft.com/office/drawing/2015/06/chart">
            <c:ext xmlns:c16="http://schemas.microsoft.com/office/drawing/2014/chart" uri="{C3380CC4-5D6E-409C-BE32-E72D297353CC}">
              <c16:uniqueId val="{00000001-A4D8-4DBA-BCAA-98B92322C232}"/>
            </c:ext>
          </c:extLst>
        </c:ser>
        <c:ser>
          <c:idx val="2"/>
          <c:order val="2"/>
          <c:tx>
            <c:v>2018</c:v>
          </c:tx>
          <c:spPr>
            <a:solidFill>
              <a:srgbClr val="D024D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'kategorije 2016-2018'!$B$23:$B$31</c:f>
              <c:strCache>
                <c:ptCount val="9"/>
                <c:pt idx="0">
                  <c:v>Varstvo okolja</c:v>
                </c:pt>
                <c:pt idx="1">
                  <c:v>Zaposlovanje</c:v>
                </c:pt>
                <c:pt idx="2">
                  <c:v>Raziskave in razvoj ter inovacije</c:v>
                </c:pt>
                <c:pt idx="3">
                  <c:v>Transport (kopenski)</c:v>
                </c:pt>
                <c:pt idx="4">
                  <c:v>Regionalne pomoči</c:v>
                </c:pt>
                <c:pt idx="5">
                  <c:v>Kmetijstvo in ribištvo</c:v>
                </c:pt>
                <c:pt idx="6">
                  <c:v>Premogovništvo</c:v>
                </c:pt>
                <c:pt idx="7">
                  <c:v>Kultura</c:v>
                </c:pt>
                <c:pt idx="8">
                  <c:v>MSP in tvegani kapital</c:v>
                </c:pt>
              </c:strCache>
            </c:strRef>
          </c:cat>
          <c:val>
            <c:numRef>
              <c:f>'kategorije 2016-2018'!$E$23:$E$31</c:f>
              <c:numCache>
                <c:formatCode>#,##0.00</c:formatCode>
                <c:ptCount val="9"/>
                <c:pt idx="0">
                  <c:v>182.3515629</c:v>
                </c:pt>
                <c:pt idx="1">
                  <c:v>102.86590451000001</c:v>
                </c:pt>
                <c:pt idx="2">
                  <c:v>55.921482420000004</c:v>
                </c:pt>
                <c:pt idx="3">
                  <c:v>50.092159860000002</c:v>
                </c:pt>
                <c:pt idx="4">
                  <c:v>31.009088930000001</c:v>
                </c:pt>
                <c:pt idx="5">
                  <c:v>29.42517608</c:v>
                </c:pt>
                <c:pt idx="6">
                  <c:v>11.79598901</c:v>
                </c:pt>
                <c:pt idx="7">
                  <c:v>10.4246388</c:v>
                </c:pt>
                <c:pt idx="8">
                  <c:v>4.9681436800000007</c:v>
                </c:pt>
              </c:numCache>
            </c:numRef>
          </c:val>
          <c:extLst xmlns:c16r2="http://schemas.microsoft.com/office/drawing/2015/06/chart">
            <c:ext xmlns:c16="http://schemas.microsoft.com/office/drawing/2014/chart" uri="{C3380CC4-5D6E-409C-BE32-E72D297353CC}">
              <c16:uniqueId val="{00000002-A4D8-4DBA-BCAA-98B92322C232}"/>
            </c:ext>
          </c:extLst>
        </c:ser>
        <c:dLbls>
          <c:showLegendKey val="0"/>
          <c:showVal val="0"/>
          <c:showCatName val="0"/>
          <c:showSerName val="0"/>
          <c:showPercent val="0"/>
          <c:showBubbleSize val="0"/>
        </c:dLbls>
        <c:gapWidth val="219"/>
        <c:overlap val="-27"/>
        <c:axId val="149579648"/>
        <c:axId val="149581184"/>
      </c:barChart>
      <c:catAx>
        <c:axId val="14957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l-SI"/>
          </a:p>
        </c:txPr>
        <c:crossAx val="149581184"/>
        <c:crosses val="autoZero"/>
        <c:auto val="1"/>
        <c:lblAlgn val="ctr"/>
        <c:lblOffset val="100"/>
        <c:noMultiLvlLbl val="0"/>
      </c:catAx>
      <c:valAx>
        <c:axId val="149581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l-SI"/>
          </a:p>
        </c:txPr>
        <c:crossAx val="149579648"/>
        <c:crosses val="autoZero"/>
        <c:crossBetween val="between"/>
        <c:majorUnit val="4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sl-SI"/>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06539460345235E-2"/>
          <c:y val="5.7593047147565406E-2"/>
          <c:w val="0.52447523920621031"/>
          <c:h val="0.79999896575975304"/>
        </c:manualLayout>
      </c:layout>
      <c:barChart>
        <c:barDir val="col"/>
        <c:grouping val="stacked"/>
        <c:varyColors val="0"/>
        <c:ser>
          <c:idx val="0"/>
          <c:order val="0"/>
          <c:tx>
            <c:strRef>
              <c:f>'MSP nameni 2009-2018'!$B$13</c:f>
              <c:strCache>
                <c:ptCount val="1"/>
                <c:pt idx="0">
                  <c:v>Lastniško financiranje MSP v obliki tveganega kapitala</c:v>
                </c:pt>
              </c:strCache>
            </c:strRef>
          </c:tx>
          <c:spPr>
            <a:solidFill>
              <a:schemeClr val="accent2"/>
            </a:solidFill>
            <a:ln>
              <a:solidFill>
                <a:sysClr val="windowText" lastClr="000000"/>
              </a:solidFill>
            </a:ln>
            <a:effectLst/>
          </c:spPr>
          <c:invertIfNegative val="0"/>
          <c:cat>
            <c:numRef>
              <c:f>'MSP nameni 2009-2018'!$C$12:$L$12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'MSP nameni 2009-2018'!$C$13:$L$13</c:f>
              <c:numCache>
                <c:formatCode>#,##0.00</c:formatCode>
                <c:ptCount val="10"/>
                <c:pt idx="0">
                  <c:v>0</c:v>
                </c:pt>
                <c:pt idx="1">
                  <c:v>0.64226793000000004</c:v>
                </c:pt>
                <c:pt idx="2">
                  <c:v>2.0428195900000001</c:v>
                </c:pt>
                <c:pt idx="3">
                  <c:v>2.8861292400000003</c:v>
                </c:pt>
                <c:pt idx="4">
                  <c:v>2.1589275299999997</c:v>
                </c:pt>
                <c:pt idx="5">
                  <c:v>3.9221434300000002</c:v>
                </c:pt>
                <c:pt idx="6">
                  <c:v>5.3723234400000006</c:v>
                </c:pt>
                <c:pt idx="7">
                  <c:v>1.4638810899999999</c:v>
                </c:pt>
                <c:pt idx="8">
                  <c:v>0.90495281000000005</c:v>
                </c:pt>
                <c:pt idx="9">
                  <c:v>0.37188924000000001</c:v>
                </c:pt>
              </c:numCache>
            </c:numRef>
          </c:val>
          <c:extLst xmlns:c16r2="http://schemas.microsoft.com/office/drawing/2015/06/chart">
            <c:ext xmlns:c16="http://schemas.microsoft.com/office/drawing/2014/chart" uri="{C3380CC4-5D6E-409C-BE32-E72D297353CC}">
              <c16:uniqueId val="{00000000-600E-4228-A7B4-041A29E33782}"/>
            </c:ext>
          </c:extLst>
        </c:ser>
        <c:ser>
          <c:idx val="1"/>
          <c:order val="1"/>
          <c:tx>
            <c:strRef>
              <c:f>'MSP nameni 2009-2018'!$B$14</c:f>
              <c:strCache>
                <c:ptCount val="1"/>
                <c:pt idx="0">
                  <c:v>Pomoč za naložbe in zaposlovanje</c:v>
                </c:pt>
              </c:strCache>
            </c:strRef>
          </c:tx>
          <c:spPr>
            <a:solidFill>
              <a:srgbClr val="00B050"/>
            </a:solidFill>
            <a:ln>
              <a:solidFill>
                <a:sysClr val="windowText" lastClr="000000"/>
              </a:solidFill>
            </a:ln>
            <a:effectLst/>
          </c:spPr>
          <c:invertIfNegative val="0"/>
          <c:cat>
            <c:numRef>
              <c:f>'MSP nameni 2009-2018'!$C$12:$L$12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'MSP nameni 2009-2018'!$C$14:$L$14</c:f>
              <c:numCache>
                <c:formatCode>#,##0.00</c:formatCode>
                <c:ptCount val="10"/>
                <c:pt idx="0">
                  <c:v>0.55903760000000002</c:v>
                </c:pt>
                <c:pt idx="1">
                  <c:v>2.790977E-2</c:v>
                </c:pt>
                <c:pt idx="2">
                  <c:v>0.19597547000000001</c:v>
                </c:pt>
                <c:pt idx="3">
                  <c:v>7.9604099999999994E-3</c:v>
                </c:pt>
                <c:pt idx="4">
                  <c:v>0</c:v>
                </c:pt>
                <c:pt idx="5">
                  <c:v>0</c:v>
                </c:pt>
                <c:pt idx="6">
                  <c:v>0.17438985999999998</c:v>
                </c:pt>
                <c:pt idx="7">
                  <c:v>1.07069221</c:v>
                </c:pt>
                <c:pt idx="8">
                  <c:v>0.61603471999999992</c:v>
                </c:pt>
                <c:pt idx="9">
                  <c:v>1.2634495700000001</c:v>
                </c:pt>
              </c:numCache>
            </c:numRef>
          </c:val>
          <c:extLst xmlns:c16r2="http://schemas.microsoft.com/office/drawing/2015/06/chart">
            <c:ext xmlns:c16="http://schemas.microsoft.com/office/drawing/2014/chart" uri="{C3380CC4-5D6E-409C-BE32-E72D297353CC}">
              <c16:uniqueId val="{00000001-600E-4228-A7B4-041A29E33782}"/>
            </c:ext>
          </c:extLst>
        </c:ser>
        <c:ser>
          <c:idx val="2"/>
          <c:order val="2"/>
          <c:tx>
            <c:strRef>
              <c:f>'MSP nameni 2009-2018'!$B$15</c:f>
              <c:strCache>
                <c:ptCount val="1"/>
                <c:pt idx="0">
                  <c:v>Pomoč za svetovanje korist MSP</c:v>
                </c:pt>
              </c:strCache>
            </c:strRef>
          </c:tx>
          <c:spPr>
            <a:solidFill>
              <a:srgbClr val="00B0F0"/>
            </a:solidFill>
            <a:ln>
              <a:solidFill>
                <a:sysClr val="windowText" lastClr="000000"/>
              </a:solidFill>
            </a:ln>
            <a:effectLst/>
          </c:spPr>
          <c:invertIfNegative val="0"/>
          <c:cat>
            <c:numRef>
              <c:f>'MSP nameni 2009-2018'!$C$12:$L$12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'MSP nameni 2009-2018'!$C$15:$L$15</c:f>
              <c:numCache>
                <c:formatCode>#,##0.00</c:formatCode>
                <c:ptCount val="10"/>
                <c:pt idx="0">
                  <c:v>1.1460929</c:v>
                </c:pt>
                <c:pt idx="1">
                  <c:v>0.80463609999999997</c:v>
                </c:pt>
                <c:pt idx="2">
                  <c:v>0.82031229999999999</c:v>
                </c:pt>
                <c:pt idx="3">
                  <c:v>0.10298</c:v>
                </c:pt>
                <c:pt idx="4">
                  <c:v>0.13462499999999999</c:v>
                </c:pt>
                <c:pt idx="5">
                  <c:v>0.40510545000000003</c:v>
                </c:pt>
                <c:pt idx="6">
                  <c:v>0.17236750000000001</c:v>
                </c:pt>
                <c:pt idx="7">
                  <c:v>0.19072500000000001</c:v>
                </c:pt>
                <c:pt idx="8">
                  <c:v>2.1644098700000001</c:v>
                </c:pt>
                <c:pt idx="9">
                  <c:v>3.3328048699999999</c:v>
                </c:pt>
              </c:numCache>
            </c:numRef>
          </c:val>
          <c:extLst xmlns:c16r2="http://schemas.microsoft.com/office/drawing/2015/06/chart">
            <c:ext xmlns:c16="http://schemas.microsoft.com/office/drawing/2014/chart" uri="{C3380CC4-5D6E-409C-BE32-E72D297353CC}">
              <c16:uniqueId val="{00000002-600E-4228-A7B4-041A29E33782}"/>
            </c:ext>
          </c:extLst>
        </c:ser>
        <c:ser>
          <c:idx val="3"/>
          <c:order val="3"/>
          <c:tx>
            <c:strRef>
              <c:f>'MSP nameni 2009-2018'!$B$16</c:f>
              <c:strCache>
                <c:ptCount val="1"/>
                <c:pt idx="0">
                  <c:v>Pomoč za stroške sodelovanja MSP v okviru projektov EU teritorialnega sodelovanja</c:v>
                </c:pt>
              </c:strCache>
            </c:strRef>
          </c:tx>
          <c:spPr>
            <a:solidFill>
              <a:srgbClr val="FFFF00"/>
            </a:solidFill>
            <a:ln>
              <a:solidFill>
                <a:sysClr val="windowText" lastClr="000000"/>
              </a:solidFill>
            </a:ln>
            <a:effectLst/>
          </c:spPr>
          <c:invertIfNegative val="0"/>
          <c:cat>
            <c:numRef>
              <c:f>'MSP nameni 2009-2018'!$C$12:$L$12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'MSP nameni 2009-2018'!$C$16:$L$16</c:f>
              <c:numCache>
                <c:formatCode>#,##0.00</c:formatCode>
                <c:ptCount val="10"/>
                <c:pt idx="0">
                  <c:v>0</c:v>
                </c:pt>
                <c:pt idx="1">
                  <c:v>0</c:v>
                </c:pt>
                <c:pt idx="2">
                  <c:v>0</c:v>
                </c:pt>
                <c:pt idx="3">
                  <c:v>0</c:v>
                </c:pt>
                <c:pt idx="4">
                  <c:v>0</c:v>
                </c:pt>
                <c:pt idx="5">
                  <c:v>0</c:v>
                </c:pt>
                <c:pt idx="6">
                  <c:v>0</c:v>
                </c:pt>
                <c:pt idx="7">
                  <c:v>4.9294999999999999E-2</c:v>
                </c:pt>
                <c:pt idx="8">
                  <c:v>5.0338399999999998E-2</c:v>
                </c:pt>
                <c:pt idx="9">
                  <c:v>0</c:v>
                </c:pt>
              </c:numCache>
            </c:numRef>
          </c:val>
          <c:extLst xmlns:c16r2="http://schemas.microsoft.com/office/drawing/2015/06/chart">
            <c:ext xmlns:c16="http://schemas.microsoft.com/office/drawing/2014/chart" uri="{C3380CC4-5D6E-409C-BE32-E72D297353CC}">
              <c16:uniqueId val="{00000003-600E-4228-A7B4-041A29E33782}"/>
            </c:ext>
          </c:extLst>
        </c:ser>
        <c:dLbls>
          <c:showLegendKey val="0"/>
          <c:showVal val="0"/>
          <c:showCatName val="0"/>
          <c:showSerName val="0"/>
          <c:showPercent val="0"/>
          <c:showBubbleSize val="0"/>
        </c:dLbls>
        <c:gapWidth val="219"/>
        <c:overlap val="100"/>
        <c:axId val="165477376"/>
        <c:axId val="165557376"/>
      </c:barChart>
      <c:lineChart>
        <c:grouping val="standard"/>
        <c:varyColors val="0"/>
        <c:ser>
          <c:idx val="4"/>
          <c:order val="4"/>
          <c:tx>
            <c:strRef>
              <c:f>'MSP nameni 2009-2018'!$B$17</c:f>
              <c:strCache>
                <c:ptCount val="1"/>
                <c:pt idx="0">
                  <c:v>v % vseh državnih pomoči</c:v>
                </c:pt>
              </c:strCache>
            </c:strRef>
          </c:tx>
          <c:spPr>
            <a:ln w="28575" cap="rnd">
              <a:solidFill>
                <a:srgbClr val="002060"/>
              </a:solidFill>
              <a:prstDash val="sysDash"/>
              <a:round/>
            </a:ln>
            <a:effectLst/>
          </c:spPr>
          <c:marker>
            <c:symbol val="none"/>
          </c:marker>
          <c:val>
            <c:numRef>
              <c:f>'MSP nameni 2009-2018'!$C$17:$L$17</c:f>
              <c:numCache>
                <c:formatCode>0.0%</c:formatCode>
                <c:ptCount val="10"/>
                <c:pt idx="0">
                  <c:v>3.907778615878944E-3</c:v>
                </c:pt>
                <c:pt idx="1">
                  <c:v>3.4967826892312718E-3</c:v>
                </c:pt>
                <c:pt idx="2">
                  <c:v>5.8243012767192149E-3</c:v>
                </c:pt>
                <c:pt idx="3">
                  <c:v>5.5245417776322234E-3</c:v>
                </c:pt>
                <c:pt idx="4">
                  <c:v>3.9548630254910488E-3</c:v>
                </c:pt>
                <c:pt idx="5">
                  <c:v>7.9677982288002096E-3</c:v>
                </c:pt>
                <c:pt idx="6">
                  <c:v>1.0421645197807135E-2</c:v>
                </c:pt>
                <c:pt idx="7">
                  <c:v>7.3895461438633955E-3</c:v>
                </c:pt>
                <c:pt idx="8">
                  <c:v>8.7397236907979878E-3</c:v>
                </c:pt>
                <c:pt idx="9">
                  <c:v>1.0314953628427345E-2</c:v>
                </c:pt>
              </c:numCache>
            </c:numRef>
          </c:val>
          <c:smooth val="0"/>
          <c:extLst xmlns:c16r2="http://schemas.microsoft.com/office/drawing/2015/06/chart">
            <c:ext xmlns:c16="http://schemas.microsoft.com/office/drawing/2014/chart" uri="{C3380CC4-5D6E-409C-BE32-E72D297353CC}">
              <c16:uniqueId val="{00000004-600E-4228-A7B4-041A29E33782}"/>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65565568"/>
        <c:axId val="165559296"/>
      </c:lineChart>
      <c:catAx>
        <c:axId val="16547737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557376"/>
        <c:crosses val="autoZero"/>
        <c:auto val="1"/>
        <c:lblAlgn val="ctr"/>
        <c:lblOffset val="100"/>
        <c:noMultiLvlLbl val="0"/>
      </c:catAx>
      <c:valAx>
        <c:axId val="165557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477376"/>
        <c:crosses val="autoZero"/>
        <c:crossBetween val="between"/>
      </c:valAx>
      <c:valAx>
        <c:axId val="1655592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565568"/>
        <c:crosses val="max"/>
        <c:crossBetween val="between"/>
      </c:valAx>
      <c:catAx>
        <c:axId val="165565568"/>
        <c:scaling>
          <c:orientation val="minMax"/>
        </c:scaling>
        <c:delete val="1"/>
        <c:axPos val="b"/>
        <c:majorTickMark val="none"/>
        <c:minorTickMark val="none"/>
        <c:tickLblPos val="nextTo"/>
        <c:crossAx val="165559296"/>
        <c:crosses val="autoZero"/>
        <c:auto val="1"/>
        <c:lblAlgn val="ctr"/>
        <c:lblOffset val="100"/>
        <c:noMultiLvlLbl val="0"/>
      </c:catAx>
      <c:spPr>
        <a:noFill/>
        <a:ln>
          <a:noFill/>
        </a:ln>
        <a:effectLst/>
      </c:spPr>
    </c:plotArea>
    <c:legend>
      <c:legendPos val="r"/>
      <c:layout>
        <c:manualLayout>
          <c:xMode val="edge"/>
          <c:yMode val="edge"/>
          <c:x val="0.69995087419628099"/>
          <c:y val="6.9465090944192412E-2"/>
          <c:w val="0.28699120943215434"/>
          <c:h val="0.883564543486354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4030668707948"/>
          <c:y val="4.700352526439483E-2"/>
          <c:w val="0.50532318114479069"/>
          <c:h val="0.84395643846516832"/>
        </c:manualLayout>
      </c:layout>
      <c:barChart>
        <c:barDir val="col"/>
        <c:grouping val="stacked"/>
        <c:varyColors val="0"/>
        <c:ser>
          <c:idx val="0"/>
          <c:order val="0"/>
          <c:tx>
            <c:strRef>
              <c:f>'Kultura 2009-2018'!$C$12</c:f>
              <c:strCache>
                <c:ptCount val="1"/>
                <c:pt idx="0">
                  <c:v>Pomoč za avdiovizualna dela</c:v>
                </c:pt>
              </c:strCache>
            </c:strRef>
          </c:tx>
          <c:spPr>
            <a:solidFill>
              <a:srgbClr val="7030A0"/>
            </a:solidFill>
            <a:ln>
              <a:noFill/>
            </a:ln>
            <a:effectLst/>
          </c:spPr>
          <c:invertIfNegative val="0"/>
          <c:cat>
            <c:numRef>
              <c:f>'Kultura 2009-2018'!$D$11:$M$11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'Kultura 2009-2018'!$D$12:$M$12</c:f>
              <c:numCache>
                <c:formatCode>#,##0.00</c:formatCode>
                <c:ptCount val="10"/>
                <c:pt idx="0">
                  <c:v>10.699980310000001</c:v>
                </c:pt>
                <c:pt idx="1">
                  <c:v>10.30247885</c:v>
                </c:pt>
                <c:pt idx="2">
                  <c:v>8.9195413499999994</c:v>
                </c:pt>
                <c:pt idx="3">
                  <c:v>6.9844279599999997</c:v>
                </c:pt>
                <c:pt idx="4">
                  <c:v>6.5018564100000003</c:v>
                </c:pt>
                <c:pt idx="5">
                  <c:v>4.9559817000000006</c:v>
                </c:pt>
                <c:pt idx="6">
                  <c:v>6.3666113600000003</c:v>
                </c:pt>
                <c:pt idx="7">
                  <c:v>6.5517044999999996</c:v>
                </c:pt>
                <c:pt idx="8">
                  <c:v>6.54699469</c:v>
                </c:pt>
                <c:pt idx="9">
                  <c:v>6.5442296799999999</c:v>
                </c:pt>
              </c:numCache>
            </c:numRef>
          </c:val>
          <c:extLst xmlns:c16r2="http://schemas.microsoft.com/office/drawing/2015/06/chart">
            <c:ext xmlns:c16="http://schemas.microsoft.com/office/drawing/2014/chart" uri="{C3380CC4-5D6E-409C-BE32-E72D297353CC}">
              <c16:uniqueId val="{00000000-2B4E-4848-9D02-B94DC6300F3E}"/>
            </c:ext>
          </c:extLst>
        </c:ser>
        <c:ser>
          <c:idx val="1"/>
          <c:order val="1"/>
          <c:tx>
            <c:strRef>
              <c:f>'Kultura 2009-2018'!$C$13</c:f>
              <c:strCache>
                <c:ptCount val="1"/>
                <c:pt idx="0">
                  <c:v>Spodbude za kulturo</c:v>
                </c:pt>
              </c:strCache>
            </c:strRef>
          </c:tx>
          <c:spPr>
            <a:solidFill>
              <a:schemeClr val="accent2"/>
            </a:solidFill>
            <a:ln>
              <a:noFill/>
            </a:ln>
            <a:effectLst/>
          </c:spPr>
          <c:invertIfNegative val="0"/>
          <c:cat>
            <c:numRef>
              <c:f>'Kultura 2009-2018'!$D$11:$M$11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'Kultura 2009-2018'!$D$13:$M$13</c:f>
              <c:numCache>
                <c:formatCode>#,##0.00</c:formatCode>
                <c:ptCount val="10"/>
                <c:pt idx="0">
                  <c:v>5.4849124800000002</c:v>
                </c:pt>
                <c:pt idx="1">
                  <c:v>5.47859608</c:v>
                </c:pt>
                <c:pt idx="2">
                  <c:v>5.1575108800000002</c:v>
                </c:pt>
                <c:pt idx="3">
                  <c:v>3.9104290099999996</c:v>
                </c:pt>
                <c:pt idx="4">
                  <c:v>4.0454560099999997</c:v>
                </c:pt>
                <c:pt idx="5">
                  <c:v>3.5039977000000002</c:v>
                </c:pt>
                <c:pt idx="6">
                  <c:v>3.5172289999999999</c:v>
                </c:pt>
                <c:pt idx="7">
                  <c:v>3.7600465999999999</c:v>
                </c:pt>
                <c:pt idx="8">
                  <c:v>3.7891690899999997</c:v>
                </c:pt>
                <c:pt idx="9">
                  <c:v>3.8804091199999999</c:v>
                </c:pt>
              </c:numCache>
            </c:numRef>
          </c:val>
          <c:extLst xmlns:c16r2="http://schemas.microsoft.com/office/drawing/2015/06/chart">
            <c:ext xmlns:c16="http://schemas.microsoft.com/office/drawing/2014/chart" uri="{C3380CC4-5D6E-409C-BE32-E72D297353CC}">
              <c16:uniqueId val="{00000001-2B4E-4848-9D02-B94DC6300F3E}"/>
            </c:ext>
          </c:extLst>
        </c:ser>
        <c:dLbls>
          <c:showLegendKey val="0"/>
          <c:showVal val="0"/>
          <c:showCatName val="0"/>
          <c:showSerName val="0"/>
          <c:showPercent val="0"/>
          <c:showBubbleSize val="0"/>
        </c:dLbls>
        <c:gapWidth val="219"/>
        <c:overlap val="100"/>
        <c:axId val="156959104"/>
        <c:axId val="156960640"/>
      </c:barChart>
      <c:lineChart>
        <c:grouping val="standard"/>
        <c:varyColors val="0"/>
        <c:ser>
          <c:idx val="2"/>
          <c:order val="2"/>
          <c:tx>
            <c:strRef>
              <c:f>'Kultura 2009-2018'!$C$14</c:f>
              <c:strCache>
                <c:ptCount val="1"/>
                <c:pt idx="0">
                  <c:v>v % vseh pomoči</c:v>
                </c:pt>
              </c:strCache>
            </c:strRef>
          </c:tx>
          <c:spPr>
            <a:ln w="28575" cap="rnd">
              <a:solidFill>
                <a:srgbClr val="002060"/>
              </a:solidFill>
              <a:prstDash val="sysDash"/>
              <a:round/>
            </a:ln>
            <a:effectLst/>
          </c:spPr>
          <c:marker>
            <c:symbol val="none"/>
          </c:marker>
          <c:val>
            <c:numRef>
              <c:f>'Kultura 2009-2018'!$D$14:$M$14</c:f>
              <c:numCache>
                <c:formatCode>0.0%</c:formatCode>
                <c:ptCount val="10"/>
                <c:pt idx="0">
                  <c:v>3.7092162708399913E-2</c:v>
                </c:pt>
                <c:pt idx="1">
                  <c:v>3.7416919771625139E-2</c:v>
                </c:pt>
                <c:pt idx="2">
                  <c:v>2.6801607013763669E-2</c:v>
                </c:pt>
                <c:pt idx="3">
                  <c:v>2.0082647225796911E-2</c:v>
                </c:pt>
                <c:pt idx="4">
                  <c:v>1.8187146517267917E-2</c:v>
                </c:pt>
                <c:pt idx="5">
                  <c:v>1.557742823403452E-2</c:v>
                </c:pt>
                <c:pt idx="6">
                  <c:v>1.8010914870041063E-2</c:v>
                </c:pt>
                <c:pt idx="7">
                  <c:v>2.7463181929216124E-2</c:v>
                </c:pt>
                <c:pt idx="8">
                  <c:v>2.4181371568094849E-2</c:v>
                </c:pt>
                <c:pt idx="9">
                  <c:v>2.1643831728937531E-2</c:v>
                </c:pt>
              </c:numCache>
            </c:numRef>
          </c:val>
          <c:smooth val="0"/>
          <c:extLst xmlns:c16r2="http://schemas.microsoft.com/office/drawing/2015/06/chart">
            <c:ext xmlns:c16="http://schemas.microsoft.com/office/drawing/2014/chart" uri="{C3380CC4-5D6E-409C-BE32-E72D297353CC}">
              <c16:uniqueId val="{00000002-2B4E-4848-9D02-B94DC6300F3E}"/>
            </c:ext>
          </c:extLst>
        </c:ser>
        <c:dLbls>
          <c:showLegendKey val="0"/>
          <c:showVal val="0"/>
          <c:showCatName val="0"/>
          <c:showSerName val="0"/>
          <c:showPercent val="0"/>
          <c:showBubbleSize val="0"/>
        </c:dLbls>
        <c:marker val="1"/>
        <c:smooth val="0"/>
        <c:axId val="156964736"/>
        <c:axId val="156962816"/>
      </c:lineChart>
      <c:catAx>
        <c:axId val="15695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6960640"/>
        <c:crosses val="autoZero"/>
        <c:auto val="1"/>
        <c:lblAlgn val="ctr"/>
        <c:lblOffset val="100"/>
        <c:noMultiLvlLbl val="0"/>
      </c:catAx>
      <c:valAx>
        <c:axId val="15696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a:t>
                </a:r>
                <a:r>
                  <a:rPr lang="sl-SI" baseline="0"/>
                  <a:t> mio EUR</a:t>
                </a:r>
                <a:endParaRPr lang="sl-SI"/>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6959104"/>
        <c:crosses val="autoZero"/>
        <c:crossBetween val="between"/>
      </c:valAx>
      <c:valAx>
        <c:axId val="1569628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a:t>
                </a:r>
                <a:r>
                  <a:rPr lang="sl-SI" baseline="0"/>
                  <a:t> % vseh pomoči</a:t>
                </a:r>
                <a:endParaRPr lang="sl-SI"/>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6964736"/>
        <c:crosses val="max"/>
        <c:crossBetween val="between"/>
      </c:valAx>
      <c:catAx>
        <c:axId val="156964736"/>
        <c:scaling>
          <c:orientation val="minMax"/>
        </c:scaling>
        <c:delete val="1"/>
        <c:axPos val="b"/>
        <c:majorTickMark val="none"/>
        <c:minorTickMark val="none"/>
        <c:tickLblPos val="nextTo"/>
        <c:crossAx val="156962816"/>
        <c:crosses val="autoZero"/>
        <c:auto val="1"/>
        <c:lblAlgn val="ctr"/>
        <c:lblOffset val="100"/>
        <c:noMultiLvlLbl val="0"/>
      </c:catAx>
      <c:spPr>
        <a:noFill/>
        <a:ln>
          <a:noFill/>
        </a:ln>
        <a:effectLst/>
      </c:spPr>
    </c:plotArea>
    <c:legend>
      <c:legendPos val="r"/>
      <c:layout>
        <c:manualLayout>
          <c:xMode val="edge"/>
          <c:yMode val="edge"/>
          <c:x val="0.747470180088875"/>
          <c:y val="0.13837541795745131"/>
          <c:w val="0.22783386606377173"/>
          <c:h val="0.707072674615882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2287457517165"/>
          <c:y val="4.1826475319617314E-2"/>
          <c:w val="0.52404361656591913"/>
          <c:h val="0.90052387604775208"/>
        </c:manualLayout>
      </c:layout>
      <c:pieChart>
        <c:varyColors val="1"/>
        <c:ser>
          <c:idx val="0"/>
          <c:order val="0"/>
          <c:explosion val="2"/>
          <c:dPt>
            <c:idx val="0"/>
            <c:bubble3D val="0"/>
            <c:spPr>
              <a:solidFill>
                <a:schemeClr val="accent5">
                  <a:lumMod val="60000"/>
                  <a:lumOff val="40000"/>
                </a:schemeClr>
              </a:solidFill>
              <a:ln w="9525" cap="flat" cmpd="sng" algn="ctr">
                <a:solidFill>
                  <a:schemeClr val="accent1">
                    <a:shade val="95000"/>
                  </a:schemeClr>
                </a:solidFill>
                <a:round/>
              </a:ln>
              <a:effectLst/>
            </c:spPr>
            <c:extLst xmlns:c16r2="http://schemas.microsoft.com/office/drawing/2015/06/chart">
              <c:ext xmlns:c16="http://schemas.microsoft.com/office/drawing/2014/chart" uri="{C3380CC4-5D6E-409C-BE32-E72D297353CC}">
                <c16:uniqueId val="{00000001-4882-434C-91A6-4126FD966400}"/>
              </c:ext>
            </c:extLst>
          </c:dPt>
          <c:dPt>
            <c:idx val="1"/>
            <c:bubble3D val="0"/>
            <c:spPr>
              <a:solidFill>
                <a:schemeClr val="accent2">
                  <a:lumMod val="60000"/>
                  <a:lumOff val="40000"/>
                </a:schemeClr>
              </a:solidFill>
              <a:ln w="9525" cap="flat" cmpd="sng" algn="ctr">
                <a:solidFill>
                  <a:schemeClr val="accent2">
                    <a:shade val="95000"/>
                  </a:schemeClr>
                </a:solidFill>
                <a:round/>
              </a:ln>
              <a:effectLst/>
            </c:spPr>
            <c:extLst xmlns:c16r2="http://schemas.microsoft.com/office/drawing/2015/06/chart">
              <c:ext xmlns:c16="http://schemas.microsoft.com/office/drawing/2014/chart" uri="{C3380CC4-5D6E-409C-BE32-E72D297353CC}">
                <c16:uniqueId val="{00000003-4882-434C-91A6-4126FD966400}"/>
              </c:ext>
            </c:extLst>
          </c:dPt>
          <c:dPt>
            <c:idx val="2"/>
            <c:bubble3D val="0"/>
            <c:spPr>
              <a:solidFill>
                <a:srgbClr val="00B0F0"/>
              </a:solidFill>
              <a:ln w="9525" cap="flat" cmpd="sng" algn="ctr">
                <a:solidFill>
                  <a:schemeClr val="accent3">
                    <a:shade val="95000"/>
                  </a:schemeClr>
                </a:solidFill>
                <a:round/>
              </a:ln>
              <a:effectLst/>
            </c:spPr>
            <c:extLst xmlns:c16r2="http://schemas.microsoft.com/office/drawing/2015/06/chart">
              <c:ext xmlns:c16="http://schemas.microsoft.com/office/drawing/2014/chart" uri="{C3380CC4-5D6E-409C-BE32-E72D297353CC}">
                <c16:uniqueId val="{00000005-4882-434C-91A6-4126FD966400}"/>
              </c:ext>
            </c:extLst>
          </c:dPt>
          <c:dPt>
            <c:idx val="3"/>
            <c:bubble3D val="0"/>
            <c:spPr>
              <a:solidFill>
                <a:schemeClr val="accent6">
                  <a:lumMod val="60000"/>
                  <a:lumOff val="40000"/>
                </a:schemeClr>
              </a:soli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7-4882-434C-91A6-4126FD966400}"/>
              </c:ext>
            </c:extLst>
          </c:dPt>
          <c:dLbls>
            <c:dLbl>
              <c:idx val="2"/>
              <c:layout>
                <c:manualLayout>
                  <c:x val="5.8692629564554052E-2"/>
                  <c:y val="-0.20760038482136897"/>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82-434C-91A6-4126FD9664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('Kultura in AV Nameni 2016-2018'!$C$5:$C$7,'Kultura in AV Nameni 2016-2018'!$C$9)</c:f>
              <c:strCache>
                <c:ptCount val="4"/>
                <c:pt idx="0">
                  <c:v>Filmska dejavnost in produkcija</c:v>
                </c:pt>
                <c:pt idx="1">
                  <c:v>Projekti za AV medije </c:v>
                </c:pt>
                <c:pt idx="2">
                  <c:v>Ustvarjanje medijskih vsebin in infrastruktura</c:v>
                </c:pt>
                <c:pt idx="3">
                  <c:v>Založniška dejavnost</c:v>
                </c:pt>
              </c:strCache>
            </c:strRef>
          </c:cat>
          <c:val>
            <c:numRef>
              <c:f>('Kultura in AV Nameni 2016-2018'!$J$5:$J$7,'Kultura in AV Nameni 2016-2018'!$J$9)</c:f>
              <c:numCache>
                <c:formatCode>0.0%</c:formatCode>
                <c:ptCount val="4"/>
                <c:pt idx="0">
                  <c:v>0.38616891046593887</c:v>
                </c:pt>
                <c:pt idx="1">
                  <c:v>5.8523738303829044E-2</c:v>
                </c:pt>
                <c:pt idx="2">
                  <c:v>0.18747067685490598</c:v>
                </c:pt>
                <c:pt idx="3">
                  <c:v>0.36783667437532602</c:v>
                </c:pt>
              </c:numCache>
            </c:numRef>
          </c:val>
          <c:extLst xmlns:c16r2="http://schemas.microsoft.com/office/drawing/2015/06/chart">
            <c:ext xmlns:c16="http://schemas.microsoft.com/office/drawing/2014/chart" uri="{C3380CC4-5D6E-409C-BE32-E72D297353CC}">
              <c16:uniqueId val="{00000008-4882-434C-91A6-4126FD966400}"/>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'Uspodabljanje 2009-2018'!$C$10</c:f>
              <c:strCache>
                <c:ptCount val="1"/>
                <c:pt idx="0">
                  <c:v>v mio EUR</c:v>
                </c:pt>
              </c:strCache>
            </c:strRef>
          </c:tx>
          <c:spPr>
            <a:solidFill>
              <a:srgbClr val="13B9ED"/>
            </a:solidFill>
            <a:ln>
              <a:noFill/>
            </a:ln>
            <a:effectLst/>
          </c:spPr>
          <c:invertIfNegative val="0"/>
          <c:cat>
            <c:numRef>
              <c:f>'Uspodabljanje 2009-2018'!$D$3:$M$3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'Uspodabljanje 2009-2018'!$D$10:$M$10</c:f>
              <c:numCache>
                <c:formatCode>#,##0.00</c:formatCode>
                <c:ptCount val="10"/>
                <c:pt idx="0">
                  <c:v>0.27782245999999999</c:v>
                </c:pt>
                <c:pt idx="1">
                  <c:v>0.61938956999999994</c:v>
                </c:pt>
                <c:pt idx="2">
                  <c:v>9.3277800000000008E-2</c:v>
                </c:pt>
                <c:pt idx="3">
                  <c:v>4.2769068499999996</c:v>
                </c:pt>
                <c:pt idx="4">
                  <c:v>2.8300730499999998</c:v>
                </c:pt>
                <c:pt idx="5">
                  <c:v>1.9757688100000002</c:v>
                </c:pt>
                <c:pt idx="6">
                  <c:v>0.67327360999999997</c:v>
                </c:pt>
                <c:pt idx="7">
                  <c:v>0.10299991</c:v>
                </c:pt>
                <c:pt idx="8">
                  <c:v>0.69419675000000003</c:v>
                </c:pt>
                <c:pt idx="9">
                  <c:v>1.70354049</c:v>
                </c:pt>
              </c:numCache>
            </c:numRef>
          </c:val>
          <c:extLst xmlns:c16r2="http://schemas.microsoft.com/office/drawing/2015/06/chart">
            <c:ext xmlns:c16="http://schemas.microsoft.com/office/drawing/2014/chart" uri="{C3380CC4-5D6E-409C-BE32-E72D297353CC}">
              <c16:uniqueId val="{00000000-D6B4-46E9-8468-34D7D2E8571A}"/>
            </c:ext>
          </c:extLst>
        </c:ser>
        <c:dLbls>
          <c:showLegendKey val="0"/>
          <c:showVal val="0"/>
          <c:showCatName val="0"/>
          <c:showSerName val="0"/>
          <c:showPercent val="0"/>
          <c:showBubbleSize val="0"/>
        </c:dLbls>
        <c:gapWidth val="219"/>
        <c:overlap val="-27"/>
        <c:axId val="165612928"/>
        <c:axId val="165622912"/>
      </c:barChart>
      <c:lineChart>
        <c:grouping val="standard"/>
        <c:varyColors val="0"/>
        <c:ser>
          <c:idx val="1"/>
          <c:order val="1"/>
          <c:tx>
            <c:strRef>
              <c:f>'Uspodabljanje 2009-2018'!$C$11</c:f>
              <c:strCache>
                <c:ptCount val="1"/>
                <c:pt idx="0">
                  <c:v>v % vseh pomoči</c:v>
                </c:pt>
              </c:strCache>
            </c:strRef>
          </c:tx>
          <c:spPr>
            <a:ln w="28575" cap="rnd">
              <a:solidFill>
                <a:srgbClr val="002060"/>
              </a:solidFill>
              <a:prstDash val="sysDash"/>
              <a:round/>
            </a:ln>
            <a:effectLst/>
          </c:spPr>
          <c:marker>
            <c:symbol val="none"/>
          </c:marker>
          <c:val>
            <c:numRef>
              <c:f>'Uspodabljanje 2009-2018'!$D$11:$M$11</c:f>
              <c:numCache>
                <c:formatCode>0.0%</c:formatCode>
                <c:ptCount val="10"/>
                <c:pt idx="0">
                  <c:v>6.3670708382665333E-4</c:v>
                </c:pt>
                <c:pt idx="1">
                  <c:v>1.4685723216492827E-3</c:v>
                </c:pt>
                <c:pt idx="2">
                  <c:v>1.7759363948232257E-4</c:v>
                </c:pt>
                <c:pt idx="3">
                  <c:v>7.8836841752631358E-3</c:v>
                </c:pt>
                <c:pt idx="4">
                  <c:v>4.8800065045310646E-3</c:v>
                </c:pt>
                <c:pt idx="5">
                  <c:v>3.6379990292669966E-3</c:v>
                </c:pt>
                <c:pt idx="6">
                  <c:v>1.2268787467501375E-3</c:v>
                </c:pt>
                <c:pt idx="7">
                  <c:v>2.743186137437789E-4</c:v>
                </c:pt>
                <c:pt idx="8">
                  <c:v>1.6240676822086742E-3</c:v>
                </c:pt>
                <c:pt idx="9">
                  <c:v>3.5369229012511957E-3</c:v>
                </c:pt>
              </c:numCache>
            </c:numRef>
          </c:val>
          <c:smooth val="0"/>
          <c:extLst xmlns:c16r2="http://schemas.microsoft.com/office/drawing/2015/06/chart">
            <c:ext xmlns:c16="http://schemas.microsoft.com/office/drawing/2014/chart" uri="{C3380CC4-5D6E-409C-BE32-E72D297353CC}">
              <c16:uniqueId val="{00000001-D6B4-46E9-8468-34D7D2E8571A}"/>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65627008"/>
        <c:axId val="165624832"/>
      </c:lineChart>
      <c:catAx>
        <c:axId val="16561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622912"/>
        <c:crosses val="autoZero"/>
        <c:auto val="1"/>
        <c:lblAlgn val="ctr"/>
        <c:lblOffset val="100"/>
        <c:noMultiLvlLbl val="0"/>
      </c:catAx>
      <c:valAx>
        <c:axId val="16562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612928"/>
        <c:crosses val="autoZero"/>
        <c:crossBetween val="between"/>
      </c:valAx>
      <c:valAx>
        <c:axId val="1656248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5627008"/>
        <c:crosses val="max"/>
        <c:crossBetween val="between"/>
      </c:valAx>
      <c:catAx>
        <c:axId val="165627008"/>
        <c:scaling>
          <c:orientation val="minMax"/>
        </c:scaling>
        <c:delete val="1"/>
        <c:axPos val="b"/>
        <c:majorTickMark val="none"/>
        <c:minorTickMark val="none"/>
        <c:tickLblPos val="nextTo"/>
        <c:crossAx val="1656248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693323826022291E-2"/>
          <c:y val="3.650878145676436E-2"/>
          <c:w val="0.55414277498949815"/>
          <c:h val="0.82084006173456991"/>
        </c:manualLayout>
      </c:layout>
      <c:barChart>
        <c:barDir val="col"/>
        <c:grouping val="stacked"/>
        <c:varyColors val="0"/>
        <c:ser>
          <c:idx val="0"/>
          <c:order val="0"/>
          <c:tx>
            <c:strRef>
              <c:f>'Transport 2009-2018'!$B$13</c:f>
              <c:strCache>
                <c:ptCount val="1"/>
                <c:pt idx="0">
                  <c:v>Transport - kopenski</c:v>
                </c:pt>
              </c:strCache>
            </c:strRef>
          </c:tx>
          <c:spPr>
            <a:solidFill>
              <a:schemeClr val="accent2">
                <a:lumMod val="75000"/>
              </a:schemeClr>
            </a:solidFill>
            <a:ln>
              <a:solidFill>
                <a:sysClr val="windowText" lastClr="000000"/>
              </a:solidFill>
            </a:ln>
            <a:effectLst/>
          </c:spPr>
          <c:invertIfNegative val="0"/>
          <c:cat>
            <c:numRef>
              <c:f>'Transport 2009-2018'!$C$3:$L$3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'Transport 2009-2018'!$C$13:$L$13</c:f>
              <c:numCache>
                <c:formatCode>#,##0.00</c:formatCode>
                <c:ptCount val="10"/>
                <c:pt idx="0">
                  <c:v>38.990589869999994</c:v>
                </c:pt>
                <c:pt idx="1">
                  <c:v>44.91010515</c:v>
                </c:pt>
                <c:pt idx="2">
                  <c:v>48.291503579999997</c:v>
                </c:pt>
                <c:pt idx="3">
                  <c:v>54.79670325</c:v>
                </c:pt>
                <c:pt idx="4">
                  <c:v>55.791499039999998</c:v>
                </c:pt>
                <c:pt idx="5">
                  <c:v>51.560246880000001</c:v>
                </c:pt>
                <c:pt idx="6">
                  <c:v>52.652492189999997</c:v>
                </c:pt>
                <c:pt idx="7">
                  <c:v>43.101325369999998</c:v>
                </c:pt>
                <c:pt idx="8">
                  <c:v>45.662099979999994</c:v>
                </c:pt>
                <c:pt idx="9">
                  <c:v>50.092159860000002</c:v>
                </c:pt>
              </c:numCache>
            </c:numRef>
          </c:val>
          <c:extLst xmlns:c16r2="http://schemas.microsoft.com/office/drawing/2015/06/chart">
            <c:ext xmlns:c16="http://schemas.microsoft.com/office/drawing/2014/chart" uri="{C3380CC4-5D6E-409C-BE32-E72D297353CC}">
              <c16:uniqueId val="{00000000-81DD-4BDB-B871-7919FDD5FD97}"/>
            </c:ext>
          </c:extLst>
        </c:ser>
        <c:ser>
          <c:idx val="1"/>
          <c:order val="1"/>
          <c:tx>
            <c:strRef>
              <c:f>'Transport 2009-2018'!$B$14</c:f>
              <c:strCache>
                <c:ptCount val="1"/>
                <c:pt idx="0">
                  <c:v>Transport - pomorski</c:v>
                </c:pt>
              </c:strCache>
            </c:strRef>
          </c:tx>
          <c:spPr>
            <a:solidFill>
              <a:srgbClr val="0070C0"/>
            </a:solidFill>
            <a:ln>
              <a:solidFill>
                <a:sysClr val="windowText" lastClr="000000"/>
              </a:solidFill>
            </a:ln>
            <a:effectLst/>
          </c:spPr>
          <c:invertIfNegative val="0"/>
          <c:cat>
            <c:numRef>
              <c:f>'Transport 2009-2018'!$C$3:$L$3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'Transport 2009-2018'!$C$14:$L$14</c:f>
              <c:numCache>
                <c:formatCode>#,##0.00</c:formatCode>
                <c:ptCount val="10"/>
                <c:pt idx="0">
                  <c:v>10.38733985</c:v>
                </c:pt>
                <c:pt idx="1">
                  <c:v>5.4388965199999992</c:v>
                </c:pt>
                <c:pt idx="2">
                  <c:v>6.4930289999999999</c:v>
                </c:pt>
                <c:pt idx="3">
                  <c:v>1.137084</c:v>
                </c:pt>
                <c:pt idx="5">
                  <c:v>5.1130419999999996E-2</c:v>
                </c:pt>
                <c:pt idx="8" formatCode="#,##0.000">
                  <c:v>2.0863600000000002E-3</c:v>
                </c:pt>
                <c:pt idx="9">
                  <c:v>1.5152879999999999E-2</c:v>
                </c:pt>
              </c:numCache>
            </c:numRef>
          </c:val>
          <c:extLst xmlns:c16r2="http://schemas.microsoft.com/office/drawing/2015/06/chart">
            <c:ext xmlns:c16="http://schemas.microsoft.com/office/drawing/2014/chart" uri="{C3380CC4-5D6E-409C-BE32-E72D297353CC}">
              <c16:uniqueId val="{00000001-81DD-4BDB-B871-7919FDD5FD97}"/>
            </c:ext>
          </c:extLst>
        </c:ser>
        <c:ser>
          <c:idx val="2"/>
          <c:order val="2"/>
          <c:tx>
            <c:strRef>
              <c:f>'Transport 2009-2018'!$B$15</c:f>
              <c:strCache>
                <c:ptCount val="1"/>
                <c:pt idx="0">
                  <c:v>Transport - zračni</c:v>
                </c:pt>
              </c:strCache>
            </c:strRef>
          </c:tx>
          <c:spPr>
            <a:solidFill>
              <a:srgbClr val="FFFF00"/>
            </a:solidFill>
            <a:ln>
              <a:solidFill>
                <a:sysClr val="windowText" lastClr="000000"/>
              </a:solidFill>
            </a:ln>
            <a:effectLst/>
          </c:spPr>
          <c:invertIfNegative val="0"/>
          <c:cat>
            <c:numRef>
              <c:f>'Transport 2009-2018'!$C$3:$L$3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'Transport 2009-2018'!$C$15:$L$15</c:f>
              <c:numCache>
                <c:formatCode>General</c:formatCode>
                <c:ptCount val="10"/>
                <c:pt idx="8" formatCode="#,##0.00">
                  <c:v>0.60538800000000004</c:v>
                </c:pt>
                <c:pt idx="9" formatCode="#,##0.00">
                  <c:v>0.51121700000000003</c:v>
                </c:pt>
              </c:numCache>
            </c:numRef>
          </c:val>
          <c:extLst xmlns:c16r2="http://schemas.microsoft.com/office/drawing/2015/06/chart">
            <c:ext xmlns:c16="http://schemas.microsoft.com/office/drawing/2014/chart" uri="{C3380CC4-5D6E-409C-BE32-E72D297353CC}">
              <c16:uniqueId val="{00000002-81DD-4BDB-B871-7919FDD5FD97}"/>
            </c:ext>
          </c:extLst>
        </c:ser>
        <c:dLbls>
          <c:showLegendKey val="0"/>
          <c:showVal val="0"/>
          <c:showCatName val="0"/>
          <c:showSerName val="0"/>
          <c:showPercent val="0"/>
          <c:showBubbleSize val="0"/>
        </c:dLbls>
        <c:gapWidth val="219"/>
        <c:overlap val="100"/>
        <c:axId val="166012416"/>
        <c:axId val="166013952"/>
      </c:barChart>
      <c:lineChart>
        <c:grouping val="standard"/>
        <c:varyColors val="0"/>
        <c:ser>
          <c:idx val="3"/>
          <c:order val="3"/>
          <c:tx>
            <c:strRef>
              <c:f>'Transport 2009-2018'!$B$19</c:f>
              <c:strCache>
                <c:ptCount val="1"/>
                <c:pt idx="0">
                  <c:v>v % vseh pomoči</c:v>
                </c:pt>
              </c:strCache>
            </c:strRef>
          </c:tx>
          <c:spPr>
            <a:ln w="28575" cap="rnd">
              <a:solidFill>
                <a:srgbClr val="002060"/>
              </a:solidFill>
              <a:prstDash val="sysDash"/>
              <a:round/>
            </a:ln>
            <a:effectLst/>
          </c:spPr>
          <c:marker>
            <c:symbol val="none"/>
          </c:marker>
          <c:val>
            <c:numRef>
              <c:f>'Transport 2009-2018'!$C$19:$L$19</c:f>
              <c:numCache>
                <c:formatCode>0.0%</c:formatCode>
                <c:ptCount val="10"/>
                <c:pt idx="0">
                  <c:v>0.11316319651556836</c:v>
                </c:pt>
                <c:pt idx="1">
                  <c:v>0.11937745460459646</c:v>
                </c:pt>
                <c:pt idx="2">
                  <c:v>0.10430546741261129</c:v>
                </c:pt>
                <c:pt idx="3">
                  <c:v>0.10310355798498627</c:v>
                </c:pt>
                <c:pt idx="4">
                  <c:v>9.620348075917641E-2</c:v>
                </c:pt>
                <c:pt idx="5">
                  <c:v>9.5032444872197724E-2</c:v>
                </c:pt>
                <c:pt idx="6">
                  <c:v>9.5946466149681109E-2</c:v>
                </c:pt>
                <c:pt idx="7">
                  <c:v>0.11479132191492174</c:v>
                </c:pt>
                <c:pt idx="8">
                  <c:v>0.10824729495657497</c:v>
                </c:pt>
                <c:pt idx="9">
                  <c:v>0.10509514632380165</c:v>
                </c:pt>
              </c:numCache>
            </c:numRef>
          </c:val>
          <c:smooth val="0"/>
          <c:extLst xmlns:c16r2="http://schemas.microsoft.com/office/drawing/2015/06/chart">
            <c:ext xmlns:c16="http://schemas.microsoft.com/office/drawing/2014/chart" uri="{C3380CC4-5D6E-409C-BE32-E72D297353CC}">
              <c16:uniqueId val="{00000003-81DD-4BDB-B871-7919FDD5FD97}"/>
            </c:ext>
          </c:extLst>
        </c:ser>
        <c:dLbls>
          <c:showLegendKey val="0"/>
          <c:showVal val="0"/>
          <c:showCatName val="0"/>
          <c:showSerName val="0"/>
          <c:showPercent val="0"/>
          <c:showBubbleSize val="0"/>
        </c:dLbls>
        <c:marker val="1"/>
        <c:smooth val="0"/>
        <c:axId val="166018048"/>
        <c:axId val="166016128"/>
      </c:lineChart>
      <c:catAx>
        <c:axId val="16601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013952"/>
        <c:crosses val="autoZero"/>
        <c:auto val="1"/>
        <c:lblAlgn val="ctr"/>
        <c:lblOffset val="100"/>
        <c:noMultiLvlLbl val="0"/>
      </c:catAx>
      <c:valAx>
        <c:axId val="16601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012416"/>
        <c:crosses val="autoZero"/>
        <c:crossBetween val="between"/>
      </c:valAx>
      <c:valAx>
        <c:axId val="1660161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018048"/>
        <c:crosses val="max"/>
        <c:crossBetween val="between"/>
      </c:valAx>
      <c:catAx>
        <c:axId val="166018048"/>
        <c:scaling>
          <c:orientation val="minMax"/>
        </c:scaling>
        <c:delete val="1"/>
        <c:axPos val="b"/>
        <c:majorTickMark val="none"/>
        <c:minorTickMark val="none"/>
        <c:tickLblPos val="nextTo"/>
        <c:crossAx val="166016128"/>
        <c:crosses val="autoZero"/>
        <c:auto val="1"/>
        <c:lblAlgn val="ctr"/>
        <c:lblOffset val="100"/>
        <c:noMultiLvlLbl val="0"/>
      </c:catAx>
      <c:spPr>
        <a:noFill/>
        <a:ln>
          <a:noFill/>
        </a:ln>
        <a:effectLst/>
      </c:spPr>
    </c:plotArea>
    <c:legend>
      <c:legendPos val="r"/>
      <c:layout>
        <c:manualLayout>
          <c:xMode val="edge"/>
          <c:yMode val="edge"/>
          <c:x val="0.75402094455019697"/>
          <c:y val="0.17678308587107192"/>
          <c:w val="0.22681311512868754"/>
          <c:h val="0.568843691498635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5219600700228"/>
          <c:y val="4.7935408032699196E-2"/>
          <c:w val="0.70585412871995867"/>
          <c:h val="0.75432485558342999"/>
        </c:manualLayout>
      </c:layout>
      <c:barChart>
        <c:barDir val="col"/>
        <c:grouping val="clustered"/>
        <c:varyColors val="0"/>
        <c:ser>
          <c:idx val="0"/>
          <c:order val="0"/>
          <c:tx>
            <c:strRef>
              <c:f>'2001-2018'!$A$6</c:f>
              <c:strCache>
                <c:ptCount val="1"/>
                <c:pt idx="0">
                  <c:v>v mio EUR</c:v>
                </c:pt>
              </c:strCache>
            </c:strRef>
          </c:tx>
          <c:spPr>
            <a:solidFill>
              <a:schemeClr val="accent4">
                <a:lumMod val="50000"/>
              </a:schemeClr>
            </a:solidFill>
            <a:ln>
              <a:noFill/>
            </a:ln>
            <a:effectLst/>
          </c:spPr>
          <c:invertIfNegative val="0"/>
          <c:cat>
            <c:numRef>
              <c:f>'2001-2018'!$B$1:$S$1</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'2001-2018'!$B$6:$S$6</c:f>
              <c:numCache>
                <c:formatCode>#,##0.00</c:formatCode>
                <c:ptCount val="18"/>
                <c:pt idx="0">
                  <c:v>0.14503762000000001</c:v>
                </c:pt>
                <c:pt idx="1">
                  <c:v>16.97372957</c:v>
                </c:pt>
                <c:pt idx="2">
                  <c:v>16.09134985</c:v>
                </c:pt>
                <c:pt idx="3">
                  <c:v>13.55602601</c:v>
                </c:pt>
                <c:pt idx="4">
                  <c:v>12.67899267</c:v>
                </c:pt>
                <c:pt idx="5">
                  <c:v>16.804107730000002</c:v>
                </c:pt>
                <c:pt idx="6">
                  <c:v>17.199478199999998</c:v>
                </c:pt>
                <c:pt idx="7">
                  <c:v>17.463924949999999</c:v>
                </c:pt>
                <c:pt idx="8">
                  <c:v>16.443047119999999</c:v>
                </c:pt>
                <c:pt idx="9">
                  <c:v>11.65008416</c:v>
                </c:pt>
                <c:pt idx="10">
                  <c:v>10.88855802</c:v>
                </c:pt>
                <c:pt idx="11">
                  <c:v>6.6222500499999999</c:v>
                </c:pt>
                <c:pt idx="12">
                  <c:v>4.6876821799999995</c:v>
                </c:pt>
                <c:pt idx="13">
                  <c:v>8.7842060699999998</c:v>
                </c:pt>
                <c:pt idx="14">
                  <c:v>4.8398985199999993</c:v>
                </c:pt>
                <c:pt idx="15">
                  <c:v>12.474809279999999</c:v>
                </c:pt>
                <c:pt idx="16">
                  <c:v>15.749805650000001</c:v>
                </c:pt>
                <c:pt idx="17">
                  <c:v>11.79598901</c:v>
                </c:pt>
              </c:numCache>
            </c:numRef>
          </c:val>
          <c:extLst xmlns:c16r2="http://schemas.microsoft.com/office/drawing/2015/06/chart">
            <c:ext xmlns:c16="http://schemas.microsoft.com/office/drawing/2014/chart" uri="{C3380CC4-5D6E-409C-BE32-E72D297353CC}">
              <c16:uniqueId val="{00000000-410C-43C6-8AB0-B685187F5E5F}"/>
            </c:ext>
          </c:extLst>
        </c:ser>
        <c:dLbls>
          <c:showLegendKey val="0"/>
          <c:showVal val="0"/>
          <c:showCatName val="0"/>
          <c:showSerName val="0"/>
          <c:showPercent val="0"/>
          <c:showBubbleSize val="0"/>
        </c:dLbls>
        <c:gapWidth val="219"/>
        <c:overlap val="-27"/>
        <c:axId val="166050048"/>
        <c:axId val="166060032"/>
      </c:barChart>
      <c:lineChart>
        <c:grouping val="standard"/>
        <c:varyColors val="0"/>
        <c:ser>
          <c:idx val="1"/>
          <c:order val="1"/>
          <c:tx>
            <c:strRef>
              <c:f>'2001-2018'!$A$7</c:f>
              <c:strCache>
                <c:ptCount val="1"/>
                <c:pt idx="0">
                  <c:v>v % vseh pomoči</c:v>
                </c:pt>
              </c:strCache>
            </c:strRef>
          </c:tx>
          <c:spPr>
            <a:ln w="28575" cap="rnd">
              <a:solidFill>
                <a:srgbClr val="002060"/>
              </a:solidFill>
              <a:prstDash val="sysDash"/>
              <a:round/>
            </a:ln>
            <a:effectLst/>
          </c:spPr>
          <c:marker>
            <c:symbol val="none"/>
          </c:marker>
          <c:val>
            <c:numRef>
              <c:f>'2001-2018'!$B$7:$S$7</c:f>
              <c:numCache>
                <c:formatCode>0.0%</c:formatCode>
                <c:ptCount val="18"/>
                <c:pt idx="0">
                  <c:v>3.1461576214162235E-4</c:v>
                </c:pt>
                <c:pt idx="1">
                  <c:v>4.8772301135208744E-2</c:v>
                </c:pt>
                <c:pt idx="2">
                  <c:v>4.0107078815615566E-2</c:v>
                </c:pt>
                <c:pt idx="3">
                  <c:v>3.1802608404021999E-2</c:v>
                </c:pt>
                <c:pt idx="4">
                  <c:v>4.6834088275478351E-2</c:v>
                </c:pt>
                <c:pt idx="5">
                  <c:v>6.0465752466803413E-2</c:v>
                </c:pt>
                <c:pt idx="6">
                  <c:v>6.4207520211923941E-2</c:v>
                </c:pt>
                <c:pt idx="7">
                  <c:v>5.3869385259086813E-2</c:v>
                </c:pt>
                <c:pt idx="8">
                  <c:v>3.7683794827097314E-2</c:v>
                </c:pt>
                <c:pt idx="9">
                  <c:v>2.762234298239917E-2</c:v>
                </c:pt>
                <c:pt idx="10">
                  <c:v>2.073096328908092E-2</c:v>
                </c:pt>
                <c:pt idx="11">
                  <c:v>1.2206889173613992E-2</c:v>
                </c:pt>
                <c:pt idx="12">
                  <c:v>8.0831551431417518E-3</c:v>
                </c:pt>
                <c:pt idx="13">
                  <c:v>1.6174429413905591E-2</c:v>
                </c:pt>
                <c:pt idx="14">
                  <c:v>8.8195475693981853E-3</c:v>
                </c:pt>
                <c:pt idx="15">
                  <c:v>3.3224032801656124E-2</c:v>
                </c:pt>
                <c:pt idx="16">
                  <c:v>3.6846542939350517E-2</c:v>
                </c:pt>
                <c:pt idx="17">
                  <c:v>2.4491054904351835E-2</c:v>
                </c:pt>
              </c:numCache>
            </c:numRef>
          </c:val>
          <c:smooth val="0"/>
          <c:extLst xmlns:c16r2="http://schemas.microsoft.com/office/drawing/2015/06/chart">
            <c:ext xmlns:c16="http://schemas.microsoft.com/office/drawing/2014/chart" uri="{C3380CC4-5D6E-409C-BE32-E72D297353CC}">
              <c16:uniqueId val="{00000001-410C-43C6-8AB0-B685187F5E5F}"/>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prstDash val="sysDash"/>
              </a:ln>
              <a:effectLst/>
            </c:spPr>
          </c:downBars>
        </c:upDownBars>
        <c:marker val="1"/>
        <c:smooth val="0"/>
        <c:axId val="166064128"/>
        <c:axId val="166061952"/>
      </c:lineChart>
      <c:catAx>
        <c:axId val="16605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060032"/>
        <c:crosses val="autoZero"/>
        <c:auto val="1"/>
        <c:lblAlgn val="ctr"/>
        <c:lblOffset val="100"/>
        <c:noMultiLvlLbl val="0"/>
      </c:catAx>
      <c:valAx>
        <c:axId val="166060032"/>
        <c:scaling>
          <c:orientation val="minMax"/>
          <c:max val="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050048"/>
        <c:crosses val="autoZero"/>
        <c:crossBetween val="between"/>
      </c:valAx>
      <c:valAx>
        <c:axId val="1660619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064128"/>
        <c:crosses val="max"/>
        <c:crossBetween val="between"/>
      </c:valAx>
      <c:catAx>
        <c:axId val="166064128"/>
        <c:scaling>
          <c:orientation val="minMax"/>
        </c:scaling>
        <c:delete val="1"/>
        <c:axPos val="b"/>
        <c:majorTickMark val="none"/>
        <c:minorTickMark val="none"/>
        <c:tickLblPos val="nextTo"/>
        <c:crossAx val="1660619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42524851101364"/>
          <c:y val="6.02129389809253E-2"/>
          <c:w val="0.69353519647524497"/>
          <c:h val="0.62368048761095729"/>
        </c:manualLayout>
      </c:layout>
      <c:barChart>
        <c:barDir val="col"/>
        <c:grouping val="clustered"/>
        <c:varyColors val="0"/>
        <c:ser>
          <c:idx val="0"/>
          <c:order val="0"/>
          <c:tx>
            <c:strRef>
              <c:f>'RR 2009-2018'!$B$9</c:f>
              <c:strCache>
                <c:ptCount val="1"/>
                <c:pt idx="0">
                  <c:v>Reševanje, v mio EUR</c:v>
                </c:pt>
              </c:strCache>
            </c:strRef>
          </c:tx>
          <c:spPr>
            <a:solidFill>
              <a:srgbClr val="C00000"/>
            </a:solidFill>
            <a:ln>
              <a:noFill/>
            </a:ln>
            <a:effectLst/>
          </c:spPr>
          <c:invertIfNegative val="0"/>
          <c:cat>
            <c:numRef>
              <c:f>'RR 2009-2018'!$C$3:$L$3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 2009-2018'!$C$9:$L$9</c:f>
              <c:numCache>
                <c:formatCode>#,##0.00</c:formatCode>
                <c:ptCount val="10"/>
                <c:pt idx="0">
                  <c:v>1.45</c:v>
                </c:pt>
                <c:pt idx="1">
                  <c:v>1.25</c:v>
                </c:pt>
                <c:pt idx="2">
                  <c:v>0</c:v>
                </c:pt>
                <c:pt idx="3">
                  <c:v>0.3</c:v>
                </c:pt>
                <c:pt idx="4">
                  <c:v>42.087899999999998</c:v>
                </c:pt>
                <c:pt idx="5">
                  <c:v>0.5</c:v>
                </c:pt>
                <c:pt idx="6">
                  <c:v>0</c:v>
                </c:pt>
                <c:pt idx="7">
                  <c:v>0</c:v>
                </c:pt>
                <c:pt idx="8">
                  <c:v>5.4369000000000001E-2</c:v>
                </c:pt>
                <c:pt idx="9">
                  <c:v>0</c:v>
                </c:pt>
              </c:numCache>
            </c:numRef>
          </c:val>
          <c:extLst xmlns:c16r2="http://schemas.microsoft.com/office/drawing/2015/06/chart">
            <c:ext xmlns:c16="http://schemas.microsoft.com/office/drawing/2014/chart" uri="{C3380CC4-5D6E-409C-BE32-E72D297353CC}">
              <c16:uniqueId val="{00000000-2F30-49B1-9534-D2AFFA80DE1D}"/>
            </c:ext>
          </c:extLst>
        </c:ser>
        <c:ser>
          <c:idx val="1"/>
          <c:order val="1"/>
          <c:tx>
            <c:strRef>
              <c:f>'RR 2009-2018'!$B$10</c:f>
              <c:strCache>
                <c:ptCount val="1"/>
                <c:pt idx="0">
                  <c:v>Prestrukturanje, v mio EUR</c:v>
                </c:pt>
              </c:strCache>
            </c:strRef>
          </c:tx>
          <c:spPr>
            <a:solidFill>
              <a:srgbClr val="7030A0"/>
            </a:solidFill>
            <a:ln>
              <a:noFill/>
            </a:ln>
            <a:effectLst/>
          </c:spPr>
          <c:invertIfNegative val="0"/>
          <c:cat>
            <c:numRef>
              <c:f>'RR 2009-2018'!$C$3:$L$3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 2009-2018'!$C$10:$L$10</c:f>
              <c:numCache>
                <c:formatCode>#,##0.00</c:formatCode>
                <c:ptCount val="10"/>
                <c:pt idx="0">
                  <c:v>1.5747152099999999</c:v>
                </c:pt>
                <c:pt idx="1">
                  <c:v>1.39801573</c:v>
                </c:pt>
                <c:pt idx="2">
                  <c:v>52.526362040000002</c:v>
                </c:pt>
                <c:pt idx="3">
                  <c:v>0.53844639999999999</c:v>
                </c:pt>
                <c:pt idx="4">
                  <c:v>0.54593700000000001</c:v>
                </c:pt>
                <c:pt idx="5">
                  <c:v>0.96317905000000004</c:v>
                </c:pt>
                <c:pt idx="6">
                  <c:v>102.94366174</c:v>
                </c:pt>
                <c:pt idx="7">
                  <c:v>1.3</c:v>
                </c:pt>
                <c:pt idx="8">
                  <c:v>0</c:v>
                </c:pt>
                <c:pt idx="9">
                  <c:v>0.56073399999999995</c:v>
                </c:pt>
              </c:numCache>
            </c:numRef>
          </c:val>
          <c:extLst xmlns:c16r2="http://schemas.microsoft.com/office/drawing/2015/06/chart">
            <c:ext xmlns:c16="http://schemas.microsoft.com/office/drawing/2014/chart" uri="{C3380CC4-5D6E-409C-BE32-E72D297353CC}">
              <c16:uniqueId val="{00000001-2F30-49B1-9534-D2AFFA80DE1D}"/>
            </c:ext>
          </c:extLst>
        </c:ser>
        <c:dLbls>
          <c:showLegendKey val="0"/>
          <c:showVal val="0"/>
          <c:showCatName val="0"/>
          <c:showSerName val="0"/>
          <c:showPercent val="0"/>
          <c:showBubbleSize val="0"/>
        </c:dLbls>
        <c:gapWidth val="219"/>
        <c:overlap val="-27"/>
        <c:axId val="166184448"/>
        <c:axId val="166185984"/>
      </c:barChart>
      <c:lineChart>
        <c:grouping val="standard"/>
        <c:varyColors val="0"/>
        <c:ser>
          <c:idx val="2"/>
          <c:order val="2"/>
          <c:tx>
            <c:strRef>
              <c:f>'RR 2009-2018'!$B$11</c:f>
              <c:strCache>
                <c:ptCount val="1"/>
                <c:pt idx="0">
                  <c:v>reševanje in prestrukturiranje, % vseh pomoči</c:v>
                </c:pt>
              </c:strCache>
            </c:strRef>
          </c:tx>
          <c:spPr>
            <a:ln w="28575" cap="rnd">
              <a:solidFill>
                <a:srgbClr val="002060"/>
              </a:solidFill>
              <a:prstDash val="sysDash"/>
              <a:round/>
            </a:ln>
            <a:effectLst/>
          </c:spPr>
          <c:marker>
            <c:symbol val="none"/>
          </c:marker>
          <c:dLbls>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30-49B1-9534-D2AFFA80DE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'RR 2009-2018'!$C$11:$L$11</c:f>
              <c:numCache>
                <c:formatCode>0.0%</c:formatCode>
                <c:ptCount val="10"/>
                <c:pt idx="0">
                  <c:v>6.9319723134163569E-3</c:v>
                </c:pt>
                <c:pt idx="1">
                  <c:v>6.278443804550859E-3</c:v>
                </c:pt>
                <c:pt idx="2">
                  <c:v>0.10000608723029181</c:v>
                </c:pt>
                <c:pt idx="3">
                  <c:v>1.5455203602309801E-3</c:v>
                </c:pt>
                <c:pt idx="4">
                  <c:v>7.3515205507899237E-2</c:v>
                </c:pt>
                <c:pt idx="5">
                  <c:v>2.6941633740760421E-3</c:v>
                </c:pt>
                <c:pt idx="6">
                  <c:v>0.18758999138766375</c:v>
                </c:pt>
                <c:pt idx="7">
                  <c:v>3.46227679098858E-3</c:v>
                </c:pt>
                <c:pt idx="8">
                  <c:v>1.2719583578287192E-4</c:v>
                </c:pt>
                <c:pt idx="9">
                  <c:v>1.1642065085932815E-3</c:v>
                </c:pt>
              </c:numCache>
            </c:numRef>
          </c:val>
          <c:smooth val="0"/>
          <c:extLst xmlns:c16r2="http://schemas.microsoft.com/office/drawing/2015/06/chart">
            <c:ext xmlns:c16="http://schemas.microsoft.com/office/drawing/2014/chart" uri="{C3380CC4-5D6E-409C-BE32-E72D297353CC}">
              <c16:uniqueId val="{00000003-2F30-49B1-9534-D2AFFA80DE1D}"/>
            </c:ext>
          </c:extLst>
        </c:ser>
        <c:dLbls>
          <c:showLegendKey val="0"/>
          <c:showVal val="0"/>
          <c:showCatName val="0"/>
          <c:showSerName val="0"/>
          <c:showPercent val="0"/>
          <c:showBubbleSize val="0"/>
        </c:dLbls>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prstDash val="sysDash"/>
              </a:ln>
              <a:effectLst/>
            </c:spPr>
          </c:downBars>
        </c:upDownBars>
        <c:marker val="1"/>
        <c:smooth val="0"/>
        <c:axId val="166194176"/>
        <c:axId val="166192256"/>
      </c:lineChart>
      <c:catAx>
        <c:axId val="16618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185984"/>
        <c:crosses val="autoZero"/>
        <c:auto val="1"/>
        <c:lblAlgn val="ctr"/>
        <c:lblOffset val="100"/>
        <c:noMultiLvlLbl val="0"/>
      </c:catAx>
      <c:valAx>
        <c:axId val="16618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184448"/>
        <c:crosses val="autoZero"/>
        <c:crossBetween val="between"/>
      </c:valAx>
      <c:valAx>
        <c:axId val="16619225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 % vseh pomoči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194176"/>
        <c:crosses val="max"/>
        <c:crossBetween val="between"/>
      </c:valAx>
      <c:catAx>
        <c:axId val="166194176"/>
        <c:scaling>
          <c:orientation val="minMax"/>
        </c:scaling>
        <c:delete val="1"/>
        <c:axPos val="b"/>
        <c:majorTickMark val="none"/>
        <c:minorTickMark val="none"/>
        <c:tickLblPos val="nextTo"/>
        <c:crossAx val="166192256"/>
        <c:crosses val="autoZero"/>
        <c:auto val="1"/>
        <c:lblAlgn val="ctr"/>
        <c:lblOffset val="100"/>
        <c:noMultiLvlLbl val="0"/>
      </c:catAx>
      <c:spPr>
        <a:noFill/>
        <a:ln>
          <a:noFill/>
        </a:ln>
        <a:effectLst/>
      </c:spPr>
    </c:plotArea>
    <c:legend>
      <c:legendPos val="b"/>
      <c:layout>
        <c:manualLayout>
          <c:xMode val="edge"/>
          <c:yMode val="edge"/>
          <c:x val="0.24209589906108886"/>
          <c:y val="0.77833440328963921"/>
          <c:w val="0.51580799798389687"/>
          <c:h val="0.204975592511576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'RR Instrumenti 2009-2018'!$B$18</c:f>
              <c:strCache>
                <c:ptCount val="1"/>
                <c:pt idx="0">
                  <c:v>Kapitalske naložbe in konverzija dolga v lastniške deleže</c:v>
                </c:pt>
              </c:strCache>
            </c:strRef>
          </c:tx>
          <c:spPr>
            <a:solidFill>
              <a:srgbClr val="FF0000"/>
            </a:solidFill>
            <a:ln>
              <a:noFill/>
            </a:ln>
            <a:effectLst/>
          </c:spPr>
          <c:invertIfNegative val="0"/>
          <c:cat>
            <c:numRef>
              <c:f>'RR Instrumenti 2009-2018'!$C$17:$L$17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 Instrumenti 2009-2018'!$C$18:$L$18</c:f>
              <c:numCache>
                <c:formatCode>#,##0.00</c:formatCode>
                <c:ptCount val="10"/>
                <c:pt idx="0">
                  <c:v>0</c:v>
                </c:pt>
                <c:pt idx="1">
                  <c:v>0</c:v>
                </c:pt>
                <c:pt idx="2">
                  <c:v>50</c:v>
                </c:pt>
                <c:pt idx="3">
                  <c:v>0</c:v>
                </c:pt>
                <c:pt idx="4">
                  <c:v>0</c:v>
                </c:pt>
                <c:pt idx="5">
                  <c:v>0</c:v>
                </c:pt>
                <c:pt idx="6">
                  <c:v>51.3559172</c:v>
                </c:pt>
                <c:pt idx="7">
                  <c:v>0</c:v>
                </c:pt>
                <c:pt idx="8">
                  <c:v>0</c:v>
                </c:pt>
                <c:pt idx="9">
                  <c:v>0</c:v>
                </c:pt>
              </c:numCache>
            </c:numRef>
          </c:val>
          <c:extLst xmlns:c16r2="http://schemas.microsoft.com/office/drawing/2015/06/chart">
            <c:ext xmlns:c16="http://schemas.microsoft.com/office/drawing/2014/chart" uri="{C3380CC4-5D6E-409C-BE32-E72D297353CC}">
              <c16:uniqueId val="{00000000-3C8D-449F-BDCE-1968CB9D49B0}"/>
            </c:ext>
          </c:extLst>
        </c:ser>
        <c:ser>
          <c:idx val="1"/>
          <c:order val="1"/>
          <c:tx>
            <c:strRef>
              <c:f>'RR Instrumenti 2009-2018'!$B$19</c:f>
              <c:strCache>
                <c:ptCount val="1"/>
                <c:pt idx="0">
                  <c:v>Garancije</c:v>
                </c:pt>
              </c:strCache>
            </c:strRef>
          </c:tx>
          <c:spPr>
            <a:solidFill>
              <a:srgbClr val="7030A0"/>
            </a:solidFill>
            <a:ln>
              <a:noFill/>
            </a:ln>
            <a:effectLst/>
          </c:spPr>
          <c:invertIfNegative val="0"/>
          <c:cat>
            <c:numRef>
              <c:f>'RR Instrumenti 2009-2018'!$C$17:$L$17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 Instrumenti 2009-2018'!$C$19:$L$19</c:f>
              <c:numCache>
                <c:formatCode>#,##0.00</c:formatCode>
                <c:ptCount val="10"/>
                <c:pt idx="0">
                  <c:v>0</c:v>
                </c:pt>
                <c:pt idx="1">
                  <c:v>0</c:v>
                </c:pt>
                <c:pt idx="2">
                  <c:v>0.102532</c:v>
                </c:pt>
                <c:pt idx="3">
                  <c:v>0</c:v>
                </c:pt>
                <c:pt idx="4">
                  <c:v>40.1</c:v>
                </c:pt>
                <c:pt idx="5">
                  <c:v>0</c:v>
                </c:pt>
                <c:pt idx="6">
                  <c:v>0</c:v>
                </c:pt>
                <c:pt idx="7">
                  <c:v>0.5</c:v>
                </c:pt>
                <c:pt idx="8">
                  <c:v>0</c:v>
                </c:pt>
                <c:pt idx="9">
                  <c:v>0</c:v>
                </c:pt>
              </c:numCache>
            </c:numRef>
          </c:val>
          <c:extLst xmlns:c16r2="http://schemas.microsoft.com/office/drawing/2015/06/chart">
            <c:ext xmlns:c16="http://schemas.microsoft.com/office/drawing/2014/chart" uri="{C3380CC4-5D6E-409C-BE32-E72D297353CC}">
              <c16:uniqueId val="{00000001-3C8D-449F-BDCE-1968CB9D49B0}"/>
            </c:ext>
          </c:extLst>
        </c:ser>
        <c:ser>
          <c:idx val="2"/>
          <c:order val="2"/>
          <c:tx>
            <c:strRef>
              <c:f>'RR Instrumenti 2009-2018'!$B$20</c:f>
              <c:strCache>
                <c:ptCount val="1"/>
                <c:pt idx="0">
                  <c:v>Odpis posojila - prisilna poravnava</c:v>
                </c:pt>
              </c:strCache>
            </c:strRef>
          </c:tx>
          <c:spPr>
            <a:solidFill>
              <a:schemeClr val="accent4"/>
            </a:solidFill>
            <a:ln>
              <a:noFill/>
            </a:ln>
            <a:effectLst/>
          </c:spPr>
          <c:invertIfNegative val="0"/>
          <c:cat>
            <c:numRef>
              <c:f>'RR Instrumenti 2009-2018'!$C$17:$L$17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 Instrumenti 2009-2018'!$C$20:$L$20</c:f>
              <c:numCache>
                <c:formatCode>#,##0.00</c:formatCode>
                <c:ptCount val="10"/>
                <c:pt idx="0">
                  <c:v>0</c:v>
                </c:pt>
                <c:pt idx="1">
                  <c:v>0</c:v>
                </c:pt>
                <c:pt idx="2">
                  <c:v>0</c:v>
                </c:pt>
                <c:pt idx="3">
                  <c:v>0</c:v>
                </c:pt>
                <c:pt idx="4">
                  <c:v>0</c:v>
                </c:pt>
                <c:pt idx="5">
                  <c:v>0</c:v>
                </c:pt>
                <c:pt idx="6">
                  <c:v>27.523404960000001</c:v>
                </c:pt>
                <c:pt idx="7">
                  <c:v>0</c:v>
                </c:pt>
                <c:pt idx="8">
                  <c:v>0</c:v>
                </c:pt>
                <c:pt idx="9">
                  <c:v>0</c:v>
                </c:pt>
              </c:numCache>
            </c:numRef>
          </c:val>
          <c:extLst xmlns:c16r2="http://schemas.microsoft.com/office/drawing/2015/06/chart">
            <c:ext xmlns:c16="http://schemas.microsoft.com/office/drawing/2014/chart" uri="{C3380CC4-5D6E-409C-BE32-E72D297353CC}">
              <c16:uniqueId val="{00000002-3C8D-449F-BDCE-1968CB9D49B0}"/>
            </c:ext>
          </c:extLst>
        </c:ser>
        <c:ser>
          <c:idx val="3"/>
          <c:order val="3"/>
          <c:tx>
            <c:strRef>
              <c:f>'RR Instrumenti 2009-2018'!$B$21</c:f>
              <c:strCache>
                <c:ptCount val="1"/>
                <c:pt idx="0">
                  <c:v>Posojila podjetjem v težavah</c:v>
                </c:pt>
              </c:strCache>
            </c:strRef>
          </c:tx>
          <c:spPr>
            <a:solidFill>
              <a:srgbClr val="00B050"/>
            </a:solidFill>
            <a:ln>
              <a:noFill/>
            </a:ln>
            <a:effectLst/>
          </c:spPr>
          <c:invertIfNegative val="0"/>
          <c:cat>
            <c:numRef>
              <c:f>'RR Instrumenti 2009-2018'!$C$17:$L$17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 Instrumenti 2009-2018'!$C$21:$L$21</c:f>
              <c:numCache>
                <c:formatCode>#,##0.00</c:formatCode>
                <c:ptCount val="10"/>
                <c:pt idx="0">
                  <c:v>2.004067</c:v>
                </c:pt>
                <c:pt idx="1">
                  <c:v>1.3970210000000001</c:v>
                </c:pt>
                <c:pt idx="2">
                  <c:v>1.0709739599999999</c:v>
                </c:pt>
                <c:pt idx="3">
                  <c:v>0.3</c:v>
                </c:pt>
                <c:pt idx="4">
                  <c:v>2.201667</c:v>
                </c:pt>
                <c:pt idx="5">
                  <c:v>1.2341899999999999</c:v>
                </c:pt>
                <c:pt idx="6">
                  <c:v>7.4643395799999999</c:v>
                </c:pt>
                <c:pt idx="7">
                  <c:v>0.8</c:v>
                </c:pt>
                <c:pt idx="8">
                  <c:v>5.4369000000000001E-2</c:v>
                </c:pt>
                <c:pt idx="9">
                  <c:v>0.56073400000000007</c:v>
                </c:pt>
              </c:numCache>
            </c:numRef>
          </c:val>
          <c:extLst xmlns:c16r2="http://schemas.microsoft.com/office/drawing/2015/06/chart">
            <c:ext xmlns:c16="http://schemas.microsoft.com/office/drawing/2014/chart" uri="{C3380CC4-5D6E-409C-BE32-E72D297353CC}">
              <c16:uniqueId val="{00000003-3C8D-449F-BDCE-1968CB9D49B0}"/>
            </c:ext>
          </c:extLst>
        </c:ser>
        <c:ser>
          <c:idx val="4"/>
          <c:order val="4"/>
          <c:tx>
            <c:strRef>
              <c:f>'RR Instrumenti 2009-2018'!$B$22</c:f>
              <c:strCache>
                <c:ptCount val="1"/>
                <c:pt idx="0">
                  <c:v>Subvencije in subv. Obr. Mere</c:v>
                </c:pt>
              </c:strCache>
            </c:strRef>
          </c:tx>
          <c:spPr>
            <a:solidFill>
              <a:srgbClr val="002060"/>
            </a:solidFill>
            <a:ln>
              <a:noFill/>
            </a:ln>
            <a:effectLst/>
          </c:spPr>
          <c:invertIfNegative val="0"/>
          <c:cat>
            <c:numRef>
              <c:f>'RR Instrumenti 2009-2018'!$C$17:$L$17</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'RR Instrumenti 2009-2018'!$C$22:$L$22</c:f>
              <c:numCache>
                <c:formatCode>#,##0.00</c:formatCode>
                <c:ptCount val="10"/>
                <c:pt idx="0">
                  <c:v>1.0206482100000001</c:v>
                </c:pt>
                <c:pt idx="1">
                  <c:v>1.2509947299999999</c:v>
                </c:pt>
                <c:pt idx="2">
                  <c:v>1.35285608</c:v>
                </c:pt>
                <c:pt idx="3">
                  <c:v>0.53844639999999999</c:v>
                </c:pt>
                <c:pt idx="4">
                  <c:v>0.33217000000000002</c:v>
                </c:pt>
                <c:pt idx="5">
                  <c:v>0.22898905</c:v>
                </c:pt>
                <c:pt idx="6">
                  <c:v>16.600000000000001</c:v>
                </c:pt>
                <c:pt idx="7">
                  <c:v>0</c:v>
                </c:pt>
                <c:pt idx="8">
                  <c:v>0</c:v>
                </c:pt>
                <c:pt idx="9">
                  <c:v>0</c:v>
                </c:pt>
              </c:numCache>
            </c:numRef>
          </c:val>
          <c:extLst xmlns:c16r2="http://schemas.microsoft.com/office/drawing/2015/06/chart">
            <c:ext xmlns:c16="http://schemas.microsoft.com/office/drawing/2014/chart" uri="{C3380CC4-5D6E-409C-BE32-E72D297353CC}">
              <c16:uniqueId val="{00000004-3C8D-449F-BDCE-1968CB9D49B0}"/>
            </c:ext>
          </c:extLst>
        </c:ser>
        <c:dLbls>
          <c:showLegendKey val="0"/>
          <c:showVal val="0"/>
          <c:showCatName val="0"/>
          <c:showSerName val="0"/>
          <c:showPercent val="0"/>
          <c:showBubbleSize val="0"/>
        </c:dLbls>
        <c:gapWidth val="150"/>
        <c:overlap val="100"/>
        <c:axId val="166244352"/>
        <c:axId val="166245888"/>
      </c:barChart>
      <c:catAx>
        <c:axId val="1662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45888"/>
        <c:crosses val="autoZero"/>
        <c:auto val="1"/>
        <c:lblAlgn val="ctr"/>
        <c:lblOffset val="100"/>
        <c:noMultiLvlLbl val="0"/>
      </c:catAx>
      <c:valAx>
        <c:axId val="166245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6244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81282228514801E-2"/>
          <c:y val="3.6673742544133685E-2"/>
          <c:w val="0.5634739409588414"/>
          <c:h val="0.85476729159471132"/>
        </c:manualLayout>
      </c:layout>
      <c:barChart>
        <c:barDir val="col"/>
        <c:grouping val="clustered"/>
        <c:varyColors val="0"/>
        <c:ser>
          <c:idx val="0"/>
          <c:order val="0"/>
          <c:tx>
            <c:strRef>
              <c:f>Sheet1!$B$15</c:f>
              <c:strCache>
                <c:ptCount val="1"/>
                <c:pt idx="0">
                  <c:v>Kmetijstvo, v mio EUR</c:v>
                </c:pt>
              </c:strCache>
            </c:strRef>
          </c:tx>
          <c:spPr>
            <a:solidFill>
              <a:srgbClr val="00B050"/>
            </a:solidFill>
            <a:ln>
              <a:noFill/>
            </a:ln>
            <a:effectLst/>
          </c:spPr>
          <c:invertIfNegative val="0"/>
          <c:cat>
            <c:numRef>
              <c:f>Sheet1!$C$14:$L$14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Sheet1!$C$15:$L$15</c:f>
              <c:numCache>
                <c:formatCode>0.00</c:formatCode>
                <c:ptCount val="10"/>
                <c:pt idx="0">
                  <c:v>103.79091711</c:v>
                </c:pt>
                <c:pt idx="1">
                  <c:v>96.99012433</c:v>
                </c:pt>
                <c:pt idx="2">
                  <c:v>93.327811980000007</c:v>
                </c:pt>
                <c:pt idx="3">
                  <c:v>89.956989989999997</c:v>
                </c:pt>
                <c:pt idx="4">
                  <c:v>99.485484069999998</c:v>
                </c:pt>
                <c:pt idx="5">
                  <c:v>85.093447269999999</c:v>
                </c:pt>
                <c:pt idx="6">
                  <c:v>62.225306159999995</c:v>
                </c:pt>
                <c:pt idx="7">
                  <c:v>6.6537026399999997</c:v>
                </c:pt>
                <c:pt idx="8">
                  <c:v>13.935634050000001</c:v>
                </c:pt>
                <c:pt idx="9">
                  <c:v>29.42517608</c:v>
                </c:pt>
              </c:numCache>
            </c:numRef>
          </c:val>
          <c:extLst xmlns:c16r2="http://schemas.microsoft.com/office/drawing/2015/06/chart">
            <c:ext xmlns:c16="http://schemas.microsoft.com/office/drawing/2014/chart" uri="{C3380CC4-5D6E-409C-BE32-E72D297353CC}">
              <c16:uniqueId val="{00000000-C23F-4288-A686-954A3FA4F126}"/>
            </c:ext>
          </c:extLst>
        </c:ser>
        <c:ser>
          <c:idx val="1"/>
          <c:order val="1"/>
          <c:tx>
            <c:strRef>
              <c:f>Sheet1!$B$16</c:f>
              <c:strCache>
                <c:ptCount val="1"/>
                <c:pt idx="0">
                  <c:v>Ribištvo, v mio EUR</c:v>
                </c:pt>
              </c:strCache>
            </c:strRef>
          </c:tx>
          <c:spPr>
            <a:solidFill>
              <a:srgbClr val="002060"/>
            </a:solidFill>
            <a:ln>
              <a:solidFill>
                <a:srgbClr val="0070C0"/>
              </a:solidFill>
            </a:ln>
            <a:effectLst/>
          </c:spPr>
          <c:invertIfNegative val="0"/>
          <c:cat>
            <c:numRef>
              <c:f>Sheet1!$C$14:$L$14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Sheet1!$C$16:$L$16</c:f>
              <c:numCache>
                <c:formatCode>0.00</c:formatCode>
                <c:ptCount val="10"/>
                <c:pt idx="1">
                  <c:v>0.15467276000000002</c:v>
                </c:pt>
                <c:pt idx="2">
                  <c:v>0.22009654000000001</c:v>
                </c:pt>
                <c:pt idx="3">
                  <c:v>0.93356593999999993</c:v>
                </c:pt>
                <c:pt idx="4">
                  <c:v>0.79323672999999995</c:v>
                </c:pt>
                <c:pt idx="5">
                  <c:v>1.0410734100000001</c:v>
                </c:pt>
                <c:pt idx="6">
                  <c:v>0.58589455000000001</c:v>
                </c:pt>
                <c:pt idx="7">
                  <c:v>0.46578727000000003</c:v>
                </c:pt>
              </c:numCache>
            </c:numRef>
          </c:val>
          <c:extLst xmlns:c16r2="http://schemas.microsoft.com/office/drawing/2015/06/chart">
            <c:ext xmlns:c16="http://schemas.microsoft.com/office/drawing/2014/chart" uri="{C3380CC4-5D6E-409C-BE32-E72D297353CC}">
              <c16:uniqueId val="{00000001-C23F-4288-A686-954A3FA4F126}"/>
            </c:ext>
          </c:extLst>
        </c:ser>
        <c:dLbls>
          <c:showLegendKey val="0"/>
          <c:showVal val="0"/>
          <c:showCatName val="0"/>
          <c:showSerName val="0"/>
          <c:showPercent val="0"/>
          <c:showBubbleSize val="0"/>
        </c:dLbls>
        <c:gapWidth val="219"/>
        <c:overlap val="-27"/>
        <c:axId val="168383616"/>
        <c:axId val="168385152"/>
      </c:barChart>
      <c:lineChart>
        <c:grouping val="standard"/>
        <c:varyColors val="0"/>
        <c:ser>
          <c:idx val="2"/>
          <c:order val="2"/>
          <c:tx>
            <c:strRef>
              <c:f>Sheet1!$B$17</c:f>
              <c:strCache>
                <c:ptCount val="1"/>
                <c:pt idx="0">
                  <c:v>Kmetijstvo in ribištvo, v % vseh pomoči</c:v>
                </c:pt>
              </c:strCache>
            </c:strRef>
          </c:tx>
          <c:spPr>
            <a:ln w="28575" cap="rnd">
              <a:solidFill>
                <a:schemeClr val="tx2"/>
              </a:solidFill>
              <a:prstDash val="sysDash"/>
              <a:round/>
            </a:ln>
            <a:effectLst/>
          </c:spPr>
          <c:marker>
            <c:symbol val="none"/>
          </c:marker>
          <c:val>
            <c:numRef>
              <c:f>Sheet1!$C$17:$L$17</c:f>
              <c:numCache>
                <c:formatCode>0.0%</c:formatCode>
                <c:ptCount val="10"/>
                <c:pt idx="0">
                  <c:v>0.2378656216664484</c:v>
                </c:pt>
                <c:pt idx="1">
                  <c:v>0.23033025919149688</c:v>
                </c:pt>
                <c:pt idx="2">
                  <c:v>0.17810790498946344</c:v>
                </c:pt>
                <c:pt idx="3">
                  <c:v>0.16753987463304468</c:v>
                </c:pt>
                <c:pt idx="4">
                  <c:v>0.17291455065799613</c:v>
                </c:pt>
                <c:pt idx="5">
                  <c:v>0.15860018694202285</c:v>
                </c:pt>
                <c:pt idx="6">
                  <c:v>0.11445826193745533</c:v>
                </c:pt>
                <c:pt idx="7">
                  <c:v>1.8961265137746444E-2</c:v>
                </c:pt>
                <c:pt idx="8">
                  <c:v>3.2602303153524963E-2</c:v>
                </c:pt>
                <c:pt idx="9">
                  <c:v>6.1093105659438061E-2</c:v>
                </c:pt>
              </c:numCache>
            </c:numRef>
          </c:val>
          <c:smooth val="0"/>
          <c:extLst xmlns:c16r2="http://schemas.microsoft.com/office/drawing/2015/06/chart">
            <c:ext xmlns:c16="http://schemas.microsoft.com/office/drawing/2014/chart" uri="{C3380CC4-5D6E-409C-BE32-E72D297353CC}">
              <c16:uniqueId val="{00000002-C23F-4288-A686-954A3FA4F126}"/>
            </c:ext>
          </c:extLst>
        </c:ser>
        <c:dLbls>
          <c:showLegendKey val="0"/>
          <c:showVal val="0"/>
          <c:showCatName val="0"/>
          <c:showSerName val="0"/>
          <c:showPercent val="0"/>
          <c:showBubbleSize val="0"/>
        </c:dLbls>
        <c:marker val="1"/>
        <c:smooth val="0"/>
        <c:axId val="168393344"/>
        <c:axId val="168391424"/>
      </c:lineChart>
      <c:catAx>
        <c:axId val="16838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8385152"/>
        <c:crosses val="autoZero"/>
        <c:auto val="1"/>
        <c:lblAlgn val="ctr"/>
        <c:lblOffset val="100"/>
        <c:noMultiLvlLbl val="0"/>
      </c:catAx>
      <c:valAx>
        <c:axId val="16838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8383616"/>
        <c:crosses val="autoZero"/>
        <c:crossBetween val="between"/>
      </c:valAx>
      <c:valAx>
        <c:axId val="1683914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 vseh pomči</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8393344"/>
        <c:crosses val="max"/>
        <c:crossBetween val="between"/>
      </c:valAx>
      <c:catAx>
        <c:axId val="168393344"/>
        <c:scaling>
          <c:orientation val="minMax"/>
        </c:scaling>
        <c:delete val="1"/>
        <c:axPos val="b"/>
        <c:majorTickMark val="none"/>
        <c:minorTickMark val="none"/>
        <c:tickLblPos val="nextTo"/>
        <c:crossAx val="168391424"/>
        <c:crosses val="autoZero"/>
        <c:auto val="1"/>
        <c:lblAlgn val="ctr"/>
        <c:lblOffset val="100"/>
        <c:noMultiLvlLbl val="0"/>
      </c:catAx>
      <c:spPr>
        <a:noFill/>
        <a:ln>
          <a:noFill/>
        </a:ln>
        <a:effectLst/>
      </c:spPr>
    </c:plotArea>
    <c:legend>
      <c:legendPos val="r"/>
      <c:layout>
        <c:manualLayout>
          <c:xMode val="edge"/>
          <c:yMode val="edge"/>
          <c:x val="0.76039489369190405"/>
          <c:y val="0.1927269226481825"/>
          <c:w val="0.22637757204170256"/>
          <c:h val="0.550196090353570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58488277200646"/>
          <c:y val="0.19077182659859826"/>
          <c:w val="0.50558150819382874"/>
          <c:h val="0.729204098356483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70F-437E-98A6-CE154A54F6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870F-437E-98A6-CE154A54F66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870F-437E-98A6-CE154A54F66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870F-437E-98A6-CE154A54F66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870F-437E-98A6-CE154A54F66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870F-437E-98A6-CE154A54F662}"/>
              </c:ext>
            </c:extLst>
          </c:dPt>
          <c:dPt>
            <c:idx val="6"/>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870F-437E-98A6-CE154A54F662}"/>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870F-437E-98A6-CE154A54F662}"/>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870F-437E-98A6-CE154A54F662}"/>
              </c:ext>
            </c:extLst>
          </c:dPt>
          <c:dLbls>
            <c:dLbl>
              <c:idx val="2"/>
              <c:layout>
                <c:manualLayout>
                  <c:x val="0.15105615849039863"/>
                  <c:y val="-0.1528624705838044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70F-437E-98A6-CE154A54F662}"/>
                </c:ext>
              </c:extLst>
            </c:dLbl>
            <c:dLbl>
              <c:idx val="4"/>
              <c:layout>
                <c:manualLayout>
                  <c:x val="-8.3719859527376234E-2"/>
                  <c:y val="4.9355125037218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70F-437E-98A6-CE154A54F662}"/>
                </c:ext>
              </c:extLst>
            </c:dLbl>
            <c:dLbl>
              <c:idx val="5"/>
              <c:layout>
                <c:manualLayout>
                  <c:x val="-7.8746686076005198E-2"/>
                  <c:y val="-9.650122920155349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70F-437E-98A6-CE154A54F662}"/>
                </c:ext>
              </c:extLst>
            </c:dLbl>
            <c:dLbl>
              <c:idx val="6"/>
              <c:layout>
                <c:manualLayout>
                  <c:x val="0.10295596265835825"/>
                  <c:y val="0.1241529106382363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70F-437E-98A6-CE154A54F662}"/>
                </c:ext>
              </c:extLst>
            </c:dLbl>
            <c:dLbl>
              <c:idx val="7"/>
              <c:layout>
                <c:manualLayout>
                  <c:x val="2.1921274460666627E-2"/>
                  <c:y val="-2.63942372644432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70F-437E-98A6-CE154A54F662}"/>
                </c:ext>
              </c:extLst>
            </c:dLbl>
            <c:dLbl>
              <c:idx val="8"/>
              <c:layout>
                <c:manualLayout>
                  <c:x val="8.7310942658546387E-2"/>
                  <c:y val="-8.0138371027573957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70F-437E-98A6-CE154A54F66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'Kmetijstvo nameni'!$B$33:$B$41</c:f>
              <c:strCache>
                <c:ptCount val="9"/>
                <c:pt idx="0">
                  <c:v>Nadomestilo škode za naravne nesreče ali izredne dogodke</c:v>
                </c:pt>
                <c:pt idx="1">
                  <c:v>Investicije v kmetijska gospodarstva</c:v>
                </c:pt>
                <c:pt idx="2">
                  <c:v>Pomoči za zavarovalne police v primeru naravnih nesreč ali izrednih dogodkov</c:v>
                </c:pt>
                <c:pt idx="3">
                  <c:v>Pomoči za tehnično podporo v kmetijskem sektorju</c:v>
                </c:pt>
                <c:pt idx="4">
                  <c:v>Pomoč za dejavnosti informiranja in promocijske dejavnosti - sheme kakovosti</c:v>
                </c:pt>
                <c:pt idx="5">
                  <c:v>Investicije v predelavo in trženje kmetijskih proizvodov</c:v>
                </c:pt>
                <c:pt idx="6">
                  <c:v>Naložbe v gozdarsko infrastrukturo, gozdarske tehnologije, predelavo in trženje gozdarskih proizvodov</c:v>
                </c:pt>
                <c:pt idx="7">
                  <c:v>Pomoč za preprečevanje in odpravo škode v gozdovih</c:v>
                </c:pt>
                <c:pt idx="8">
                  <c:v>Ostalo</c:v>
                </c:pt>
              </c:strCache>
            </c:strRef>
          </c:cat>
          <c:val>
            <c:numRef>
              <c:f>'Kmetijstvo nameni'!$H$33:$H$41</c:f>
              <c:numCache>
                <c:formatCode>0.0%</c:formatCode>
                <c:ptCount val="9"/>
                <c:pt idx="0">
                  <c:v>0.32709703371963889</c:v>
                </c:pt>
                <c:pt idx="1">
                  <c:v>0.20589322717898789</c:v>
                </c:pt>
                <c:pt idx="2">
                  <c:v>0.17045582827538161</c:v>
                </c:pt>
                <c:pt idx="3">
                  <c:v>2.7912583221991871E-2</c:v>
                </c:pt>
                <c:pt idx="4">
                  <c:v>2.3665302018296561E-2</c:v>
                </c:pt>
                <c:pt idx="5">
                  <c:v>2.2528220062474479E-2</c:v>
                </c:pt>
                <c:pt idx="6">
                  <c:v>0.16840936467249326</c:v>
                </c:pt>
                <c:pt idx="7">
                  <c:v>3.6021814873715106E-2</c:v>
                </c:pt>
                <c:pt idx="8">
                  <c:v>1.8016625977020393E-2</c:v>
                </c:pt>
              </c:numCache>
            </c:numRef>
          </c:val>
          <c:extLst xmlns:c16r2="http://schemas.microsoft.com/office/drawing/2015/06/chart">
            <c:ext xmlns:c16="http://schemas.microsoft.com/office/drawing/2014/chart" uri="{C3380CC4-5D6E-409C-BE32-E72D297353CC}">
              <c16:uniqueId val="{00000012-870F-437E-98A6-CE154A54F66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9184162538689"/>
          <c:y val="5.6871846619576186E-2"/>
          <c:w val="0.83321898427292862"/>
          <c:h val="0.74505192400899434"/>
        </c:manualLayout>
      </c:layout>
      <c:barChart>
        <c:barDir val="bar"/>
        <c:grouping val="stacked"/>
        <c:varyColors val="0"/>
        <c:ser>
          <c:idx val="0"/>
          <c:order val="0"/>
          <c:tx>
            <c:v>vrednost v 2017</c:v>
          </c:tx>
          <c:spPr>
            <a:solidFill>
              <a:schemeClr val="accent1"/>
            </a:solidFill>
            <a:ln>
              <a:noFill/>
            </a:ln>
            <a:effectLst/>
          </c:spPr>
          <c:invertIfNegative val="0"/>
          <c:cat>
            <c:strRef>
              <c:f>'kategorije 2016-2018'!$B$23:$B$32</c:f>
              <c:strCache>
                <c:ptCount val="10"/>
                <c:pt idx="0">
                  <c:v>Varstvo okolja</c:v>
                </c:pt>
                <c:pt idx="1">
                  <c:v>Zaposlovanje</c:v>
                </c:pt>
                <c:pt idx="2">
                  <c:v>Raziskave in razvoj ter inovacije</c:v>
                </c:pt>
                <c:pt idx="3">
                  <c:v>Transport (kopenski)</c:v>
                </c:pt>
                <c:pt idx="4">
                  <c:v>Regionalne pomoči</c:v>
                </c:pt>
                <c:pt idx="5">
                  <c:v>Kmetijstvo in ribištvo</c:v>
                </c:pt>
                <c:pt idx="6">
                  <c:v>Premogovništvo</c:v>
                </c:pt>
                <c:pt idx="7">
                  <c:v>Kultura</c:v>
                </c:pt>
                <c:pt idx="8">
                  <c:v>MSP in tvegani kapital</c:v>
                </c:pt>
                <c:pt idx="9">
                  <c:v>Usposabljanje</c:v>
                </c:pt>
              </c:strCache>
            </c:strRef>
          </c:cat>
          <c:val>
            <c:numRef>
              <c:f>'kategorije 2016-2018'!$D$23:$D$32</c:f>
              <c:numCache>
                <c:formatCode>#,##0.00</c:formatCode>
                <c:ptCount val="10"/>
                <c:pt idx="0">
                  <c:v>182.56171359000001</c:v>
                </c:pt>
                <c:pt idx="1">
                  <c:v>98.579822669999999</c:v>
                </c:pt>
                <c:pt idx="2">
                  <c:v>34.402389140000004</c:v>
                </c:pt>
                <c:pt idx="3">
                  <c:v>45.662099979999994</c:v>
                </c:pt>
                <c:pt idx="4">
                  <c:v>21.123833960000002</c:v>
                </c:pt>
                <c:pt idx="5">
                  <c:v>13.935634050000001</c:v>
                </c:pt>
                <c:pt idx="6">
                  <c:v>15.749805650000001</c:v>
                </c:pt>
                <c:pt idx="7">
                  <c:v>10.33616378</c:v>
                </c:pt>
                <c:pt idx="8">
                  <c:v>3.7357358000000005</c:v>
                </c:pt>
                <c:pt idx="9">
                  <c:v>0.69419675000000003</c:v>
                </c:pt>
              </c:numCache>
            </c:numRef>
          </c:val>
          <c:extLst xmlns:c16r2="http://schemas.microsoft.com/office/drawing/2015/06/chart">
            <c:ext xmlns:c16="http://schemas.microsoft.com/office/drawing/2014/chart" uri="{C3380CC4-5D6E-409C-BE32-E72D297353CC}">
              <c16:uniqueId val="{00000000-A82F-4BFF-AA63-E0230FB3E333}"/>
            </c:ext>
          </c:extLst>
        </c:ser>
        <c:ser>
          <c:idx val="1"/>
          <c:order val="1"/>
          <c:tx>
            <c:v>Sprememba v 2018</c:v>
          </c:tx>
          <c:spPr>
            <a:solidFill>
              <a:srgbClr val="FF00FF"/>
            </a:solidFill>
            <a:ln>
              <a:noFill/>
            </a:ln>
            <a:effectLst/>
          </c:spPr>
          <c:invertIfNegative val="0"/>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A82F-4BFF-AA63-E0230FB3E33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2F-4BFF-AA63-E0230FB3E333}"/>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2F-4BFF-AA63-E0230FB3E333}"/>
                </c:ext>
              </c:extLst>
            </c:dLbl>
            <c:dLbl>
              <c:idx val="2"/>
              <c:layout>
                <c:manualLayout>
                  <c:x val="6.2157815256630326E-2"/>
                  <c:y val="-7.1725805554959172E-17"/>
                </c:manualLayout>
              </c:layout>
              <c:tx>
                <c:rich>
                  <a:bodyPr/>
                  <a:lstStyle/>
                  <a:p>
                    <a:r>
                      <a:rPr lang="en-US" b="0" i="0" baseline="0"/>
                      <a:t>+63 %</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2F-4BFF-AA63-E0230FB3E33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82F-4BFF-AA63-E0230FB3E333}"/>
                </c:ext>
              </c:extLst>
            </c:dLbl>
            <c:dLbl>
              <c:idx val="4"/>
              <c:layout>
                <c:manualLayout>
                  <c:x val="4.417744508939201E-2"/>
                  <c:y val="-7.1725805554959172E-17"/>
                </c:manualLayout>
              </c:layout>
              <c:tx>
                <c:rich>
                  <a:bodyPr/>
                  <a:lstStyle/>
                  <a:p>
                    <a:r>
                      <a:rPr lang="en-US"/>
                      <a:t>+ 47%</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2F-4BFF-AA63-E0230FB3E333}"/>
                </c:ext>
              </c:extLst>
            </c:dLbl>
            <c:dLbl>
              <c:idx val="5"/>
              <c:layout>
                <c:manualLayout>
                  <c:x val="6.5344806906637465E-2"/>
                  <c:y val="1.5402999456890239E-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+ 111 %</a:t>
                    </a:r>
                  </a:p>
                </c:rich>
              </c:tx>
              <c:spPr>
                <a:noFill/>
                <a:ln>
                  <a:noFill/>
                </a:ln>
                <a:effectLst/>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697698653558758E-2"/>
                      <c:h val="3.906508722256502E-2"/>
                    </c:manualLayout>
                  </c15:layout>
                </c:ext>
                <c:ext xmlns:c16="http://schemas.microsoft.com/office/drawing/2014/chart" uri="{C3380CC4-5D6E-409C-BE32-E72D297353CC}">
                  <c16:uniqueId val="{00000008-A82F-4BFF-AA63-E0230FB3E333}"/>
                </c:ext>
              </c:extLst>
            </c:dLbl>
            <c:dLbl>
              <c:idx val="6"/>
              <c:layout>
                <c:manualLayout>
                  <c:x val="0.10025621031525001"/>
                  <c:y val="4.3936731107206027E-3"/>
                </c:manualLayout>
              </c:layout>
              <c:tx>
                <c:rich>
                  <a:bodyPr/>
                  <a:lstStyle/>
                  <a:p>
                    <a:r>
                      <a:rPr lang="en-US"/>
                      <a:t>-25 %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2F-4BFF-AA63-E0230FB3E33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82F-4BFF-AA63-E0230FB3E333}"/>
                </c:ext>
              </c:extLst>
            </c:dLbl>
            <c:dLbl>
              <c:idx val="8"/>
              <c:tx>
                <c:rich>
                  <a:bodyPr/>
                  <a:lstStyle/>
                  <a:p>
                    <a:r>
                      <a:rPr lang="en-US"/>
                      <a:t>+ 33%</a:t>
                    </a:r>
                  </a:p>
                </c:rich>
              </c:tx>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82F-4BFF-AA63-E0230FB3E333}"/>
                </c:ext>
              </c:extLst>
            </c:dLbl>
            <c:dLbl>
              <c:idx val="9"/>
              <c:tx>
                <c:rich>
                  <a:bodyPr/>
                  <a:lstStyle/>
                  <a:p>
                    <a:r>
                      <a:rPr lang="en-US"/>
                      <a:t>+145 %</a:t>
                    </a:r>
                  </a:p>
                </c:rich>
              </c:tx>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82F-4BFF-AA63-E0230FB3E3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'kategorije 2016-2018'!$B$23:$B$32</c:f>
              <c:strCache>
                <c:ptCount val="10"/>
                <c:pt idx="0">
                  <c:v>Varstvo okolja</c:v>
                </c:pt>
                <c:pt idx="1">
                  <c:v>Zaposlovanje</c:v>
                </c:pt>
                <c:pt idx="2">
                  <c:v>Raziskave in razvoj ter inovacije</c:v>
                </c:pt>
                <c:pt idx="3">
                  <c:v>Transport (kopenski)</c:v>
                </c:pt>
                <c:pt idx="4">
                  <c:v>Regionalne pomoči</c:v>
                </c:pt>
                <c:pt idx="5">
                  <c:v>Kmetijstvo in ribištvo</c:v>
                </c:pt>
                <c:pt idx="6">
                  <c:v>Premogovništvo</c:v>
                </c:pt>
                <c:pt idx="7">
                  <c:v>Kultura</c:v>
                </c:pt>
                <c:pt idx="8">
                  <c:v>MSP in tvegani kapital</c:v>
                </c:pt>
                <c:pt idx="9">
                  <c:v>Usposabljanje</c:v>
                </c:pt>
              </c:strCache>
            </c:strRef>
          </c:cat>
          <c:val>
            <c:numRef>
              <c:f>'kategorije 2016-2018'!$F$23:$F$32</c:f>
              <c:numCache>
                <c:formatCode>#,##0.00</c:formatCode>
                <c:ptCount val="10"/>
                <c:pt idx="0">
                  <c:v>-0.21015069000000608</c:v>
                </c:pt>
                <c:pt idx="1">
                  <c:v>4.2860818400000085</c:v>
                </c:pt>
                <c:pt idx="2">
                  <c:v>21.51909328</c:v>
                </c:pt>
                <c:pt idx="3">
                  <c:v>4.4300598800000088</c:v>
                </c:pt>
                <c:pt idx="4">
                  <c:v>9.8852549699999983</c:v>
                </c:pt>
                <c:pt idx="5">
                  <c:v>15.489542029999999</c:v>
                </c:pt>
                <c:pt idx="6">
                  <c:v>-3.9538166400000012</c:v>
                </c:pt>
                <c:pt idx="7">
                  <c:v>8.8475020000000626E-2</c:v>
                </c:pt>
                <c:pt idx="8">
                  <c:v>1.2324078800000002</c:v>
                </c:pt>
                <c:pt idx="9">
                  <c:v>1.0093437399999998</c:v>
                </c:pt>
              </c:numCache>
            </c:numRef>
          </c:val>
          <c:extLst xmlns:c16r2="http://schemas.microsoft.com/office/drawing/2015/06/chart">
            <c:ext xmlns:c16="http://schemas.microsoft.com/office/drawing/2014/chart" uri="{C3380CC4-5D6E-409C-BE32-E72D297353CC}">
              <c16:uniqueId val="{0000000C-A82F-4BFF-AA63-E0230FB3E333}"/>
            </c:ext>
          </c:extLst>
        </c:ser>
        <c:dLbls>
          <c:showLegendKey val="0"/>
          <c:showVal val="0"/>
          <c:showCatName val="0"/>
          <c:showSerName val="0"/>
          <c:showPercent val="0"/>
          <c:showBubbleSize val="0"/>
        </c:dLbls>
        <c:gapWidth val="150"/>
        <c:overlap val="100"/>
        <c:axId val="149616896"/>
        <c:axId val="149749760"/>
      </c:barChart>
      <c:catAx>
        <c:axId val="14961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749760"/>
        <c:crosses val="autoZero"/>
        <c:auto val="1"/>
        <c:lblAlgn val="ctr"/>
        <c:lblOffset val="100"/>
        <c:noMultiLvlLbl val="0"/>
      </c:catAx>
      <c:valAx>
        <c:axId val="149749760"/>
        <c:scaling>
          <c:orientation val="minMax"/>
          <c:max val="190"/>
          <c:min val="-10"/>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61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15584264386863"/>
          <c:y val="5.3712408465498102E-2"/>
          <c:w val="0.63966263692939174"/>
          <c:h val="0.76184454592182604"/>
        </c:manualLayout>
      </c:layout>
      <c:bar3DChart>
        <c:barDir val="bar"/>
        <c:grouping val="stacked"/>
        <c:varyColors val="0"/>
        <c:ser>
          <c:idx val="0"/>
          <c:order val="0"/>
          <c:spPr>
            <a:solidFill>
              <a:schemeClr val="accent5"/>
            </a:solidFill>
            <a:ln>
              <a:noFill/>
            </a:ln>
            <a:effectLst/>
            <a:sp3d/>
          </c:spPr>
          <c:invertIfNegative val="0"/>
          <c:dPt>
            <c:idx val="0"/>
            <c:invertIfNegative val="0"/>
            <c:bubble3D val="0"/>
            <c:spPr>
              <a:solidFill>
                <a:schemeClr val="accent4"/>
              </a:solidFill>
              <a:ln>
                <a:noFill/>
              </a:ln>
              <a:effectLst/>
              <a:sp3d/>
            </c:spPr>
            <c:extLst xmlns:c16r2="http://schemas.microsoft.com/office/drawing/2015/06/chart">
              <c:ext xmlns:c16="http://schemas.microsoft.com/office/drawing/2014/chart" uri="{C3380CC4-5D6E-409C-BE32-E72D297353CC}">
                <c16:uniqueId val="{00000002-0D98-40E3-9A8F-F0C76B0C1FE0}"/>
              </c:ext>
            </c:extLst>
          </c:dPt>
          <c:dPt>
            <c:idx val="1"/>
            <c:invertIfNegative val="0"/>
            <c:bubble3D val="0"/>
            <c:spPr>
              <a:solidFill>
                <a:srgbClr val="990099"/>
              </a:solidFill>
              <a:ln>
                <a:noFill/>
              </a:ln>
              <a:effectLst/>
              <a:sp3d/>
            </c:spPr>
            <c:extLst xmlns:c16r2="http://schemas.microsoft.com/office/drawing/2015/06/chart">
              <c:ext xmlns:c16="http://schemas.microsoft.com/office/drawing/2014/chart" uri="{C3380CC4-5D6E-409C-BE32-E72D297353CC}">
                <c16:uniqueId val="{00000001-0D98-40E3-9A8F-F0C76B0C1FE0}"/>
              </c:ext>
            </c:extLst>
          </c:dPt>
          <c:dPt>
            <c:idx val="2"/>
            <c:invertIfNegative val="0"/>
            <c:bubble3D val="0"/>
            <c:spPr>
              <a:solidFill>
                <a:srgbClr val="00B050"/>
              </a:solidFill>
              <a:ln>
                <a:noFill/>
              </a:ln>
              <a:effectLst/>
              <a:sp3d/>
            </c:spPr>
            <c:extLst xmlns:c16r2="http://schemas.microsoft.com/office/drawing/2015/06/chart">
              <c:ext xmlns:c16="http://schemas.microsoft.com/office/drawing/2014/chart" uri="{C3380CC4-5D6E-409C-BE32-E72D297353CC}">
                <c16:uniqueId val="{00000007-0D98-40E3-9A8F-F0C76B0C1FE0}"/>
              </c:ext>
            </c:extLst>
          </c:dPt>
          <c:dPt>
            <c:idx val="3"/>
            <c:invertIfNegative val="0"/>
            <c:bubble3D val="0"/>
            <c:spPr>
              <a:solidFill>
                <a:schemeClr val="accent3">
                  <a:lumMod val="75000"/>
                </a:schemeClr>
              </a:solidFill>
              <a:ln>
                <a:noFill/>
              </a:ln>
              <a:effectLst/>
              <a:sp3d/>
            </c:spPr>
            <c:extLst xmlns:c16r2="http://schemas.microsoft.com/office/drawing/2015/06/chart">
              <c:ext xmlns:c16="http://schemas.microsoft.com/office/drawing/2014/chart" uri="{C3380CC4-5D6E-409C-BE32-E72D297353CC}">
                <c16:uniqueId val="{00000008-0D98-40E3-9A8F-F0C76B0C1FE0}"/>
              </c:ext>
            </c:extLst>
          </c:dPt>
          <c:dPt>
            <c:idx val="4"/>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9-0D98-40E3-9A8F-F0C76B0C1FE0}"/>
              </c:ext>
            </c:extLst>
          </c:dPt>
          <c:dPt>
            <c:idx val="5"/>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6-0D98-40E3-9A8F-F0C76B0C1FE0}"/>
              </c:ext>
            </c:extLst>
          </c:dPt>
          <c:dPt>
            <c:idx val="6"/>
            <c:invertIfNegative val="0"/>
            <c:bubble3D val="0"/>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5-0D98-40E3-9A8F-F0C76B0C1FE0}"/>
              </c:ext>
            </c:extLst>
          </c:dPt>
          <c:dPt>
            <c:idx val="7"/>
            <c:invertIfNegative val="0"/>
            <c:bubble3D val="0"/>
            <c:spPr>
              <a:solidFill>
                <a:srgbClr val="C00000"/>
              </a:solidFill>
              <a:ln>
                <a:noFill/>
              </a:ln>
              <a:effectLst/>
              <a:sp3d/>
            </c:spPr>
            <c:extLst xmlns:c16r2="http://schemas.microsoft.com/office/drawing/2015/06/chart">
              <c:ext xmlns:c16="http://schemas.microsoft.com/office/drawing/2014/chart" uri="{C3380CC4-5D6E-409C-BE32-E72D297353CC}">
                <c16:uniqueId val="{00000004-0D98-40E3-9A8F-F0C76B0C1FE0}"/>
              </c:ext>
            </c:extLst>
          </c:dPt>
          <c:dPt>
            <c:idx val="8"/>
            <c:invertIfNegative val="0"/>
            <c:bubble3D val="0"/>
            <c:spPr>
              <a:solidFill>
                <a:schemeClr val="tx1"/>
              </a:solidFill>
              <a:ln>
                <a:noFill/>
              </a:ln>
              <a:effectLst/>
              <a:sp3d/>
            </c:spPr>
            <c:extLst xmlns:c16r2="http://schemas.microsoft.com/office/drawing/2015/06/chart">
              <c:ext xmlns:c16="http://schemas.microsoft.com/office/drawing/2014/chart" uri="{C3380CC4-5D6E-409C-BE32-E72D297353CC}">
                <c16:uniqueId val="{00000003-0D98-40E3-9A8F-F0C76B0C1FE0}"/>
              </c:ext>
            </c:extLst>
          </c:dPt>
          <c:dLbls>
            <c:dLbl>
              <c:idx val="0"/>
              <c:layout>
                <c:manualLayout>
                  <c:x val="9.3164085245137959E-2"/>
                  <c:y val="4.1744938426214288E-3"/>
                </c:manualLayout>
              </c:layout>
              <c:tx>
                <c:rich>
                  <a:bodyPr/>
                  <a:lstStyle/>
                  <a:p>
                    <a:fld id="{CFD54A15-9091-4745-A1E8-DC6CE85C7EA5}" type="VALUE">
                      <a:rPr lang="en-US"/>
                      <a:pPr/>
                      <a:t>[VALUE]</a:t>
                    </a:fld>
                    <a:r>
                      <a:rPr lang="en-US"/>
                      <a:t>;</a:t>
                    </a:r>
                    <a:r>
                      <a:rPr lang="en-US" baseline="0"/>
                      <a:t> 4,1%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0D98-40E3-9A8F-F0C76B0C1FE0}"/>
                </c:ext>
              </c:extLst>
            </c:dLbl>
            <c:dLbl>
              <c:idx val="1"/>
              <c:layout>
                <c:manualLayout>
                  <c:x val="0.38133200221632713"/>
                  <c:y val="4.1746581927728683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18500B21-CB8B-4F71-BD7A-5379661C3AB8}" type="VALUE">
                      <a:rPr lang="en-US" baseline="0">
                        <a:solidFill>
                          <a:sysClr val="windowText" lastClr="000000"/>
                        </a:solidFill>
                      </a:rPr>
                      <a:pPr>
                        <a:defRPr sz="900" b="0" i="0" u="none" strike="noStrike" kern="1200" baseline="0">
                          <a:solidFill>
                            <a:sysClr val="windowText" lastClr="000000"/>
                          </a:solidFill>
                          <a:latin typeface="+mn-lt"/>
                          <a:ea typeface="+mn-ea"/>
                          <a:cs typeface="+mn-cs"/>
                        </a:defRPr>
                      </a:pPr>
                      <a:t>[VALUE]</a:t>
                    </a:fld>
                    <a:r>
                      <a:rPr lang="en-US" baseline="0">
                        <a:solidFill>
                          <a:sysClr val="windowText" lastClr="000000"/>
                        </a:solidFill>
                      </a:rPr>
                      <a:t>; 38,7 %</a:t>
                    </a:r>
                  </a:p>
                </c:rich>
              </c:t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2475863074469831"/>
                      <c:h val="6.6729448424457272E-2"/>
                    </c:manualLayout>
                  </c15:layout>
                  <c15:dlblFieldTable/>
                  <c15:showDataLabelsRange val="0"/>
                </c:ext>
                <c:ext xmlns:c16="http://schemas.microsoft.com/office/drawing/2014/chart" uri="{C3380CC4-5D6E-409C-BE32-E72D297353CC}">
                  <c16:uniqueId val="{00000001-0D98-40E3-9A8F-F0C76B0C1FE0}"/>
                </c:ext>
              </c:extLst>
            </c:dLbl>
            <c:dLbl>
              <c:idx val="2"/>
              <c:layout>
                <c:manualLayout>
                  <c:x val="0.23388839455955257"/>
                  <c:y val="-8.348987685243241E-3"/>
                </c:manualLayout>
              </c:layout>
              <c:tx>
                <c:rich>
                  <a:bodyPr/>
                  <a:lstStyle/>
                  <a:p>
                    <a:r>
                      <a:rPr lang="en-US"/>
                      <a:t>1379; 19,1%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98-40E3-9A8F-F0C76B0C1FE0}"/>
                </c:ext>
              </c:extLst>
            </c:dLbl>
            <c:dLbl>
              <c:idx val="3"/>
              <c:layout>
                <c:manualLayout>
                  <c:x val="0.25168425066734468"/>
                  <c:y val="-8.3489876852431647E-3"/>
                </c:manualLayout>
              </c:layout>
              <c:tx>
                <c:rich>
                  <a:bodyPr/>
                  <a:lstStyle/>
                  <a:p>
                    <a:r>
                      <a:rPr lang="en-US"/>
                      <a:t>1731; 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D98-40E3-9A8F-F0C76B0C1FE0}"/>
                </c:ext>
              </c:extLst>
            </c:dLbl>
            <c:dLbl>
              <c:idx val="4"/>
              <c:layout>
                <c:manualLayout>
                  <c:x val="0.14236684886233633"/>
                  <c:y val="-8.3489876852431647E-3"/>
                </c:manualLayout>
              </c:layout>
              <c:tx>
                <c:rich>
                  <a:bodyPr/>
                  <a:lstStyle/>
                  <a:p>
                    <a:r>
                      <a:rPr lang="en-US"/>
                      <a:t>644; 8,9%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98-40E3-9A8F-F0C76B0C1FE0}"/>
                </c:ext>
              </c:extLst>
            </c:dLbl>
            <c:dLbl>
              <c:idx val="5"/>
              <c:layout>
                <c:manualLayout>
                  <c:x val="8.3894750222448203E-2"/>
                  <c:y val="-3.246572888470382E-3"/>
                </c:manualLayout>
              </c:layout>
              <c:tx>
                <c:rich>
                  <a:bodyPr/>
                  <a:lstStyle/>
                  <a:p>
                    <a:r>
                      <a:rPr lang="en-US"/>
                      <a:t>226;</a:t>
                    </a:r>
                    <a:r>
                      <a:rPr lang="en-US" baseline="0"/>
                      <a:t> 3,1%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D98-40E3-9A8F-F0C76B0C1FE0}"/>
                </c:ext>
              </c:extLst>
            </c:dLbl>
            <c:dLbl>
              <c:idx val="6"/>
              <c:layout>
                <c:manualLayout>
                  <c:x val="7.1183424431168166E-2"/>
                  <c:y val="-3.8265751508137738E-17"/>
                </c:manualLayout>
              </c:layout>
              <c:tx>
                <c:rich>
                  <a:bodyPr/>
                  <a:lstStyle/>
                  <a:p>
                    <a:fld id="{21EBFF3E-76D8-41DB-80C7-4CA8343F4694}" type="VALUE">
                      <a:rPr lang="en-US"/>
                      <a:pPr/>
                      <a:t>[VALUE]</a:t>
                    </a:fld>
                    <a:r>
                      <a:rPr lang="en-US"/>
                      <a:t>; 1,4%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D98-40E3-9A8F-F0C76B0C1FE0}"/>
                </c:ext>
              </c:extLst>
            </c:dLbl>
            <c:dLbl>
              <c:idx val="7"/>
              <c:layout>
                <c:manualLayout>
                  <c:x val="7.3725689589424132E-2"/>
                  <c:y val="0"/>
                </c:manualLayout>
              </c:layout>
              <c:tx>
                <c:rich>
                  <a:bodyPr/>
                  <a:lstStyle/>
                  <a:p>
                    <a:fld id="{617B080F-EAE3-4B6E-87BD-38906B208546}" type="VALUE">
                      <a:rPr lang="en-US"/>
                      <a:pPr/>
                      <a:t>[VALUE]</a:t>
                    </a:fld>
                    <a:r>
                      <a:rPr lang="en-US"/>
                      <a:t>; 0,7%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0D98-40E3-9A8F-F0C76B0C1FE0}"/>
                </c:ext>
              </c:extLst>
            </c:dLbl>
            <c:dLbl>
              <c:idx val="8"/>
              <c:layout>
                <c:manualLayout>
                  <c:x val="6.1014363798144101E-2"/>
                  <c:y val="-1.9132875754068869E-17"/>
                </c:manualLayout>
              </c:layout>
              <c:tx>
                <c:rich>
                  <a:bodyPr/>
                  <a:lstStyle/>
                  <a:p>
                    <a:fld id="{0E664316-7A71-41F0-B6C8-CC417A173254}" type="VALUE">
                      <a:rPr lang="en-US"/>
                      <a:pPr/>
                      <a:t>[VALUE]</a:t>
                    </a:fld>
                    <a:r>
                      <a:rPr lang="en-US"/>
                      <a:t>; 0,03%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D98-40E3-9A8F-F0C76B0C1FE0}"/>
                </c:ext>
              </c:extLst>
            </c:dLbl>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'2018 RAZREDI'!$F$20:$F$28</c:f>
              <c:strCache>
                <c:ptCount val="9"/>
                <c:pt idx="0">
                  <c:v>do 500 EUR</c:v>
                </c:pt>
                <c:pt idx="1">
                  <c:v>501-5.000 EUR</c:v>
                </c:pt>
                <c:pt idx="2">
                  <c:v>5.001 - 10.000 EUR</c:v>
                </c:pt>
                <c:pt idx="3">
                  <c:v>10.001 - 50.000 EUR</c:v>
                </c:pt>
                <c:pt idx="4">
                  <c:v>50.001 - 200.000 EUR</c:v>
                </c:pt>
                <c:pt idx="5">
                  <c:v>200.001 - 500.000 EUR</c:v>
                </c:pt>
                <c:pt idx="6">
                  <c:v>500.001 - 1 mio EUR</c:v>
                </c:pt>
                <c:pt idx="7">
                  <c:v>1 mio - 10 mio</c:v>
                </c:pt>
                <c:pt idx="8">
                  <c:v>več kot 10 mio </c:v>
                </c:pt>
              </c:strCache>
            </c:strRef>
          </c:cat>
          <c:val>
            <c:numRef>
              <c:f>'2018 RAZREDI'!$G$20:$G$28</c:f>
              <c:numCache>
                <c:formatCode>General</c:formatCode>
                <c:ptCount val="9"/>
                <c:pt idx="0">
                  <c:v>296</c:v>
                </c:pt>
                <c:pt idx="1">
                  <c:v>2791</c:v>
                </c:pt>
                <c:pt idx="2">
                  <c:v>1379</c:v>
                </c:pt>
                <c:pt idx="3">
                  <c:v>1731</c:v>
                </c:pt>
                <c:pt idx="4">
                  <c:v>644</c:v>
                </c:pt>
                <c:pt idx="5">
                  <c:v>226</c:v>
                </c:pt>
                <c:pt idx="6">
                  <c:v>98</c:v>
                </c:pt>
                <c:pt idx="7">
                  <c:v>49</c:v>
                </c:pt>
                <c:pt idx="8">
                  <c:v>2</c:v>
                </c:pt>
              </c:numCache>
            </c:numRef>
          </c:val>
          <c:extLst xmlns:c16r2="http://schemas.microsoft.com/office/drawing/2015/06/chart">
            <c:ext xmlns:c16="http://schemas.microsoft.com/office/drawing/2014/chart" uri="{C3380CC4-5D6E-409C-BE32-E72D297353CC}">
              <c16:uniqueId val="{00000000-0D98-40E3-9A8F-F0C76B0C1FE0}"/>
            </c:ext>
          </c:extLst>
        </c:ser>
        <c:dLbls>
          <c:showLegendKey val="0"/>
          <c:showVal val="0"/>
          <c:showCatName val="0"/>
          <c:showSerName val="0"/>
          <c:showPercent val="0"/>
          <c:showBubbleSize val="0"/>
        </c:dLbls>
        <c:gapWidth val="27"/>
        <c:gapDepth val="294"/>
        <c:shape val="box"/>
        <c:axId val="168542592"/>
        <c:axId val="168544512"/>
        <c:axId val="0"/>
      </c:bar3DChart>
      <c:catAx>
        <c:axId val="1685425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l-SI"/>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sl-SI"/>
          </a:p>
        </c:txPr>
        <c:crossAx val="168544512"/>
        <c:crosses val="autoZero"/>
        <c:auto val="1"/>
        <c:lblAlgn val="ctr"/>
        <c:lblOffset val="100"/>
        <c:noMultiLvlLbl val="0"/>
      </c:catAx>
      <c:valAx>
        <c:axId val="16854451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Število prejemnikov pomoči</a:t>
                </a:r>
                <a:r>
                  <a:rPr lang="sl-SI" baseline="0"/>
                  <a:t>; v % vseh prejemnikov</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85425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04638119125604"/>
          <c:y val="0.11417062448741717"/>
          <c:w val="0.71661383222599806"/>
          <c:h val="0.50912965009972166"/>
        </c:manualLayout>
      </c:layout>
      <c:barChart>
        <c:barDir val="col"/>
        <c:grouping val="stacked"/>
        <c:varyColors val="0"/>
        <c:ser>
          <c:idx val="1"/>
          <c:order val="1"/>
          <c:tx>
            <c:v>povprečna pomoči v EUR</c:v>
          </c:tx>
          <c:spPr>
            <a:solidFill>
              <a:schemeClr val="accent2"/>
            </a:solidFill>
            <a:ln>
              <a:noFill/>
            </a:ln>
            <a:effectLst/>
          </c:spPr>
          <c:invertIfNegative val="0"/>
          <c:dPt>
            <c:idx val="3"/>
            <c:invertIfNegative val="0"/>
            <c:bubble3D val="0"/>
            <c:spPr>
              <a:solidFill>
                <a:schemeClr val="accent2">
                  <a:lumMod val="75000"/>
                </a:schemeClr>
              </a:solidFill>
              <a:ln>
                <a:noFill/>
              </a:ln>
              <a:effectLst/>
            </c:spPr>
            <c:extLst xmlns:c16r2="http://schemas.microsoft.com/office/drawing/2015/06/chart">
              <c:ext xmlns:c16="http://schemas.microsoft.com/office/drawing/2014/chart" uri="{C3380CC4-5D6E-409C-BE32-E72D297353CC}">
                <c16:uniqueId val="{00000001-6299-455D-80F1-1F54B07AF3CF}"/>
              </c:ext>
            </c:extLst>
          </c:dPt>
          <c:dLbls>
            <c:dLbl>
              <c:idx val="7"/>
              <c:layout>
                <c:manualLayout>
                  <c:x val="4.9283154121863799E-2"/>
                  <c:y val="-2.69023827824749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99-455D-80F1-1F54B07AF3C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in 2018'!$B$78:$B$85</c:f>
              <c:strCache>
                <c:ptCount val="8"/>
                <c:pt idx="0">
                  <c:v>RRI</c:v>
                </c:pt>
                <c:pt idx="1">
                  <c:v>Regionalne pomoči</c:v>
                </c:pt>
                <c:pt idx="2">
                  <c:v>Varstvo okolja</c:v>
                </c:pt>
                <c:pt idx="3">
                  <c:v>HORIZONTALNE POMOČI</c:v>
                </c:pt>
                <c:pt idx="4">
                  <c:v>Kultura</c:v>
                </c:pt>
                <c:pt idx="5">
                  <c:v>Zaposlovanje</c:v>
                </c:pt>
                <c:pt idx="6">
                  <c:v>MSP in tvegani kapital</c:v>
                </c:pt>
                <c:pt idx="7">
                  <c:v>Usposabljanje</c:v>
                </c:pt>
              </c:strCache>
            </c:strRef>
          </c:cat>
          <c:val>
            <c:numRef>
              <c:f>'2017 in 2018'!$D$78:$D$85</c:f>
              <c:numCache>
                <c:formatCode>#,##0</c:formatCode>
                <c:ptCount val="8"/>
                <c:pt idx="0">
                  <c:v>127094.27822727273</c:v>
                </c:pt>
                <c:pt idx="1">
                  <c:v>71285.26190804597</c:v>
                </c:pt>
                <c:pt idx="2">
                  <c:v>70378.83554612119</c:v>
                </c:pt>
                <c:pt idx="3">
                  <c:v>54447.385890334313</c:v>
                </c:pt>
                <c:pt idx="4">
                  <c:v>33519.738906752413</c:v>
                </c:pt>
                <c:pt idx="5">
                  <c:v>29444.763272258802</c:v>
                </c:pt>
                <c:pt idx="6">
                  <c:v>23434.639999999999</c:v>
                </c:pt>
                <c:pt idx="7">
                  <c:v>6380.3014606741572</c:v>
                </c:pt>
              </c:numCache>
            </c:numRef>
          </c:val>
          <c:extLst xmlns:c16r2="http://schemas.microsoft.com/office/drawing/2015/06/chart">
            <c:ext xmlns:c16="http://schemas.microsoft.com/office/drawing/2014/chart" uri="{C3380CC4-5D6E-409C-BE32-E72D297353CC}">
              <c16:uniqueId val="{00000002-6299-455D-80F1-1F54B07AF3CF}"/>
            </c:ext>
          </c:extLst>
        </c:ser>
        <c:dLbls>
          <c:showLegendKey val="0"/>
          <c:showVal val="0"/>
          <c:showCatName val="0"/>
          <c:showSerName val="0"/>
          <c:showPercent val="0"/>
          <c:showBubbleSize val="0"/>
        </c:dLbls>
        <c:gapWidth val="150"/>
        <c:overlap val="100"/>
        <c:axId val="151654784"/>
        <c:axId val="168884480"/>
      </c:barChart>
      <c:lineChart>
        <c:grouping val="stacked"/>
        <c:varyColors val="0"/>
        <c:ser>
          <c:idx val="0"/>
          <c:order val="0"/>
          <c:tx>
            <c:v>Število prejemnikov pomoči</c:v>
          </c:tx>
          <c:spPr>
            <a:ln w="28575" cap="rnd">
              <a:solidFill>
                <a:srgbClr val="002060"/>
              </a:solidFill>
              <a:round/>
            </a:ln>
            <a:effectLst/>
          </c:spPr>
          <c:marker>
            <c:symbol val="circle"/>
            <c:size val="5"/>
            <c:spPr>
              <a:solidFill>
                <a:schemeClr val="accent1"/>
              </a:solidFill>
              <a:ln w="9525">
                <a:solidFill>
                  <a:srgbClr val="002060"/>
                </a:solidFill>
              </a:ln>
              <a:effectLst/>
            </c:spPr>
          </c:marker>
          <c:dLbls>
            <c:dLbl>
              <c:idx val="0"/>
              <c:layout>
                <c:manualLayout>
                  <c:x val="0"/>
                  <c:y val="-0.4919292851652575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299-455D-80F1-1F54B07AF3CF}"/>
                </c:ext>
              </c:extLst>
            </c:dLbl>
            <c:dLbl>
              <c:idx val="1"/>
              <c:layout>
                <c:manualLayout>
                  <c:x val="-2.46415770609319E-2"/>
                  <c:y val="-0.2920830130668717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299-455D-80F1-1F54B07AF3CF}"/>
                </c:ext>
              </c:extLst>
            </c:dLbl>
            <c:dLbl>
              <c:idx val="2"/>
              <c:layout>
                <c:manualLayout>
                  <c:x val="-3.1362007168458737E-2"/>
                  <c:y val="-0.1383551114527287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299-455D-80F1-1F54B07AF3CF}"/>
                </c:ext>
              </c:extLst>
            </c:dLbl>
            <c:dLbl>
              <c:idx val="3"/>
              <c:layout>
                <c:manualLayout>
                  <c:x val="0"/>
                  <c:y val="-3.0745580322828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299-455D-80F1-1F54B07AF3CF}"/>
                </c:ext>
              </c:extLst>
            </c:dLbl>
            <c:dLbl>
              <c:idx val="4"/>
              <c:layout>
                <c:manualLayout>
                  <c:x val="-1.3440860215053764E-2"/>
                  <c:y val="-0.146041506533435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299-455D-80F1-1F54B07AF3CF}"/>
                </c:ext>
              </c:extLst>
            </c:dLbl>
            <c:dLbl>
              <c:idx val="5"/>
              <c:layout>
                <c:manualLayout>
                  <c:x val="-6.7204301075268818E-3"/>
                  <c:y val="-4.61183704842429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299-455D-80F1-1F54B07AF3CF}"/>
                </c:ext>
              </c:extLst>
            </c:dLbl>
            <c:dLbl>
              <c:idx val="6"/>
              <c:layout>
                <c:manualLayout>
                  <c:x val="-6.7204301075268818E-3"/>
                  <c:y val="-0.1076095311299000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99-455D-80F1-1F54B07AF3CF}"/>
                </c:ext>
              </c:extLst>
            </c:dLbl>
            <c:dLbl>
              <c:idx val="7"/>
              <c:layout>
                <c:manualLayout>
                  <c:x val="-1.7921146953405017E-2"/>
                  <c:y val="-8.0707148347425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99-455D-80F1-1F54B07AF3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 in 2018'!$B$78:$B$85</c:f>
              <c:strCache>
                <c:ptCount val="8"/>
                <c:pt idx="0">
                  <c:v>RRI</c:v>
                </c:pt>
                <c:pt idx="1">
                  <c:v>Regionalne pomoči</c:v>
                </c:pt>
                <c:pt idx="2">
                  <c:v>Varstvo okolja</c:v>
                </c:pt>
                <c:pt idx="3">
                  <c:v>HORIZONTALNE POMOČI</c:v>
                </c:pt>
                <c:pt idx="4">
                  <c:v>Kultura</c:v>
                </c:pt>
                <c:pt idx="5">
                  <c:v>Zaposlovanje</c:v>
                </c:pt>
                <c:pt idx="6">
                  <c:v>MSP in tvegani kapital</c:v>
                </c:pt>
                <c:pt idx="7">
                  <c:v>Usposabljanje</c:v>
                </c:pt>
              </c:strCache>
            </c:strRef>
          </c:cat>
          <c:val>
            <c:numRef>
              <c:f>'2017 in 2018'!$C$78:$C$85</c:f>
              <c:numCache>
                <c:formatCode>General</c:formatCode>
                <c:ptCount val="8"/>
                <c:pt idx="0">
                  <c:v>440</c:v>
                </c:pt>
                <c:pt idx="1">
                  <c:v>435</c:v>
                </c:pt>
                <c:pt idx="2" formatCode="#,##0">
                  <c:v>2591</c:v>
                </c:pt>
                <c:pt idx="3" formatCode="#,##0">
                  <c:v>7149</c:v>
                </c:pt>
                <c:pt idx="4">
                  <c:v>311</c:v>
                </c:pt>
                <c:pt idx="5" formatCode="#,##0">
                  <c:v>3493</c:v>
                </c:pt>
                <c:pt idx="6">
                  <c:v>212</c:v>
                </c:pt>
                <c:pt idx="7">
                  <c:v>267</c:v>
                </c:pt>
              </c:numCache>
            </c:numRef>
          </c:val>
          <c:smooth val="0"/>
          <c:extLst xmlns:c16r2="http://schemas.microsoft.com/office/drawing/2015/06/chart">
            <c:ext xmlns:c16="http://schemas.microsoft.com/office/drawing/2014/chart" uri="{C3380CC4-5D6E-409C-BE32-E72D297353CC}">
              <c16:uniqueId val="{00000003-6299-455D-80F1-1F54B07AF3CF}"/>
            </c:ext>
          </c:extLst>
        </c:ser>
        <c:dLbls>
          <c:showLegendKey val="0"/>
          <c:showVal val="0"/>
          <c:showCatName val="0"/>
          <c:showSerName val="0"/>
          <c:showPercent val="0"/>
          <c:showBubbleSize val="0"/>
        </c:dLbls>
        <c:upDownBars>
          <c:gapWidth val="150"/>
          <c:upBars>
            <c:spPr>
              <a:solidFill>
                <a:schemeClr val="lt1"/>
              </a:solidFill>
              <a:ln w="9525" cap="flat" cmpd="sng" algn="ctr">
                <a:solidFill>
                  <a:schemeClr val="tx1">
                    <a:lumMod val="65000"/>
                    <a:lumOff val="35000"/>
                  </a:schemeClr>
                </a:solidFill>
                <a:round/>
              </a:ln>
              <a:effectLst/>
            </c:spPr>
          </c:upBars>
          <c:downBars>
            <c:spPr>
              <a:solidFill>
                <a:schemeClr val="dk1">
                  <a:lumMod val="75000"/>
                  <a:lumOff val="25000"/>
                </a:schemeClr>
              </a:solidFill>
              <a:ln w="9525" cap="flat" cmpd="sng" algn="ctr">
                <a:solidFill>
                  <a:schemeClr val="tx1">
                    <a:lumMod val="65000"/>
                    <a:lumOff val="35000"/>
                  </a:schemeClr>
                </a:solidFill>
                <a:prstDash val="sysDash"/>
                <a:round/>
              </a:ln>
              <a:effectLst/>
            </c:spPr>
          </c:downBars>
        </c:upDownBars>
        <c:marker val="1"/>
        <c:smooth val="0"/>
        <c:axId val="168872576"/>
        <c:axId val="168882560"/>
      </c:lineChart>
      <c:catAx>
        <c:axId val="1688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8882560"/>
        <c:crosses val="autoZero"/>
        <c:auto val="1"/>
        <c:lblAlgn val="ctr"/>
        <c:lblOffset val="100"/>
        <c:noMultiLvlLbl val="0"/>
      </c:catAx>
      <c:valAx>
        <c:axId val="168882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Število prejemnikov</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68872576"/>
        <c:crosses val="autoZero"/>
        <c:crossBetween val="between"/>
      </c:valAx>
      <c:valAx>
        <c:axId val="1688844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Povprečna pomoč na prejemnika</a:t>
                </a:r>
                <a:r>
                  <a:rPr lang="sl-SI"/>
                  <a:t>, v EUR</a:t>
                </a:r>
                <a:endParaRPr lang="en-US"/>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1654784"/>
        <c:crosses val="max"/>
        <c:crossBetween val="between"/>
      </c:valAx>
      <c:catAx>
        <c:axId val="151654784"/>
        <c:scaling>
          <c:orientation val="minMax"/>
        </c:scaling>
        <c:delete val="1"/>
        <c:axPos val="b"/>
        <c:numFmt formatCode="General" sourceLinked="1"/>
        <c:majorTickMark val="out"/>
        <c:minorTickMark val="none"/>
        <c:tickLblPos val="nextTo"/>
        <c:crossAx val="1688844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Sheet1!$B$115</c:f>
              <c:strCache>
                <c:ptCount val="1"/>
                <c:pt idx="0">
                  <c:v>pomoč, izplačana MSP</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numRef>
              <c:f>Sheet1!$C$114:$L$114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Sheet1!$C$115:$L$115</c:f>
              <c:numCache>
                <c:formatCode>#,##0.00</c:formatCode>
                <c:ptCount val="10"/>
                <c:pt idx="0">
                  <c:v>254.30746670999997</c:v>
                </c:pt>
                <c:pt idx="1">
                  <c:v>255.80368185000003</c:v>
                </c:pt>
                <c:pt idx="2">
                  <c:v>285.12113862000001</c:v>
                </c:pt>
                <c:pt idx="3">
                  <c:v>319.11553315999998</c:v>
                </c:pt>
                <c:pt idx="4">
                  <c:v>335.94000331000001</c:v>
                </c:pt>
                <c:pt idx="5">
                  <c:v>350.05776818999999</c:v>
                </c:pt>
                <c:pt idx="6">
                  <c:v>258.78044897000001</c:v>
                </c:pt>
                <c:pt idx="7">
                  <c:v>221.41777626999999</c:v>
                </c:pt>
                <c:pt idx="8">
                  <c:v>270.89281703</c:v>
                </c:pt>
                <c:pt idx="9">
                  <c:v>309.96154953000001</c:v>
                </c:pt>
              </c:numCache>
            </c:numRef>
          </c:val>
          <c:smooth val="0"/>
          <c:extLst xmlns:c16r2="http://schemas.microsoft.com/office/drawing/2015/06/chart">
            <c:ext xmlns:c16="http://schemas.microsoft.com/office/drawing/2014/chart" uri="{C3380CC4-5D6E-409C-BE32-E72D297353CC}">
              <c16:uniqueId val="{00000000-C5BC-47FE-A6BC-BDA347B7F826}"/>
            </c:ext>
          </c:extLst>
        </c:ser>
        <c:ser>
          <c:idx val="1"/>
          <c:order val="1"/>
          <c:tx>
            <c:strRef>
              <c:f>Sheet1!$B$116</c:f>
              <c:strCache>
                <c:ptCount val="1"/>
                <c:pt idx="0">
                  <c:v>pomoč, izplačana velikim podjetjem</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Sheet1!$C$114:$L$114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Sheet1!$C$116:$L$116</c:f>
              <c:numCache>
                <c:formatCode>#,##0.00</c:formatCode>
                <c:ptCount val="10"/>
                <c:pt idx="0">
                  <c:v>148.84675264999998</c:v>
                </c:pt>
                <c:pt idx="1">
                  <c:v>138.57307145999999</c:v>
                </c:pt>
                <c:pt idx="2">
                  <c:v>190.59360439</c:v>
                </c:pt>
                <c:pt idx="3">
                  <c:v>182.39164094</c:v>
                </c:pt>
                <c:pt idx="4">
                  <c:v>218.55742753999996</c:v>
                </c:pt>
                <c:pt idx="5">
                  <c:v>178.30385518999995</c:v>
                </c:pt>
                <c:pt idx="6">
                  <c:v>278.96010483000003</c:v>
                </c:pt>
                <c:pt idx="7">
                  <c:v>147.47631996999999</c:v>
                </c:pt>
                <c:pt idx="8">
                  <c:v>154.05894620999999</c:v>
                </c:pt>
                <c:pt idx="9">
                  <c:v>170.20965896999999</c:v>
                </c:pt>
              </c:numCache>
            </c:numRef>
          </c:val>
          <c:smooth val="0"/>
          <c:extLst xmlns:c16r2="http://schemas.microsoft.com/office/drawing/2015/06/chart">
            <c:ext xmlns:c16="http://schemas.microsoft.com/office/drawing/2014/chart" uri="{C3380CC4-5D6E-409C-BE32-E72D297353CC}">
              <c16:uniqueId val="{00000001-C5BC-47FE-A6BC-BDA347B7F826}"/>
            </c:ext>
          </c:extLst>
        </c:ser>
        <c:dLbls>
          <c:showLegendKey val="0"/>
          <c:showVal val="0"/>
          <c:showCatName val="0"/>
          <c:showSerName val="0"/>
          <c:showPercent val="0"/>
          <c:showBubbleSize val="0"/>
        </c:dLbls>
        <c:marker val="1"/>
        <c:smooth val="0"/>
        <c:axId val="151684608"/>
        <c:axId val="151686528"/>
      </c:lineChart>
      <c:catAx>
        <c:axId val="151684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l-SI"/>
          </a:p>
        </c:txPr>
        <c:crossAx val="151686528"/>
        <c:crosses val="autoZero"/>
        <c:auto val="1"/>
        <c:lblAlgn val="ctr"/>
        <c:lblOffset val="100"/>
        <c:noMultiLvlLbl val="0"/>
      </c:catAx>
      <c:valAx>
        <c:axId val="151686528"/>
        <c:scaling>
          <c:orientation val="minMax"/>
        </c:scaling>
        <c:delete val="0"/>
        <c:axPos val="l"/>
        <c:numFmt formatCode="#,##0.0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51684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noFill/>
      <a:round/>
    </a:ln>
    <a:effectLst/>
  </c:spPr>
  <c:txPr>
    <a:bodyPr/>
    <a:lstStyle/>
    <a:p>
      <a:pPr>
        <a:defRPr/>
      </a:pPr>
      <a:endParaRPr lang="sl-SI"/>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Sheet1!$B$82</c:f>
              <c:strCache>
                <c:ptCount val="1"/>
                <c:pt idx="0">
                  <c:v>Mikro enote</c:v>
                </c:pt>
              </c:strCache>
            </c:strRef>
          </c:tx>
          <c:spPr>
            <a:ln w="22225" cap="rnd" cmpd="sng" algn="ctr">
              <a:solidFill>
                <a:srgbClr val="00B050"/>
              </a:solidFill>
              <a:round/>
            </a:ln>
            <a:effectLst/>
          </c:spPr>
          <c:marker>
            <c:symbol val="none"/>
          </c:marker>
          <c:cat>
            <c:numRef>
              <c:f>Sheet1!$C$81:$L$81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Sheet1!$C$82:$L$82</c:f>
              <c:numCache>
                <c:formatCode>#,##0.00</c:formatCode>
                <c:ptCount val="10"/>
                <c:pt idx="0">
                  <c:v>112.69674848999999</c:v>
                </c:pt>
                <c:pt idx="1">
                  <c:v>97.28344180000002</c:v>
                </c:pt>
                <c:pt idx="2">
                  <c:v>100.13064632</c:v>
                </c:pt>
                <c:pt idx="3">
                  <c:v>117.82198769999999</c:v>
                </c:pt>
                <c:pt idx="4">
                  <c:v>136.28496662999999</c:v>
                </c:pt>
                <c:pt idx="5">
                  <c:v>122.67544500999999</c:v>
                </c:pt>
                <c:pt idx="6">
                  <c:v>88.772223570000008</c:v>
                </c:pt>
                <c:pt idx="7">
                  <c:v>73.899882689999998</c:v>
                </c:pt>
                <c:pt idx="8">
                  <c:v>88.23275089000002</c:v>
                </c:pt>
                <c:pt idx="9">
                  <c:v>105.70732388000002</c:v>
                </c:pt>
              </c:numCache>
            </c:numRef>
          </c:val>
          <c:smooth val="0"/>
          <c:extLst xmlns:c16r2="http://schemas.microsoft.com/office/drawing/2015/06/chart">
            <c:ext xmlns:c16="http://schemas.microsoft.com/office/drawing/2014/chart" uri="{C3380CC4-5D6E-409C-BE32-E72D297353CC}">
              <c16:uniqueId val="{00000000-E0F2-4CD4-8006-192B216C9DDE}"/>
            </c:ext>
          </c:extLst>
        </c:ser>
        <c:ser>
          <c:idx val="1"/>
          <c:order val="1"/>
          <c:tx>
            <c:strRef>
              <c:f>Sheet1!$B$83</c:f>
              <c:strCache>
                <c:ptCount val="1"/>
                <c:pt idx="0">
                  <c:v>Majhne enote</c:v>
                </c:pt>
              </c:strCache>
            </c:strRef>
          </c:tx>
          <c:spPr>
            <a:ln w="22225" cap="rnd" cmpd="sng" algn="ctr">
              <a:solidFill>
                <a:srgbClr val="0070C0"/>
              </a:solidFill>
              <a:round/>
            </a:ln>
            <a:effectLst/>
          </c:spPr>
          <c:marker>
            <c:symbol val="none"/>
          </c:marker>
          <c:cat>
            <c:numRef>
              <c:f>Sheet1!$C$81:$L$81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Sheet1!$C$83:$L$83</c:f>
              <c:numCache>
                <c:formatCode>#,##0.00</c:formatCode>
                <c:ptCount val="10"/>
                <c:pt idx="0">
                  <c:v>84.723452080000001</c:v>
                </c:pt>
                <c:pt idx="1">
                  <c:v>80.550923580000003</c:v>
                </c:pt>
                <c:pt idx="2">
                  <c:v>116.44538568</c:v>
                </c:pt>
                <c:pt idx="3">
                  <c:v>118.48867912999999</c:v>
                </c:pt>
                <c:pt idx="4">
                  <c:v>102.99938859000001</c:v>
                </c:pt>
                <c:pt idx="5">
                  <c:v>117.75750796000001</c:v>
                </c:pt>
                <c:pt idx="6">
                  <c:v>87.330308709999997</c:v>
                </c:pt>
                <c:pt idx="7">
                  <c:v>84.688260249999999</c:v>
                </c:pt>
                <c:pt idx="8">
                  <c:v>108.12880584</c:v>
                </c:pt>
                <c:pt idx="9">
                  <c:v>122.68685643000001</c:v>
                </c:pt>
              </c:numCache>
            </c:numRef>
          </c:val>
          <c:smooth val="0"/>
          <c:extLst xmlns:c16r2="http://schemas.microsoft.com/office/drawing/2015/06/chart">
            <c:ext xmlns:c16="http://schemas.microsoft.com/office/drawing/2014/chart" uri="{C3380CC4-5D6E-409C-BE32-E72D297353CC}">
              <c16:uniqueId val="{00000001-E0F2-4CD4-8006-192B216C9DDE}"/>
            </c:ext>
          </c:extLst>
        </c:ser>
        <c:ser>
          <c:idx val="2"/>
          <c:order val="2"/>
          <c:tx>
            <c:strRef>
              <c:f>Sheet1!$B$84</c:f>
              <c:strCache>
                <c:ptCount val="1"/>
                <c:pt idx="0">
                  <c:v>Srednje enote</c:v>
                </c:pt>
              </c:strCache>
            </c:strRef>
          </c:tx>
          <c:spPr>
            <a:ln w="22225" cap="rnd" cmpd="sng" algn="ctr">
              <a:solidFill>
                <a:schemeClr val="accent2"/>
              </a:solidFill>
              <a:round/>
            </a:ln>
            <a:effectLst/>
          </c:spPr>
          <c:marker>
            <c:symbol val="none"/>
          </c:marker>
          <c:cat>
            <c:numRef>
              <c:f>Sheet1!$C$81:$L$81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Sheet1!$C$84:$L$84</c:f>
              <c:numCache>
                <c:formatCode>#,##0.00</c:formatCode>
                <c:ptCount val="10"/>
                <c:pt idx="0">
                  <c:v>67.210752189999994</c:v>
                </c:pt>
                <c:pt idx="1">
                  <c:v>83.398852840000004</c:v>
                </c:pt>
                <c:pt idx="2">
                  <c:v>75.029011620000006</c:v>
                </c:pt>
                <c:pt idx="3">
                  <c:v>83.941950329999997</c:v>
                </c:pt>
                <c:pt idx="4">
                  <c:v>96.65564809</c:v>
                </c:pt>
                <c:pt idx="5">
                  <c:v>109.67594563999998</c:v>
                </c:pt>
                <c:pt idx="6">
                  <c:v>82.677916690000018</c:v>
                </c:pt>
                <c:pt idx="7">
                  <c:v>62.82963333</c:v>
                </c:pt>
                <c:pt idx="8">
                  <c:v>74.533346660000007</c:v>
                </c:pt>
                <c:pt idx="9">
                  <c:v>81.582522100000006</c:v>
                </c:pt>
              </c:numCache>
            </c:numRef>
          </c:val>
          <c:smooth val="0"/>
          <c:extLst xmlns:c16r2="http://schemas.microsoft.com/office/drawing/2015/06/chart">
            <c:ext xmlns:c16="http://schemas.microsoft.com/office/drawing/2014/chart" uri="{C3380CC4-5D6E-409C-BE32-E72D297353CC}">
              <c16:uniqueId val="{00000002-E0F2-4CD4-8006-192B216C9DDE}"/>
            </c:ext>
          </c:extLst>
        </c:ser>
        <c:ser>
          <c:idx val="3"/>
          <c:order val="3"/>
          <c:tx>
            <c:strRef>
              <c:f>Sheet1!$B$85</c:f>
              <c:strCache>
                <c:ptCount val="1"/>
                <c:pt idx="0">
                  <c:v>Velike enote</c:v>
                </c:pt>
              </c:strCache>
            </c:strRef>
          </c:tx>
          <c:spPr>
            <a:ln w="22225" cap="rnd" cmpd="sng" algn="ctr">
              <a:solidFill>
                <a:schemeClr val="accent4"/>
              </a:solidFill>
              <a:round/>
            </a:ln>
            <a:effectLst/>
          </c:spPr>
          <c:marker>
            <c:symbol val="none"/>
          </c:marker>
          <c:cat>
            <c:numRef>
              <c:f>Sheet1!$C$81:$L$81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Sheet1!$C$85:$L$85</c:f>
              <c:numCache>
                <c:formatCode>#,##0.00</c:formatCode>
                <c:ptCount val="10"/>
                <c:pt idx="0">
                  <c:v>148.84675264999998</c:v>
                </c:pt>
                <c:pt idx="1">
                  <c:v>138.57307145999999</c:v>
                </c:pt>
                <c:pt idx="2">
                  <c:v>190.59360439</c:v>
                </c:pt>
                <c:pt idx="3">
                  <c:v>182.39164094</c:v>
                </c:pt>
                <c:pt idx="4">
                  <c:v>218.55742753999996</c:v>
                </c:pt>
                <c:pt idx="5">
                  <c:v>178.30385518999995</c:v>
                </c:pt>
                <c:pt idx="6">
                  <c:v>278.96010483000003</c:v>
                </c:pt>
                <c:pt idx="7">
                  <c:v>147.47631996999999</c:v>
                </c:pt>
                <c:pt idx="8">
                  <c:v>154.05894620999999</c:v>
                </c:pt>
                <c:pt idx="9">
                  <c:v>170.20965896999999</c:v>
                </c:pt>
              </c:numCache>
            </c:numRef>
          </c:val>
          <c:smooth val="0"/>
          <c:extLst xmlns:c16r2="http://schemas.microsoft.com/office/drawing/2015/06/chart">
            <c:ext xmlns:c16="http://schemas.microsoft.com/office/drawing/2014/chart" uri="{C3380CC4-5D6E-409C-BE32-E72D297353CC}">
              <c16:uniqueId val="{00000003-E0F2-4CD4-8006-192B216C9DDE}"/>
            </c:ext>
          </c:extLst>
        </c:ser>
        <c:ser>
          <c:idx val="4"/>
          <c:order val="4"/>
          <c:tx>
            <c:strRef>
              <c:f>Sheet1!$B$86</c:f>
              <c:strCache>
                <c:ptCount val="1"/>
                <c:pt idx="0">
                  <c:v>v stečaju</c:v>
                </c:pt>
              </c:strCache>
            </c:strRef>
          </c:tx>
          <c:spPr>
            <a:ln w="22225" cap="rnd" cmpd="sng" algn="ctr">
              <a:solidFill>
                <a:srgbClr val="7030A0"/>
              </a:solidFill>
              <a:round/>
            </a:ln>
            <a:effectLst/>
          </c:spPr>
          <c:marker>
            <c:symbol val="none"/>
          </c:marker>
          <c:cat>
            <c:numRef>
              <c:f>Sheet1!$C$81:$L$81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Sheet1!$C$86:$L$86</c:f>
              <c:numCache>
                <c:formatCode>#,##0.00</c:formatCode>
                <c:ptCount val="10"/>
                <c:pt idx="0">
                  <c:v>38.350731100000004</c:v>
                </c:pt>
                <c:pt idx="1">
                  <c:v>35.851442990000002</c:v>
                </c:pt>
                <c:pt idx="2">
                  <c:v>43.040997060000002</c:v>
                </c:pt>
                <c:pt idx="3">
                  <c:v>39.856780110000003</c:v>
                </c:pt>
                <c:pt idx="4">
                  <c:v>25.43479821</c:v>
                </c:pt>
                <c:pt idx="5">
                  <c:v>14.679422449999999</c:v>
                </c:pt>
                <c:pt idx="6">
                  <c:v>11.02892467</c:v>
                </c:pt>
                <c:pt idx="7">
                  <c:v>6.5813722099999996</c:v>
                </c:pt>
                <c:pt idx="8">
                  <c:v>2.4893891299999997</c:v>
                </c:pt>
                <c:pt idx="9">
                  <c:v>1.45842918</c:v>
                </c:pt>
              </c:numCache>
            </c:numRef>
          </c:val>
          <c:smooth val="0"/>
          <c:extLst xmlns:c16r2="http://schemas.microsoft.com/office/drawing/2015/06/chart">
            <c:ext xmlns:c16="http://schemas.microsoft.com/office/drawing/2014/chart" uri="{C3380CC4-5D6E-409C-BE32-E72D297353CC}">
              <c16:uniqueId val="{00000004-E0F2-4CD4-8006-192B216C9DD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68915712"/>
        <c:axId val="168917248"/>
      </c:lineChart>
      <c:catAx>
        <c:axId val="16891571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168917248"/>
        <c:crosses val="autoZero"/>
        <c:auto val="1"/>
        <c:lblAlgn val="ctr"/>
        <c:lblOffset val="100"/>
        <c:noMultiLvlLbl val="0"/>
      </c:catAx>
      <c:valAx>
        <c:axId val="16891724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sl-SI"/>
                  <a:t>v</a:t>
                </a:r>
                <a:r>
                  <a:rPr lang="sl-SI" baseline="0"/>
                  <a:t> mio EUR</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sl-SI"/>
          </a:p>
        </c:txPr>
        <c:crossAx val="16891571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l-SI"/>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80144356955381"/>
          <c:y val="8.2945466346823107E-2"/>
          <c:w val="0.82161377952755921"/>
          <c:h val="0.70676709528295478"/>
        </c:manualLayout>
      </c:layout>
      <c:barChart>
        <c:barDir val="col"/>
        <c:grouping val="clustered"/>
        <c:varyColors val="0"/>
        <c:ser>
          <c:idx val="2"/>
          <c:order val="2"/>
          <c:tx>
            <c:strRef>
              <c:f>'Skupna_tabela GK'!$A$64</c:f>
              <c:strCache>
                <c:ptCount val="1"/>
                <c:pt idx="0">
                  <c:v>St. rasti dodane vrednosti na zaposlenega (v %) - desna os</c:v>
                </c:pt>
              </c:strCache>
            </c:strRef>
          </c:tx>
          <c:spPr>
            <a:scene3d>
              <a:camera prst="orthographicFront"/>
              <a:lightRig rig="threePt" dir="t">
                <a:rot lat="0" lon="0" rev="3000000"/>
              </a:lightRig>
            </a:scene3d>
            <a:sp3d>
              <a:bevelT prst="relaxedInset"/>
              <a:bevelB w="0" h="0"/>
            </a:sp3d>
          </c:spPr>
          <c:invertIfNegative val="0"/>
          <c:cat>
            <c:strRef>
              <c:f>'Skupna_tabela GK'!$B$61:$I$61</c:f>
              <c:strCache>
                <c:ptCount val="8"/>
                <c:pt idx="0">
                  <c:v>po 3.letu</c:v>
                </c:pt>
                <c:pt idx="1">
                  <c:v>po 4.letu</c:v>
                </c:pt>
                <c:pt idx="2">
                  <c:v>po 5.letu</c:v>
                </c:pt>
                <c:pt idx="3">
                  <c:v>po 6.letu</c:v>
                </c:pt>
                <c:pt idx="4">
                  <c:v>po 7.letu</c:v>
                </c:pt>
                <c:pt idx="5">
                  <c:v>po 8.letu</c:v>
                </c:pt>
                <c:pt idx="6">
                  <c:v>po 9.letu</c:v>
                </c:pt>
                <c:pt idx="7">
                  <c:v>po 10.letu</c:v>
                </c:pt>
              </c:strCache>
            </c:strRef>
          </c:cat>
          <c:val>
            <c:numRef>
              <c:f>'Skupna_tabela GK'!$B$64:$I$64</c:f>
              <c:numCache>
                <c:formatCode>0.0</c:formatCode>
                <c:ptCount val="8"/>
                <c:pt idx="0">
                  <c:v>31.825632495485486</c:v>
                </c:pt>
                <c:pt idx="1">
                  <c:v>43.513480985129632</c:v>
                </c:pt>
                <c:pt idx="2">
                  <c:v>47.029647338670088</c:v>
                </c:pt>
                <c:pt idx="3">
                  <c:v>62.093999435363251</c:v>
                </c:pt>
                <c:pt idx="4">
                  <c:v>95.462719205217681</c:v>
                </c:pt>
                <c:pt idx="5">
                  <c:v>92.403844132608427</c:v>
                </c:pt>
                <c:pt idx="6">
                  <c:v>115.55883162272286</c:v>
                </c:pt>
                <c:pt idx="7">
                  <c:v>97.573038562631325</c:v>
                </c:pt>
              </c:numCache>
            </c:numRef>
          </c:val>
          <c:extLst xmlns:c16r2="http://schemas.microsoft.com/office/drawing/2015/06/chart">
            <c:ext xmlns:c16="http://schemas.microsoft.com/office/drawing/2014/chart" uri="{C3380CC4-5D6E-409C-BE32-E72D297353CC}">
              <c16:uniqueId val="{00000000-83DE-4EE2-A262-0055AF364643}"/>
            </c:ext>
          </c:extLst>
        </c:ser>
        <c:dLbls>
          <c:showLegendKey val="0"/>
          <c:showVal val="0"/>
          <c:showCatName val="0"/>
          <c:showSerName val="0"/>
          <c:showPercent val="0"/>
          <c:showBubbleSize val="0"/>
        </c:dLbls>
        <c:gapWidth val="61"/>
        <c:axId val="149132416"/>
        <c:axId val="149133952"/>
      </c:barChart>
      <c:lineChart>
        <c:grouping val="standard"/>
        <c:varyColors val="0"/>
        <c:ser>
          <c:idx val="0"/>
          <c:order val="0"/>
          <c:tx>
            <c:strRef>
              <c:f>'Skupna_tabela GK'!$A$62</c:f>
              <c:strCache>
                <c:ptCount val="1"/>
                <c:pt idx="0">
                  <c:v>Delež  ohranjenih družb (v %) **</c:v>
                </c:pt>
              </c:strCache>
            </c:strRef>
          </c:tx>
          <c:spPr>
            <a:ln w="63499"/>
          </c:spPr>
          <c:marker>
            <c:symbol val="none"/>
          </c:marker>
          <c:cat>
            <c:strRef>
              <c:f>'Skupna_tabela GK'!$B$61:$I$61</c:f>
              <c:strCache>
                <c:ptCount val="8"/>
                <c:pt idx="0">
                  <c:v>po 3.letu</c:v>
                </c:pt>
                <c:pt idx="1">
                  <c:v>po 4.letu</c:v>
                </c:pt>
                <c:pt idx="2">
                  <c:v>po 5.letu</c:v>
                </c:pt>
                <c:pt idx="3">
                  <c:v>po 6.letu</c:v>
                </c:pt>
                <c:pt idx="4">
                  <c:v>po 7.letu</c:v>
                </c:pt>
                <c:pt idx="5">
                  <c:v>po 8.letu</c:v>
                </c:pt>
                <c:pt idx="6">
                  <c:v>po 9.letu</c:v>
                </c:pt>
                <c:pt idx="7">
                  <c:v>po 10.letu</c:v>
                </c:pt>
              </c:strCache>
            </c:strRef>
          </c:cat>
          <c:val>
            <c:numRef>
              <c:f>'Skupna_tabela GK'!$B$62:$I$62</c:f>
              <c:numCache>
                <c:formatCode>0.0</c:formatCode>
                <c:ptCount val="8"/>
                <c:pt idx="0">
                  <c:v>63.829787234042556</c:v>
                </c:pt>
                <c:pt idx="1">
                  <c:v>55.319148936170215</c:v>
                </c:pt>
                <c:pt idx="2">
                  <c:v>57.894736842105267</c:v>
                </c:pt>
                <c:pt idx="3">
                  <c:v>42.553191489361701</c:v>
                </c:pt>
                <c:pt idx="4">
                  <c:v>38.297872340425535</c:v>
                </c:pt>
                <c:pt idx="5">
                  <c:v>29.787234042553191</c:v>
                </c:pt>
                <c:pt idx="6">
                  <c:v>25.531914893617021</c:v>
                </c:pt>
                <c:pt idx="7">
                  <c:v>17.021276595744681</c:v>
                </c:pt>
              </c:numCache>
            </c:numRef>
          </c:val>
          <c:smooth val="0"/>
          <c:extLst xmlns:c16r2="http://schemas.microsoft.com/office/drawing/2015/06/chart">
            <c:ext xmlns:c16="http://schemas.microsoft.com/office/drawing/2014/chart" uri="{C3380CC4-5D6E-409C-BE32-E72D297353CC}">
              <c16:uniqueId val="{00000001-83DE-4EE2-A262-0055AF364643}"/>
            </c:ext>
          </c:extLst>
        </c:ser>
        <c:ser>
          <c:idx val="1"/>
          <c:order val="1"/>
          <c:tx>
            <c:strRef>
              <c:f>'Skupna_tabela GK'!$A$63</c:f>
              <c:strCache>
                <c:ptCount val="1"/>
                <c:pt idx="0">
                  <c:v>Delež ohranitev št. zaposlenih (v %)**</c:v>
                </c:pt>
              </c:strCache>
            </c:strRef>
          </c:tx>
          <c:spPr>
            <a:ln w="63499"/>
          </c:spPr>
          <c:marker>
            <c:symbol val="none"/>
          </c:marker>
          <c:cat>
            <c:strRef>
              <c:f>'Skupna_tabela GK'!$B$61:$I$61</c:f>
              <c:strCache>
                <c:ptCount val="8"/>
                <c:pt idx="0">
                  <c:v>po 3.letu</c:v>
                </c:pt>
                <c:pt idx="1">
                  <c:v>po 4.letu</c:v>
                </c:pt>
                <c:pt idx="2">
                  <c:v>po 5.letu</c:v>
                </c:pt>
                <c:pt idx="3">
                  <c:v>po 6.letu</c:v>
                </c:pt>
                <c:pt idx="4">
                  <c:v>po 7.letu</c:v>
                </c:pt>
                <c:pt idx="5">
                  <c:v>po 8.letu</c:v>
                </c:pt>
                <c:pt idx="6">
                  <c:v>po 9.letu</c:v>
                </c:pt>
                <c:pt idx="7">
                  <c:v>po 10.letu</c:v>
                </c:pt>
              </c:strCache>
            </c:strRef>
          </c:cat>
          <c:val>
            <c:numRef>
              <c:f>'Skupna_tabela GK'!$B$63:$I$63</c:f>
              <c:numCache>
                <c:formatCode>0.0</c:formatCode>
                <c:ptCount val="8"/>
                <c:pt idx="0">
                  <c:v>71.386296380605501</c:v>
                </c:pt>
                <c:pt idx="1">
                  <c:v>55.474618711586608</c:v>
                </c:pt>
                <c:pt idx="2">
                  <c:v>50.596115204286676</c:v>
                </c:pt>
                <c:pt idx="3">
                  <c:v>33.92897791941725</c:v>
                </c:pt>
                <c:pt idx="4">
                  <c:v>29.364898702481216</c:v>
                </c:pt>
                <c:pt idx="5">
                  <c:v>19.92943318916458</c:v>
                </c:pt>
                <c:pt idx="6">
                  <c:v>27.190985659002958</c:v>
                </c:pt>
                <c:pt idx="7">
                  <c:v>17.653084452538128</c:v>
                </c:pt>
              </c:numCache>
            </c:numRef>
          </c:val>
          <c:smooth val="0"/>
          <c:extLst xmlns:c16r2="http://schemas.microsoft.com/office/drawing/2015/06/chart">
            <c:ext xmlns:c16="http://schemas.microsoft.com/office/drawing/2014/chart" uri="{C3380CC4-5D6E-409C-BE32-E72D297353CC}">
              <c16:uniqueId val="{00000002-83DE-4EE2-A262-0055AF364643}"/>
            </c:ext>
          </c:extLst>
        </c:ser>
        <c:dLbls>
          <c:showLegendKey val="0"/>
          <c:showVal val="0"/>
          <c:showCatName val="0"/>
          <c:showSerName val="0"/>
          <c:showPercent val="0"/>
          <c:showBubbleSize val="0"/>
        </c:dLbls>
        <c:marker val="1"/>
        <c:smooth val="0"/>
        <c:axId val="149120896"/>
        <c:axId val="149122432"/>
      </c:lineChart>
      <c:catAx>
        <c:axId val="14912089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l-SI"/>
          </a:p>
        </c:txPr>
        <c:crossAx val="149122432"/>
        <c:crosses val="autoZero"/>
        <c:auto val="1"/>
        <c:lblAlgn val="ctr"/>
        <c:lblOffset val="100"/>
        <c:noMultiLvlLbl val="0"/>
      </c:catAx>
      <c:valAx>
        <c:axId val="149122432"/>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l-SI"/>
          </a:p>
        </c:txPr>
        <c:crossAx val="149120896"/>
        <c:crosses val="autoZero"/>
        <c:crossBetween val="between"/>
      </c:valAx>
      <c:catAx>
        <c:axId val="149132416"/>
        <c:scaling>
          <c:orientation val="minMax"/>
        </c:scaling>
        <c:delete val="1"/>
        <c:axPos val="b"/>
        <c:numFmt formatCode="General" sourceLinked="1"/>
        <c:majorTickMark val="out"/>
        <c:minorTickMark val="none"/>
        <c:tickLblPos val="nextTo"/>
        <c:crossAx val="149133952"/>
        <c:crosses val="autoZero"/>
        <c:auto val="1"/>
        <c:lblAlgn val="ctr"/>
        <c:lblOffset val="100"/>
        <c:noMultiLvlLbl val="0"/>
      </c:catAx>
      <c:valAx>
        <c:axId val="149133952"/>
        <c:scaling>
          <c:orientation val="minMax"/>
        </c:scaling>
        <c:delete val="0"/>
        <c:axPos val="r"/>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l-SI"/>
          </a:p>
        </c:txPr>
        <c:crossAx val="149132416"/>
        <c:crosses val="max"/>
        <c:crossBetween val="between"/>
      </c:valAx>
      <c:spPr>
        <a:gradFill>
          <a:gsLst>
            <a:gs pos="0">
              <a:srgbClr val="8488C4"/>
            </a:gs>
            <a:gs pos="53000">
              <a:srgbClr val="D4DEFF"/>
            </a:gs>
            <a:gs pos="83000">
              <a:srgbClr val="D4DEFF"/>
            </a:gs>
            <a:gs pos="100000">
              <a:srgbClr val="96AB94"/>
            </a:gs>
          </a:gsLst>
          <a:lin ang="5400000" scaled="0"/>
        </a:gradFill>
      </c:spPr>
    </c:plotArea>
    <c:legend>
      <c:legendPos val="b"/>
      <c:layout>
        <c:manualLayout>
          <c:xMode val="edge"/>
          <c:yMode val="edge"/>
          <c:x val="0.1963565980508514"/>
          <c:y val="0.86404550330951568"/>
          <c:w val="0.59561998834424468"/>
          <c:h val="0.12099805005094155"/>
        </c:manualLayout>
      </c:layout>
      <c:overlay val="0"/>
      <c:txPr>
        <a:bodyPr/>
        <a:lstStyle/>
        <a:p>
          <a:pPr>
            <a:defRPr sz="920" b="0" i="0" u="none" strike="noStrike" baseline="0">
              <a:solidFill>
                <a:srgbClr val="000000"/>
              </a:solidFill>
              <a:latin typeface="Calibri"/>
              <a:ea typeface="Calibri"/>
              <a:cs typeface="Calibri"/>
            </a:defRPr>
          </a:pPr>
          <a:endParaRPr lang="sl-SI"/>
        </a:p>
      </c:txPr>
    </c:legend>
    <c:plotVisOnly val="1"/>
    <c:dispBlanksAs val="gap"/>
    <c:showDLblsOverMax val="0"/>
  </c:chart>
  <c:spPr>
    <a:solidFill>
      <a:schemeClr val="accent3">
        <a:lumMod val="60000"/>
        <a:lumOff val="40000"/>
      </a:schemeClr>
    </a:solidFill>
  </c:spPr>
  <c:txPr>
    <a:bodyPr/>
    <a:lstStyle/>
    <a:p>
      <a:pPr>
        <a:defRPr sz="1000" b="0" i="0" u="none" strike="noStrike" baseline="0">
          <a:solidFill>
            <a:srgbClr val="000000"/>
          </a:solidFill>
          <a:latin typeface="Calibri"/>
          <a:ea typeface="Calibri"/>
          <a:cs typeface="Calibri"/>
        </a:defRPr>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722382014574202E-2"/>
          <c:y val="5.6848376243851223E-2"/>
          <c:w val="0.83289169006545938"/>
          <c:h val="0.69043814417696658"/>
        </c:manualLayout>
      </c:layout>
      <c:barChart>
        <c:barDir val="col"/>
        <c:grouping val="percentStacked"/>
        <c:varyColors val="0"/>
        <c:ser>
          <c:idx val="0"/>
          <c:order val="0"/>
          <c:tx>
            <c:strRef>
              <c:f>'Skupine 2000-2018'!$B$12</c:f>
              <c:strCache>
                <c:ptCount val="1"/>
                <c:pt idx="0">
                  <c:v>HORIZONTALNI CILJI</c:v>
                </c:pt>
              </c:strCache>
            </c:strRef>
          </c:tx>
          <c:spPr>
            <a:solidFill>
              <a:srgbClr val="002060"/>
            </a:solidFill>
            <a:ln>
              <a:noFill/>
            </a:ln>
            <a:effectLst/>
          </c:spPr>
          <c:invertIfNegative val="0"/>
          <c:dLbls>
            <c:dLbl>
              <c:idx val="1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3B-4886-9CB7-C024B18164AD}"/>
                </c:ext>
              </c:extLst>
            </c:dLbl>
            <c:dLbl>
              <c:idx val="18"/>
              <c:layout>
                <c:manualLayout>
                  <c:x val="4.7928928940961159E-2"/>
                  <c:y val="-6.9072527779304826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3B-4886-9CB7-C024B1816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'Skupine 2000-2018'!$C$11:$U$11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'Skupine 2000-2018'!$C$12:$U$12</c:f>
              <c:numCache>
                <c:formatCode>0%</c:formatCode>
                <c:ptCount val="19"/>
                <c:pt idx="0">
                  <c:v>0.39778013404574147</c:v>
                </c:pt>
                <c:pt idx="1">
                  <c:v>0.27129567331285281</c:v>
                </c:pt>
                <c:pt idx="2">
                  <c:v>0.36820324384472064</c:v>
                </c:pt>
                <c:pt idx="3">
                  <c:v>0.30593446885763637</c:v>
                </c:pt>
                <c:pt idx="4">
                  <c:v>0.23633446319523096</c:v>
                </c:pt>
                <c:pt idx="5">
                  <c:v>0.41630775074810533</c:v>
                </c:pt>
                <c:pt idx="6">
                  <c:v>0.46208582401549986</c:v>
                </c:pt>
                <c:pt idx="7">
                  <c:v>0.3896862610451341</c:v>
                </c:pt>
                <c:pt idx="8">
                  <c:v>0.47589642369115243</c:v>
                </c:pt>
                <c:pt idx="9">
                  <c:v>0.60435541467746945</c:v>
                </c:pt>
                <c:pt idx="10">
                  <c:v>0.61639149941695659</c:v>
                </c:pt>
                <c:pt idx="11">
                  <c:v>0.59684957707855257</c:v>
                </c:pt>
                <c:pt idx="12">
                  <c:v>0.71560415784812392</c:v>
                </c:pt>
                <c:pt idx="13">
                  <c:v>0.64928360793178652</c:v>
                </c:pt>
                <c:pt idx="14">
                  <c:v>0.72749877539779784</c:v>
                </c:pt>
                <c:pt idx="15">
                  <c:v>0.59318573295580168</c:v>
                </c:pt>
                <c:pt idx="16">
                  <c:v>0.82956110335468702</c:v>
                </c:pt>
                <c:pt idx="17">
                  <c:v>0.82217666311476667</c:v>
                </c:pt>
                <c:pt idx="18">
                  <c:v>0.80815648660381523</c:v>
                </c:pt>
              </c:numCache>
            </c:numRef>
          </c:val>
          <c:extLst xmlns:c16r2="http://schemas.microsoft.com/office/drawing/2015/06/chart">
            <c:ext xmlns:c16="http://schemas.microsoft.com/office/drawing/2014/chart" uri="{C3380CC4-5D6E-409C-BE32-E72D297353CC}">
              <c16:uniqueId val="{00000002-023B-4886-9CB7-C024B18164AD}"/>
            </c:ext>
          </c:extLst>
        </c:ser>
        <c:ser>
          <c:idx val="1"/>
          <c:order val="1"/>
          <c:tx>
            <c:strRef>
              <c:f>'Skupine 2000-2018'!$B$13</c:f>
              <c:strCache>
                <c:ptCount val="1"/>
                <c:pt idx="0">
                  <c:v>KMETIJSTVO</c:v>
                </c:pt>
              </c:strCache>
            </c:strRef>
          </c:tx>
          <c:spPr>
            <a:solidFill>
              <a:srgbClr val="00B050"/>
            </a:solidFill>
            <a:ln>
              <a:noFill/>
            </a:ln>
            <a:effectLst/>
          </c:spPr>
          <c:invertIfNegative val="0"/>
          <c:dLbls>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3B-4886-9CB7-C024B18164AD}"/>
                </c:ext>
              </c:extLst>
            </c:dLbl>
            <c:dLbl>
              <c:idx val="18"/>
              <c:layout>
                <c:manualLayout>
                  <c:x val="3.8769917520434821E-2"/>
                  <c:y val="-3.4536263889652413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3B-4886-9CB7-C024B1816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'Skupine 2000-2018'!$C$11:$U$11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'Skupine 2000-2018'!$C$13:$U$13</c:f>
              <c:numCache>
                <c:formatCode>0%</c:formatCode>
                <c:ptCount val="19"/>
                <c:pt idx="0">
                  <c:v>0.48492329329008177</c:v>
                </c:pt>
                <c:pt idx="1">
                  <c:v>0.37159953072917257</c:v>
                </c:pt>
                <c:pt idx="2">
                  <c:v>0.51041559032424699</c:v>
                </c:pt>
                <c:pt idx="3">
                  <c:v>0.44092817484050278</c:v>
                </c:pt>
                <c:pt idx="4">
                  <c:v>0.45320350639816676</c:v>
                </c:pt>
                <c:pt idx="5">
                  <c:v>0.39311750619771713</c:v>
                </c:pt>
                <c:pt idx="6">
                  <c:v>0.31871253304275121</c:v>
                </c:pt>
                <c:pt idx="7">
                  <c:v>0.37725334536715927</c:v>
                </c:pt>
                <c:pt idx="8">
                  <c:v>0.33573545675238847</c:v>
                </c:pt>
                <c:pt idx="9">
                  <c:v>0.23786562166644842</c:v>
                </c:pt>
                <c:pt idx="10">
                  <c:v>0.23033025919149694</c:v>
                </c:pt>
                <c:pt idx="11">
                  <c:v>0.17810790498946347</c:v>
                </c:pt>
                <c:pt idx="12">
                  <c:v>0.16753987463304471</c:v>
                </c:pt>
                <c:pt idx="13">
                  <c:v>0.17291455065799616</c:v>
                </c:pt>
                <c:pt idx="14">
                  <c:v>0.15860018694202282</c:v>
                </c:pt>
                <c:pt idx="15">
                  <c:v>0.1144582619374553</c:v>
                </c:pt>
                <c:pt idx="16">
                  <c:v>1.8961265137746444E-2</c:v>
                </c:pt>
                <c:pt idx="17">
                  <c:v>3.2602303153524956E-2</c:v>
                </c:pt>
                <c:pt idx="18">
                  <c:v>6.1093105659438068E-2</c:v>
                </c:pt>
              </c:numCache>
            </c:numRef>
          </c:val>
          <c:extLst xmlns:c16r2="http://schemas.microsoft.com/office/drawing/2015/06/chart">
            <c:ext xmlns:c16="http://schemas.microsoft.com/office/drawing/2014/chart" uri="{C3380CC4-5D6E-409C-BE32-E72D297353CC}">
              <c16:uniqueId val="{00000005-023B-4886-9CB7-C024B18164AD}"/>
            </c:ext>
          </c:extLst>
        </c:ser>
        <c:ser>
          <c:idx val="2"/>
          <c:order val="2"/>
          <c:tx>
            <c:strRef>
              <c:f>'Skupine 2000-2018'!$B$14</c:f>
              <c:strCache>
                <c:ptCount val="1"/>
                <c:pt idx="0">
                  <c:v>POSEBNI SEKTORJI</c:v>
                </c:pt>
              </c:strCache>
            </c:strRef>
          </c:tx>
          <c:spPr>
            <a:solidFill>
              <a:schemeClr val="accent2"/>
            </a:solidFill>
            <a:ln>
              <a:noFill/>
            </a:ln>
            <a:effectLst/>
          </c:spPr>
          <c:invertIfNegative val="0"/>
          <c:dLbls>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3B-4886-9CB7-C024B18164AD}"/>
                </c:ext>
              </c:extLst>
            </c:dLbl>
            <c:dLbl>
              <c:idx val="18"/>
              <c:layout>
                <c:manualLayout>
                  <c:x val="4.36161572104889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23B-4886-9CB7-C024B1816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'Skupine 2000-2018'!$C$11:$U$11</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'Skupine 2000-2018'!$C$14:$U$14</c:f>
              <c:numCache>
                <c:formatCode>0%</c:formatCode>
                <c:ptCount val="19"/>
                <c:pt idx="0">
                  <c:v>0.1152409664268518</c:v>
                </c:pt>
                <c:pt idx="1">
                  <c:v>0.34913045323782249</c:v>
                </c:pt>
                <c:pt idx="2">
                  <c:v>0.11774345593629648</c:v>
                </c:pt>
                <c:pt idx="3">
                  <c:v>0.25313735630186085</c:v>
                </c:pt>
                <c:pt idx="4">
                  <c:v>0.31046203040660231</c:v>
                </c:pt>
                <c:pt idx="5">
                  <c:v>0.19057474305417743</c:v>
                </c:pt>
                <c:pt idx="6">
                  <c:v>0.21920164294174896</c:v>
                </c:pt>
                <c:pt idx="7">
                  <c:v>0.23306039358770667</c:v>
                </c:pt>
                <c:pt idx="8">
                  <c:v>0.1883681195564591</c:v>
                </c:pt>
                <c:pt idx="9">
                  <c:v>0.15777896365608204</c:v>
                </c:pt>
                <c:pt idx="10">
                  <c:v>0.15327824139154653</c:v>
                </c:pt>
                <c:pt idx="11">
                  <c:v>0.22504251793198407</c:v>
                </c:pt>
                <c:pt idx="12">
                  <c:v>0.11685596751883126</c:v>
                </c:pt>
                <c:pt idx="13">
                  <c:v>0.17780184141021743</c:v>
                </c:pt>
                <c:pt idx="14">
                  <c:v>0.11390103766017934</c:v>
                </c:pt>
                <c:pt idx="15">
                  <c:v>0.29235600510674292</c:v>
                </c:pt>
                <c:pt idx="16">
                  <c:v>0.15147763150756646</c:v>
                </c:pt>
                <c:pt idx="17">
                  <c:v>0.14522103373170836</c:v>
                </c:pt>
                <c:pt idx="18">
                  <c:v>0.13075040773674676</c:v>
                </c:pt>
              </c:numCache>
            </c:numRef>
          </c:val>
          <c:extLst xmlns:c16r2="http://schemas.microsoft.com/office/drawing/2015/06/chart">
            <c:ext xmlns:c16="http://schemas.microsoft.com/office/drawing/2014/chart" uri="{C3380CC4-5D6E-409C-BE32-E72D297353CC}">
              <c16:uniqueId val="{00000008-023B-4886-9CB7-C024B18164AD}"/>
            </c:ext>
          </c:extLst>
        </c:ser>
        <c:dLbls>
          <c:showLegendKey val="0"/>
          <c:showVal val="0"/>
          <c:showCatName val="0"/>
          <c:showSerName val="0"/>
          <c:showPercent val="0"/>
          <c:showBubbleSize val="0"/>
        </c:dLbls>
        <c:gapWidth val="150"/>
        <c:overlap val="100"/>
        <c:axId val="149801216"/>
        <c:axId val="149823488"/>
      </c:barChart>
      <c:catAx>
        <c:axId val="14980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823488"/>
        <c:crosses val="autoZero"/>
        <c:auto val="1"/>
        <c:lblAlgn val="ctr"/>
        <c:lblOffset val="100"/>
        <c:noMultiLvlLbl val="0"/>
      </c:catAx>
      <c:valAx>
        <c:axId val="14982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80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49389026826846"/>
          <c:y val="0.17440804337764507"/>
          <c:w val="0.38361211651035698"/>
          <c:h val="0.80492289461226962"/>
        </c:manualLayout>
      </c:layout>
      <c:pieChart>
        <c:varyColors val="1"/>
        <c:ser>
          <c:idx val="0"/>
          <c:order val="0"/>
          <c:spPr>
            <a:ln>
              <a:solidFill>
                <a:schemeClr val="bg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c:spPr>
            <c:extLst xmlns:c16r2="http://schemas.microsoft.com/office/drawing/2015/06/chart">
              <c:ext xmlns:c16="http://schemas.microsoft.com/office/drawing/2014/chart" uri="{C3380CC4-5D6E-409C-BE32-E72D297353CC}">
                <c16:uniqueId val="{00000001-2D91-471A-AC21-3C519E3BD889}"/>
              </c:ext>
            </c:extLst>
          </c:dPt>
          <c:dPt>
            <c:idx val="1"/>
            <c:bubble3D val="0"/>
            <c:spPr>
              <a:solidFill>
                <a:schemeClr val="accent2"/>
              </a:solidFill>
              <a:ln>
                <a:solidFill>
                  <a:schemeClr val="bg1"/>
                </a:solidFill>
              </a:ln>
              <a:effectLst/>
            </c:spPr>
            <c:extLst xmlns:c16r2="http://schemas.microsoft.com/office/drawing/2015/06/chart">
              <c:ext xmlns:c16="http://schemas.microsoft.com/office/drawing/2014/chart" uri="{C3380CC4-5D6E-409C-BE32-E72D297353CC}">
                <c16:uniqueId val="{00000003-2D91-471A-AC21-3C519E3BD889}"/>
              </c:ext>
            </c:extLst>
          </c:dPt>
          <c:dPt>
            <c:idx val="2"/>
            <c:bubble3D val="0"/>
            <c:spPr>
              <a:solidFill>
                <a:srgbClr val="FF3333"/>
              </a:solidFill>
              <a:ln>
                <a:solidFill>
                  <a:schemeClr val="bg1"/>
                </a:solidFill>
              </a:ln>
              <a:effectLst/>
            </c:spPr>
            <c:extLst xmlns:c16r2="http://schemas.microsoft.com/office/drawing/2015/06/chart">
              <c:ext xmlns:c16="http://schemas.microsoft.com/office/drawing/2014/chart" uri="{C3380CC4-5D6E-409C-BE32-E72D297353CC}">
                <c16:uniqueId val="{00000005-2D91-471A-AC21-3C519E3BD889}"/>
              </c:ext>
            </c:extLst>
          </c:dPt>
          <c:dPt>
            <c:idx val="3"/>
            <c:bubble3D val="0"/>
            <c:spPr>
              <a:solidFill>
                <a:srgbClr val="996633"/>
              </a:solidFill>
              <a:ln>
                <a:solidFill>
                  <a:schemeClr val="bg1"/>
                </a:solidFill>
              </a:ln>
              <a:effectLst/>
            </c:spPr>
            <c:extLst xmlns:c16r2="http://schemas.microsoft.com/office/drawing/2015/06/chart">
              <c:ext xmlns:c16="http://schemas.microsoft.com/office/drawing/2014/chart" uri="{C3380CC4-5D6E-409C-BE32-E72D297353CC}">
                <c16:uniqueId val="{00000007-2D91-471A-AC21-3C519E3BD889}"/>
              </c:ext>
            </c:extLst>
          </c:dPt>
          <c:dPt>
            <c:idx val="4"/>
            <c:bubble3D val="0"/>
            <c:spPr>
              <a:solidFill>
                <a:srgbClr val="7030A0"/>
              </a:solidFill>
              <a:ln>
                <a:solidFill>
                  <a:schemeClr val="bg1"/>
                </a:solidFill>
              </a:ln>
              <a:effectLst/>
            </c:spPr>
            <c:extLst xmlns:c16r2="http://schemas.microsoft.com/office/drawing/2015/06/chart">
              <c:ext xmlns:c16="http://schemas.microsoft.com/office/drawing/2014/chart" uri="{C3380CC4-5D6E-409C-BE32-E72D297353CC}">
                <c16:uniqueId val="{00000009-2D91-471A-AC21-3C519E3BD889}"/>
              </c:ext>
            </c:extLst>
          </c:dPt>
          <c:dPt>
            <c:idx val="5"/>
            <c:bubble3D val="0"/>
            <c:spPr>
              <a:solidFill>
                <a:srgbClr val="00B050"/>
              </a:solidFill>
              <a:ln>
                <a:solidFill>
                  <a:schemeClr val="bg1"/>
                </a:solidFill>
              </a:ln>
              <a:effectLst/>
            </c:spPr>
            <c:extLst xmlns:c16r2="http://schemas.microsoft.com/office/drawing/2015/06/chart">
              <c:ext xmlns:c16="http://schemas.microsoft.com/office/drawing/2014/chart" uri="{C3380CC4-5D6E-409C-BE32-E72D297353CC}">
                <c16:uniqueId val="{0000000B-2D91-471A-AC21-3C519E3BD889}"/>
              </c:ext>
            </c:extLst>
          </c:dPt>
          <c:dPt>
            <c:idx val="6"/>
            <c:bubble3D val="0"/>
            <c:spPr>
              <a:solidFill>
                <a:schemeClr val="tx1">
                  <a:lumMod val="85000"/>
                  <a:lumOff val="15000"/>
                </a:schemeClr>
              </a:solidFill>
              <a:ln>
                <a:solidFill>
                  <a:schemeClr val="bg1"/>
                </a:solidFill>
              </a:ln>
              <a:effectLst/>
            </c:spPr>
            <c:extLst xmlns:c16r2="http://schemas.microsoft.com/office/drawing/2015/06/chart">
              <c:ext xmlns:c16="http://schemas.microsoft.com/office/drawing/2014/chart" uri="{C3380CC4-5D6E-409C-BE32-E72D297353CC}">
                <c16:uniqueId val="{0000000D-2D91-471A-AC21-3C519E3BD889}"/>
              </c:ext>
            </c:extLst>
          </c:dPt>
          <c:dPt>
            <c:idx val="7"/>
            <c:bubble3D val="0"/>
            <c:spPr>
              <a:solidFill>
                <a:srgbClr val="00B0F0"/>
              </a:solidFill>
              <a:ln>
                <a:solidFill>
                  <a:schemeClr val="bg1"/>
                </a:solidFill>
              </a:ln>
              <a:effectLst/>
            </c:spPr>
            <c:extLst xmlns:c16r2="http://schemas.microsoft.com/office/drawing/2015/06/chart">
              <c:ext xmlns:c16="http://schemas.microsoft.com/office/drawing/2014/chart" uri="{C3380CC4-5D6E-409C-BE32-E72D297353CC}">
                <c16:uniqueId val="{0000000F-2D91-471A-AC21-3C519E3BD889}"/>
              </c:ext>
            </c:extLst>
          </c:dPt>
          <c:dPt>
            <c:idx val="8"/>
            <c:bubble3D val="0"/>
            <c:spPr>
              <a:solidFill>
                <a:srgbClr val="FFFF00"/>
              </a:solidFill>
              <a:ln>
                <a:solidFill>
                  <a:schemeClr val="bg1"/>
                </a:solidFill>
              </a:ln>
              <a:effectLst/>
            </c:spPr>
            <c:extLst xmlns:c16r2="http://schemas.microsoft.com/office/drawing/2015/06/chart">
              <c:ext xmlns:c16="http://schemas.microsoft.com/office/drawing/2014/chart" uri="{C3380CC4-5D6E-409C-BE32-E72D297353CC}">
                <c16:uniqueId val="{00000011-2D91-471A-AC21-3C519E3BD889}"/>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solidFill>
                  <a:schemeClr val="bg1"/>
                </a:solidFill>
              </a:ln>
              <a:effectLst/>
            </c:spPr>
            <c:extLst xmlns:c16r2="http://schemas.microsoft.com/office/drawing/2015/06/chart">
              <c:ext xmlns:c16="http://schemas.microsoft.com/office/drawing/2014/chart" uri="{C3380CC4-5D6E-409C-BE32-E72D297353CC}">
                <c16:uniqueId val="{00000013-2D91-471A-AC21-3C519E3BD889}"/>
              </c:ext>
            </c:extLst>
          </c:dPt>
          <c:dLbls>
            <c:dLbl>
              <c:idx val="0"/>
              <c:layout>
                <c:manualLayout>
                  <c:x val="-0.14038603143913519"/>
                  <c:y val="5.3557854607293232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91-471A-AC21-3C519E3BD889}"/>
                </c:ext>
              </c:extLst>
            </c:dLbl>
            <c:dLbl>
              <c:idx val="1"/>
              <c:layout>
                <c:manualLayout>
                  <c:x val="4.1477691107017219E-2"/>
                  <c:y val="-0.15732619790892424"/>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D91-471A-AC21-3C519E3BD889}"/>
                </c:ext>
              </c:extLst>
            </c:dLbl>
            <c:dLbl>
              <c:idx val="2"/>
              <c:layout>
                <c:manualLayout>
                  <c:x val="0.11421262597144714"/>
                  <c:y val="-2.0309595199205797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b="0" i="0" baseline="0">
                        <a:solidFill>
                          <a:sysClr val="windowText" lastClr="000000"/>
                        </a:solidFill>
                      </a:rPr>
                      <a:t>RRI
</a:t>
                    </a:r>
                    <a:fld id="{E3060C5D-80CC-486F-8BA4-7F0B7759F2F7}" type="PERCENTAGE">
                      <a:rPr lang="en-US" b="0" i="0" baseline="0">
                        <a:solidFill>
                          <a:sysClr val="windowText" lastClr="000000"/>
                        </a:solidFill>
                      </a:rPr>
                      <a:pPr>
                        <a:defRPr sz="900" b="0" i="0" u="none" strike="noStrike" kern="1200" baseline="0">
                          <a:solidFill>
                            <a:sysClr val="windowText" lastClr="000000"/>
                          </a:solidFill>
                          <a:latin typeface="+mn-lt"/>
                          <a:ea typeface="+mn-ea"/>
                          <a:cs typeface="+mn-cs"/>
                        </a:defRPr>
                      </a:pPr>
                      <a:t>[PERCENTAGE]</a:t>
                    </a:fld>
                    <a:endParaRPr lang="en-US" b="0" i="0" baseline="0">
                      <a:solidFill>
                        <a:sysClr val="windowText" lastClr="000000"/>
                      </a:solidFill>
                    </a:endParaRPr>
                  </a:p>
                </c:rich>
              </c:tx>
              <c:numFmt formatCode="0.0%" sourceLinked="0"/>
              <c:spPr>
                <a:noFill/>
                <a:ln>
                  <a:no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5191486480856559"/>
                      <c:h val="0.12330131835903564"/>
                    </c:manualLayout>
                  </c15:layout>
                  <c15:dlblFieldTable/>
                  <c15:showDataLabelsRange val="0"/>
                </c:ext>
                <c:ext xmlns:c16="http://schemas.microsoft.com/office/drawing/2014/chart" uri="{C3380CC4-5D6E-409C-BE32-E72D297353CC}">
                  <c16:uniqueId val="{00000005-2D91-471A-AC21-3C519E3BD889}"/>
                </c:ext>
              </c:extLst>
            </c:dLbl>
            <c:dLbl>
              <c:idx val="3"/>
              <c:layout>
                <c:manualLayout>
                  <c:x val="0.13400484819190178"/>
                  <c:y val="5.6905220520249128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D91-471A-AC21-3C519E3BD889}"/>
                </c:ext>
              </c:extLst>
            </c:dLbl>
            <c:dLbl>
              <c:idx val="4"/>
              <c:layout>
                <c:manualLayout>
                  <c:x val="-1.1167070682658511E-2"/>
                  <c:y val="6.025258643320502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D91-471A-AC21-3C519E3BD889}"/>
                </c:ext>
              </c:extLst>
            </c:dLbl>
            <c:dLbl>
              <c:idx val="5"/>
              <c:layout>
                <c:manualLayout>
                  <c:x val="-7.5114255852555545E-3"/>
                  <c:y val="3.871673595447042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sl-SI"/>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3151012373453314"/>
                      <c:h val="0.10745947842870616"/>
                    </c:manualLayout>
                  </c15:layout>
                </c:ext>
                <c:ext xmlns:c16="http://schemas.microsoft.com/office/drawing/2014/chart" uri="{C3380CC4-5D6E-409C-BE32-E72D297353CC}">
                  <c16:uniqueId val="{0000000B-2D91-471A-AC21-3C519E3BD889}"/>
                </c:ext>
              </c:extLst>
            </c:dLbl>
            <c:dLbl>
              <c:idx val="6"/>
              <c:layout>
                <c:manualLayout>
                  <c:x val="-4.2031204432779239E-2"/>
                  <c:y val="-2.823052410927744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D91-471A-AC21-3C519E3BD889}"/>
                </c:ext>
              </c:extLst>
            </c:dLbl>
            <c:dLbl>
              <c:idx val="7"/>
              <c:layout>
                <c:manualLayout>
                  <c:x val="-1.984126984126984E-2"/>
                  <c:y val="3.9793076004775172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D91-471A-AC21-3C519E3BD889}"/>
                </c:ext>
              </c:extLst>
            </c:dLbl>
            <c:dLbl>
              <c:idx val="8"/>
              <c:layout>
                <c:manualLayout>
                  <c:x val="-2.0827257703898164E-2"/>
                  <c:y val="-9.707348559145984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D91-471A-AC21-3C519E3BD889}"/>
                </c:ext>
              </c:extLst>
            </c:dLbl>
            <c:dLbl>
              <c:idx val="9"/>
              <c:layout>
                <c:manualLayout>
                  <c:x val="6.3291046952464278E-2"/>
                  <c:y val="-1.3389586747339035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2D91-471A-AC21-3C519E3BD88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'graf kategorije '!$B$34:$B$43</c:f>
              <c:strCache>
                <c:ptCount val="10"/>
                <c:pt idx="0">
                  <c:v>Varstvo okolja</c:v>
                </c:pt>
                <c:pt idx="1">
                  <c:v>Zaposlovanje</c:v>
                </c:pt>
                <c:pt idx="2">
                  <c:v>Raziskave in razvoj ter inovacije</c:v>
                </c:pt>
                <c:pt idx="3">
                  <c:v>Transport (kopenski)</c:v>
                </c:pt>
                <c:pt idx="4">
                  <c:v>Regionalne pomoči</c:v>
                </c:pt>
                <c:pt idx="5">
                  <c:v>Kmetijstvo in ribištvo</c:v>
                </c:pt>
                <c:pt idx="6">
                  <c:v>Premogovništvo</c:v>
                </c:pt>
                <c:pt idx="7">
                  <c:v>Kultura</c:v>
                </c:pt>
                <c:pt idx="8">
                  <c:v>MSP in tvegani kapital</c:v>
                </c:pt>
                <c:pt idx="9">
                  <c:v>Ostalo</c:v>
                </c:pt>
              </c:strCache>
            </c:strRef>
          </c:cat>
          <c:val>
            <c:numRef>
              <c:f>'graf kategorije '!$M$34:$M$43</c:f>
              <c:numCache>
                <c:formatCode>#,##0.00</c:formatCode>
                <c:ptCount val="10"/>
                <c:pt idx="0">
                  <c:v>180.49012071333334</c:v>
                </c:pt>
                <c:pt idx="1">
                  <c:v>97.233349060000009</c:v>
                </c:pt>
                <c:pt idx="2">
                  <c:v>33.656946683333338</c:v>
                </c:pt>
                <c:pt idx="3">
                  <c:v>46.285195069999993</c:v>
                </c:pt>
                <c:pt idx="4">
                  <c:v>24.321682776666666</c:v>
                </c:pt>
                <c:pt idx="5">
                  <c:v>16.826766680000002</c:v>
                </c:pt>
                <c:pt idx="6">
                  <c:v>13.340201313333333</c:v>
                </c:pt>
                <c:pt idx="7">
                  <c:v>10.357517893333334</c:v>
                </c:pt>
                <c:pt idx="8">
                  <c:v>3.8261575933333334</c:v>
                </c:pt>
                <c:pt idx="9">
                  <c:v>1.849894796666667</c:v>
                </c:pt>
              </c:numCache>
            </c:numRef>
          </c:val>
          <c:extLst xmlns:c16r2="http://schemas.microsoft.com/office/drawing/2015/06/chart">
            <c:ext xmlns:c16="http://schemas.microsoft.com/office/drawing/2014/chart" uri="{C3380CC4-5D6E-409C-BE32-E72D297353CC}">
              <c16:uniqueId val="{00000014-2D91-471A-AC21-3C519E3BD88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5210156657247"/>
          <c:y val="7.3973136071637136E-2"/>
          <c:w val="0.57904949381327331"/>
          <c:h val="0.83570851580091321"/>
        </c:manualLayout>
      </c:layout>
      <c:areaChart>
        <c:grouping val="stacked"/>
        <c:varyColors val="0"/>
        <c:ser>
          <c:idx val="0"/>
          <c:order val="0"/>
          <c:tx>
            <c:strRef>
              <c:f>'Kat 2009-2018 graf'!$B$47</c:f>
              <c:strCache>
                <c:ptCount val="1"/>
                <c:pt idx="0">
                  <c:v>Varstvo okolja</c:v>
                </c:pt>
              </c:strCache>
            </c:strRef>
          </c:tx>
          <c:spPr>
            <a:solidFill>
              <a:srgbClr val="0070C0"/>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graf'!$C$47:$L$47</c:f>
              <c:numCache>
                <c:formatCode>#,##0.00</c:formatCode>
                <c:ptCount val="10"/>
                <c:pt idx="0">
                  <c:v>28.017280700000001</c:v>
                </c:pt>
                <c:pt idx="1">
                  <c:v>47.353543700000003</c:v>
                </c:pt>
                <c:pt idx="2">
                  <c:v>69.022308549999991</c:v>
                </c:pt>
                <c:pt idx="3">
                  <c:v>89.390013180000011</c:v>
                </c:pt>
                <c:pt idx="4">
                  <c:v>130.34802687999999</c:v>
                </c:pt>
                <c:pt idx="5">
                  <c:v>157.27584477000002</c:v>
                </c:pt>
                <c:pt idx="6">
                  <c:v>169.85552388999997</c:v>
                </c:pt>
                <c:pt idx="7">
                  <c:v>176.55708565</c:v>
                </c:pt>
                <c:pt idx="8">
                  <c:v>182.56171359000001</c:v>
                </c:pt>
                <c:pt idx="9">
                  <c:v>182.3515629</c:v>
                </c:pt>
              </c:numCache>
            </c:numRef>
          </c:val>
          <c:extLst xmlns:c16r2="http://schemas.microsoft.com/office/drawing/2015/06/chart">
            <c:ext xmlns:c16="http://schemas.microsoft.com/office/drawing/2014/chart" uri="{C3380CC4-5D6E-409C-BE32-E72D297353CC}">
              <c16:uniqueId val="{00000000-EDAB-45A8-A8EF-59EAEC4C658E}"/>
            </c:ext>
          </c:extLst>
        </c:ser>
        <c:ser>
          <c:idx val="1"/>
          <c:order val="1"/>
          <c:tx>
            <c:strRef>
              <c:f>'Kat 2009-2018 graf'!$B$48</c:f>
              <c:strCache>
                <c:ptCount val="1"/>
                <c:pt idx="0">
                  <c:v>Zaposlovanje</c:v>
                </c:pt>
              </c:strCache>
            </c:strRef>
          </c:tx>
          <c:spPr>
            <a:solidFill>
              <a:schemeClr val="accent2"/>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graf'!$C$48:$L$48</c:f>
              <c:numCache>
                <c:formatCode>#,##0.00</c:formatCode>
                <c:ptCount val="10"/>
                <c:pt idx="0">
                  <c:v>12.46526515</c:v>
                </c:pt>
                <c:pt idx="1">
                  <c:v>17.346210210000002</c:v>
                </c:pt>
                <c:pt idx="2">
                  <c:v>13.405854039999999</c:v>
                </c:pt>
                <c:pt idx="3">
                  <c:v>79.093526909999994</c:v>
                </c:pt>
                <c:pt idx="4">
                  <c:v>97.24441204</c:v>
                </c:pt>
                <c:pt idx="5">
                  <c:v>109.8025533</c:v>
                </c:pt>
                <c:pt idx="6">
                  <c:v>89.224239879999999</c:v>
                </c:pt>
                <c:pt idx="7">
                  <c:v>90.254320000000007</c:v>
                </c:pt>
                <c:pt idx="8">
                  <c:v>98.579822669999999</c:v>
                </c:pt>
                <c:pt idx="9">
                  <c:v>102.86590451000001</c:v>
                </c:pt>
              </c:numCache>
            </c:numRef>
          </c:val>
          <c:extLst xmlns:c16r2="http://schemas.microsoft.com/office/drawing/2015/06/chart">
            <c:ext xmlns:c16="http://schemas.microsoft.com/office/drawing/2014/chart" uri="{C3380CC4-5D6E-409C-BE32-E72D297353CC}">
              <c16:uniqueId val="{00000001-EDAB-45A8-A8EF-59EAEC4C658E}"/>
            </c:ext>
          </c:extLst>
        </c:ser>
        <c:ser>
          <c:idx val="2"/>
          <c:order val="2"/>
          <c:tx>
            <c:strRef>
              <c:f>'Kat 2009-2018 graf'!$B$49</c:f>
              <c:strCache>
                <c:ptCount val="1"/>
                <c:pt idx="0">
                  <c:v>Raziskave in razvoj ter inovacije</c:v>
                </c:pt>
              </c:strCache>
            </c:strRef>
          </c:tx>
          <c:spPr>
            <a:solidFill>
              <a:srgbClr val="FF0000"/>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graf'!$C$49:$L$49</c:f>
              <c:numCache>
                <c:formatCode>#,##0.00</c:formatCode>
                <c:ptCount val="10"/>
                <c:pt idx="0">
                  <c:v>67.086982469999995</c:v>
                </c:pt>
                <c:pt idx="1">
                  <c:v>94.82493473000001</c:v>
                </c:pt>
                <c:pt idx="2">
                  <c:v>73.17499801999999</c:v>
                </c:pt>
                <c:pt idx="3">
                  <c:v>82.429926709999989</c:v>
                </c:pt>
                <c:pt idx="4">
                  <c:v>70.907780299999999</c:v>
                </c:pt>
                <c:pt idx="5">
                  <c:v>47.028156350000003</c:v>
                </c:pt>
                <c:pt idx="6">
                  <c:v>20.60964517</c:v>
                </c:pt>
                <c:pt idx="7">
                  <c:v>10.646968490000001</c:v>
                </c:pt>
                <c:pt idx="8">
                  <c:v>34.402389140000004</c:v>
                </c:pt>
                <c:pt idx="9">
                  <c:v>55.921482420000004</c:v>
                </c:pt>
              </c:numCache>
            </c:numRef>
          </c:val>
          <c:extLst xmlns:c16r2="http://schemas.microsoft.com/office/drawing/2015/06/chart">
            <c:ext xmlns:c16="http://schemas.microsoft.com/office/drawing/2014/chart" uri="{C3380CC4-5D6E-409C-BE32-E72D297353CC}">
              <c16:uniqueId val="{00000002-EDAB-45A8-A8EF-59EAEC4C658E}"/>
            </c:ext>
          </c:extLst>
        </c:ser>
        <c:ser>
          <c:idx val="3"/>
          <c:order val="3"/>
          <c:tx>
            <c:strRef>
              <c:f>'Kat 2009-2018 graf'!$B$50</c:f>
              <c:strCache>
                <c:ptCount val="1"/>
                <c:pt idx="0">
                  <c:v>Regionalne pomoči</c:v>
                </c:pt>
              </c:strCache>
            </c:strRef>
          </c:tx>
          <c:spPr>
            <a:solidFill>
              <a:srgbClr val="7D157D"/>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graf'!$C$50:$L$50</c:f>
              <c:numCache>
                <c:formatCode>#,##0.00</c:formatCode>
                <c:ptCount val="10"/>
                <c:pt idx="0">
                  <c:v>92.843561620000003</c:v>
                </c:pt>
                <c:pt idx="1">
                  <c:v>81.529891840000005</c:v>
                </c:pt>
                <c:pt idx="2">
                  <c:v>126.26865375</c:v>
                </c:pt>
                <c:pt idx="3">
                  <c:v>90.42708137999999</c:v>
                </c:pt>
                <c:pt idx="4">
                  <c:v>46.615529780000003</c:v>
                </c:pt>
                <c:pt idx="5">
                  <c:v>66.229341640000001</c:v>
                </c:pt>
                <c:pt idx="6">
                  <c:v>27.99083568</c:v>
                </c:pt>
                <c:pt idx="7">
                  <c:v>20.832125440000002</c:v>
                </c:pt>
                <c:pt idx="8">
                  <c:v>21.123833960000002</c:v>
                </c:pt>
                <c:pt idx="9">
                  <c:v>31.603660359999999</c:v>
                </c:pt>
              </c:numCache>
            </c:numRef>
          </c:val>
          <c:extLst xmlns:c16r2="http://schemas.microsoft.com/office/drawing/2015/06/chart">
            <c:ext xmlns:c16="http://schemas.microsoft.com/office/drawing/2014/chart" uri="{C3380CC4-5D6E-409C-BE32-E72D297353CC}">
              <c16:uniqueId val="{00000003-EDAB-45A8-A8EF-59EAEC4C658E}"/>
            </c:ext>
          </c:extLst>
        </c:ser>
        <c:ser>
          <c:idx val="4"/>
          <c:order val="4"/>
          <c:tx>
            <c:strRef>
              <c:f>'Kat 2009-2018 graf'!$B$51</c:f>
              <c:strCache>
                <c:ptCount val="1"/>
                <c:pt idx="0">
                  <c:v>Kultura</c:v>
                </c:pt>
              </c:strCache>
            </c:strRef>
          </c:tx>
          <c:spPr>
            <a:solidFill>
              <a:srgbClr val="00B0F0"/>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graf'!$C$51:$L$51</c:f>
              <c:numCache>
                <c:formatCode>#,##0.00</c:formatCode>
                <c:ptCount val="10"/>
                <c:pt idx="0">
                  <c:v>16.184892789999999</c:v>
                </c:pt>
                <c:pt idx="1">
                  <c:v>15.781074929999999</c:v>
                </c:pt>
                <c:pt idx="2">
                  <c:v>14.07705223</c:v>
                </c:pt>
                <c:pt idx="3">
                  <c:v>10.894856970000001</c:v>
                </c:pt>
                <c:pt idx="4">
                  <c:v>10.547312420000001</c:v>
                </c:pt>
                <c:pt idx="5">
                  <c:v>8.4599793999999999</c:v>
                </c:pt>
                <c:pt idx="6">
                  <c:v>9.8838403599999989</c:v>
                </c:pt>
                <c:pt idx="7">
                  <c:v>10.3117511</c:v>
                </c:pt>
                <c:pt idx="8">
                  <c:v>10.33616378</c:v>
                </c:pt>
                <c:pt idx="9">
                  <c:v>10.4246388</c:v>
                </c:pt>
              </c:numCache>
            </c:numRef>
          </c:val>
          <c:extLst xmlns:c16r2="http://schemas.microsoft.com/office/drawing/2015/06/chart">
            <c:ext xmlns:c16="http://schemas.microsoft.com/office/drawing/2014/chart" uri="{C3380CC4-5D6E-409C-BE32-E72D297353CC}">
              <c16:uniqueId val="{00000004-EDAB-45A8-A8EF-59EAEC4C658E}"/>
            </c:ext>
          </c:extLst>
        </c:ser>
        <c:ser>
          <c:idx val="5"/>
          <c:order val="5"/>
          <c:tx>
            <c:strRef>
              <c:f>'Kat 2009-2018 graf'!$B$52</c:f>
              <c:strCache>
                <c:ptCount val="1"/>
                <c:pt idx="0">
                  <c:v>MSP in tvegani kapital</c:v>
                </c:pt>
              </c:strCache>
            </c:strRef>
          </c:tx>
          <c:spPr>
            <a:solidFill>
              <a:srgbClr val="FFFF00"/>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graf'!$C$52:$L$52</c:f>
              <c:numCache>
                <c:formatCode>#,##0.00</c:formatCode>
                <c:ptCount val="10"/>
                <c:pt idx="0">
                  <c:v>1.7051305000000001</c:v>
                </c:pt>
                <c:pt idx="1">
                  <c:v>1.4748138</c:v>
                </c:pt>
                <c:pt idx="2">
                  <c:v>3.0591073600000005</c:v>
                </c:pt>
                <c:pt idx="3">
                  <c:v>2.9970696500000003</c:v>
                </c:pt>
                <c:pt idx="4">
                  <c:v>2.2935525299999999</c:v>
                </c:pt>
                <c:pt idx="5">
                  <c:v>4.32724888</c:v>
                </c:pt>
                <c:pt idx="6">
                  <c:v>5.7190808000000004</c:v>
                </c:pt>
                <c:pt idx="7">
                  <c:v>2.7745932999999998</c:v>
                </c:pt>
                <c:pt idx="8">
                  <c:v>3.7357358000000005</c:v>
                </c:pt>
                <c:pt idx="9">
                  <c:v>4.3735722499999996</c:v>
                </c:pt>
              </c:numCache>
            </c:numRef>
          </c:val>
          <c:extLst xmlns:c16r2="http://schemas.microsoft.com/office/drawing/2015/06/chart">
            <c:ext xmlns:c16="http://schemas.microsoft.com/office/drawing/2014/chart" uri="{C3380CC4-5D6E-409C-BE32-E72D297353CC}">
              <c16:uniqueId val="{00000005-EDAB-45A8-A8EF-59EAEC4C658E}"/>
            </c:ext>
          </c:extLst>
        </c:ser>
        <c:ser>
          <c:idx val="6"/>
          <c:order val="6"/>
          <c:tx>
            <c:strRef>
              <c:f>'Kat 2009-2018 graf'!$B$53</c:f>
              <c:strCache>
                <c:ptCount val="1"/>
                <c:pt idx="0">
                  <c:v>Transport (kopenski)</c:v>
                </c:pt>
              </c:strCache>
            </c:strRef>
          </c:tx>
          <c:spPr>
            <a:solidFill>
              <a:srgbClr val="CC9900"/>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graf'!$C$53:$L$53</c:f>
              <c:numCache>
                <c:formatCode>#,##0.00</c:formatCode>
                <c:ptCount val="10"/>
                <c:pt idx="0">
                  <c:v>38.990589869999994</c:v>
                </c:pt>
                <c:pt idx="1">
                  <c:v>44.91010515</c:v>
                </c:pt>
                <c:pt idx="2">
                  <c:v>48.291503579999997</c:v>
                </c:pt>
                <c:pt idx="3">
                  <c:v>54.79670325</c:v>
                </c:pt>
                <c:pt idx="4">
                  <c:v>55.791499039999998</c:v>
                </c:pt>
                <c:pt idx="5">
                  <c:v>51.560246880000001</c:v>
                </c:pt>
                <c:pt idx="6">
                  <c:v>52.652492189999997</c:v>
                </c:pt>
                <c:pt idx="7">
                  <c:v>43.101325369999998</c:v>
                </c:pt>
                <c:pt idx="8">
                  <c:v>45.662099979999994</c:v>
                </c:pt>
                <c:pt idx="9">
                  <c:v>50.092159860000002</c:v>
                </c:pt>
              </c:numCache>
            </c:numRef>
          </c:val>
          <c:extLst xmlns:c16r2="http://schemas.microsoft.com/office/drawing/2015/06/chart">
            <c:ext xmlns:c16="http://schemas.microsoft.com/office/drawing/2014/chart" uri="{C3380CC4-5D6E-409C-BE32-E72D297353CC}">
              <c16:uniqueId val="{00000006-EDAB-45A8-A8EF-59EAEC4C658E}"/>
            </c:ext>
          </c:extLst>
        </c:ser>
        <c:ser>
          <c:idx val="7"/>
          <c:order val="7"/>
          <c:tx>
            <c:strRef>
              <c:f>'Kat 2009-2018 graf'!$B$54</c:f>
              <c:strCache>
                <c:ptCount val="1"/>
                <c:pt idx="0">
                  <c:v>Premogovništvo</c:v>
                </c:pt>
              </c:strCache>
            </c:strRef>
          </c:tx>
          <c:spPr>
            <a:solidFill>
              <a:schemeClr val="tx1">
                <a:lumMod val="75000"/>
                <a:lumOff val="25000"/>
              </a:schemeClr>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graf'!$C$54:$L$54</c:f>
              <c:numCache>
                <c:formatCode>#,##0.00</c:formatCode>
                <c:ptCount val="10"/>
                <c:pt idx="0">
                  <c:v>16.443047119999999</c:v>
                </c:pt>
                <c:pt idx="1">
                  <c:v>11.65008416</c:v>
                </c:pt>
                <c:pt idx="2">
                  <c:v>10.88855802</c:v>
                </c:pt>
                <c:pt idx="3">
                  <c:v>6.6222500499999999</c:v>
                </c:pt>
                <c:pt idx="4">
                  <c:v>4.6876821799999995</c:v>
                </c:pt>
                <c:pt idx="5">
                  <c:v>8.7842060699999998</c:v>
                </c:pt>
                <c:pt idx="6">
                  <c:v>4.8398985199999993</c:v>
                </c:pt>
                <c:pt idx="7">
                  <c:v>12.474809279999999</c:v>
                </c:pt>
                <c:pt idx="8">
                  <c:v>15.749805650000001</c:v>
                </c:pt>
                <c:pt idx="9">
                  <c:v>11.79598901</c:v>
                </c:pt>
              </c:numCache>
            </c:numRef>
          </c:val>
          <c:extLst xmlns:c16r2="http://schemas.microsoft.com/office/drawing/2015/06/chart">
            <c:ext xmlns:c16="http://schemas.microsoft.com/office/drawing/2014/chart" uri="{C3380CC4-5D6E-409C-BE32-E72D297353CC}">
              <c16:uniqueId val="{00000007-EDAB-45A8-A8EF-59EAEC4C658E}"/>
            </c:ext>
          </c:extLst>
        </c:ser>
        <c:ser>
          <c:idx val="8"/>
          <c:order val="8"/>
          <c:tx>
            <c:strRef>
              <c:f>'Kat 2009-2018 graf'!$B$55</c:f>
              <c:strCache>
                <c:ptCount val="1"/>
                <c:pt idx="0">
                  <c:v>Reševanje in prestrukturiranje</c:v>
                </c:pt>
              </c:strCache>
            </c:strRef>
          </c:tx>
          <c:spPr>
            <a:solidFill>
              <a:srgbClr val="FF00FF"/>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graf'!$C$55:$L$55</c:f>
              <c:numCache>
                <c:formatCode>#,##0.00</c:formatCode>
                <c:ptCount val="10"/>
                <c:pt idx="0">
                  <c:v>3.0247152100000001</c:v>
                </c:pt>
                <c:pt idx="1">
                  <c:v>2.64801573</c:v>
                </c:pt>
                <c:pt idx="2">
                  <c:v>52.526362040000002</c:v>
                </c:pt>
                <c:pt idx="3">
                  <c:v>0.83844640000000004</c:v>
                </c:pt>
                <c:pt idx="4">
                  <c:v>42.633837</c:v>
                </c:pt>
                <c:pt idx="5">
                  <c:v>1.4631790500000001</c:v>
                </c:pt>
                <c:pt idx="6">
                  <c:v>102.94366174</c:v>
                </c:pt>
                <c:pt idx="7">
                  <c:v>1.3</c:v>
                </c:pt>
                <c:pt idx="8">
                  <c:v>5.4369000000000001E-2</c:v>
                </c:pt>
                <c:pt idx="9">
                  <c:v>0.56073399999999995</c:v>
                </c:pt>
              </c:numCache>
            </c:numRef>
          </c:val>
          <c:extLst xmlns:c16r2="http://schemas.microsoft.com/office/drawing/2015/06/chart">
            <c:ext xmlns:c16="http://schemas.microsoft.com/office/drawing/2014/chart" uri="{C3380CC4-5D6E-409C-BE32-E72D297353CC}">
              <c16:uniqueId val="{00000008-EDAB-45A8-A8EF-59EAEC4C658E}"/>
            </c:ext>
          </c:extLst>
        </c:ser>
        <c:ser>
          <c:idx val="9"/>
          <c:order val="9"/>
          <c:tx>
            <c:strRef>
              <c:f>'Kat 2009-2018 graf'!$B$56</c:f>
              <c:strCache>
                <c:ptCount val="1"/>
                <c:pt idx="0">
                  <c:v>Kmetijstvo in ribištvo</c:v>
                </c:pt>
              </c:strCache>
            </c:strRef>
          </c:tx>
          <c:spPr>
            <a:solidFill>
              <a:srgbClr val="00B050"/>
            </a:solidFill>
            <a:ln>
              <a:noFill/>
            </a:ln>
            <a:effectLst/>
          </c:spPr>
          <c:cat>
            <c:numRef>
              <c:f>'Kat 2009-2018 graf'!$C$3:$L$3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'Kat 2009-2018 graf'!$C$56:$L$56</c:f>
              <c:numCache>
                <c:formatCode>#,##0.00</c:formatCode>
                <c:ptCount val="10"/>
                <c:pt idx="0">
                  <c:v>103.79091711</c:v>
                </c:pt>
                <c:pt idx="1">
                  <c:v>97.144797089999997</c:v>
                </c:pt>
                <c:pt idx="2">
                  <c:v>93.547908520000007</c:v>
                </c:pt>
                <c:pt idx="3">
                  <c:v>90.890555929999991</c:v>
                </c:pt>
                <c:pt idx="4">
                  <c:v>100.2787208</c:v>
                </c:pt>
                <c:pt idx="5">
                  <c:v>86.134520679999994</c:v>
                </c:pt>
                <c:pt idx="6">
                  <c:v>62.811200709999994</c:v>
                </c:pt>
                <c:pt idx="7">
                  <c:v>7.1194899100000004</c:v>
                </c:pt>
                <c:pt idx="8">
                  <c:v>13.935634050000001</c:v>
                </c:pt>
                <c:pt idx="9">
                  <c:v>29.42517608</c:v>
                </c:pt>
              </c:numCache>
            </c:numRef>
          </c:val>
          <c:extLst xmlns:c16r2="http://schemas.microsoft.com/office/drawing/2015/06/chart">
            <c:ext xmlns:c16="http://schemas.microsoft.com/office/drawing/2014/chart" uri="{C3380CC4-5D6E-409C-BE32-E72D297353CC}">
              <c16:uniqueId val="{00000009-EDAB-45A8-A8EF-59EAEC4C658E}"/>
            </c:ext>
          </c:extLst>
        </c:ser>
        <c:dLbls>
          <c:showLegendKey val="0"/>
          <c:showVal val="0"/>
          <c:showCatName val="0"/>
          <c:showSerName val="0"/>
          <c:showPercent val="0"/>
          <c:showBubbleSize val="0"/>
        </c:dLbls>
        <c:axId val="149915520"/>
        <c:axId val="149917056"/>
      </c:areaChart>
      <c:catAx>
        <c:axId val="149915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917056"/>
        <c:crosses val="autoZero"/>
        <c:auto val="1"/>
        <c:lblAlgn val="ctr"/>
        <c:lblOffset val="100"/>
        <c:noMultiLvlLbl val="0"/>
      </c:catAx>
      <c:valAx>
        <c:axId val="14991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v mio</a:t>
                </a:r>
                <a:r>
                  <a:rPr lang="sl-SI" baseline="0"/>
                  <a:t> EUR</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49915520"/>
        <c:crosses val="autoZero"/>
        <c:crossBetween val="midCat"/>
      </c:valAx>
      <c:spPr>
        <a:noFill/>
        <a:ln>
          <a:noFill/>
        </a:ln>
        <a:effectLst/>
      </c:spPr>
    </c:plotArea>
    <c:legend>
      <c:legendPos val="r"/>
      <c:layout>
        <c:manualLayout>
          <c:xMode val="edge"/>
          <c:yMode val="edge"/>
          <c:x val="0.69712352769818742"/>
          <c:y val="0.12867187104823891"/>
          <c:w val="0.28962412553207217"/>
          <c:h val="0.69982939888013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47311842977162"/>
          <c:y val="0.18311468616034729"/>
          <c:w val="0.41541188664256445"/>
          <c:h val="0.79140445951521576"/>
        </c:manualLayout>
      </c:layout>
      <c:pieChart>
        <c:varyColors val="1"/>
        <c:ser>
          <c:idx val="0"/>
          <c:order val="0"/>
          <c:spPr>
            <a:ln>
              <a:solidFill>
                <a:schemeClr val="bg1"/>
              </a:solidFill>
            </a:ln>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6F2-4897-9D28-B6DAB8AB474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6F2-4897-9D28-B6DAB8AB474F}"/>
              </c:ext>
            </c:extLst>
          </c:dPt>
          <c:dPt>
            <c:idx val="2"/>
            <c:bubble3D val="0"/>
            <c:spPr>
              <a:solidFill>
                <a:srgbClr val="00B050"/>
              </a:soli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6F2-4897-9D28-B6DAB8AB474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F6F2-4897-9D28-B6DAB8AB474F}"/>
              </c:ext>
            </c:extLst>
          </c:dPt>
          <c:dPt>
            <c:idx val="4"/>
            <c:bubble3D val="0"/>
            <c:spPr>
              <a:solidFill>
                <a:srgbClr val="C00000"/>
              </a:solidFill>
              <a:ln>
                <a:solidFill>
                  <a:schemeClr val="bg1"/>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F6F2-4897-9D28-B6DAB8AB474F}"/>
              </c:ext>
            </c:extLst>
          </c:dPt>
          <c:dLbls>
            <c:dLbl>
              <c:idx val="0"/>
              <c:layout>
                <c:manualLayout>
                  <c:x val="-0.19785055696067708"/>
                  <c:y val="-0.14427212269377199"/>
                </c:manualLayout>
              </c:layout>
              <c:tx>
                <c:rich>
                  <a:bodyPr/>
                  <a:lstStyle/>
                  <a:p>
                    <a:fld id="{44F08EDD-D63A-4030-870D-2E28B046443D}" type="CATEGORYNAME">
                      <a:rPr lang="en-US" sz="1000" baseline="0">
                        <a:solidFill>
                          <a:sysClr val="windowText" lastClr="000000"/>
                        </a:solidFill>
                      </a:rPr>
                      <a:pPr/>
                      <a:t>[CATEGORY NAME]</a:t>
                    </a:fld>
                    <a:r>
                      <a:rPr lang="en-US" sz="1000" baseline="0">
                        <a:solidFill>
                          <a:sysClr val="windowText" lastClr="000000"/>
                        </a:solidFill>
                      </a:rPr>
                      <a:t>
</a:t>
                    </a:r>
                    <a:fld id="{66999241-8EEC-4F4A-9D9E-0690255E355D}" type="PERCENTAGE">
                      <a:rPr lang="en-US" sz="1000" baseline="0">
                        <a:solidFill>
                          <a:sysClr val="windowText" lastClr="000000"/>
                        </a:solidFill>
                      </a:rPr>
                      <a:pPr/>
                      <a:t>[PERCENTAGE]</a:t>
                    </a:fld>
                    <a:endParaRPr lang="en-US" sz="1000" baseline="0">
                      <a:solidFill>
                        <a:sysClr val="windowText" lastClr="000000"/>
                      </a:solidFill>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6F2-4897-9D28-B6DAB8AB474F}"/>
                </c:ext>
              </c:extLst>
            </c:dLbl>
            <c:dLbl>
              <c:idx val="1"/>
              <c:numFmt formatCode="0.0%" sourceLinked="0"/>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sl-SI"/>
                </a:p>
              </c:txPr>
              <c:dLblPos val="outEnd"/>
              <c:showLegendKey val="0"/>
              <c:showVal val="0"/>
              <c:showCatName val="1"/>
              <c:showSerName val="0"/>
              <c:showPercent val="1"/>
              <c:showBubbleSize val="0"/>
            </c:dLbl>
            <c:dLbl>
              <c:idx val="2"/>
              <c:layout>
                <c:manualLayout>
                  <c:x val="-3.9034772195562499E-2"/>
                  <c:y val="1.9217325250960111E-2"/>
                </c:manualLayout>
              </c:layout>
              <c:tx>
                <c:rich>
                  <a:bodyPr/>
                  <a:lstStyle/>
                  <a:p>
                    <a:fld id="{E3AD3B80-9A43-4049-A457-C033F79BAD1E}" type="CATEGORYNAME">
                      <a:rPr lang="en-US" sz="1000" baseline="0">
                        <a:solidFill>
                          <a:sysClr val="windowText" lastClr="000000"/>
                        </a:solidFill>
                      </a:rPr>
                      <a:pPr/>
                      <a:t>[CATEGORY NAME]</a:t>
                    </a:fld>
                    <a:r>
                      <a:rPr lang="en-US" sz="1000" baseline="0">
                        <a:solidFill>
                          <a:sysClr val="windowText" lastClr="000000"/>
                        </a:solidFill>
                      </a:rPr>
                      <a:t>
</a:t>
                    </a:r>
                    <a:fld id="{1B0F426F-9003-428D-B628-13B1FB682011}" type="PERCENTAGE">
                      <a:rPr lang="en-US" sz="1000" baseline="0">
                        <a:solidFill>
                          <a:sysClr val="windowText" lastClr="000000"/>
                        </a:solidFill>
                      </a:rPr>
                      <a:pPr/>
                      <a:t>[PERCENTAGE]</a:t>
                    </a:fld>
                    <a:endParaRPr lang="en-US" sz="1000" baseline="0">
                      <a:solidFill>
                        <a:sysClr val="windowText" lastClr="000000"/>
                      </a:solidFill>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F6F2-4897-9D28-B6DAB8AB474F}"/>
                </c:ext>
              </c:extLst>
            </c:dLbl>
            <c:dLbl>
              <c:idx val="3"/>
              <c:layout>
                <c:manualLayout>
                  <c:x val="-6.5057953659270838E-3"/>
                  <c:y val="3.8434650501920219E-3"/>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F2-4897-9D28-B6DAB8AB474F}"/>
                </c:ext>
              </c:extLst>
            </c:dLbl>
            <c:dLbl>
              <c:idx val="4"/>
              <c:layout>
                <c:manualLayout>
                  <c:x val="0.16047628569286806"/>
                  <c:y val="0"/>
                </c:manualLayout>
              </c:layout>
              <c:tx>
                <c:rich>
                  <a:bodyPr/>
                  <a:lstStyle/>
                  <a:p>
                    <a:fld id="{BBAE46BF-3E88-4219-A037-6E66A97F96A7}" type="CATEGORYNAME">
                      <a:rPr lang="en-US" sz="1000" baseline="0">
                        <a:solidFill>
                          <a:sysClr val="windowText" lastClr="000000"/>
                        </a:solidFill>
                      </a:rPr>
                      <a:pPr/>
                      <a:t>[CATEGORY NAME]</a:t>
                    </a:fld>
                    <a:r>
                      <a:rPr lang="en-US" sz="1000" baseline="0">
                        <a:solidFill>
                          <a:sysClr val="windowText" lastClr="000000"/>
                        </a:solidFill>
                      </a:rPr>
                      <a:t>
</a:t>
                    </a:r>
                    <a:fld id="{269F3684-59E8-4F43-9298-C4F7C5D96ABD}" type="PERCENTAGE">
                      <a:rPr lang="en-US" sz="1000" baseline="0">
                        <a:solidFill>
                          <a:sysClr val="windowText" lastClr="000000"/>
                        </a:solidFill>
                      </a:rPr>
                      <a:pPr/>
                      <a:t>[PERCENTAGE]</a:t>
                    </a:fld>
                    <a:endParaRPr lang="en-US" sz="1000" baseline="0">
                      <a:solidFill>
                        <a:sysClr val="windowText" lastClr="000000"/>
                      </a:solidFill>
                    </a:endParaRP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F6F2-4897-9D28-B6DAB8AB474F}"/>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sl-S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'Instrumenti graf'!$B$6:$B$10</c:f>
              <c:strCache>
                <c:ptCount val="5"/>
                <c:pt idx="0">
                  <c:v>Subvencije</c:v>
                </c:pt>
                <c:pt idx="1">
                  <c:v>Znižanje prispevkov za soc. varnost</c:v>
                </c:pt>
                <c:pt idx="2">
                  <c:v>Davčne oprostitve, izjeme in olajšave</c:v>
                </c:pt>
                <c:pt idx="3">
                  <c:v>Ugodna posojila, vključno podjetjem v težavah</c:v>
                </c:pt>
                <c:pt idx="4">
                  <c:v>Kapitalske naložbe</c:v>
                </c:pt>
              </c:strCache>
            </c:strRef>
          </c:cat>
          <c:val>
            <c:numRef>
              <c:f>'Instrumenti graf'!$K$6:$K$10</c:f>
              <c:numCache>
                <c:formatCode>#,##0.00</c:formatCode>
                <c:ptCount val="5"/>
                <c:pt idx="0">
                  <c:v>297519051.84000003</c:v>
                </c:pt>
                <c:pt idx="1">
                  <c:v>78905425.359999999</c:v>
                </c:pt>
                <c:pt idx="2">
                  <c:v>45118900.770000003</c:v>
                </c:pt>
                <c:pt idx="3">
                  <c:v>5504713.5300000003</c:v>
                </c:pt>
                <c:pt idx="4">
                  <c:v>913574.38000000024</c:v>
                </c:pt>
              </c:numCache>
            </c:numRef>
          </c:val>
          <c:extLst xmlns:c16r2="http://schemas.microsoft.com/office/drawing/2015/06/chart">
            <c:ext xmlns:c16="http://schemas.microsoft.com/office/drawing/2014/chart" uri="{C3380CC4-5D6E-409C-BE32-E72D297353CC}">
              <c16:uniqueId val="{0000000A-F6F2-4897-9D28-B6DAB8AB474F}"/>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1</cdr:x>
      <cdr:y>0.17631</cdr:y>
    </cdr:from>
    <cdr:to>
      <cdr:x>1</cdr:x>
      <cdr:y>1</cdr:y>
    </cdr:to>
    <cdr:cxnSp macro="">
      <cdr:nvCxnSpPr>
        <cdr:cNvPr id="2" name="Straight Connector 1"/>
        <cdr:cNvCxnSpPr/>
      </cdr:nvCxnSpPr>
      <cdr:spPr>
        <a:xfrm xmlns:a="http://schemas.openxmlformats.org/drawingml/2006/main">
          <a:off x="11082977" y="11736119"/>
          <a:ext cx="0" cy="3550723"/>
        </a:xfrm>
        <a:prstGeom xmlns:a="http://schemas.openxmlformats.org/drawingml/2006/main" prst="line">
          <a:avLst/>
        </a:prstGeom>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0.86652</cdr:x>
      <cdr:y>0.0842</cdr:y>
    </cdr:from>
    <cdr:to>
      <cdr:x>0.86733</cdr:x>
      <cdr:y>0.87398</cdr:y>
    </cdr:to>
    <cdr:cxnSp macro="">
      <cdr:nvCxnSpPr>
        <cdr:cNvPr id="7" name="Straight Connector 6"/>
        <cdr:cNvCxnSpPr/>
      </cdr:nvCxnSpPr>
      <cdr:spPr>
        <a:xfrm xmlns:a="http://schemas.openxmlformats.org/drawingml/2006/main" flipH="1">
          <a:off x="5049023" y="308604"/>
          <a:ext cx="4719" cy="2894718"/>
        </a:xfrm>
        <a:prstGeom xmlns:a="http://schemas.openxmlformats.org/drawingml/2006/main" prst="line">
          <a:avLst/>
        </a:prstGeom>
        <a:ln xmlns:a="http://schemas.openxmlformats.org/drawingml/2006/main">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0.89479</cdr:x>
      <cdr:y>0.08157</cdr:y>
    </cdr:from>
    <cdr:to>
      <cdr:x>0.89541</cdr:x>
      <cdr:y>0.8791</cdr:y>
    </cdr:to>
    <cdr:cxnSp macro="">
      <cdr:nvCxnSpPr>
        <cdr:cNvPr id="9" name="Straight Connector 8"/>
        <cdr:cNvCxnSpPr/>
      </cdr:nvCxnSpPr>
      <cdr:spPr>
        <a:xfrm xmlns:a="http://schemas.openxmlformats.org/drawingml/2006/main">
          <a:off x="5213744" y="298965"/>
          <a:ext cx="3613" cy="2923123"/>
        </a:xfrm>
        <a:prstGeom xmlns:a="http://schemas.openxmlformats.org/drawingml/2006/main" prst="line">
          <a:avLst/>
        </a:prstGeom>
        <a:ln xmlns:a="http://schemas.openxmlformats.org/drawingml/2006/main">
          <a:solidFill>
            <a:srgbClr val="FF00FF"/>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0.83276</cdr:x>
      <cdr:y>0.08461</cdr:y>
    </cdr:from>
    <cdr:to>
      <cdr:x>0.83408</cdr:x>
      <cdr:y>0.86938</cdr:y>
    </cdr:to>
    <cdr:cxnSp macro="">
      <cdr:nvCxnSpPr>
        <cdr:cNvPr id="13" name="Straight Connector 12"/>
        <cdr:cNvCxnSpPr/>
      </cdr:nvCxnSpPr>
      <cdr:spPr>
        <a:xfrm xmlns:a="http://schemas.openxmlformats.org/drawingml/2006/main">
          <a:off x="4852272" y="310114"/>
          <a:ext cx="7692" cy="2876355"/>
        </a:xfrm>
        <a:prstGeom xmlns:a="http://schemas.openxmlformats.org/drawingml/2006/main" prst="line">
          <a:avLst/>
        </a:prstGeom>
        <a:ln xmlns:a="http://schemas.openxmlformats.org/drawingml/2006/main">
          <a:solidFill>
            <a:srgbClr val="00B0F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0.92505</cdr:x>
      <cdr:y>0.07321</cdr:y>
    </cdr:from>
    <cdr:to>
      <cdr:x>0.92634</cdr:x>
      <cdr:y>0.87524</cdr:y>
    </cdr:to>
    <cdr:cxnSp macro="">
      <cdr:nvCxnSpPr>
        <cdr:cNvPr id="23" name="Straight Connector 22"/>
        <cdr:cNvCxnSpPr/>
      </cdr:nvCxnSpPr>
      <cdr:spPr>
        <a:xfrm xmlns:a="http://schemas.openxmlformats.org/drawingml/2006/main" flipH="1">
          <a:off x="5390064" y="268331"/>
          <a:ext cx="7516" cy="2939616"/>
        </a:xfrm>
        <a:prstGeom xmlns:a="http://schemas.openxmlformats.org/drawingml/2006/main" prst="line">
          <a:avLst/>
        </a:prstGeom>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0.60702</cdr:x>
      <cdr:y>0.08492</cdr:y>
    </cdr:from>
    <cdr:to>
      <cdr:x>0.60702</cdr:x>
      <cdr:y>0.87496</cdr:y>
    </cdr:to>
    <cdr:cxnSp macro="">
      <cdr:nvCxnSpPr>
        <cdr:cNvPr id="4" name="Straight Connector 3"/>
        <cdr:cNvCxnSpPr/>
      </cdr:nvCxnSpPr>
      <cdr:spPr>
        <a:xfrm xmlns:a="http://schemas.openxmlformats.org/drawingml/2006/main">
          <a:off x="3466407" y="274320"/>
          <a:ext cx="0" cy="2552007"/>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0.75986</cdr:x>
      <cdr:y>0.0875</cdr:y>
    </cdr:from>
    <cdr:to>
      <cdr:x>0.76278</cdr:x>
      <cdr:y>0.87753</cdr:y>
    </cdr:to>
    <cdr:cxnSp macro="">
      <cdr:nvCxnSpPr>
        <cdr:cNvPr id="6" name="Straight Connector 5"/>
        <cdr:cNvCxnSpPr/>
      </cdr:nvCxnSpPr>
      <cdr:spPr>
        <a:xfrm xmlns:a="http://schemas.openxmlformats.org/drawingml/2006/main">
          <a:off x="4339243" y="282632"/>
          <a:ext cx="16626" cy="2552008"/>
        </a:xfrm>
        <a:prstGeom xmlns:a="http://schemas.openxmlformats.org/drawingml/2006/main" prst="line">
          <a:avLst/>
        </a:prstGeom>
        <a:ln xmlns:a="http://schemas.openxmlformats.org/drawingml/2006/main">
          <a:solidFill>
            <a:schemeClr val="accent4">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0.12733</cdr:x>
      <cdr:y>0.12381</cdr:y>
    </cdr:from>
    <cdr:to>
      <cdr:x>0.47499</cdr:x>
      <cdr:y>0.22858</cdr:y>
    </cdr:to>
    <cdr:sp macro="" textlink="">
      <cdr:nvSpPr>
        <cdr:cNvPr id="5" name="Text Box 4"/>
        <cdr:cNvSpPr txBox="1"/>
      </cdr:nvSpPr>
      <cdr:spPr>
        <a:xfrm xmlns:a="http://schemas.openxmlformats.org/drawingml/2006/main">
          <a:off x="739832" y="432262"/>
          <a:ext cx="2019993" cy="3657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0.10272</cdr:x>
      <cdr:y>0.11567</cdr:y>
    </cdr:from>
    <cdr:to>
      <cdr:x>0.52073</cdr:x>
      <cdr:y>0.23134</cdr:y>
    </cdr:to>
    <cdr:sp macro="" textlink="">
      <cdr:nvSpPr>
        <cdr:cNvPr id="8" name="Text Box 7"/>
        <cdr:cNvSpPr txBox="1"/>
      </cdr:nvSpPr>
      <cdr:spPr>
        <a:xfrm xmlns:a="http://schemas.openxmlformats.org/drawingml/2006/main">
          <a:off x="598516" y="423950"/>
          <a:ext cx="2435629" cy="423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100">
              <a:ln>
                <a:noFill/>
              </a:ln>
              <a:solidFill>
                <a:srgbClr val="002060"/>
              </a:solidFill>
              <a:effectLst>
                <a:outerShdw blurRad="50800" dist="38100" dir="2700000" algn="tl" rotWithShape="0">
                  <a:srgbClr val="002060">
                    <a:alpha val="40000"/>
                  </a:srgbClr>
                </a:outerShdw>
              </a:effectLst>
            </a:rPr>
            <a:t>Varstvo okolja,</a:t>
          </a:r>
          <a:r>
            <a:rPr lang="sl-SI" sz="1100" baseline="0">
              <a:ln>
                <a:noFill/>
              </a:ln>
              <a:solidFill>
                <a:srgbClr val="002060"/>
              </a:solidFill>
              <a:effectLst>
                <a:outerShdw blurRad="50800" dist="38100" dir="2700000" algn="tl" rotWithShape="0">
                  <a:srgbClr val="002060">
                    <a:alpha val="40000"/>
                  </a:srgbClr>
                </a:outerShdw>
              </a:effectLst>
            </a:rPr>
            <a:t> varčevanje z energijo</a:t>
          </a:r>
          <a:endParaRPr lang="sl-SI" sz="1100">
            <a:ln>
              <a:noFill/>
            </a:ln>
            <a:solidFill>
              <a:srgbClr val="002060"/>
            </a:solidFill>
            <a:effectLst>
              <a:outerShdw blurRad="50800" dist="38100" dir="2700000" algn="tl" rotWithShape="0">
                <a:srgbClr val="002060">
                  <a:alpha val="40000"/>
                </a:srgbClr>
              </a:outerShdw>
            </a:effectLst>
          </a:endParaRPr>
        </a:p>
      </cdr:txBody>
    </cdr:sp>
  </cdr:relSizeAnchor>
  <cdr:relSizeAnchor xmlns:cdr="http://schemas.openxmlformats.org/drawingml/2006/chartDrawing">
    <cdr:from>
      <cdr:x>0.61203</cdr:x>
      <cdr:y>0.09526</cdr:y>
    </cdr:from>
    <cdr:to>
      <cdr:x>0.74756</cdr:x>
      <cdr:y>0.40824</cdr:y>
    </cdr:to>
    <cdr:sp macro="" textlink="">
      <cdr:nvSpPr>
        <cdr:cNvPr id="11" name="Text Box 10"/>
        <cdr:cNvSpPr txBox="1"/>
      </cdr:nvSpPr>
      <cdr:spPr>
        <a:xfrm xmlns:a="http://schemas.openxmlformats.org/drawingml/2006/main">
          <a:off x="3566160" y="349135"/>
          <a:ext cx="789709" cy="11471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0.60775</cdr:x>
      <cdr:y>0.12928</cdr:y>
    </cdr:from>
    <cdr:to>
      <cdr:x>0.75327</cdr:x>
      <cdr:y>0.26082</cdr:y>
    </cdr:to>
    <cdr:sp macro="" textlink="">
      <cdr:nvSpPr>
        <cdr:cNvPr id="12" name="Text Box 11"/>
        <cdr:cNvSpPr txBox="1"/>
      </cdr:nvSpPr>
      <cdr:spPr>
        <a:xfrm xmlns:a="http://schemas.openxmlformats.org/drawingml/2006/main">
          <a:off x="3541221" y="473827"/>
          <a:ext cx="847899" cy="4821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100">
              <a:effectLst>
                <a:outerShdw blurRad="50800" dist="50800" dir="5400000" algn="ctr" rotWithShape="0">
                  <a:schemeClr val="accent2"/>
                </a:outerShdw>
              </a:effectLst>
            </a:rPr>
            <a:t>Regionalne</a:t>
          </a:r>
          <a:r>
            <a:rPr lang="sl-SI" sz="1100" baseline="0">
              <a:effectLst>
                <a:outerShdw blurRad="50800" dist="50800" dir="5400000" algn="ctr" rotWithShape="0">
                  <a:schemeClr val="accent2"/>
                </a:outerShdw>
              </a:effectLst>
            </a:rPr>
            <a:t> pomoč</a:t>
          </a:r>
          <a:endParaRPr lang="sl-SI" sz="1100">
            <a:effectLst>
              <a:outerShdw blurRad="50800" dist="50800" dir="5400000" algn="ctr" rotWithShape="0">
                <a:schemeClr val="accent2"/>
              </a:outerShdw>
            </a:effectLst>
          </a:endParaRPr>
        </a:p>
      </cdr:txBody>
    </cdr:sp>
  </cdr:relSizeAnchor>
  <cdr:relSizeAnchor xmlns:cdr="http://schemas.openxmlformats.org/drawingml/2006/chartDrawing">
    <cdr:from>
      <cdr:x>0.76183</cdr:x>
      <cdr:y>0.11794</cdr:y>
    </cdr:from>
    <cdr:to>
      <cdr:x>0.81604</cdr:x>
      <cdr:y>0.347</cdr:y>
    </cdr:to>
    <cdr:sp macro="" textlink="">
      <cdr:nvSpPr>
        <cdr:cNvPr id="14" name="Text Box 13"/>
        <cdr:cNvSpPr txBox="1"/>
      </cdr:nvSpPr>
      <cdr:spPr>
        <a:xfrm xmlns:a="http://schemas.openxmlformats.org/drawingml/2006/main">
          <a:off x="4438996" y="432262"/>
          <a:ext cx="315885" cy="83958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sl-SI" sz="1100">
              <a:effectLst>
                <a:outerShdw blurRad="50800" dist="50800" dir="5400000" algn="ctr" rotWithShape="0">
                  <a:schemeClr val="accent4">
                    <a:lumMod val="75000"/>
                  </a:schemeClr>
                </a:outerShdw>
              </a:effectLst>
            </a:rPr>
            <a:t>Sektorske</a:t>
          </a:r>
        </a:p>
      </cdr:txBody>
    </cdr:sp>
  </cdr:relSizeAnchor>
  <cdr:relSizeAnchor xmlns:cdr="http://schemas.openxmlformats.org/drawingml/2006/chartDrawing">
    <cdr:from>
      <cdr:x>0.82745</cdr:x>
      <cdr:y>0.14742</cdr:y>
    </cdr:from>
    <cdr:to>
      <cdr:x>0.87596</cdr:x>
      <cdr:y>0.39463</cdr:y>
    </cdr:to>
    <cdr:sp macro="" textlink="">
      <cdr:nvSpPr>
        <cdr:cNvPr id="15" name="Text Box 14"/>
        <cdr:cNvSpPr txBox="1"/>
      </cdr:nvSpPr>
      <cdr:spPr>
        <a:xfrm xmlns:a="http://schemas.openxmlformats.org/drawingml/2006/main">
          <a:off x="4821381" y="540328"/>
          <a:ext cx="282633" cy="9060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l-SI" sz="1100"/>
        </a:p>
      </cdr:txBody>
    </cdr:sp>
  </cdr:relSizeAnchor>
  <cdr:relSizeAnchor xmlns:cdr="http://schemas.openxmlformats.org/drawingml/2006/chartDrawing">
    <cdr:from>
      <cdr:x>0.81747</cdr:x>
      <cdr:y>0.1066</cdr:y>
    </cdr:from>
    <cdr:to>
      <cdr:x>0.8674</cdr:x>
      <cdr:y>0.33113</cdr:y>
    </cdr:to>
    <cdr:sp macro="" textlink="">
      <cdr:nvSpPr>
        <cdr:cNvPr id="16" name="Text Box 15"/>
        <cdr:cNvSpPr txBox="1"/>
      </cdr:nvSpPr>
      <cdr:spPr>
        <a:xfrm xmlns:a="http://schemas.openxmlformats.org/drawingml/2006/main">
          <a:off x="4763192" y="390699"/>
          <a:ext cx="290946" cy="82296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sl-SI" sz="1100">
              <a:effectLst>
                <a:outerShdw blurRad="50800" dist="50800" dir="5400000" algn="ctr" rotWithShape="0">
                  <a:srgbClr val="0070C0"/>
                </a:outerShdw>
              </a:effectLst>
            </a:rPr>
            <a:t>Kultura</a:t>
          </a:r>
        </a:p>
      </cdr:txBody>
    </cdr:sp>
  </cdr:relSizeAnchor>
  <cdr:relSizeAnchor xmlns:cdr="http://schemas.openxmlformats.org/drawingml/2006/chartDrawing">
    <cdr:from>
      <cdr:x>0.84743</cdr:x>
      <cdr:y>0.26561</cdr:y>
    </cdr:from>
    <cdr:to>
      <cdr:x>0.91448</cdr:x>
      <cdr:y>0.39715</cdr:y>
    </cdr:to>
    <cdr:sp macro="" textlink="">
      <cdr:nvSpPr>
        <cdr:cNvPr id="20" name="Text Box 1"/>
        <cdr:cNvSpPr txBox="1"/>
      </cdr:nvSpPr>
      <cdr:spPr>
        <a:xfrm xmlns:a="http://schemas.openxmlformats.org/drawingml/2006/main">
          <a:off x="4937760" y="973514"/>
          <a:ext cx="390699" cy="482138"/>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1100">
              <a:effectLst>
                <a:outerShdw blurRad="50800" dist="50800" dir="5400000" algn="ctr" rotWithShape="0">
                  <a:srgbClr val="FF0000"/>
                </a:outerShdw>
              </a:effectLst>
            </a:rPr>
            <a:t>RRI</a:t>
          </a:r>
        </a:p>
      </cdr:txBody>
    </cdr:sp>
  </cdr:relSizeAnchor>
  <cdr:relSizeAnchor xmlns:cdr="http://schemas.openxmlformats.org/drawingml/2006/chartDrawing">
    <cdr:from>
      <cdr:x>0.90874</cdr:x>
      <cdr:y>0</cdr:y>
    </cdr:from>
    <cdr:to>
      <cdr:x>0.96291</cdr:x>
      <cdr:y>0.58514</cdr:y>
    </cdr:to>
    <cdr:sp macro="" textlink="">
      <cdr:nvSpPr>
        <cdr:cNvPr id="21" name="Text Box 1"/>
        <cdr:cNvSpPr txBox="1"/>
      </cdr:nvSpPr>
      <cdr:spPr>
        <a:xfrm xmlns:a="http://schemas.openxmlformats.org/drawingml/2006/main">
          <a:off x="5295010" y="0"/>
          <a:ext cx="315635" cy="1629308"/>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pPr>
            <a:spcAft>
              <a:spcPts val="0"/>
            </a:spcAft>
          </a:pPr>
          <a:r>
            <a:rPr lang="sl-SI" sz="1050">
              <a:effectLst>
                <a:outerShdw blurRad="50800" dist="50800" dir="5400000" algn="ctr" rotWithShape="0">
                  <a:srgbClr val="00B050"/>
                </a:outerShdw>
              </a:effectLst>
              <a:latin typeface="Calibri" panose="020F0502020204030204" pitchFamily="34" charset="0"/>
              <a:ea typeface="Times New Roman" panose="02020603050405020304" pitchFamily="18" charset="0"/>
              <a:cs typeface="Times New Roman" panose="02020603050405020304" pitchFamily="18" charset="0"/>
            </a:rPr>
            <a:t>zavarovanje izvoznih kreditov</a:t>
          </a:r>
          <a:endParaRPr lang="sl-SI" sz="1050">
            <a:effectLst>
              <a:outerShdw blurRad="50800" dist="50800" dir="5400000" algn="ctr" rotWithShape="0">
                <a:srgbClr val="00B050"/>
              </a:outerShdw>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0.16736</cdr:x>
      <cdr:y>0.06878</cdr:y>
    </cdr:from>
    <cdr:to>
      <cdr:x>0.70288</cdr:x>
      <cdr:y>0.13537</cdr:y>
    </cdr:to>
    <cdr:sp macro="" textlink="">
      <cdr:nvSpPr>
        <cdr:cNvPr id="2" name="TextBox 1"/>
        <cdr:cNvSpPr txBox="1"/>
      </cdr:nvSpPr>
      <cdr:spPr>
        <a:xfrm xmlns:a="http://schemas.openxmlformats.org/drawingml/2006/main">
          <a:off x="869424" y="240685"/>
          <a:ext cx="2781992" cy="233031"/>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sl-SI" sz="1100" b="0" cap="none" spc="0">
              <a:ln w="0"/>
              <a:solidFill>
                <a:srgbClr val="0070C0"/>
              </a:solidFill>
              <a:effectLst>
                <a:outerShdw blurRad="38100" dist="25400" dir="5400000" algn="ctr" rotWithShape="0">
                  <a:srgbClr val="6E747A">
                    <a:alpha val="43000"/>
                  </a:srgbClr>
                </a:outerShdw>
              </a:effectLst>
            </a:rPr>
            <a:t>Varstvo</a:t>
          </a:r>
          <a:r>
            <a:rPr lang="sl-SI" sz="1100" b="0" cap="none" spc="0" baseline="0">
              <a:ln w="0"/>
              <a:solidFill>
                <a:srgbClr val="0070C0"/>
              </a:solidFill>
              <a:effectLst>
                <a:outerShdw blurRad="38100" dist="25400" dir="5400000" algn="ctr" rotWithShape="0">
                  <a:srgbClr val="6E747A">
                    <a:alpha val="43000"/>
                  </a:srgbClr>
                </a:outerShdw>
              </a:effectLst>
            </a:rPr>
            <a:t> okolja, varčevanje z energijo</a:t>
          </a:r>
          <a:endParaRPr lang="sl-SI" sz="1100" b="0" cap="none" spc="0">
            <a:ln w="0"/>
            <a:solidFill>
              <a:srgbClr val="0070C0"/>
            </a:solidFill>
            <a:effectLst>
              <a:outerShdw blurRad="38100" dist="25400" dir="5400000" algn="ctr" rotWithShape="0">
                <a:srgbClr val="6E747A">
                  <a:alpha val="43000"/>
                </a:srgbClr>
              </a:outerShdw>
            </a:effectLst>
          </a:endParaRPr>
        </a:p>
      </cdr:txBody>
    </cdr:sp>
  </cdr:relSizeAnchor>
  <cdr:relSizeAnchor xmlns:cdr="http://schemas.openxmlformats.org/drawingml/2006/chartDrawing">
    <cdr:from>
      <cdr:x>0.80279</cdr:x>
      <cdr:y>0.09347</cdr:y>
    </cdr:from>
    <cdr:to>
      <cdr:x>0.80432</cdr:x>
      <cdr:y>0.72208</cdr:y>
    </cdr:to>
    <cdr:cxnSp macro="">
      <cdr:nvCxnSpPr>
        <cdr:cNvPr id="4" name="Straight Connector 3"/>
        <cdr:cNvCxnSpPr/>
      </cdr:nvCxnSpPr>
      <cdr:spPr>
        <a:xfrm xmlns:a="http://schemas.openxmlformats.org/drawingml/2006/main">
          <a:off x="4364181" y="332509"/>
          <a:ext cx="8313" cy="2236123"/>
        </a:xfrm>
        <a:prstGeom xmlns:a="http://schemas.openxmlformats.org/drawingml/2006/main" prst="line">
          <a:avLst/>
        </a:prstGeom>
        <a:ln xmlns:a="http://schemas.openxmlformats.org/drawingml/2006/main">
          <a:solidFill>
            <a:srgbClr val="0070C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0.87925</cdr:x>
      <cdr:y>0.09114</cdr:y>
    </cdr:from>
    <cdr:to>
      <cdr:x>0.88078</cdr:x>
      <cdr:y>0.71974</cdr:y>
    </cdr:to>
    <cdr:cxnSp macro="">
      <cdr:nvCxnSpPr>
        <cdr:cNvPr id="6" name="Straight Connector 5"/>
        <cdr:cNvCxnSpPr/>
      </cdr:nvCxnSpPr>
      <cdr:spPr>
        <a:xfrm xmlns:a="http://schemas.openxmlformats.org/drawingml/2006/main">
          <a:off x="4779818" y="324196"/>
          <a:ext cx="8312" cy="2236124"/>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0.81044</cdr:x>
      <cdr:y>0</cdr:y>
    </cdr:from>
    <cdr:to>
      <cdr:x>0.87008</cdr:x>
      <cdr:y>0.32664</cdr:y>
    </cdr:to>
    <cdr:sp macro="" textlink="">
      <cdr:nvSpPr>
        <cdr:cNvPr id="5" name="TextBox 1"/>
        <cdr:cNvSpPr txBox="1"/>
      </cdr:nvSpPr>
      <cdr:spPr>
        <a:xfrm xmlns:a="http://schemas.openxmlformats.org/drawingml/2006/main">
          <a:off x="4405746" y="0"/>
          <a:ext cx="324195" cy="1161946"/>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vert270"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sl-SI" sz="1100" b="0" cap="none" spc="0">
              <a:ln w="0"/>
              <a:solidFill>
                <a:schemeClr val="accent2"/>
              </a:solidFill>
              <a:effectLst>
                <a:outerShdw blurRad="38100" dist="25400" dir="5400000" algn="ctr" rotWithShape="0">
                  <a:srgbClr val="6E747A">
                    <a:alpha val="43000"/>
                  </a:srgbClr>
                </a:outerShdw>
              </a:effectLst>
            </a:rPr>
            <a:t>Zaposlovanje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2019-10-01T00:00:00</PublishDate>
  <Abstract>MINISTRSTVO ZA FINANCE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680D3B-EF04-4C4F-9A51-673ADBB4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61070</Words>
  <Characters>348101</Characters>
  <Application>Microsoft Office Word</Application>
  <DocSecurity>0</DocSecurity>
  <Lines>2900</Lines>
  <Paragraphs>816</Paragraphs>
  <ScaleCrop>false</ScaleCrop>
  <HeadingPairs>
    <vt:vector size="2" baseType="variant">
      <vt:variant>
        <vt:lpstr>Title</vt:lpstr>
      </vt:variant>
      <vt:variant>
        <vt:i4>1</vt:i4>
      </vt:variant>
    </vt:vector>
  </HeadingPairs>
  <TitlesOfParts>
    <vt:vector size="1" baseType="lpstr">
      <vt:lpstr>20. POROČILO  O DRŽAVNIH POMOČEH</vt:lpstr>
    </vt:vector>
  </TitlesOfParts>
  <Company>MFRS</Company>
  <LinksUpToDate>false</LinksUpToDate>
  <CharactersWithSpaces>408355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POROČILO  O DRŽAVNIH POMOČEH</dc:title>
  <dc:subject>ZA LETA 2016, 2017 in 2018</dc:subject>
  <dc:creator>NOVEMBER 2019</dc:creator>
  <cp:lastModifiedBy>Administrator</cp:lastModifiedBy>
  <cp:revision>3</cp:revision>
  <cp:lastPrinted>2019-12-10T12:26:00Z</cp:lastPrinted>
  <dcterms:created xsi:type="dcterms:W3CDTF">2019-12-12T09:52:00Z</dcterms:created>
  <dcterms:modified xsi:type="dcterms:W3CDTF">2019-12-12T09:52:00Z</dcterms:modified>
</cp:coreProperties>
</file>