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6" w:rsidRPr="002760DC" w:rsidRDefault="00114A96" w:rsidP="00114A96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00104-443/2019/7</w:t>
      </w:r>
    </w:p>
    <w:p w:rsidR="00114A96" w:rsidRDefault="00114A96" w:rsidP="00114A96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23. 1. 2020</w:t>
      </w:r>
      <w:r w:rsidRPr="002760DC">
        <w:t xml:space="preserve"> </w:t>
      </w:r>
    </w:p>
    <w:p w:rsidR="00114A96" w:rsidRDefault="00114A96" w:rsidP="00114A96">
      <w:pPr>
        <w:pStyle w:val="datumtevilka"/>
      </w:pPr>
    </w:p>
    <w:p w:rsidR="00114A96" w:rsidRPr="002760DC" w:rsidRDefault="00114A96" w:rsidP="00114A96">
      <w:pPr>
        <w:pStyle w:val="datumtevilka"/>
      </w:pPr>
    </w:p>
    <w:p w:rsidR="00114A96" w:rsidRPr="00114A96" w:rsidRDefault="00114A96" w:rsidP="00114A96">
      <w:pPr>
        <w:spacing w:line="260" w:lineRule="exact"/>
        <w:jc w:val="center"/>
        <w:rPr>
          <w:b/>
        </w:rPr>
      </w:pPr>
      <w:r w:rsidRPr="00114A96">
        <w:rPr>
          <w:rFonts w:cs="Arial"/>
          <w:b/>
          <w:color w:val="000000"/>
          <w:szCs w:val="20"/>
        </w:rPr>
        <w:t>Odgovor na poslansko vprašanje dr. Franca Trčka v zvezi z vlaganjem v razvoj in raziskave</w:t>
      </w:r>
    </w:p>
    <w:p w:rsidR="00655CA2" w:rsidRDefault="00655CA2" w:rsidP="00114A96">
      <w:pPr>
        <w:spacing w:line="260" w:lineRule="exact"/>
      </w:pPr>
    </w:p>
    <w:p w:rsidR="00114A96" w:rsidRDefault="00114A96" w:rsidP="00114A96">
      <w:pPr>
        <w:spacing w:line="260" w:lineRule="exact"/>
      </w:pPr>
    </w:p>
    <w:p w:rsidR="00114A96" w:rsidRDefault="00114A96" w:rsidP="00114A96">
      <w:pPr>
        <w:suppressAutoHyphens/>
        <w:overflowPunct w:val="0"/>
        <w:autoSpaceDE w:val="0"/>
        <w:autoSpaceDN w:val="0"/>
        <w:adjustRightInd w:val="0"/>
        <w:spacing w:line="260" w:lineRule="exact"/>
        <w:ind w:right="-45"/>
        <w:jc w:val="both"/>
        <w:textAlignment w:val="baseline"/>
        <w:outlineLvl w:val="3"/>
        <w:rPr>
          <w:rFonts w:cs="Arial"/>
          <w:szCs w:val="20"/>
        </w:rPr>
      </w:pPr>
      <w:r>
        <w:rPr>
          <w:rFonts w:cs="Arial"/>
          <w:szCs w:val="20"/>
        </w:rPr>
        <w:t>Poslanec D</w:t>
      </w:r>
      <w:r w:rsidRPr="00EB100B">
        <w:rPr>
          <w:rFonts w:cs="Arial"/>
          <w:szCs w:val="20"/>
        </w:rPr>
        <w:t xml:space="preserve">ržavnega zbora Republike Slovenije </w:t>
      </w:r>
      <w:r>
        <w:rPr>
          <w:rFonts w:cs="Arial"/>
          <w:szCs w:val="20"/>
        </w:rPr>
        <w:t xml:space="preserve">dr. Franc Trček </w:t>
      </w:r>
      <w:r w:rsidRPr="00EB100B">
        <w:rPr>
          <w:rFonts w:cs="Arial"/>
          <w:szCs w:val="20"/>
        </w:rPr>
        <w:t xml:space="preserve">je na Vlado Republike Slovenije naslovil naslednje vprašanje v zvezi </w:t>
      </w:r>
      <w:r>
        <w:rPr>
          <w:rFonts w:cs="Arial"/>
          <w:szCs w:val="20"/>
        </w:rPr>
        <w:t>z vlaganjem v razvoj in raziskave:</w:t>
      </w:r>
    </w:p>
    <w:p w:rsidR="00114A96" w:rsidRDefault="00114A96" w:rsidP="00114A96">
      <w:pPr>
        <w:suppressAutoHyphens/>
        <w:overflowPunct w:val="0"/>
        <w:autoSpaceDE w:val="0"/>
        <w:autoSpaceDN w:val="0"/>
        <w:adjustRightInd w:val="0"/>
        <w:spacing w:line="260" w:lineRule="exact"/>
        <w:ind w:right="-45"/>
        <w:jc w:val="both"/>
        <w:textAlignment w:val="baseline"/>
        <w:outlineLvl w:val="3"/>
        <w:rPr>
          <w:rFonts w:cs="Arial"/>
          <w:szCs w:val="20"/>
        </w:rPr>
      </w:pPr>
      <w:r>
        <w:rPr>
          <w:rFonts w:cs="Arial"/>
          <w:szCs w:val="20"/>
        </w:rPr>
        <w:t xml:space="preserve">»Slovensko gospodarstvo večinoma sestavljajo </w:t>
      </w:r>
      <w:proofErr w:type="spellStart"/>
      <w:r>
        <w:rPr>
          <w:rFonts w:cs="Arial"/>
          <w:szCs w:val="20"/>
        </w:rPr>
        <w:t>mikro</w:t>
      </w:r>
      <w:proofErr w:type="spellEnd"/>
      <w:r>
        <w:rPr>
          <w:rFonts w:cs="Arial"/>
          <w:szCs w:val="20"/>
        </w:rPr>
        <w:t xml:space="preserve"> in majhna podjetja ter (v ne ravno velikem številu) srednje velika podjetja, kar praviloma onemogoča potrebna nujna vlaganja v razvoj in raziskave, zato je še kako pomemben korektiv misleče države. Pri tem bi se lahko zgledovali po danskem modelu, kjer gojijo močno povezavo med tehnično-raziskovalnimi, ustrezno sofinanciranimi inštituti, in SME. Vlado sprašujem:</w:t>
      </w:r>
    </w:p>
    <w:p w:rsidR="00114A96" w:rsidRDefault="00114A96" w:rsidP="00114A96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line="260" w:lineRule="exact"/>
        <w:ind w:right="-45"/>
        <w:jc w:val="both"/>
        <w:textAlignment w:val="baseline"/>
        <w:outlineLvl w:val="3"/>
        <w:rPr>
          <w:rFonts w:cs="Arial"/>
          <w:szCs w:val="20"/>
        </w:rPr>
      </w:pPr>
      <w:r>
        <w:rPr>
          <w:rFonts w:cs="Arial"/>
          <w:szCs w:val="20"/>
        </w:rPr>
        <w:t>Kaj bo onkraj deklarativne ravni storila v tej smeri, ker trenutno zastavljena strategija pametne specializacije ne daje optimalnih učinkov?«</w:t>
      </w:r>
    </w:p>
    <w:p w:rsidR="00114A96" w:rsidRDefault="00114A96" w:rsidP="00114A96">
      <w:pPr>
        <w:suppressAutoHyphens/>
        <w:overflowPunct w:val="0"/>
        <w:autoSpaceDE w:val="0"/>
        <w:autoSpaceDN w:val="0"/>
        <w:adjustRightInd w:val="0"/>
        <w:spacing w:line="260" w:lineRule="exact"/>
        <w:ind w:right="-45"/>
        <w:jc w:val="both"/>
        <w:textAlignment w:val="baseline"/>
        <w:outlineLvl w:val="3"/>
        <w:rPr>
          <w:rFonts w:cs="Arial"/>
          <w:b/>
          <w:szCs w:val="20"/>
        </w:rPr>
      </w:pPr>
    </w:p>
    <w:p w:rsidR="00114A96" w:rsidRDefault="00114A96" w:rsidP="00114A96">
      <w:pPr>
        <w:suppressAutoHyphens/>
        <w:overflowPunct w:val="0"/>
        <w:autoSpaceDE w:val="0"/>
        <w:autoSpaceDN w:val="0"/>
        <w:adjustRightInd w:val="0"/>
        <w:spacing w:line="260" w:lineRule="exact"/>
        <w:ind w:right="-45"/>
        <w:jc w:val="both"/>
        <w:textAlignment w:val="baseline"/>
        <w:outlineLvl w:val="3"/>
        <w:rPr>
          <w:rFonts w:cs="Arial"/>
          <w:b/>
          <w:szCs w:val="20"/>
        </w:rPr>
      </w:pPr>
      <w:r w:rsidRPr="00EB100B">
        <w:rPr>
          <w:rFonts w:cs="Arial"/>
          <w:b/>
          <w:szCs w:val="20"/>
        </w:rPr>
        <w:t>Vlada Republike Slovenije podaja naslednji odgovor:</w:t>
      </w:r>
    </w:p>
    <w:p w:rsidR="00114A96" w:rsidRPr="0052231C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t>Vlada R</w:t>
      </w:r>
      <w:r>
        <w:rPr>
          <w:rFonts w:cs="Arial"/>
          <w:color w:val="000000"/>
          <w:szCs w:val="20"/>
        </w:rPr>
        <w:t xml:space="preserve">epublike Slovenije </w:t>
      </w:r>
      <w:r w:rsidRPr="0052231C">
        <w:rPr>
          <w:rFonts w:cs="Arial"/>
          <w:color w:val="000000"/>
          <w:szCs w:val="20"/>
        </w:rPr>
        <w:t xml:space="preserve">se je 29. 8. 2019 seznanila z »Informacijo o izvajanju Slovenske strategije pametne specializacije za obdobje 2016–2018«. </w:t>
      </w:r>
    </w:p>
    <w:p w:rsidR="00114A96" w:rsidRPr="0052231C" w:rsidRDefault="00114A96" w:rsidP="00114A96">
      <w:pPr>
        <w:spacing w:line="260" w:lineRule="exact"/>
        <w:jc w:val="both"/>
        <w:rPr>
          <w:rFonts w:cs="Arial"/>
          <w:szCs w:val="20"/>
        </w:rPr>
      </w:pPr>
      <w:r w:rsidRPr="0052231C">
        <w:rPr>
          <w:rFonts w:cs="Arial"/>
          <w:color w:val="000000"/>
          <w:szCs w:val="20"/>
        </w:rPr>
        <w:t xml:space="preserve">Kot izhaja iz informacije, ima </w:t>
      </w:r>
      <w:r w:rsidRPr="0052231C">
        <w:rPr>
          <w:rFonts w:cs="Arial"/>
          <w:szCs w:val="20"/>
        </w:rPr>
        <w:t xml:space="preserve">Slovenija z vidika konkurenčnosti, strukture gospodarstva in razpoložljivega znanja dobro izhodišče za svoj nadaljnji razvoj, ki se glede na konkurenco poslabšuje. </w:t>
      </w:r>
      <w:r w:rsidRPr="0052231C">
        <w:rPr>
          <w:rFonts w:cs="Arial"/>
          <w:bCs/>
          <w:szCs w:val="20"/>
        </w:rPr>
        <w:t xml:space="preserve">Slovenija je </w:t>
      </w:r>
      <w:r w:rsidRPr="0052231C">
        <w:rPr>
          <w:rFonts w:cs="Arial"/>
          <w:szCs w:val="20"/>
        </w:rPr>
        <w:t>po potrditvi Slovenske strategije pametne specializacije (</w:t>
      </w:r>
      <w:r>
        <w:rPr>
          <w:rFonts w:cs="Arial"/>
          <w:szCs w:val="20"/>
        </w:rPr>
        <w:t xml:space="preserve">v nadaljevanju: </w:t>
      </w:r>
      <w:r w:rsidRPr="0052231C">
        <w:rPr>
          <w:rFonts w:cs="Arial"/>
          <w:szCs w:val="20"/>
        </w:rPr>
        <w:t xml:space="preserve">S4) </w:t>
      </w:r>
      <w:r w:rsidRPr="0052231C">
        <w:rPr>
          <w:rFonts w:cs="Arial"/>
          <w:bCs/>
          <w:szCs w:val="20"/>
        </w:rPr>
        <w:t>v obdobju 2016–2018 naredila znaten napredek pri nadgradnji inovacijskega ekosistema, ki pa ni bil ustrezno podprt s potrebnimi naložbami</w:t>
      </w:r>
      <w:r w:rsidRPr="0052231C">
        <w:rPr>
          <w:rFonts w:cs="Arial"/>
          <w:szCs w:val="20"/>
        </w:rPr>
        <w:t>, še posebej v javnem sektorju. Določene negativne trende je bilo vsaj do nedavnega opaziti tudi v zasebnem sektorju, še posebej na področju inovacijske aktivnosti in vlaganj v raziskave in razvoj. V zadnjem obdobju so sicer opazni določeni premiki v pravo smer (npr. postopno povečevanje izdatkov državnega proračuna za raziskave in razvoj), vendar  je treba v luči prihajajočih izzivov, kot je četrta industrijska revolucija in pospeševanje konkurenčnih regij in držav, dinamiko v naslednjem obdobju bistveno pospešiti.</w:t>
      </w:r>
    </w:p>
    <w:p w:rsidR="00114A96" w:rsidRDefault="00114A96" w:rsidP="00114A96">
      <w:pPr>
        <w:pStyle w:val="Default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2231C">
        <w:rPr>
          <w:rFonts w:ascii="Arial" w:hAnsi="Arial" w:cs="Arial"/>
          <w:sz w:val="20"/>
          <w:szCs w:val="20"/>
        </w:rPr>
        <w:t xml:space="preserve">Strinjamo se z ugotovitvijo poslanca, da je treba področju povezovanja </w:t>
      </w:r>
      <w:proofErr w:type="spellStart"/>
      <w:r w:rsidRPr="0052231C">
        <w:rPr>
          <w:rFonts w:ascii="Arial" w:hAnsi="Arial" w:cs="Arial"/>
          <w:sz w:val="20"/>
          <w:szCs w:val="20"/>
        </w:rPr>
        <w:t>mikro</w:t>
      </w:r>
      <w:proofErr w:type="spellEnd"/>
      <w:r w:rsidRPr="0052231C">
        <w:rPr>
          <w:rFonts w:ascii="Arial" w:hAnsi="Arial" w:cs="Arial"/>
          <w:sz w:val="20"/>
          <w:szCs w:val="20"/>
        </w:rPr>
        <w:t>, malih in srednje velikih podjetij (MSP) ter njihovega sodelovanja z institucijami znanja v prihodnje zagotoviti več pozornosti in izzive na tem področju sistematično naslavljati.</w:t>
      </w:r>
      <w:r>
        <w:rPr>
          <w:rFonts w:ascii="Arial" w:hAnsi="Arial" w:cs="Arial"/>
          <w:sz w:val="20"/>
          <w:szCs w:val="20"/>
        </w:rPr>
        <w:t xml:space="preserve"> </w:t>
      </w:r>
      <w:r w:rsidRPr="0052231C">
        <w:rPr>
          <w:rFonts w:ascii="Arial" w:hAnsi="Arial" w:cs="Arial"/>
          <w:sz w:val="20"/>
          <w:szCs w:val="20"/>
        </w:rPr>
        <w:t>Navedeno izhaja že iz uvrstitve Slovenije pri posameznih kazalnikih, ki sestavljajo Skupni inovacijski indeks (</w:t>
      </w:r>
      <w:proofErr w:type="spellStart"/>
      <w:r w:rsidRPr="0052231C">
        <w:rPr>
          <w:rFonts w:ascii="Arial" w:hAnsi="Arial" w:cs="Arial"/>
          <w:sz w:val="20"/>
          <w:szCs w:val="20"/>
        </w:rPr>
        <w:t>Summary</w:t>
      </w:r>
      <w:proofErr w:type="spellEnd"/>
      <w:r w:rsidRPr="00522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31C">
        <w:rPr>
          <w:rFonts w:ascii="Arial" w:hAnsi="Arial" w:cs="Arial"/>
          <w:sz w:val="20"/>
          <w:szCs w:val="20"/>
        </w:rPr>
        <w:t>Innovation</w:t>
      </w:r>
      <w:proofErr w:type="spellEnd"/>
      <w:r w:rsidRPr="005223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31C">
        <w:rPr>
          <w:rFonts w:ascii="Arial" w:hAnsi="Arial" w:cs="Arial"/>
          <w:sz w:val="20"/>
          <w:szCs w:val="20"/>
        </w:rPr>
        <w:t>Index</w:t>
      </w:r>
      <w:proofErr w:type="spellEnd"/>
      <w:r w:rsidRPr="0052231C">
        <w:rPr>
          <w:rFonts w:ascii="Arial" w:hAnsi="Arial" w:cs="Arial"/>
          <w:sz w:val="20"/>
          <w:szCs w:val="20"/>
        </w:rPr>
        <w:t xml:space="preserve"> – SII), ki daje celovit pogled na inovativno dejavnost posameznih držav. Slovenija je po indeksu v letu 2018 zabeležila znaten padec in bila uvrščena v skupino zmernih inovatork. Inovacijski sistem Slovenije je v primerjavi s povprečjem EU najmočnejši na področju človeških virov, naložb podjetij v RRD in sodelovanja med inovacijskimi deležniki, relativno najšibkejši pa pri javnih naložbah v RRD, učinkih inovacijske aktivnosti in inovacijsko aktivnih podjetij. Čeprav je Slovenija v letu 2017 pri kazalniku, ki se nanaša na sodelovanje med inovacijskimi akterji, ohranila pozicijo nad povprečjem EU, v zadnjih letih beleži upad sodelovanja med inovacijskimi akterji (za 33 odstotnih točk).</w:t>
      </w:r>
    </w:p>
    <w:p w:rsidR="00114A96" w:rsidRPr="0052231C" w:rsidRDefault="00114A96" w:rsidP="00114A96">
      <w:pPr>
        <w:pStyle w:val="Default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114A96" w:rsidRPr="0052231C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t>Poleg povezovanja, ki se dogajajo praktično brez intervencije države oziroma zgolj na podlagi financiranja, torej projektni ravni, bi želeli izpostaviti nekaj ukrepov, pri katerih država igra odločilno vlogo:</w:t>
      </w:r>
    </w:p>
    <w:p w:rsidR="00114A96" w:rsidRPr="0052231C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lastRenderedPageBreak/>
        <w:t xml:space="preserve">Strateško razvojno-inovacijska partnerstva (SRIP) na vsakem od devetih prednostnih področij S4 združujejo ključne deležnike iz gospodarstva, raziskovalne sfere in ostale deležnike po načelu »četverne vijačnice«. Ti skupaj z državo sooblikujejo razvojno politiko (npr. s skupnim opredeljevanjem nacionalnih strateških razvojnih prioritet, ki posledično ni enkraten ampak neprekinjen, stalen proces) in soorganizirajo celovit razvojno-inovacijski ekosistem po posameznih področjih S4. SRIP-i imajo skupno 783 članov, od česar je 81 odstotkov oziroma 633 podjetij (380 </w:t>
      </w:r>
      <w:proofErr w:type="spellStart"/>
      <w:r w:rsidRPr="0052231C">
        <w:rPr>
          <w:rFonts w:cs="Arial"/>
          <w:color w:val="000000"/>
          <w:szCs w:val="20"/>
        </w:rPr>
        <w:t>mikro</w:t>
      </w:r>
      <w:proofErr w:type="spellEnd"/>
      <w:r w:rsidRPr="0052231C">
        <w:rPr>
          <w:rFonts w:cs="Arial"/>
          <w:color w:val="000000"/>
          <w:szCs w:val="20"/>
        </w:rPr>
        <w:t xml:space="preserve"> in malih podjetij, 114  srednjih podjetij in 139 velikih podjetij) z uravnoteženo strukturo po obeh kohezijskih regijah. Institucije znanja predstavljajo 11 odstotkov članstva oziroma 89 članov, kar pomeni, da so v SRIP-e vključene praktično vse ključne javne raziskovalne organizacije. </w:t>
      </w:r>
    </w:p>
    <w:p w:rsidR="00114A96" w:rsidRPr="0052231C" w:rsidRDefault="00114A96" w:rsidP="00114A96">
      <w:pPr>
        <w:spacing w:line="260" w:lineRule="exact"/>
        <w:jc w:val="both"/>
        <w:rPr>
          <w:rFonts w:cs="Arial"/>
          <w:szCs w:val="20"/>
          <w:lang w:eastAsia="sl-SI"/>
        </w:rPr>
      </w:pPr>
      <w:r w:rsidRPr="0052231C">
        <w:rPr>
          <w:rFonts w:cs="Arial"/>
          <w:color w:val="000000"/>
          <w:szCs w:val="20"/>
        </w:rPr>
        <w:t xml:space="preserve">V </w:t>
      </w:r>
      <w:r w:rsidRPr="0052231C">
        <w:rPr>
          <w:rFonts w:cs="Arial"/>
          <w:szCs w:val="20"/>
          <w:lang w:eastAsia="sl-SI"/>
        </w:rPr>
        <w:t>S</w:t>
      </w:r>
      <w:r>
        <w:rPr>
          <w:rFonts w:cs="Arial"/>
          <w:szCs w:val="20"/>
          <w:lang w:eastAsia="sl-SI"/>
        </w:rPr>
        <w:t>lužbi Vlade Republike Slovenije za razvoj in evropsko kohezijsko politiko (S</w:t>
      </w:r>
      <w:r w:rsidRPr="0052231C">
        <w:rPr>
          <w:rFonts w:cs="Arial"/>
          <w:szCs w:val="20"/>
          <w:lang w:eastAsia="sl-SI"/>
        </w:rPr>
        <w:t>VRK</w:t>
      </w:r>
      <w:r>
        <w:rPr>
          <w:rFonts w:cs="Arial"/>
          <w:szCs w:val="20"/>
          <w:lang w:eastAsia="sl-SI"/>
        </w:rPr>
        <w:t>)</w:t>
      </w:r>
      <w:r w:rsidRPr="0052231C">
        <w:rPr>
          <w:rFonts w:cs="Arial"/>
          <w:szCs w:val="20"/>
          <w:lang w:eastAsia="sl-SI"/>
        </w:rPr>
        <w:t xml:space="preserve"> so oktobra 2018 uspešno kandidirali na razpis Evropske komisije (EK) »Pilot </w:t>
      </w:r>
      <w:proofErr w:type="spellStart"/>
      <w:r w:rsidRPr="0052231C">
        <w:rPr>
          <w:rFonts w:cs="Arial"/>
          <w:szCs w:val="20"/>
          <w:lang w:eastAsia="sl-SI"/>
        </w:rPr>
        <w:t>Action</w:t>
      </w:r>
      <w:proofErr w:type="spellEnd"/>
      <w:r w:rsidRPr="0052231C">
        <w:rPr>
          <w:rFonts w:cs="Arial"/>
          <w:szCs w:val="20"/>
          <w:lang w:eastAsia="sl-SI"/>
        </w:rPr>
        <w:t xml:space="preserve"> on </w:t>
      </w:r>
      <w:proofErr w:type="spellStart"/>
      <w:r w:rsidRPr="0052231C">
        <w:rPr>
          <w:rFonts w:cs="Arial"/>
          <w:szCs w:val="20"/>
          <w:lang w:eastAsia="sl-SI"/>
        </w:rPr>
        <w:t>Industrial</w:t>
      </w:r>
      <w:proofErr w:type="spellEnd"/>
      <w:r w:rsidRPr="0052231C">
        <w:rPr>
          <w:rFonts w:cs="Arial"/>
          <w:szCs w:val="20"/>
          <w:lang w:eastAsia="sl-SI"/>
        </w:rPr>
        <w:t xml:space="preserve"> </w:t>
      </w:r>
      <w:proofErr w:type="spellStart"/>
      <w:r w:rsidRPr="0052231C">
        <w:rPr>
          <w:rFonts w:cs="Arial"/>
          <w:szCs w:val="20"/>
          <w:lang w:eastAsia="sl-SI"/>
        </w:rPr>
        <w:t>Transition</w:t>
      </w:r>
      <w:proofErr w:type="spellEnd"/>
      <w:r w:rsidRPr="0052231C">
        <w:rPr>
          <w:rFonts w:cs="Arial"/>
          <w:szCs w:val="20"/>
          <w:lang w:eastAsia="sl-SI"/>
        </w:rPr>
        <w:t xml:space="preserve">« in bili skupaj z 11 drugimi evropskimi regijami izbrani za pripravo pilotnih strategij industrijske tranzicije. EK to pilotno aktivnost usmerja predvsem v kvalitetno in informirano razpravo, rezultati pa bodo uporabni tako za države članice (DČ) kot za EK, in sicer pri načrtovanju politik v naslednji finančni perspektivi. Rezultati bodo koristni predvsem za regije, ki so z vidika BDP v mejnem območju upravičenosti do kohezijskih sredstev. V okviru izvajanja tega pilota je bila izbranim regijam dodeljena tudi potencialna alokacija v višini 300.000,00 </w:t>
      </w:r>
      <w:r w:rsidRPr="009917FB">
        <w:rPr>
          <w:rFonts w:cs="Arial"/>
        </w:rPr>
        <w:t>€</w:t>
      </w:r>
      <w:r w:rsidRPr="0052231C">
        <w:rPr>
          <w:rFonts w:cs="Arial"/>
          <w:szCs w:val="20"/>
          <w:lang w:eastAsia="sl-SI"/>
        </w:rPr>
        <w:t xml:space="preserve">. V Sloveniji se bo namenila demo centru z vzpostavitvijo fizične in virtualne platforme, namenjene pilotiranju in demonstraciji modulov in celic Industrije 4.0. z integracijo ključnih </w:t>
      </w:r>
      <w:proofErr w:type="spellStart"/>
      <w:r w:rsidRPr="0052231C">
        <w:rPr>
          <w:rFonts w:cs="Arial"/>
          <w:szCs w:val="20"/>
          <w:lang w:eastAsia="sl-SI"/>
        </w:rPr>
        <w:t>omogočitvenih</w:t>
      </w:r>
      <w:proofErr w:type="spellEnd"/>
      <w:r w:rsidRPr="0052231C">
        <w:rPr>
          <w:rFonts w:cs="Arial"/>
          <w:szCs w:val="20"/>
          <w:lang w:eastAsia="sl-SI"/>
        </w:rPr>
        <w:t xml:space="preserve"> tehnologij (robotika, </w:t>
      </w:r>
      <w:proofErr w:type="spellStart"/>
      <w:r w:rsidRPr="0052231C">
        <w:rPr>
          <w:rFonts w:cs="Arial"/>
          <w:szCs w:val="20"/>
          <w:lang w:eastAsia="sl-SI"/>
        </w:rPr>
        <w:t>fotonika</w:t>
      </w:r>
      <w:proofErr w:type="spellEnd"/>
      <w:r w:rsidRPr="0052231C">
        <w:rPr>
          <w:rFonts w:cs="Arial"/>
          <w:szCs w:val="20"/>
          <w:lang w:eastAsia="sl-SI"/>
        </w:rPr>
        <w:t>, procesne tehnologije, umetna inteligenca z virtualno resničnostjo in obogateno resničnostjo, plazma, ipd.)</w:t>
      </w:r>
    </w:p>
    <w:p w:rsidR="00114A96" w:rsidRPr="0052231C" w:rsidRDefault="00114A96" w:rsidP="00114A96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u w:val="single"/>
          <w:lang w:eastAsia="sl-SI"/>
        </w:rPr>
      </w:pPr>
      <w:r w:rsidRPr="0052231C">
        <w:rPr>
          <w:rFonts w:cs="Arial"/>
          <w:color w:val="000000"/>
          <w:szCs w:val="20"/>
          <w:lang w:eastAsia="ar-SA"/>
        </w:rPr>
        <w:t>Vlada R</w:t>
      </w:r>
      <w:r>
        <w:rPr>
          <w:rFonts w:cs="Arial"/>
          <w:color w:val="000000"/>
          <w:szCs w:val="20"/>
          <w:lang w:eastAsia="ar-SA"/>
        </w:rPr>
        <w:t xml:space="preserve">epublike Slovenije </w:t>
      </w:r>
      <w:r w:rsidRPr="0052231C">
        <w:rPr>
          <w:rFonts w:cs="Arial"/>
          <w:color w:val="000000"/>
          <w:szCs w:val="20"/>
          <w:lang w:eastAsia="ar-SA"/>
        </w:rPr>
        <w:t xml:space="preserve">je v letu 2019 pristopila k </w:t>
      </w:r>
      <w:r w:rsidRPr="0052231C">
        <w:rPr>
          <w:rFonts w:cs="Arial"/>
          <w:szCs w:val="20"/>
          <w:lang w:eastAsia="sl-SI"/>
        </w:rPr>
        <w:t xml:space="preserve">opredeliti prednostne vsebine in aktivnosti </w:t>
      </w:r>
      <w:r w:rsidRPr="0052231C">
        <w:rPr>
          <w:rFonts w:cs="Arial"/>
          <w:color w:val="000000"/>
          <w:szCs w:val="20"/>
          <w:lang w:eastAsia="ar-SA"/>
        </w:rPr>
        <w:t xml:space="preserve">strateškega projekta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razogljičenja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Slovenije preko prehoda v krožno gospodarstvo (A Deep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Demonstration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of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a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Circular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,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Regenerative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and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Low</w:t>
      </w:r>
      <w:proofErr w:type="spellEnd"/>
      <w:r w:rsidRPr="0052231C">
        <w:rPr>
          <w:rFonts w:cs="Arial"/>
          <w:color w:val="000000"/>
          <w:szCs w:val="20"/>
          <w:lang w:eastAsia="ar-SA"/>
        </w:rPr>
        <w:t>-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Carbon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Economy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), ki se bo kot pilotna aktivnost na evropski ravni izvajal v sodelovanju z dvema evropskima javnima organoma – Evropskim inštitutom za inovacije in tehnologijo (EIT KIC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Climate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in EIT KIC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Raw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Pr="0052231C">
        <w:rPr>
          <w:rFonts w:cs="Arial"/>
          <w:color w:val="000000"/>
          <w:szCs w:val="20"/>
          <w:lang w:eastAsia="ar-SA"/>
        </w:rPr>
        <w:t>materials</w:t>
      </w:r>
      <w:proofErr w:type="spellEnd"/>
      <w:r w:rsidRPr="0052231C">
        <w:rPr>
          <w:rFonts w:cs="Arial"/>
          <w:color w:val="000000"/>
          <w:szCs w:val="20"/>
          <w:lang w:eastAsia="ar-SA"/>
        </w:rPr>
        <w:t xml:space="preserve">) in Skupnim raziskovalnim središčem (JRC) Evropske komisije. </w:t>
      </w:r>
      <w:r w:rsidRPr="0052231C">
        <w:rPr>
          <w:rFonts w:cs="Arial"/>
          <w:color w:val="000000"/>
          <w:szCs w:val="20"/>
          <w:lang w:eastAsia="sl-SI"/>
        </w:rPr>
        <w:t>Vsebina predlaganih rešitev tega celovitega strateškega projekta je strukturirana v tri stebre. Vsak med njimi je sestavljen iz več programov, ki pa so medsebojno povezani in drug drugega krepijo in nadgrajujejo:</w:t>
      </w:r>
      <w:r w:rsidRPr="0052231C">
        <w:rPr>
          <w:rFonts w:cs="Arial"/>
          <w:color w:val="000000"/>
          <w:szCs w:val="20"/>
          <w:u w:val="single"/>
          <w:lang w:eastAsia="sl-SI"/>
        </w:rPr>
        <w:t xml:space="preserve"> </w:t>
      </w:r>
    </w:p>
    <w:p w:rsidR="00114A96" w:rsidRPr="0052231C" w:rsidRDefault="00114A96" w:rsidP="00114A96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t>steber »Pametne in krožne skupnosti« vključuje programe krožnih šol, krožnega učenja in virov in krožnih sinergij za vzpostavitev pametnih in krožnih regij;</w:t>
      </w:r>
    </w:p>
    <w:p w:rsidR="00114A96" w:rsidRPr="0052231C" w:rsidRDefault="00114A96" w:rsidP="00114A96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t>steber »Krožni razvoj« vključuje programe s področja podjetništva (krožno odkrivanje in podpora krožnim inovacijam v malih in srednjih podjetjih ter program s področja spremljanja izvajanja);</w:t>
      </w:r>
    </w:p>
    <w:p w:rsidR="00114A96" w:rsidRPr="0052231C" w:rsidRDefault="00114A96" w:rsidP="00114A96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u w:val="single"/>
        </w:rPr>
      </w:pPr>
      <w:r w:rsidRPr="0052231C">
        <w:rPr>
          <w:rFonts w:cs="Arial"/>
          <w:color w:val="000000"/>
          <w:szCs w:val="20"/>
        </w:rPr>
        <w:t>steber »Krožno oblikovanje politik in znanost« vključuje programe na področju visokošolskega krožnega izobraževanja, oblikovanja politik za prehod v krožno gospodarstvo in na področju krožnega javnega naročanja.</w:t>
      </w:r>
      <w:r w:rsidRPr="0052231C">
        <w:rPr>
          <w:rFonts w:cs="Arial"/>
          <w:color w:val="000000"/>
          <w:szCs w:val="20"/>
          <w:u w:val="single"/>
        </w:rPr>
        <w:t xml:space="preserve"> </w:t>
      </w:r>
    </w:p>
    <w:p w:rsidR="00114A96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</w:p>
    <w:p w:rsidR="00114A96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  <w:r w:rsidRPr="0052231C">
        <w:rPr>
          <w:rFonts w:cs="Arial"/>
          <w:color w:val="000000"/>
          <w:szCs w:val="20"/>
        </w:rPr>
        <w:t xml:space="preserve">Država torej z aktivno vlogo pri nekaterih ukrepih deluje v smeri, ki jo s primerom Danske nakazuje poslanec dr. Trček v svojem poslanskem vprašanju. Rezultati teh ukrepov zaradi kratkega časovnega horizonta še niso neposredno merljivi. Se pa bodo takšni principi delovanja odrazili tudi pri pripravi novega Zakona o znanstveno raziskovalni in inovacijski dejavnosti, nove Raziskovalno inovacijske strategije in nove Strategije pametne specializacije, ki bodo pripravljeni v letu 2020. </w:t>
      </w:r>
    </w:p>
    <w:p w:rsidR="00114A96" w:rsidRDefault="00114A96" w:rsidP="00114A96">
      <w:pPr>
        <w:pStyle w:val="datumtevilka"/>
        <w:jc w:val="both"/>
        <w:rPr>
          <w:rFonts w:cs="Arial"/>
        </w:rPr>
      </w:pPr>
      <w:r>
        <w:rPr>
          <w:rFonts w:cs="Arial"/>
        </w:rPr>
        <w:t>Vsekakor pa je naloga države, da ustvari ustrezno podjetniško inovacijsko okolje, v katerem bo vzpostavljeno plodno sodelovanje in mreženje med podjetji in institucijami znanja.</w:t>
      </w:r>
    </w:p>
    <w:p w:rsidR="00114A96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>Vlada R</w:t>
      </w:r>
      <w:r>
        <w:rPr>
          <w:rFonts w:cs="Arial"/>
        </w:rPr>
        <w:t xml:space="preserve">epublike Slovenije </w:t>
      </w:r>
      <w:r w:rsidRPr="009917FB">
        <w:rPr>
          <w:rFonts w:cs="Arial"/>
        </w:rPr>
        <w:t>že sedaj spodbuja podjetniška vlaganja v raziskave, razvoj in inovacije s pomočjo</w:t>
      </w:r>
      <w:r>
        <w:rPr>
          <w:rFonts w:cs="Arial"/>
        </w:rPr>
        <w:t xml:space="preserve"> </w:t>
      </w:r>
      <w:r w:rsidRPr="009917FB">
        <w:rPr>
          <w:rFonts w:cs="Arial"/>
        </w:rPr>
        <w:t>100% davčne olajšave za vlaganja v raziskave in razvoj in z različnimi spodbudami/javnimi razpisi za sofinanciranje finančnega vložka za projekte raziskav, razvoj in inovacij, ki imajo podlago v Strategiji pametne specializacije 2014-2020 (S4). Pričakujemo lahko, da bomo s podobnimi ukrepi nadaljevali tudi v prihodnje, saj je kontinuiteta in s tem tudi predvidljivost ukrepov na tem področju za podjetja izrednega pomena.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lastRenderedPageBreak/>
        <w:t>Ukrepi Vlade R</w:t>
      </w:r>
      <w:r>
        <w:rPr>
          <w:rFonts w:cs="Arial"/>
        </w:rPr>
        <w:t xml:space="preserve">epublike Slovenije </w:t>
      </w:r>
      <w:r w:rsidRPr="009917FB">
        <w:rPr>
          <w:rFonts w:cs="Arial"/>
        </w:rPr>
        <w:t>za spodbujanje raziskav, razvoja in inovacij so usmerjeni v prioritetna področja, določena s slovensko Strategijo pametne specializacije 2014-2020.</w:t>
      </w:r>
      <w:r>
        <w:rPr>
          <w:rFonts w:cs="Arial"/>
        </w:rPr>
        <w:t xml:space="preserve"> 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 xml:space="preserve">Ta opredeljuje 3 stebre: digitalno, krožno in Industrija 4.0. V okviru teh je določenih 9 prioritetnih področij uporabe in sicer: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Pametna mesta in skupnosti;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>Pametne stavbe in dom z lesno verigo;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Mreže za prehod v krožno gospodarstvo;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Trajnostna hrana;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>Trajnostni turizem;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Tovarne prihodnosti;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Zdravje-medicina;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 xml:space="preserve">Mobilnost; </w:t>
      </w:r>
    </w:p>
    <w:p w:rsidR="00114A96" w:rsidRPr="009917FB" w:rsidRDefault="00114A96" w:rsidP="00114A96">
      <w:pPr>
        <w:pStyle w:val="datumtevilka"/>
        <w:numPr>
          <w:ilvl w:val="0"/>
          <w:numId w:val="29"/>
        </w:numPr>
        <w:jc w:val="both"/>
        <w:rPr>
          <w:rFonts w:cs="Arial"/>
        </w:rPr>
      </w:pPr>
      <w:r w:rsidRPr="009917FB">
        <w:rPr>
          <w:rFonts w:cs="Arial"/>
        </w:rPr>
        <w:t>Materiali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>Sveženj ukrepov S4 na strani finančnih spodbud naslavlja ključna relevantna področja, in sicer področja raziskav, razvoja in inovacij, razvoja človeških virov ter spodbujanja podjetništva in internacionalizacije. V letih 2016, 2017 in 2018 je bilo izvajanje S4 podkrepljeno z 87 javnimi razpisi in programi v skupni vrednosti 982.856.431</w:t>
      </w:r>
      <w:r>
        <w:rPr>
          <w:rFonts w:cs="Arial"/>
        </w:rPr>
        <w:t xml:space="preserve"> EUR </w:t>
      </w:r>
      <w:r w:rsidRPr="009917FB">
        <w:rPr>
          <w:rFonts w:cs="Arial"/>
        </w:rPr>
        <w:t>in sicer: 49,6 odstotkov oziroma 487.956.634</w:t>
      </w:r>
      <w:r>
        <w:rPr>
          <w:rFonts w:cs="Arial"/>
        </w:rPr>
        <w:t xml:space="preserve"> EUR </w:t>
      </w:r>
      <w:r w:rsidRPr="009917FB">
        <w:rPr>
          <w:rFonts w:cs="Arial"/>
        </w:rPr>
        <w:t xml:space="preserve">na področju raziskav, razvoja in inovacij, 13,4 odstotkov oziroma 131.532.826 </w:t>
      </w:r>
      <w:r>
        <w:rPr>
          <w:rFonts w:cs="Arial"/>
        </w:rPr>
        <w:t xml:space="preserve">EUR </w:t>
      </w:r>
      <w:r w:rsidRPr="009917FB">
        <w:rPr>
          <w:rFonts w:cs="Arial"/>
        </w:rPr>
        <w:t>na področju človeških virov ter 37 odstotkov oziroma 363.366.971</w:t>
      </w:r>
      <w:r>
        <w:rPr>
          <w:rFonts w:cs="Arial"/>
        </w:rPr>
        <w:t xml:space="preserve"> EUR </w:t>
      </w:r>
      <w:r w:rsidRPr="009917FB">
        <w:rPr>
          <w:rFonts w:cs="Arial"/>
        </w:rPr>
        <w:t>na področju podjetništva in internacionalizacije.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Default="00114A96" w:rsidP="00114A96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Na </w:t>
      </w:r>
      <w:r w:rsidRPr="00A3088E">
        <w:rPr>
          <w:rFonts w:cs="Arial"/>
        </w:rPr>
        <w:t xml:space="preserve">Ministrstvu za gospodarski razvoj in tehnologijo </w:t>
      </w:r>
      <w:r>
        <w:rPr>
          <w:rFonts w:cs="Arial"/>
        </w:rPr>
        <w:t xml:space="preserve">je bilo </w:t>
      </w:r>
      <w:r w:rsidRPr="00A3088E">
        <w:rPr>
          <w:rFonts w:cs="Arial"/>
        </w:rPr>
        <w:t>od leta 2016 objav</w:t>
      </w:r>
      <w:r>
        <w:rPr>
          <w:rFonts w:cs="Arial"/>
        </w:rPr>
        <w:t>ljenih</w:t>
      </w:r>
      <w:r w:rsidRPr="00A3088E">
        <w:rPr>
          <w:rFonts w:cs="Arial"/>
        </w:rPr>
        <w:t xml:space="preserve"> 11 javnih razpisov za spodbujanje raziskav, razvoja in inovacij na prioritetnih področjih pametne specializacije v skupni vrednosti 238 mio EUR. Skupaj se </w:t>
      </w:r>
      <w:r>
        <w:rPr>
          <w:rFonts w:cs="Arial"/>
        </w:rPr>
        <w:t xml:space="preserve">tako </w:t>
      </w:r>
      <w:r w:rsidRPr="00A3088E">
        <w:rPr>
          <w:rFonts w:cs="Arial"/>
        </w:rPr>
        <w:t xml:space="preserve">izvaja preko 400 </w:t>
      </w:r>
      <w:r>
        <w:rPr>
          <w:rFonts w:cs="Arial"/>
        </w:rPr>
        <w:t xml:space="preserve">raziskovalno inovacijskih </w:t>
      </w:r>
      <w:r w:rsidRPr="00A3088E">
        <w:rPr>
          <w:rFonts w:cs="Arial"/>
        </w:rPr>
        <w:t xml:space="preserve">projektov. </w:t>
      </w:r>
    </w:p>
    <w:p w:rsidR="00114A96" w:rsidRPr="00A3088E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>Spodbude, ki jih izvaja Ministrstvo za gospodarski razvoj in tehnologijo v okviru S4 so:</w:t>
      </w:r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>Spodbude za raziskovalno razvojne projekte</w:t>
      </w:r>
      <w:bookmarkStart w:id="0" w:name="_GoBack"/>
      <w:bookmarkEnd w:id="0"/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>Krepitev kompetenc in inovacijskih potencialov podjetij</w:t>
      </w:r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 xml:space="preserve">Dopolnjevanje SME Instrumenta </w:t>
      </w:r>
      <w:r>
        <w:rPr>
          <w:rFonts w:cs="Arial"/>
        </w:rPr>
        <w:t xml:space="preserve">(Okvirni program OBZORJE 2020) </w:t>
      </w:r>
      <w:r w:rsidRPr="009917FB">
        <w:rPr>
          <w:rFonts w:cs="Arial"/>
        </w:rPr>
        <w:t xml:space="preserve"> </w:t>
      </w:r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 xml:space="preserve">Spodbude v okviru iniciative EUREKA </w:t>
      </w:r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>Pilotni/demonstracijski projekti in</w:t>
      </w:r>
    </w:p>
    <w:p w:rsidR="00114A96" w:rsidRPr="009917FB" w:rsidRDefault="00114A96" w:rsidP="00114A96">
      <w:pPr>
        <w:pStyle w:val="datumtevilka"/>
        <w:numPr>
          <w:ilvl w:val="0"/>
          <w:numId w:val="30"/>
        </w:numPr>
        <w:tabs>
          <w:tab w:val="clear" w:pos="1701"/>
          <w:tab w:val="left" w:pos="851"/>
        </w:tabs>
        <w:ind w:hanging="2119"/>
        <w:jc w:val="both"/>
        <w:rPr>
          <w:rFonts w:cs="Arial"/>
        </w:rPr>
      </w:pPr>
      <w:r w:rsidRPr="009917FB">
        <w:rPr>
          <w:rFonts w:cs="Arial"/>
        </w:rPr>
        <w:t xml:space="preserve">Podpora strateškim razvojno inovacijskim partnerstvom (SRIP) 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 xml:space="preserve">Na posameznih prednostnih področjih pametne specializacije so bila vzpostavljena Strateška razvojno inovacijska partnerstva – t.i. </w:t>
      </w:r>
      <w:proofErr w:type="spellStart"/>
      <w:r w:rsidRPr="009917FB">
        <w:rPr>
          <w:rFonts w:cs="Arial"/>
        </w:rPr>
        <w:t>SRIPi</w:t>
      </w:r>
      <w:proofErr w:type="spellEnd"/>
      <w:r w:rsidRPr="009917FB">
        <w:rPr>
          <w:rFonts w:cs="Arial"/>
        </w:rPr>
        <w:t xml:space="preserve">, ki opravljajo pomembno vlogo povezovanja in mreženja med podjetji, raziskovalnimi organizacijami, državo in drugimi deležniki. 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>
        <w:rPr>
          <w:rFonts w:cs="Arial"/>
        </w:rPr>
        <w:t>Resorno m</w:t>
      </w:r>
      <w:r w:rsidRPr="009917FB">
        <w:rPr>
          <w:rFonts w:cs="Arial"/>
        </w:rPr>
        <w:t>inistrstvo podpira tudi subjekte v okviru</w:t>
      </w:r>
      <w:r>
        <w:rPr>
          <w:rFonts w:cs="Arial"/>
        </w:rPr>
        <w:t xml:space="preserve"> podjetniško</w:t>
      </w:r>
      <w:r w:rsidRPr="009917FB">
        <w:rPr>
          <w:rFonts w:cs="Arial"/>
        </w:rPr>
        <w:t xml:space="preserve"> inovacijskega ekosistema in sicer 3 univerzitetne inkubatorje, 2 tehnološka parka ter 8 poslovnih inkubatorjev, saj jih prepoznavamo kot  pomembnega deležnika v inovacijskem okolju.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 w:rsidRPr="009917FB">
        <w:rPr>
          <w:rFonts w:cs="Arial"/>
        </w:rPr>
        <w:t xml:space="preserve">V okviru SID banke, ki opravlja funkcijo Sklada skladov (Sklad skladov upravlja in razpisuje povratna sredstva Evropske kohezijske politike), so med drugim na voljo posojila za financiranje naložb v razvoj, raziskave in inovacije (RRI). Podjetja lahko preko SID banke, </w:t>
      </w:r>
      <w:proofErr w:type="spellStart"/>
      <w:r w:rsidRPr="009917FB">
        <w:rPr>
          <w:rFonts w:cs="Arial"/>
        </w:rPr>
        <w:t>Sperbank</w:t>
      </w:r>
      <w:proofErr w:type="spellEnd"/>
      <w:r w:rsidRPr="009917FB">
        <w:rPr>
          <w:rFonts w:cs="Arial"/>
        </w:rPr>
        <w:t xml:space="preserve"> in Gorenjske banke pridobijo ugoden kredit v višini od 10.000 </w:t>
      </w:r>
      <w:r>
        <w:rPr>
          <w:rFonts w:cs="Arial"/>
        </w:rPr>
        <w:t xml:space="preserve">EUR </w:t>
      </w:r>
      <w:r w:rsidRPr="009917FB">
        <w:rPr>
          <w:rFonts w:cs="Arial"/>
        </w:rPr>
        <w:t xml:space="preserve">do 10 mio </w:t>
      </w:r>
      <w:r>
        <w:rPr>
          <w:rFonts w:cs="Arial"/>
        </w:rPr>
        <w:t>EUR</w:t>
      </w:r>
      <w:r w:rsidRPr="009917FB">
        <w:rPr>
          <w:rFonts w:cs="Arial"/>
        </w:rPr>
        <w:t>. Skupaj je za namen naložb v razvoj, raziskave in inovacije na voljo 111 mio EUR.</w:t>
      </w: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</w:p>
    <w:p w:rsidR="00114A96" w:rsidRPr="009917FB" w:rsidRDefault="00114A96" w:rsidP="00114A96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Vlada Republike Slovenije </w:t>
      </w:r>
      <w:r w:rsidRPr="009917FB">
        <w:rPr>
          <w:rFonts w:cs="Arial"/>
        </w:rPr>
        <w:t>spodbuja tudi digitalizacijo poslovnih procesov v malih in srednje velikih podjetjih; digitalizacija je namreč vedno bolj pomemben  pogoj in generator za inovacije</w:t>
      </w:r>
      <w:r>
        <w:rPr>
          <w:rFonts w:cs="Arial"/>
        </w:rPr>
        <w:t xml:space="preserve">. </w:t>
      </w:r>
    </w:p>
    <w:p w:rsidR="00114A96" w:rsidRDefault="00114A96" w:rsidP="00114A96">
      <w:pPr>
        <w:spacing w:line="260" w:lineRule="exact"/>
        <w:jc w:val="both"/>
        <w:rPr>
          <w:rFonts w:cs="Arial"/>
          <w:color w:val="000000"/>
          <w:szCs w:val="20"/>
        </w:rPr>
      </w:pPr>
    </w:p>
    <w:p w:rsidR="00114A96" w:rsidRPr="0052231C" w:rsidRDefault="00114A96" w:rsidP="00114A96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114A96" w:rsidRDefault="00114A96" w:rsidP="00114A96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eastAsia="sl-SI"/>
        </w:rPr>
      </w:pPr>
    </w:p>
    <w:p w:rsidR="00114A96" w:rsidRDefault="00114A96" w:rsidP="00114A96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eastAsia="sl-SI"/>
        </w:rPr>
      </w:pPr>
    </w:p>
    <w:p w:rsidR="00114A96" w:rsidRPr="00114A96" w:rsidRDefault="00114A96" w:rsidP="00114A96">
      <w:pPr>
        <w:spacing w:line="260" w:lineRule="exact"/>
      </w:pPr>
    </w:p>
    <w:sectPr w:rsidR="00114A96" w:rsidRPr="00114A96" w:rsidSect="008606FF">
      <w:footerReference w:type="default" r:id="rId8"/>
      <w:headerReference w:type="first" r:id="rId9"/>
      <w:pgSz w:w="11900" w:h="16840" w:code="9"/>
      <w:pgMar w:top="1276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9C" w:rsidRDefault="000A1C9C">
      <w:r>
        <w:separator/>
      </w:r>
    </w:p>
  </w:endnote>
  <w:endnote w:type="continuationSeparator" w:id="0">
    <w:p w:rsidR="000A1C9C" w:rsidRDefault="000A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9C" w:rsidRDefault="000A1C9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14A96">
      <w:rPr>
        <w:noProof/>
      </w:rPr>
      <w:t>2</w:t>
    </w:r>
    <w:r>
      <w:fldChar w:fldCharType="end"/>
    </w:r>
  </w:p>
  <w:p w:rsidR="000A1C9C" w:rsidRDefault="000A1C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9C" w:rsidRDefault="000A1C9C">
      <w:r>
        <w:separator/>
      </w:r>
    </w:p>
  </w:footnote>
  <w:footnote w:type="continuationSeparator" w:id="0">
    <w:p w:rsidR="000A1C9C" w:rsidRDefault="000A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E" w:rsidRDefault="0067736E" w:rsidP="0067736E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20–25, Sl-1001 Ljubljana</w:t>
    </w:r>
    <w:r>
      <w:rPr>
        <w:rFonts w:cs="Arial"/>
        <w:sz w:val="16"/>
      </w:rPr>
      <w:tab/>
      <w:t>T: +386 1 478 1000</w:t>
    </w:r>
  </w:p>
  <w:p w:rsidR="0067736E" w:rsidRDefault="0067736E" w:rsidP="006773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67736E" w:rsidRDefault="0067736E" w:rsidP="006773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67736E" w:rsidRDefault="0067736E" w:rsidP="006773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0A1C9C" w:rsidRPr="008F3500" w:rsidRDefault="000A1C9C" w:rsidP="00CD2A76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02E"/>
    <w:multiLevelType w:val="hybridMultilevel"/>
    <w:tmpl w:val="FA1C90EC"/>
    <w:lvl w:ilvl="0" w:tplc="4B509CB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6194C"/>
    <w:multiLevelType w:val="hybridMultilevel"/>
    <w:tmpl w:val="358A4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2E6"/>
    <w:multiLevelType w:val="hybridMultilevel"/>
    <w:tmpl w:val="AE3CB17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E0D"/>
    <w:multiLevelType w:val="hybridMultilevel"/>
    <w:tmpl w:val="28C4593C"/>
    <w:lvl w:ilvl="0" w:tplc="04240001">
      <w:start w:val="1"/>
      <w:numFmt w:val="bullet"/>
      <w:lvlText w:val=""/>
      <w:lvlJc w:val="left"/>
      <w:pPr>
        <w:ind w:left="2403" w:hanging="169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1690E"/>
    <w:multiLevelType w:val="hybridMultilevel"/>
    <w:tmpl w:val="1180AB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3BA5"/>
    <w:multiLevelType w:val="hybridMultilevel"/>
    <w:tmpl w:val="E3468B26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0312"/>
    <w:multiLevelType w:val="hybridMultilevel"/>
    <w:tmpl w:val="CE6206C4"/>
    <w:lvl w:ilvl="0" w:tplc="67FE15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46C7"/>
    <w:multiLevelType w:val="hybridMultilevel"/>
    <w:tmpl w:val="FCF6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164"/>
    <w:multiLevelType w:val="hybridMultilevel"/>
    <w:tmpl w:val="EAE030EE"/>
    <w:lvl w:ilvl="0" w:tplc="B3D0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713A"/>
    <w:multiLevelType w:val="hybridMultilevel"/>
    <w:tmpl w:val="03D68746"/>
    <w:lvl w:ilvl="0" w:tplc="7B82B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547B58"/>
    <w:multiLevelType w:val="hybridMultilevel"/>
    <w:tmpl w:val="1486B0EE"/>
    <w:lvl w:ilvl="0" w:tplc="4B80FC8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6374BF"/>
    <w:multiLevelType w:val="hybridMultilevel"/>
    <w:tmpl w:val="2B826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6D5A"/>
    <w:multiLevelType w:val="hybridMultilevel"/>
    <w:tmpl w:val="A81E0F38"/>
    <w:lvl w:ilvl="0" w:tplc="AD24EC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909A9"/>
    <w:multiLevelType w:val="hybridMultilevel"/>
    <w:tmpl w:val="9C18E70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47A05"/>
    <w:multiLevelType w:val="hybridMultilevel"/>
    <w:tmpl w:val="CBD6826E"/>
    <w:lvl w:ilvl="0" w:tplc="DBB2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F7A6C"/>
    <w:multiLevelType w:val="hybridMultilevel"/>
    <w:tmpl w:val="CDA01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F4BC5"/>
    <w:multiLevelType w:val="hybridMultilevel"/>
    <w:tmpl w:val="2CEA52DA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A6CDB"/>
    <w:multiLevelType w:val="hybridMultilevel"/>
    <w:tmpl w:val="B6461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02F5"/>
    <w:multiLevelType w:val="hybridMultilevel"/>
    <w:tmpl w:val="8A880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8604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55434"/>
    <w:multiLevelType w:val="hybridMultilevel"/>
    <w:tmpl w:val="0D862A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21CA5"/>
    <w:multiLevelType w:val="hybridMultilevel"/>
    <w:tmpl w:val="51BE7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7"/>
  </w:num>
  <w:num w:numId="5">
    <w:abstractNumId w:val="19"/>
  </w:num>
  <w:num w:numId="6">
    <w:abstractNumId w:val="7"/>
  </w:num>
  <w:num w:numId="7">
    <w:abstractNumId w:val="29"/>
  </w:num>
  <w:num w:numId="8">
    <w:abstractNumId w:val="16"/>
  </w:num>
  <w:num w:numId="9">
    <w:abstractNumId w:val="12"/>
  </w:num>
  <w:num w:numId="10">
    <w:abstractNumId w:val="20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22"/>
  </w:num>
  <w:num w:numId="18">
    <w:abstractNumId w:val="6"/>
  </w:num>
  <w:num w:numId="19">
    <w:abstractNumId w:val="28"/>
  </w:num>
  <w:num w:numId="20">
    <w:abstractNumId w:val="23"/>
  </w:num>
  <w:num w:numId="21">
    <w:abstractNumId w:val="11"/>
  </w:num>
  <w:num w:numId="22">
    <w:abstractNumId w:val="8"/>
  </w:num>
  <w:num w:numId="23">
    <w:abstractNumId w:val="26"/>
  </w:num>
  <w:num w:numId="24">
    <w:abstractNumId w:val="25"/>
  </w:num>
  <w:num w:numId="25">
    <w:abstractNumId w:val="18"/>
  </w:num>
  <w:num w:numId="26">
    <w:abstractNumId w:val="10"/>
  </w:num>
  <w:num w:numId="27">
    <w:abstractNumId w:val="5"/>
  </w:num>
  <w:num w:numId="28">
    <w:abstractNumId w:val="1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04"/>
    <w:rsid w:val="00014698"/>
    <w:rsid w:val="00040395"/>
    <w:rsid w:val="000738C3"/>
    <w:rsid w:val="000817C1"/>
    <w:rsid w:val="000A1C9C"/>
    <w:rsid w:val="000D2E2A"/>
    <w:rsid w:val="000F0FF6"/>
    <w:rsid w:val="000F5675"/>
    <w:rsid w:val="00114A96"/>
    <w:rsid w:val="00117E4A"/>
    <w:rsid w:val="001649B3"/>
    <w:rsid w:val="001977F5"/>
    <w:rsid w:val="001B13BD"/>
    <w:rsid w:val="00200F30"/>
    <w:rsid w:val="0021204A"/>
    <w:rsid w:val="00220039"/>
    <w:rsid w:val="00221982"/>
    <w:rsid w:val="00264595"/>
    <w:rsid w:val="00271056"/>
    <w:rsid w:val="002C2FEE"/>
    <w:rsid w:val="002F20E4"/>
    <w:rsid w:val="002F637F"/>
    <w:rsid w:val="00346CA5"/>
    <w:rsid w:val="00365447"/>
    <w:rsid w:val="003740C9"/>
    <w:rsid w:val="003B0493"/>
    <w:rsid w:val="003C02C3"/>
    <w:rsid w:val="003C3022"/>
    <w:rsid w:val="003D2F91"/>
    <w:rsid w:val="003D3696"/>
    <w:rsid w:val="003E666D"/>
    <w:rsid w:val="003E6E15"/>
    <w:rsid w:val="003F0C47"/>
    <w:rsid w:val="003F35E1"/>
    <w:rsid w:val="00406DC8"/>
    <w:rsid w:val="00421266"/>
    <w:rsid w:val="0047496D"/>
    <w:rsid w:val="00483055"/>
    <w:rsid w:val="00497CAF"/>
    <w:rsid w:val="004A4AE6"/>
    <w:rsid w:val="004B47C4"/>
    <w:rsid w:val="004B5D19"/>
    <w:rsid w:val="004E54BA"/>
    <w:rsid w:val="004E6038"/>
    <w:rsid w:val="0053219B"/>
    <w:rsid w:val="00533FF2"/>
    <w:rsid w:val="0053478B"/>
    <w:rsid w:val="00561F67"/>
    <w:rsid w:val="00567B9C"/>
    <w:rsid w:val="0057006B"/>
    <w:rsid w:val="00571C49"/>
    <w:rsid w:val="00574643"/>
    <w:rsid w:val="00577DFD"/>
    <w:rsid w:val="005A374F"/>
    <w:rsid w:val="005A75B4"/>
    <w:rsid w:val="005D05B2"/>
    <w:rsid w:val="005D7B30"/>
    <w:rsid w:val="005E0002"/>
    <w:rsid w:val="006243FD"/>
    <w:rsid w:val="006438C4"/>
    <w:rsid w:val="00644E23"/>
    <w:rsid w:val="00655CA2"/>
    <w:rsid w:val="00655D1D"/>
    <w:rsid w:val="0066398A"/>
    <w:rsid w:val="0067736E"/>
    <w:rsid w:val="006E30F1"/>
    <w:rsid w:val="006F076D"/>
    <w:rsid w:val="006F3E5B"/>
    <w:rsid w:val="00763362"/>
    <w:rsid w:val="00781F89"/>
    <w:rsid w:val="007925AF"/>
    <w:rsid w:val="007D6FDE"/>
    <w:rsid w:val="00816A6B"/>
    <w:rsid w:val="00817F3C"/>
    <w:rsid w:val="00823793"/>
    <w:rsid w:val="008606FF"/>
    <w:rsid w:val="00886A0A"/>
    <w:rsid w:val="008A5C6E"/>
    <w:rsid w:val="008B09C1"/>
    <w:rsid w:val="008B4F75"/>
    <w:rsid w:val="00906EEC"/>
    <w:rsid w:val="009443E1"/>
    <w:rsid w:val="009974A1"/>
    <w:rsid w:val="009A672B"/>
    <w:rsid w:val="009D4724"/>
    <w:rsid w:val="009E4B7B"/>
    <w:rsid w:val="009F5C3E"/>
    <w:rsid w:val="00A04B84"/>
    <w:rsid w:val="00A222E6"/>
    <w:rsid w:val="00A2432B"/>
    <w:rsid w:val="00A43BDB"/>
    <w:rsid w:val="00A52F3C"/>
    <w:rsid w:val="00A56469"/>
    <w:rsid w:val="00A62F75"/>
    <w:rsid w:val="00AB5C43"/>
    <w:rsid w:val="00AC0764"/>
    <w:rsid w:val="00AD2268"/>
    <w:rsid w:val="00AF31C1"/>
    <w:rsid w:val="00AF6BA9"/>
    <w:rsid w:val="00B3576F"/>
    <w:rsid w:val="00B52580"/>
    <w:rsid w:val="00B539D3"/>
    <w:rsid w:val="00B67F04"/>
    <w:rsid w:val="00B83D36"/>
    <w:rsid w:val="00B940A7"/>
    <w:rsid w:val="00BC13A8"/>
    <w:rsid w:val="00BC25A2"/>
    <w:rsid w:val="00C00F7A"/>
    <w:rsid w:val="00C23823"/>
    <w:rsid w:val="00C72365"/>
    <w:rsid w:val="00C93062"/>
    <w:rsid w:val="00CA7AD2"/>
    <w:rsid w:val="00CD2A76"/>
    <w:rsid w:val="00CD525A"/>
    <w:rsid w:val="00CE0241"/>
    <w:rsid w:val="00CE0524"/>
    <w:rsid w:val="00CE2550"/>
    <w:rsid w:val="00D22B87"/>
    <w:rsid w:val="00D371E3"/>
    <w:rsid w:val="00D404EA"/>
    <w:rsid w:val="00DB0693"/>
    <w:rsid w:val="00DB473A"/>
    <w:rsid w:val="00DD30D5"/>
    <w:rsid w:val="00DE0009"/>
    <w:rsid w:val="00E76F89"/>
    <w:rsid w:val="00E82E2D"/>
    <w:rsid w:val="00E90D3E"/>
    <w:rsid w:val="00E94ED2"/>
    <w:rsid w:val="00E97B62"/>
    <w:rsid w:val="00EA5EAB"/>
    <w:rsid w:val="00EA722D"/>
    <w:rsid w:val="00ED5D71"/>
    <w:rsid w:val="00F53F20"/>
    <w:rsid w:val="00F84D34"/>
    <w:rsid w:val="00F965F7"/>
    <w:rsid w:val="00FA5B51"/>
    <w:rsid w:val="00FA7798"/>
    <w:rsid w:val="00FA791C"/>
    <w:rsid w:val="00FB09AD"/>
    <w:rsid w:val="00FC55F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7F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67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67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rsid w:val="00B67F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67F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67F0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67F04"/>
    <w:rPr>
      <w:rFonts w:ascii="Arial" w:eastAsia="Times New Roman" w:hAnsi="Arial" w:cs="Times New Roman"/>
      <w:sz w:val="20"/>
      <w:szCs w:val="24"/>
    </w:rPr>
  </w:style>
  <w:style w:type="character" w:customStyle="1" w:styleId="rkovnatokazaodstavkomZnak">
    <w:name w:val="Črkovna točka_za odstavkom Znak"/>
    <w:link w:val="rkovnatokazaodstavkom"/>
    <w:rsid w:val="00B67F0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67F0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customStyle="1" w:styleId="odstavek">
    <w:name w:val="odstavek"/>
    <w:basedOn w:val="Navaden"/>
    <w:rsid w:val="00B67F04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K1,body"/>
    <w:basedOn w:val="Navaden"/>
    <w:link w:val="OdstavekseznamaZnak"/>
    <w:uiPriority w:val="34"/>
    <w:qFormat/>
    <w:rsid w:val="00B67F04"/>
    <w:pPr>
      <w:ind w:left="720"/>
      <w:contextualSpacing/>
    </w:pPr>
  </w:style>
  <w:style w:type="paragraph" w:customStyle="1" w:styleId="ZADEVA">
    <w:name w:val="ZADEVA"/>
    <w:basedOn w:val="Navaden"/>
    <w:qFormat/>
    <w:rsid w:val="003E666D"/>
    <w:pPr>
      <w:tabs>
        <w:tab w:val="left" w:pos="1701"/>
      </w:tabs>
      <w:spacing w:line="260" w:lineRule="atLeast"/>
      <w:ind w:left="1701" w:hanging="1701"/>
    </w:pPr>
    <w:rPr>
      <w:b/>
      <w:lang w:val="it-IT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3E666D"/>
    <w:pPr>
      <w:spacing w:line="260" w:lineRule="atLeast"/>
    </w:pPr>
    <w:rPr>
      <w:szCs w:val="20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uiPriority w:val="99"/>
    <w:rsid w:val="003E666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ussnota,Footnote symbol,Footnote,Footnotes refss,callout,BVI fnr,16 Point,Superscript 6 Point,nota pié di pagina,Footnote reference number,note TESI,SUPERS,EN Footnote Reference,-E Fußnotenzeichen,number,Times 10 Point"/>
    <w:uiPriority w:val="99"/>
    <w:rsid w:val="003E666D"/>
    <w:rPr>
      <w:vertAlign w:val="superscript"/>
    </w:rPr>
  </w:style>
  <w:style w:type="table" w:styleId="Tabelamrea">
    <w:name w:val="Table Grid"/>
    <w:basedOn w:val="Navadnatabela"/>
    <w:uiPriority w:val="39"/>
    <w:rsid w:val="00CD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A779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7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798"/>
    <w:rPr>
      <w:rFonts w:ascii="Segoe UI" w:eastAsia="Times New Roman" w:hAnsi="Segoe UI" w:cs="Segoe UI"/>
      <w:sz w:val="18"/>
      <w:szCs w:val="18"/>
    </w:rPr>
  </w:style>
  <w:style w:type="paragraph" w:customStyle="1" w:styleId="datumtevilka">
    <w:name w:val="datum številka"/>
    <w:basedOn w:val="Navaden"/>
    <w:qFormat/>
    <w:rsid w:val="0067736E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odstavek1">
    <w:name w:val="odstavek1"/>
    <w:basedOn w:val="Navaden"/>
    <w:rsid w:val="0021204A"/>
    <w:pPr>
      <w:spacing w:before="240"/>
      <w:ind w:firstLine="1021"/>
      <w:jc w:val="both"/>
    </w:pPr>
    <w:rPr>
      <w:rFonts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AC076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OdstavekseznamaZnak">
    <w:name w:val="Odstavek seznama Znak"/>
    <w:aliases w:val="Dot pt Znak,No Spacing1 Znak,List Paragraph Char Char Char Znak,Indicator Text Znak,Numbered Para 1 Znak,List Paragraph1 Znak,Bullet 1 Znak,Bullet Points Znak,MAIN CONTENT Znak,OBC Bullet Znak,List Paragraph12 Znak,K1 Znak,body Znak"/>
    <w:link w:val="Odstavekseznama"/>
    <w:uiPriority w:val="34"/>
    <w:qFormat/>
    <w:locked/>
    <w:rsid w:val="00B83D36"/>
    <w:rPr>
      <w:rFonts w:ascii="Arial" w:eastAsia="Times New Roman" w:hAnsi="Arial" w:cs="Times New Roman"/>
      <w:sz w:val="20"/>
      <w:szCs w:val="24"/>
    </w:rPr>
  </w:style>
  <w:style w:type="paragraph" w:customStyle="1" w:styleId="m5907231783175959096msolistparagraph">
    <w:name w:val="m_5907231783175959096msolistparagraph"/>
    <w:basedOn w:val="Navaden"/>
    <w:rsid w:val="00B83D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sl-SI"/>
    </w:rPr>
  </w:style>
  <w:style w:type="paragraph" w:customStyle="1" w:styleId="Style12">
    <w:name w:val="Style12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ind w:hanging="350"/>
    </w:pPr>
    <w:rPr>
      <w:rFonts w:ascii="Trebuchet MS" w:eastAsiaTheme="minorEastAsia" w:hAnsi="Trebuchet MS" w:cstheme="minorBidi"/>
      <w:sz w:val="24"/>
      <w:lang w:eastAsia="sl-SI"/>
    </w:rPr>
  </w:style>
  <w:style w:type="paragraph" w:customStyle="1" w:styleId="Style13">
    <w:name w:val="Style13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rebuchet MS" w:eastAsiaTheme="minorEastAsia" w:hAnsi="Trebuchet MS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ind w:hanging="350"/>
      <w:jc w:val="both"/>
    </w:pPr>
    <w:rPr>
      <w:rFonts w:ascii="Trebuchet MS" w:eastAsiaTheme="minorEastAsia" w:hAnsi="Trebuchet MS" w:cstheme="minorBidi"/>
      <w:sz w:val="24"/>
      <w:lang w:eastAsia="sl-SI"/>
    </w:rPr>
  </w:style>
  <w:style w:type="character" w:customStyle="1" w:styleId="FontStyle26">
    <w:name w:val="Font Style26"/>
    <w:basedOn w:val="Privzetapisavaodstavka"/>
    <w:uiPriority w:val="99"/>
    <w:rsid w:val="00B83D36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Privzetapisavaodstavka"/>
    <w:uiPriority w:val="99"/>
    <w:rsid w:val="00B83D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Privzetapisavaodstavka"/>
    <w:uiPriority w:val="99"/>
    <w:rsid w:val="00B83D36"/>
    <w:rPr>
      <w:rFonts w:ascii="Corbel" w:hAnsi="Corbel" w:cs="Corbel"/>
      <w:b/>
      <w:bCs/>
      <w:sz w:val="24"/>
      <w:szCs w:val="24"/>
    </w:rPr>
  </w:style>
  <w:style w:type="paragraph" w:customStyle="1" w:styleId="podpisi">
    <w:name w:val="podpisi"/>
    <w:basedOn w:val="Navaden"/>
    <w:qFormat/>
    <w:rsid w:val="00FA5B51"/>
    <w:pPr>
      <w:tabs>
        <w:tab w:val="left" w:pos="3402"/>
      </w:tabs>
      <w:spacing w:line="260" w:lineRule="atLeast"/>
    </w:pPr>
    <w:rPr>
      <w:lang w:val="it-IT"/>
    </w:rPr>
  </w:style>
  <w:style w:type="paragraph" w:customStyle="1" w:styleId="Default">
    <w:name w:val="Default"/>
    <w:rsid w:val="00114A9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7F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67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67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rsid w:val="00B67F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67F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67F0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67F04"/>
    <w:rPr>
      <w:rFonts w:ascii="Arial" w:eastAsia="Times New Roman" w:hAnsi="Arial" w:cs="Times New Roman"/>
      <w:sz w:val="20"/>
      <w:szCs w:val="24"/>
    </w:rPr>
  </w:style>
  <w:style w:type="character" w:customStyle="1" w:styleId="rkovnatokazaodstavkomZnak">
    <w:name w:val="Črkovna točka_za odstavkom Znak"/>
    <w:link w:val="rkovnatokazaodstavkom"/>
    <w:rsid w:val="00B67F0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67F04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customStyle="1" w:styleId="odstavek">
    <w:name w:val="odstavek"/>
    <w:basedOn w:val="Navaden"/>
    <w:rsid w:val="00B67F04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K1,body"/>
    <w:basedOn w:val="Navaden"/>
    <w:link w:val="OdstavekseznamaZnak"/>
    <w:uiPriority w:val="34"/>
    <w:qFormat/>
    <w:rsid w:val="00B67F04"/>
    <w:pPr>
      <w:ind w:left="720"/>
      <w:contextualSpacing/>
    </w:pPr>
  </w:style>
  <w:style w:type="paragraph" w:customStyle="1" w:styleId="ZADEVA">
    <w:name w:val="ZADEVA"/>
    <w:basedOn w:val="Navaden"/>
    <w:qFormat/>
    <w:rsid w:val="003E666D"/>
    <w:pPr>
      <w:tabs>
        <w:tab w:val="left" w:pos="1701"/>
      </w:tabs>
      <w:spacing w:line="260" w:lineRule="atLeast"/>
      <w:ind w:left="1701" w:hanging="1701"/>
    </w:pPr>
    <w:rPr>
      <w:b/>
      <w:lang w:val="it-IT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3E666D"/>
    <w:pPr>
      <w:spacing w:line="260" w:lineRule="atLeast"/>
    </w:pPr>
    <w:rPr>
      <w:szCs w:val="20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uiPriority w:val="99"/>
    <w:rsid w:val="003E666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ussnota,Footnote symbol,Footnote,Footnotes refss,callout,BVI fnr,16 Point,Superscript 6 Point,nota pié di pagina,Footnote reference number,note TESI,SUPERS,EN Footnote Reference,-E Fußnotenzeichen,number,Times 10 Point"/>
    <w:uiPriority w:val="99"/>
    <w:rsid w:val="003E666D"/>
    <w:rPr>
      <w:vertAlign w:val="superscript"/>
    </w:rPr>
  </w:style>
  <w:style w:type="table" w:styleId="Tabelamrea">
    <w:name w:val="Table Grid"/>
    <w:basedOn w:val="Navadnatabela"/>
    <w:uiPriority w:val="39"/>
    <w:rsid w:val="00CD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A779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7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798"/>
    <w:rPr>
      <w:rFonts w:ascii="Segoe UI" w:eastAsia="Times New Roman" w:hAnsi="Segoe UI" w:cs="Segoe UI"/>
      <w:sz w:val="18"/>
      <w:szCs w:val="18"/>
    </w:rPr>
  </w:style>
  <w:style w:type="paragraph" w:customStyle="1" w:styleId="datumtevilka">
    <w:name w:val="datum številka"/>
    <w:basedOn w:val="Navaden"/>
    <w:qFormat/>
    <w:rsid w:val="0067736E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odstavek1">
    <w:name w:val="odstavek1"/>
    <w:basedOn w:val="Navaden"/>
    <w:rsid w:val="0021204A"/>
    <w:pPr>
      <w:spacing w:before="240"/>
      <w:ind w:firstLine="1021"/>
      <w:jc w:val="both"/>
    </w:pPr>
    <w:rPr>
      <w:rFonts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AC076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OdstavekseznamaZnak">
    <w:name w:val="Odstavek seznama Znak"/>
    <w:aliases w:val="Dot pt Znak,No Spacing1 Znak,List Paragraph Char Char Char Znak,Indicator Text Znak,Numbered Para 1 Znak,List Paragraph1 Znak,Bullet 1 Znak,Bullet Points Znak,MAIN CONTENT Znak,OBC Bullet Znak,List Paragraph12 Znak,K1 Znak,body Znak"/>
    <w:link w:val="Odstavekseznama"/>
    <w:uiPriority w:val="34"/>
    <w:qFormat/>
    <w:locked/>
    <w:rsid w:val="00B83D36"/>
    <w:rPr>
      <w:rFonts w:ascii="Arial" w:eastAsia="Times New Roman" w:hAnsi="Arial" w:cs="Times New Roman"/>
      <w:sz w:val="20"/>
      <w:szCs w:val="24"/>
    </w:rPr>
  </w:style>
  <w:style w:type="paragraph" w:customStyle="1" w:styleId="m5907231783175959096msolistparagraph">
    <w:name w:val="m_5907231783175959096msolistparagraph"/>
    <w:basedOn w:val="Navaden"/>
    <w:rsid w:val="00B83D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sl-SI"/>
    </w:rPr>
  </w:style>
  <w:style w:type="paragraph" w:customStyle="1" w:styleId="Style12">
    <w:name w:val="Style12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ind w:hanging="350"/>
    </w:pPr>
    <w:rPr>
      <w:rFonts w:ascii="Trebuchet MS" w:eastAsiaTheme="minorEastAsia" w:hAnsi="Trebuchet MS" w:cstheme="minorBidi"/>
      <w:sz w:val="24"/>
      <w:lang w:eastAsia="sl-SI"/>
    </w:rPr>
  </w:style>
  <w:style w:type="paragraph" w:customStyle="1" w:styleId="Style13">
    <w:name w:val="Style13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rebuchet MS" w:eastAsiaTheme="minorEastAsia" w:hAnsi="Trebuchet MS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B83D36"/>
    <w:pPr>
      <w:widowControl w:val="0"/>
      <w:autoSpaceDE w:val="0"/>
      <w:autoSpaceDN w:val="0"/>
      <w:adjustRightInd w:val="0"/>
      <w:spacing w:line="418" w:lineRule="exact"/>
      <w:ind w:hanging="350"/>
      <w:jc w:val="both"/>
    </w:pPr>
    <w:rPr>
      <w:rFonts w:ascii="Trebuchet MS" w:eastAsiaTheme="minorEastAsia" w:hAnsi="Trebuchet MS" w:cstheme="minorBidi"/>
      <w:sz w:val="24"/>
      <w:lang w:eastAsia="sl-SI"/>
    </w:rPr>
  </w:style>
  <w:style w:type="character" w:customStyle="1" w:styleId="FontStyle26">
    <w:name w:val="Font Style26"/>
    <w:basedOn w:val="Privzetapisavaodstavka"/>
    <w:uiPriority w:val="99"/>
    <w:rsid w:val="00B83D36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Privzetapisavaodstavka"/>
    <w:uiPriority w:val="99"/>
    <w:rsid w:val="00B83D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Privzetapisavaodstavka"/>
    <w:uiPriority w:val="99"/>
    <w:rsid w:val="00B83D36"/>
    <w:rPr>
      <w:rFonts w:ascii="Corbel" w:hAnsi="Corbel" w:cs="Corbel"/>
      <w:b/>
      <w:bCs/>
      <w:sz w:val="24"/>
      <w:szCs w:val="24"/>
    </w:rPr>
  </w:style>
  <w:style w:type="paragraph" w:customStyle="1" w:styleId="podpisi">
    <w:name w:val="podpisi"/>
    <w:basedOn w:val="Navaden"/>
    <w:qFormat/>
    <w:rsid w:val="00FA5B51"/>
    <w:pPr>
      <w:tabs>
        <w:tab w:val="left" w:pos="3402"/>
      </w:tabs>
      <w:spacing w:line="260" w:lineRule="atLeast"/>
    </w:pPr>
    <w:rPr>
      <w:lang w:val="it-IT"/>
    </w:rPr>
  </w:style>
  <w:style w:type="paragraph" w:customStyle="1" w:styleId="Default">
    <w:name w:val="Default"/>
    <w:rsid w:val="00114A9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Centa</dc:creator>
  <cp:lastModifiedBy>IRupcic</cp:lastModifiedBy>
  <cp:revision>2</cp:revision>
  <dcterms:created xsi:type="dcterms:W3CDTF">2020-01-22T09:11:00Z</dcterms:created>
  <dcterms:modified xsi:type="dcterms:W3CDTF">2020-01-22T09:11:00Z</dcterms:modified>
</cp:coreProperties>
</file>