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56232" w:rsidRDefault="0006776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e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2DCC7B47" wp14:editId="2DCC7B48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3" w:history="1">
              <w:r w:rsidRPr="00191520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600E3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0677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014</w:t>
            </w:r>
            <w:r w:rsidR="00A9755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  <w:r w:rsidR="000677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="00A9755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</w:t>
            </w:r>
            <w:r w:rsidR="000677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/201</w:t>
            </w:r>
            <w:r w:rsidR="00A9755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="000677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A043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  <w:bookmarkStart w:id="0" w:name="_GoBack"/>
            <w:bookmarkEnd w:id="0"/>
          </w:p>
        </w:tc>
      </w:tr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600E3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600E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2305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600E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="002305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201</w:t>
            </w:r>
            <w:r w:rsidR="00087B5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</w:tr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AE26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  <w:r w:rsidR="00AE26F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4899" w:rsidRPr="005C4899" w:rsidRDefault="005C4899" w:rsidP="008C3865">
            <w:pPr>
              <w:tabs>
                <w:tab w:val="left" w:pos="769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5C4899" w:rsidRPr="005C4899" w:rsidRDefault="00725B0C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" w:history="1"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087B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06776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Razporeditev presežka prihodkov nad odhodki Inštituta za hidravlične raziskave za leto 201</w:t>
            </w:r>
            <w:r w:rsidR="00087B5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8 </w:t>
            </w:r>
            <w:r w:rsidR="00563D1A" w:rsidRPr="00563D1A">
              <w:rPr>
                <w:rFonts w:ascii="Arial" w:hAnsi="Arial" w:cs="Arial"/>
                <w:b/>
                <w:sz w:val="20"/>
                <w:szCs w:val="20"/>
              </w:rPr>
              <w:t>– predlog za obravnavo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63D1A" w:rsidRDefault="00563D1A" w:rsidP="0006776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67762">
              <w:rPr>
                <w:iCs/>
                <w:sz w:val="20"/>
                <w:szCs w:val="20"/>
              </w:rPr>
              <w:t xml:space="preserve">Na podlagi </w:t>
            </w:r>
            <w:r w:rsidR="00067762" w:rsidRPr="00067762">
              <w:rPr>
                <w:iCs/>
                <w:sz w:val="20"/>
                <w:szCs w:val="20"/>
              </w:rPr>
              <w:t>drugega</w:t>
            </w:r>
            <w:r w:rsidR="004D526E" w:rsidRPr="00067762">
              <w:rPr>
                <w:iCs/>
                <w:sz w:val="20"/>
                <w:szCs w:val="20"/>
              </w:rPr>
              <w:t xml:space="preserve"> odstavka 1. člena</w:t>
            </w:r>
            <w:r w:rsidR="00087B51">
              <w:rPr>
                <w:iCs/>
                <w:sz w:val="20"/>
                <w:szCs w:val="20"/>
              </w:rPr>
              <w:t xml:space="preserve"> in </w:t>
            </w:r>
            <w:r w:rsidRPr="00067762">
              <w:rPr>
                <w:iCs/>
                <w:sz w:val="20"/>
                <w:szCs w:val="20"/>
              </w:rPr>
              <w:t>drugega odstavka 1</w:t>
            </w:r>
            <w:r w:rsidR="00067762" w:rsidRPr="00067762">
              <w:rPr>
                <w:iCs/>
                <w:sz w:val="20"/>
                <w:szCs w:val="20"/>
              </w:rPr>
              <w:t>8</w:t>
            </w:r>
            <w:r w:rsidR="00087B51">
              <w:rPr>
                <w:iCs/>
                <w:sz w:val="20"/>
                <w:szCs w:val="20"/>
              </w:rPr>
              <w:t>. člena</w:t>
            </w:r>
            <w:r w:rsidR="00F206EB" w:rsidRPr="00067762">
              <w:rPr>
                <w:iCs/>
                <w:sz w:val="20"/>
                <w:szCs w:val="20"/>
              </w:rPr>
              <w:t xml:space="preserve"> </w:t>
            </w:r>
            <w:r w:rsidR="00067762" w:rsidRPr="00067762">
              <w:rPr>
                <w:iCs/>
                <w:sz w:val="20"/>
                <w:szCs w:val="20"/>
              </w:rPr>
              <w:t>Sklep</w:t>
            </w:r>
            <w:r w:rsidR="00067762">
              <w:rPr>
                <w:iCs/>
                <w:sz w:val="20"/>
                <w:szCs w:val="20"/>
              </w:rPr>
              <w:t>a</w:t>
            </w:r>
            <w:r w:rsidR="00067762" w:rsidRPr="00067762">
              <w:rPr>
                <w:iCs/>
                <w:sz w:val="20"/>
                <w:szCs w:val="20"/>
              </w:rPr>
              <w:t xml:space="preserve"> o ustanovitvi javnega raziskovalnega zavoda - Inštituta za hidravlične raziskave (Uradni list RS, št. </w:t>
            </w:r>
            <w:hyperlink r:id="rId15" w:tgtFrame="_blank" w:tooltip="Sklep o ustanovitvi javnega raziskovalnega zavoda - Inštituta za hidravlične raziskave" w:history="1">
              <w:r w:rsidR="00067762" w:rsidRPr="00067762">
                <w:rPr>
                  <w:iCs/>
                  <w:sz w:val="20"/>
                  <w:szCs w:val="20"/>
                </w:rPr>
                <w:t>73/94</w:t>
              </w:r>
            </w:hyperlink>
            <w:r w:rsidR="00067762" w:rsidRPr="00067762">
              <w:rPr>
                <w:iCs/>
                <w:sz w:val="20"/>
                <w:szCs w:val="20"/>
              </w:rPr>
              <w:t xml:space="preserve">, </w:t>
            </w:r>
            <w:hyperlink r:id="rId16" w:tgtFrame="_blank" w:tooltip="Sklep o spremembi sklepa o ustanovitvi javnega raziskovalnega zavoda - Inštituta za hidravlične raziskave" w:history="1">
              <w:r w:rsidR="00067762" w:rsidRPr="00067762">
                <w:rPr>
                  <w:iCs/>
                  <w:sz w:val="20"/>
                  <w:szCs w:val="20"/>
                </w:rPr>
                <w:t>65/99</w:t>
              </w:r>
            </w:hyperlink>
            <w:r w:rsidR="00067762" w:rsidRPr="00067762">
              <w:rPr>
                <w:iCs/>
                <w:sz w:val="20"/>
                <w:szCs w:val="20"/>
              </w:rPr>
              <w:t xml:space="preserve">, </w:t>
            </w:r>
            <w:hyperlink r:id="rId17" w:tgtFrame="_blank" w:tooltip="Sklep o spremembi sklepa o ustanovitvi javnega raziskovalnega zavoda - Inštituta za hidravlične raziskave" w:history="1">
              <w:r w:rsidR="00067762" w:rsidRPr="00067762">
                <w:rPr>
                  <w:iCs/>
                  <w:sz w:val="20"/>
                  <w:szCs w:val="20"/>
                </w:rPr>
                <w:t>47/00</w:t>
              </w:r>
            </w:hyperlink>
            <w:r w:rsidR="00067762" w:rsidRPr="00067762">
              <w:rPr>
                <w:iCs/>
                <w:sz w:val="20"/>
                <w:szCs w:val="20"/>
              </w:rPr>
              <w:t xml:space="preserve">, </w:t>
            </w:r>
            <w:hyperlink r:id="rId18" w:tgtFrame="_blank" w:tooltip="Sklep o spremembah in dopolnitvah sklepa o ustanovitvi javnega raziskovalnega zavoda Inštituta za hidravlične raziskave" w:history="1">
              <w:r w:rsidR="00067762" w:rsidRPr="00067762">
                <w:rPr>
                  <w:iCs/>
                  <w:sz w:val="20"/>
                  <w:szCs w:val="20"/>
                </w:rPr>
                <w:t>81/03</w:t>
              </w:r>
            </w:hyperlink>
            <w:r w:rsidR="00067762" w:rsidRPr="00067762">
              <w:rPr>
                <w:iCs/>
                <w:sz w:val="20"/>
                <w:szCs w:val="20"/>
              </w:rPr>
              <w:t xml:space="preserve">, </w:t>
            </w:r>
            <w:hyperlink r:id="rId19" w:tgtFrame="_blank" w:tooltip="Sklep o spremembah in dopolnitvah Sklepa o ustanovitvi javnega raziskovalnega zavoda - Inštituta za hidravlične raziskave" w:history="1">
              <w:r w:rsidR="00067762" w:rsidRPr="00067762">
                <w:rPr>
                  <w:iCs/>
                  <w:sz w:val="20"/>
                  <w:szCs w:val="20"/>
                </w:rPr>
                <w:t>11/06</w:t>
              </w:r>
            </w:hyperlink>
            <w:r w:rsidR="00067762" w:rsidRPr="00067762">
              <w:rPr>
                <w:iCs/>
                <w:sz w:val="20"/>
                <w:szCs w:val="20"/>
              </w:rPr>
              <w:t xml:space="preserve"> in </w:t>
            </w:r>
            <w:hyperlink r:id="rId20" w:tgtFrame="_blank" w:tooltip="Sklep o spremembah in dopolnitvah Sklepa o ustanovitvi javnega raziskovalnega zavoda – Inštituta za hidravlične raziskave" w:history="1">
              <w:r w:rsidR="00067762" w:rsidRPr="00067762">
                <w:rPr>
                  <w:iCs/>
                  <w:sz w:val="20"/>
                  <w:szCs w:val="20"/>
                </w:rPr>
                <w:t>47/11</w:t>
              </w:r>
            </w:hyperlink>
            <w:r w:rsidR="00067762" w:rsidRPr="00067762">
              <w:rPr>
                <w:iCs/>
                <w:sz w:val="20"/>
                <w:szCs w:val="20"/>
              </w:rPr>
              <w:t xml:space="preserve">) </w:t>
            </w:r>
            <w:r w:rsidR="004D526E">
              <w:rPr>
                <w:iCs/>
                <w:sz w:val="20"/>
                <w:szCs w:val="20"/>
              </w:rPr>
              <w:t>ter</w:t>
            </w:r>
            <w:r>
              <w:rPr>
                <w:iCs/>
                <w:sz w:val="20"/>
                <w:szCs w:val="20"/>
              </w:rPr>
              <w:t xml:space="preserve"> 6. člena Zakona o Vladi Republike Slovenije </w:t>
            </w:r>
            <w:r w:rsidRPr="00AD0184">
              <w:rPr>
                <w:iCs/>
                <w:sz w:val="20"/>
                <w:szCs w:val="20"/>
              </w:rPr>
              <w:t xml:space="preserve">(Uradni list RS, št. </w:t>
            </w:r>
            <w:hyperlink r:id="rId21" w:tgtFrame="_blank" w:tooltip="Zakon o Vladi Republike Slovenije (uradno prečiščeno besedilo)" w:history="1">
              <w:r w:rsidRPr="00AD0184">
                <w:rPr>
                  <w:iCs/>
                  <w:sz w:val="20"/>
                  <w:szCs w:val="20"/>
                </w:rPr>
                <w:t>24/05</w:t>
              </w:r>
            </w:hyperlink>
            <w:r w:rsidRPr="00AD0184">
              <w:rPr>
                <w:iCs/>
                <w:sz w:val="20"/>
                <w:szCs w:val="20"/>
              </w:rPr>
              <w:t xml:space="preserve"> – uradno prečiščeno besedilo, </w:t>
            </w:r>
            <w:hyperlink r:id="rId22" w:tgtFrame="_blank" w:tooltip="Zakon o dopolnitvi Zakona o Vladi Republike Slovenije" w:history="1">
              <w:r w:rsidRPr="00AD0184">
                <w:rPr>
                  <w:iCs/>
                  <w:sz w:val="20"/>
                  <w:szCs w:val="20"/>
                </w:rPr>
                <w:t>109/08</w:t>
              </w:r>
            </w:hyperlink>
            <w:r w:rsidRPr="00AD0184">
              <w:rPr>
                <w:iCs/>
                <w:sz w:val="20"/>
                <w:szCs w:val="20"/>
              </w:rPr>
              <w:t xml:space="preserve">, </w:t>
            </w:r>
            <w:hyperlink r:id="rId23" w:tgtFrame="_blank" w:tooltip="Zakon o upravljanju kapitalskih naložb Republike Slovenije" w:history="1">
              <w:r w:rsidRPr="00AD0184">
                <w:rPr>
                  <w:iCs/>
                  <w:sz w:val="20"/>
                  <w:szCs w:val="20"/>
                </w:rPr>
                <w:t>38/10</w:t>
              </w:r>
            </w:hyperlink>
            <w:r w:rsidRPr="00AD0184">
              <w:rPr>
                <w:iCs/>
                <w:sz w:val="20"/>
                <w:szCs w:val="20"/>
              </w:rPr>
              <w:t xml:space="preserve"> – ZUKN, </w:t>
            </w:r>
            <w:hyperlink r:id="rId24" w:tgtFrame="_blank" w:tooltip="Zakon o spremembah in dopolnitvah Zakona o Vladi Republike Slovenije" w:history="1">
              <w:r w:rsidRPr="00AD0184">
                <w:rPr>
                  <w:iCs/>
                  <w:sz w:val="20"/>
                  <w:szCs w:val="20"/>
                </w:rPr>
                <w:t>8/12</w:t>
              </w:r>
            </w:hyperlink>
            <w:r w:rsidRPr="00AD0184">
              <w:rPr>
                <w:iCs/>
                <w:sz w:val="20"/>
                <w:szCs w:val="20"/>
              </w:rPr>
              <w:t xml:space="preserve">, </w:t>
            </w:r>
            <w:hyperlink r:id="rId25" w:tgtFrame="_blank" w:tooltip="Zakon o spremembah in dopolnitvah Zakona o Vladi Republike Slovenije" w:history="1">
              <w:r w:rsidRPr="00AD0184">
                <w:rPr>
                  <w:iCs/>
                  <w:sz w:val="20"/>
                  <w:szCs w:val="20"/>
                </w:rPr>
                <w:t>21/13</w:t>
              </w:r>
            </w:hyperlink>
            <w:r w:rsidRPr="00AD0184">
              <w:rPr>
                <w:iCs/>
                <w:sz w:val="20"/>
                <w:szCs w:val="20"/>
              </w:rPr>
              <w:t xml:space="preserve">, </w:t>
            </w:r>
            <w:hyperlink r:id="rId26" w:tgtFrame="_blank" w:tooltip="Zakon o spremembah in dopolnitvah Zakona o državni upravi" w:history="1">
              <w:r w:rsidRPr="00AD0184">
                <w:rPr>
                  <w:iCs/>
                  <w:sz w:val="20"/>
                  <w:szCs w:val="20"/>
                </w:rPr>
                <w:t>47/13</w:t>
              </w:r>
            </w:hyperlink>
            <w:r w:rsidRPr="00AD0184">
              <w:rPr>
                <w:iCs/>
                <w:sz w:val="20"/>
                <w:szCs w:val="20"/>
              </w:rPr>
              <w:t xml:space="preserve"> – ZDU-1G</w:t>
            </w:r>
            <w:r w:rsidR="00067762">
              <w:rPr>
                <w:iCs/>
                <w:sz w:val="20"/>
                <w:szCs w:val="20"/>
              </w:rPr>
              <w:t>,</w:t>
            </w:r>
            <w:r w:rsidRPr="00AD0184">
              <w:rPr>
                <w:iCs/>
                <w:sz w:val="20"/>
                <w:szCs w:val="20"/>
              </w:rPr>
              <w:t xml:space="preserve"> </w:t>
            </w:r>
            <w:hyperlink r:id="rId27" w:tgtFrame="_blank" w:tooltip="Zakon o spremembah in dopolnitvah Zakona o Vladi Republike Slovenije" w:history="1">
              <w:r w:rsidRPr="00AD0184">
                <w:rPr>
                  <w:iCs/>
                  <w:sz w:val="20"/>
                  <w:szCs w:val="20"/>
                </w:rPr>
                <w:t>65/14</w:t>
              </w:r>
            </w:hyperlink>
            <w:r w:rsidR="00067762">
              <w:rPr>
                <w:iCs/>
                <w:sz w:val="20"/>
                <w:szCs w:val="20"/>
              </w:rPr>
              <w:t xml:space="preserve"> in 55/17</w:t>
            </w:r>
            <w:r w:rsidRPr="00AD0184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je Vlada Republike Slovenije na svoji .. seji dne .... sprejela</w:t>
            </w:r>
          </w:p>
          <w:p w:rsidR="00563D1A" w:rsidRDefault="00563D1A" w:rsidP="00563D1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63D1A" w:rsidRDefault="00563D1A" w:rsidP="00563D1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</w:t>
            </w:r>
          </w:p>
          <w:p w:rsidR="00821FB8" w:rsidRDefault="00821FB8" w:rsidP="00563D1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</w:p>
          <w:p w:rsidR="00215B06" w:rsidRPr="00087B51" w:rsidRDefault="00215B06" w:rsidP="00087B5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B51">
              <w:rPr>
                <w:rFonts w:ascii="Arial" w:hAnsi="Arial" w:cs="Arial"/>
                <w:sz w:val="20"/>
                <w:szCs w:val="20"/>
              </w:rPr>
              <w:t>Vlada Republike Slovenije je na predlog upravnega odbora Inštituta za hidravlične raziskave z dne 2</w:t>
            </w:r>
            <w:r w:rsidR="00087B51" w:rsidRPr="00087B51">
              <w:rPr>
                <w:rFonts w:ascii="Arial" w:hAnsi="Arial" w:cs="Arial"/>
                <w:sz w:val="20"/>
                <w:szCs w:val="20"/>
              </w:rPr>
              <w:t>5</w:t>
            </w:r>
            <w:r w:rsidRPr="00087B51">
              <w:rPr>
                <w:rFonts w:ascii="Arial" w:hAnsi="Arial" w:cs="Arial"/>
                <w:sz w:val="20"/>
                <w:szCs w:val="20"/>
              </w:rPr>
              <w:t>. 2. 201</w:t>
            </w:r>
            <w:r w:rsidR="00087B51" w:rsidRPr="00087B51">
              <w:rPr>
                <w:rFonts w:ascii="Arial" w:hAnsi="Arial" w:cs="Arial"/>
                <w:sz w:val="20"/>
                <w:szCs w:val="20"/>
              </w:rPr>
              <w:t>9</w:t>
            </w:r>
            <w:r w:rsidRPr="00087B51">
              <w:rPr>
                <w:rFonts w:ascii="Arial" w:hAnsi="Arial" w:cs="Arial"/>
                <w:sz w:val="20"/>
                <w:szCs w:val="20"/>
              </w:rPr>
              <w:t xml:space="preserve"> odločila, </w:t>
            </w:r>
            <w:r w:rsidR="008A2935" w:rsidRPr="00087B51">
              <w:rPr>
                <w:rFonts w:ascii="Arial" w:hAnsi="Arial" w:cs="Arial"/>
                <w:sz w:val="20"/>
                <w:szCs w:val="20"/>
              </w:rPr>
              <w:t>da presežek prihodkov nad odhodki</w:t>
            </w:r>
            <w:r w:rsidR="00BE0708">
              <w:rPr>
                <w:rFonts w:ascii="Arial" w:hAnsi="Arial" w:cs="Arial"/>
                <w:sz w:val="20"/>
                <w:szCs w:val="20"/>
              </w:rPr>
              <w:t xml:space="preserve"> Inštituta za hidravlične raziskave</w:t>
            </w:r>
            <w:r w:rsidR="008A2935" w:rsidRPr="00087B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B51" w:rsidRPr="00087B51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8A2935" w:rsidRPr="00087B51">
              <w:rPr>
                <w:rFonts w:ascii="Arial" w:hAnsi="Arial" w:cs="Arial"/>
                <w:sz w:val="20"/>
                <w:szCs w:val="20"/>
              </w:rPr>
              <w:t>let</w:t>
            </w:r>
            <w:r w:rsidR="00087B51" w:rsidRPr="00087B51">
              <w:rPr>
                <w:rFonts w:ascii="Arial" w:hAnsi="Arial" w:cs="Arial"/>
                <w:sz w:val="20"/>
                <w:szCs w:val="20"/>
              </w:rPr>
              <w:t>o</w:t>
            </w:r>
            <w:r w:rsidR="008A2935" w:rsidRPr="00087B51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087B51" w:rsidRPr="00087B51">
              <w:rPr>
                <w:rFonts w:ascii="Arial" w:hAnsi="Arial" w:cs="Arial"/>
                <w:sz w:val="20"/>
                <w:szCs w:val="20"/>
              </w:rPr>
              <w:t>8</w:t>
            </w:r>
            <w:r w:rsidR="008A2935" w:rsidRPr="00087B51">
              <w:rPr>
                <w:rFonts w:ascii="Arial" w:hAnsi="Arial" w:cs="Arial"/>
                <w:sz w:val="20"/>
                <w:szCs w:val="20"/>
              </w:rPr>
              <w:t xml:space="preserve"> v višini </w:t>
            </w:r>
            <w:r w:rsidR="00087B51" w:rsidRPr="00087B51">
              <w:rPr>
                <w:rFonts w:ascii="Arial" w:hAnsi="Arial" w:cs="Arial"/>
                <w:sz w:val="20"/>
                <w:szCs w:val="20"/>
              </w:rPr>
              <w:t>13.217,82</w:t>
            </w:r>
            <w:r w:rsidR="008A2935" w:rsidRPr="00087B51">
              <w:rPr>
                <w:rFonts w:ascii="Arial" w:hAnsi="Arial" w:cs="Arial"/>
                <w:sz w:val="20"/>
                <w:szCs w:val="20"/>
              </w:rPr>
              <w:t xml:space="preserve"> evrov ostane nerazporejen.</w:t>
            </w:r>
          </w:p>
          <w:p w:rsidR="00334BA2" w:rsidRPr="00334BA2" w:rsidRDefault="00334BA2" w:rsidP="00334BA2">
            <w:pPr>
              <w:pStyle w:val="Odstavekseznama"/>
              <w:rPr>
                <w:rFonts w:ascii="Arial" w:hAnsi="Arial" w:cs="Arial"/>
                <w:sz w:val="20"/>
                <w:szCs w:val="20"/>
              </w:rPr>
            </w:pPr>
          </w:p>
          <w:p w:rsidR="00563D1A" w:rsidRDefault="00563D1A" w:rsidP="00563D1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 prejmejo:</w:t>
            </w:r>
          </w:p>
          <w:p w:rsidR="00563D1A" w:rsidRDefault="00563D1A" w:rsidP="00563D1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izobraževanje, znanosti in špo</w:t>
            </w:r>
            <w:r w:rsidR="00EC001D">
              <w:rPr>
                <w:iCs/>
                <w:sz w:val="20"/>
                <w:szCs w:val="20"/>
              </w:rPr>
              <w:t>rt</w:t>
            </w:r>
          </w:p>
          <w:p w:rsidR="00563D1A" w:rsidRDefault="00563D1A" w:rsidP="00563D1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Služba Vlade </w:t>
            </w:r>
            <w:r w:rsidR="00AE5CF3">
              <w:rPr>
                <w:iCs/>
                <w:sz w:val="20"/>
                <w:szCs w:val="20"/>
              </w:rPr>
              <w:t xml:space="preserve">Republike Slovenije </w:t>
            </w:r>
            <w:r w:rsidR="00EC001D">
              <w:rPr>
                <w:iCs/>
                <w:sz w:val="20"/>
                <w:szCs w:val="20"/>
              </w:rPr>
              <w:t>za zakonodajo</w:t>
            </w:r>
          </w:p>
          <w:p w:rsidR="00563D1A" w:rsidRDefault="00EC001D" w:rsidP="00563D1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finance</w:t>
            </w:r>
          </w:p>
          <w:p w:rsidR="005C4899" w:rsidRPr="00AE5CF3" w:rsidRDefault="00334BA2" w:rsidP="00087B51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Inštitut za hidravlične raziskave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AE26F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334BA2" w:rsidRDefault="00334BA2" w:rsidP="00AE26F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Dr. Tomaž Boh, </w:t>
            </w:r>
            <w:r w:rsidR="00087B51">
              <w:rPr>
                <w:iCs/>
                <w:sz w:val="20"/>
                <w:szCs w:val="20"/>
              </w:rPr>
              <w:t>generalni direktor Direktorata za znanost</w:t>
            </w:r>
          </w:p>
          <w:p w:rsidR="00AE26FA" w:rsidRDefault="00AE26FA" w:rsidP="00AE26F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Dr. Meta Dobnikar, vodja Sektorja za znanost,</w:t>
            </w:r>
          </w:p>
          <w:p w:rsidR="005C4899" w:rsidRPr="005C4899" w:rsidRDefault="00AE26FA" w:rsidP="00AE26F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Eva Marjetič, sekretarka, Sektor za znanost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3.b</w:t>
            </w:r>
            <w:proofErr w:type="spellEnd"/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AE26F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AE26F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DC6AA0" w:rsidRDefault="005C4899" w:rsidP="00DC6AA0">
            <w:pPr>
              <w:pStyle w:val="Naslovpredpisa"/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č)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  <w:tcBorders>
              <w:bottom w:val="single" w:sz="4" w:space="0" w:color="auto"/>
            </w:tcBorders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Predstavitev ocene finančnih posledic nad 40.000 EUR:</w:t>
            </w:r>
          </w:p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:rsidR="005C4899" w:rsidRPr="005C4899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5C4899" w:rsidRPr="005C4899" w:rsidTr="00336E5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C4899" w:rsidRPr="005C4899" w:rsidTr="00336E5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5C4899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336E5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5C4899" w:rsidTr="00336E5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5C4899" w:rsidRPr="005C4899" w:rsidTr="00336E5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933766" w:rsidRPr="005C4899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933766" w:rsidRPr="005C4899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5C4899" w:rsidRPr="005C4899" w:rsidTr="00336E5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933766" w:rsidRPr="005C4899" w:rsidTr="00336E5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5C4899" w:rsidRPr="005C4899" w:rsidTr="00336E5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:rsidTr="00336E5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AE2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7.b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Predstavitev ocene finančnih posledic pod 40.000 EUR:</w:t>
            </w:r>
          </w:p>
          <w:p w:rsidR="005C4899" w:rsidRPr="00AE26FA" w:rsidRDefault="00AE26FA" w:rsidP="00AE26F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26FA">
              <w:rPr>
                <w:rFonts w:ascii="Arial" w:hAnsi="Arial" w:cs="Arial"/>
                <w:sz w:val="20"/>
                <w:szCs w:val="20"/>
              </w:rPr>
              <w:t>Gradivo nima finančnih posledic za proračun RS.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5C4899" w:rsidRPr="005C4899" w:rsidRDefault="005C4899" w:rsidP="00563D1A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</w:tc>
        <w:tc>
          <w:tcPr>
            <w:tcW w:w="2431" w:type="dxa"/>
            <w:gridSpan w:val="2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5C4899" w:rsidRPr="00AE26FA" w:rsidRDefault="005C4899" w:rsidP="00AE26FA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5C4899" w:rsidRPr="00AE26FA" w:rsidRDefault="00AE26FA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26FA">
              <w:rPr>
                <w:rFonts w:ascii="Arial" w:hAnsi="Arial" w:cs="Arial"/>
                <w:iCs/>
                <w:sz w:val="20"/>
                <w:szCs w:val="20"/>
              </w:rPr>
              <w:t>Poslovnik Vlade RS predhodne objave tovrstnega vladnega gradiva ne predvideva.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5C4899" w:rsidRPr="005C4899" w:rsidRDefault="005C4899" w:rsidP="00AE2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933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5C4899" w:rsidRPr="00087B51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087B5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</w:t>
            </w:r>
            <w:r w:rsidRPr="00087B5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dr. </w:t>
            </w:r>
            <w:r w:rsidR="00087B51" w:rsidRPr="00087B5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Jernej Pikalo</w:t>
            </w:r>
          </w:p>
          <w:p w:rsidR="005C4899" w:rsidRPr="00AE26FA" w:rsidRDefault="005C4899" w:rsidP="00087B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         </w:t>
            </w:r>
            <w:r w:rsidR="00087B5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MINI</w:t>
            </w:r>
            <w:r w:rsidR="00087B5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STER</w:t>
            </w:r>
          </w:p>
        </w:tc>
      </w:tr>
    </w:tbl>
    <w:p w:rsidR="00AE26FA" w:rsidRDefault="00AE26FA" w:rsidP="00AE26FA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AE26FA" w:rsidRPr="005E3B06" w:rsidRDefault="00AE26FA" w:rsidP="00AE26FA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AF1E13">
        <w:rPr>
          <w:b w:val="0"/>
          <w:sz w:val="20"/>
          <w:szCs w:val="20"/>
        </w:rPr>
        <w:t>Priloga:</w:t>
      </w:r>
    </w:p>
    <w:p w:rsidR="00AE26FA" w:rsidRPr="001A1E10" w:rsidRDefault="00AE26FA" w:rsidP="004A4B7A">
      <w:pPr>
        <w:pStyle w:val="Naslovpredpisa"/>
        <w:numPr>
          <w:ilvl w:val="0"/>
          <w:numId w:val="25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1A1E10">
        <w:rPr>
          <w:b w:val="0"/>
          <w:sz w:val="20"/>
          <w:szCs w:val="20"/>
        </w:rPr>
        <w:t>obrazložitev predloga sklepa Vlade RS,</w:t>
      </w:r>
    </w:p>
    <w:p w:rsidR="005A0C72" w:rsidRDefault="00AF1E13" w:rsidP="004A4B7A">
      <w:pPr>
        <w:pStyle w:val="Naslovpredpisa"/>
        <w:numPr>
          <w:ilvl w:val="0"/>
          <w:numId w:val="25"/>
        </w:numPr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dopis Inštituta za hidravlične raziskave št. 7</w:t>
      </w:r>
      <w:r w:rsidR="00087B51">
        <w:rPr>
          <w:b w:val="0"/>
          <w:sz w:val="20"/>
          <w:szCs w:val="20"/>
        </w:rPr>
        <w:t>0</w:t>
      </w:r>
      <w:r>
        <w:rPr>
          <w:b w:val="0"/>
          <w:sz w:val="20"/>
          <w:szCs w:val="20"/>
        </w:rPr>
        <w:t>/1</w:t>
      </w:r>
      <w:r w:rsidR="00087B51">
        <w:rPr>
          <w:b w:val="0"/>
          <w:sz w:val="20"/>
          <w:szCs w:val="20"/>
        </w:rPr>
        <w:t>9</w:t>
      </w:r>
      <w:r>
        <w:rPr>
          <w:b w:val="0"/>
          <w:sz w:val="20"/>
          <w:szCs w:val="20"/>
        </w:rPr>
        <w:t xml:space="preserve"> z dne </w:t>
      </w:r>
      <w:r w:rsidR="00087B51">
        <w:rPr>
          <w:b w:val="0"/>
          <w:sz w:val="20"/>
          <w:szCs w:val="20"/>
        </w:rPr>
        <w:t>15</w:t>
      </w:r>
      <w:r>
        <w:rPr>
          <w:b w:val="0"/>
          <w:sz w:val="20"/>
          <w:szCs w:val="20"/>
        </w:rPr>
        <w:t xml:space="preserve">. </w:t>
      </w:r>
      <w:r w:rsidR="00087B51">
        <w:rPr>
          <w:b w:val="0"/>
          <w:sz w:val="20"/>
          <w:szCs w:val="20"/>
        </w:rPr>
        <w:t>5</w:t>
      </w:r>
      <w:r>
        <w:rPr>
          <w:b w:val="0"/>
          <w:sz w:val="20"/>
          <w:szCs w:val="20"/>
        </w:rPr>
        <w:t>. 201</w:t>
      </w:r>
      <w:r w:rsidR="00087B51">
        <w:rPr>
          <w:b w:val="0"/>
          <w:sz w:val="20"/>
          <w:szCs w:val="20"/>
        </w:rPr>
        <w:t>9</w:t>
      </w:r>
      <w:r>
        <w:rPr>
          <w:b w:val="0"/>
          <w:sz w:val="20"/>
          <w:szCs w:val="20"/>
        </w:rPr>
        <w:t xml:space="preserve"> </w:t>
      </w:r>
    </w:p>
    <w:p w:rsidR="00087B51" w:rsidRDefault="00087B51" w:rsidP="004A4B7A">
      <w:pPr>
        <w:pStyle w:val="Naslovpredpisa"/>
        <w:numPr>
          <w:ilvl w:val="0"/>
          <w:numId w:val="25"/>
        </w:numPr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zapisnik 63. redne seje upravnega odbora Inštituta za hidravlične raziskave z dne 25. 2. 2019</w:t>
      </w:r>
    </w:p>
    <w:p w:rsidR="004A4B7A" w:rsidRDefault="004A4B7A" w:rsidP="004A4B7A">
      <w:pPr>
        <w:pStyle w:val="Naslovpredpisa"/>
        <w:numPr>
          <w:ilvl w:val="0"/>
          <w:numId w:val="25"/>
        </w:numPr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Letno poročilo Inštituta za hidravlične raziskave za leto 2018</w:t>
      </w:r>
    </w:p>
    <w:p w:rsidR="00AE26FA" w:rsidRDefault="00AE26FA" w:rsidP="00AE26FA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E26FA" w:rsidRDefault="00AE26FA" w:rsidP="00AE26FA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5510FA" w:rsidRDefault="005510FA" w:rsidP="005510FA">
      <w:pPr>
        <w:pStyle w:val="Naslovpredpisa"/>
        <w:spacing w:before="0" w:after="0" w:line="260" w:lineRule="exact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Priloga 1</w:t>
      </w:r>
    </w:p>
    <w:p w:rsidR="00AE26FA" w:rsidRDefault="00AE26FA" w:rsidP="00AE26FA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5E3B06">
        <w:rPr>
          <w:b w:val="0"/>
          <w:sz w:val="20"/>
          <w:szCs w:val="20"/>
        </w:rPr>
        <w:t>Obrazložitev predloga sklepa Vlade RS</w:t>
      </w:r>
    </w:p>
    <w:p w:rsidR="00544C01" w:rsidRDefault="00544C01" w:rsidP="00AE26FA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087B51" w:rsidRDefault="00087B51" w:rsidP="00087B51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U</w:t>
      </w:r>
      <w:r w:rsidRPr="00D56F53">
        <w:rPr>
          <w:b w:val="0"/>
          <w:sz w:val="20"/>
          <w:szCs w:val="20"/>
        </w:rPr>
        <w:t xml:space="preserve">pravni odbor </w:t>
      </w:r>
      <w:r>
        <w:rPr>
          <w:b w:val="0"/>
          <w:sz w:val="20"/>
          <w:szCs w:val="20"/>
        </w:rPr>
        <w:t>Inštituta za hidravlične raziskave</w:t>
      </w:r>
      <w:r w:rsidRPr="00D56F53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je na 63</w:t>
      </w:r>
      <w:r w:rsidRPr="003F16EF">
        <w:rPr>
          <w:b w:val="0"/>
          <w:sz w:val="20"/>
          <w:szCs w:val="20"/>
        </w:rPr>
        <w:t xml:space="preserve">. </w:t>
      </w:r>
      <w:r>
        <w:rPr>
          <w:b w:val="0"/>
          <w:sz w:val="20"/>
          <w:szCs w:val="20"/>
        </w:rPr>
        <w:t>redni</w:t>
      </w:r>
      <w:r w:rsidRPr="003F16EF">
        <w:rPr>
          <w:b w:val="0"/>
          <w:sz w:val="20"/>
          <w:szCs w:val="20"/>
        </w:rPr>
        <w:t xml:space="preserve"> sej</w:t>
      </w:r>
      <w:r>
        <w:rPr>
          <w:b w:val="0"/>
          <w:sz w:val="20"/>
          <w:szCs w:val="20"/>
        </w:rPr>
        <w:t>i dne 25. 2. 2019</w:t>
      </w:r>
      <w:r w:rsidRPr="00D56F53">
        <w:rPr>
          <w:b w:val="0"/>
          <w:sz w:val="20"/>
          <w:szCs w:val="20"/>
        </w:rPr>
        <w:t xml:space="preserve"> sprejel sklep, s katerim ustanovitelju predlaga, da presežek prihodkov nad odhodki za leto 201</w:t>
      </w:r>
      <w:r>
        <w:rPr>
          <w:b w:val="0"/>
          <w:sz w:val="20"/>
          <w:szCs w:val="20"/>
        </w:rPr>
        <w:t>8</w:t>
      </w:r>
      <w:r w:rsidRPr="00D56F53">
        <w:rPr>
          <w:b w:val="0"/>
          <w:sz w:val="20"/>
          <w:szCs w:val="20"/>
        </w:rPr>
        <w:t xml:space="preserve"> </w:t>
      </w:r>
      <w:r w:rsidRPr="003F16EF">
        <w:rPr>
          <w:b w:val="0"/>
          <w:sz w:val="20"/>
          <w:szCs w:val="20"/>
        </w:rPr>
        <w:t xml:space="preserve">v skupni vrednosti </w:t>
      </w:r>
      <w:r>
        <w:rPr>
          <w:b w:val="0"/>
          <w:sz w:val="20"/>
          <w:szCs w:val="20"/>
        </w:rPr>
        <w:t>13.217,82</w:t>
      </w:r>
      <w:r w:rsidRPr="003F16EF">
        <w:rPr>
          <w:b w:val="0"/>
          <w:sz w:val="20"/>
          <w:szCs w:val="20"/>
        </w:rPr>
        <w:t xml:space="preserve"> evrov </w:t>
      </w:r>
      <w:r>
        <w:rPr>
          <w:b w:val="0"/>
          <w:sz w:val="20"/>
          <w:szCs w:val="20"/>
        </w:rPr>
        <w:t>ostane nerazporejen</w:t>
      </w:r>
      <w:r w:rsidRPr="00502858">
        <w:rPr>
          <w:b w:val="0"/>
          <w:sz w:val="20"/>
          <w:szCs w:val="20"/>
        </w:rPr>
        <w:t>.</w:t>
      </w:r>
      <w:r w:rsidR="00AE7E72">
        <w:rPr>
          <w:b w:val="0"/>
          <w:sz w:val="20"/>
          <w:szCs w:val="20"/>
        </w:rPr>
        <w:t xml:space="preserve"> Inštitut za hidravlične raziskave ima namreč relativno nizek delež stabilnega financiranja iz državnega proračuna, realizacija prihodkov iz drugih virov pa je nepredvidljiva in med leti tudi precej niha. V letih 2015 in 2016 je inštitut izkazoval presežek odhodkov nad prihodki. Zaradi nestabilnosti prihodkov s trga in nedorečenosti drugih prihodkov, ki so odvisni od uspešnosti inštituta na javnih razpisih v Sloveniji </w:t>
      </w:r>
      <w:r w:rsidR="009D6C36">
        <w:rPr>
          <w:b w:val="0"/>
          <w:sz w:val="20"/>
          <w:szCs w:val="20"/>
        </w:rPr>
        <w:t>in</w:t>
      </w:r>
      <w:r w:rsidR="00AE7E72">
        <w:rPr>
          <w:b w:val="0"/>
          <w:sz w:val="20"/>
          <w:szCs w:val="20"/>
        </w:rPr>
        <w:t xml:space="preserve"> v tujini, je </w:t>
      </w:r>
      <w:r w:rsidR="009D6C36">
        <w:rPr>
          <w:b w:val="0"/>
          <w:sz w:val="20"/>
          <w:szCs w:val="20"/>
        </w:rPr>
        <w:t xml:space="preserve">upravni odbor </w:t>
      </w:r>
      <w:r w:rsidR="00AE7E72">
        <w:rPr>
          <w:b w:val="0"/>
          <w:sz w:val="20"/>
          <w:szCs w:val="20"/>
        </w:rPr>
        <w:t>za zagotavljanj</w:t>
      </w:r>
      <w:r w:rsidR="006E6BFD">
        <w:rPr>
          <w:b w:val="0"/>
          <w:sz w:val="20"/>
          <w:szCs w:val="20"/>
        </w:rPr>
        <w:t>e večje</w:t>
      </w:r>
      <w:r w:rsidR="00AE7E72">
        <w:rPr>
          <w:b w:val="0"/>
          <w:sz w:val="20"/>
          <w:szCs w:val="20"/>
        </w:rPr>
        <w:t xml:space="preserve"> finančne stabilnosti in s tem povezanim nemotenim delovanjem inštituta, </w:t>
      </w:r>
      <w:r w:rsidR="009D6C36">
        <w:rPr>
          <w:b w:val="0"/>
          <w:sz w:val="20"/>
          <w:szCs w:val="20"/>
        </w:rPr>
        <w:t>Vladi Republike Slovenije predlagal</w:t>
      </w:r>
      <w:r w:rsidR="00AE7E72">
        <w:rPr>
          <w:b w:val="0"/>
          <w:sz w:val="20"/>
          <w:szCs w:val="20"/>
        </w:rPr>
        <w:t>, da presež</w:t>
      </w:r>
      <w:r w:rsidR="009D6C36">
        <w:rPr>
          <w:b w:val="0"/>
          <w:sz w:val="20"/>
          <w:szCs w:val="20"/>
        </w:rPr>
        <w:t>ek</w:t>
      </w:r>
      <w:r w:rsidR="00AE7E72">
        <w:rPr>
          <w:b w:val="0"/>
          <w:sz w:val="20"/>
          <w:szCs w:val="20"/>
        </w:rPr>
        <w:t xml:space="preserve"> prihodkov nad odhodki</w:t>
      </w:r>
      <w:r w:rsidR="009D6C36">
        <w:rPr>
          <w:b w:val="0"/>
          <w:sz w:val="20"/>
          <w:szCs w:val="20"/>
        </w:rPr>
        <w:t xml:space="preserve"> Inštituta za hidravlične raziskave</w:t>
      </w:r>
      <w:r w:rsidR="00AE7E72">
        <w:rPr>
          <w:b w:val="0"/>
          <w:sz w:val="20"/>
          <w:szCs w:val="20"/>
        </w:rPr>
        <w:t xml:space="preserve"> za leto 2018 ostane nerazporejen.</w:t>
      </w:r>
    </w:p>
    <w:p w:rsidR="00AE7E72" w:rsidRDefault="00AE7E72" w:rsidP="00087B51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AE7E72" w:rsidRPr="005D00E8" w:rsidRDefault="009D6C36" w:rsidP="00AE7E7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5D00E8">
        <w:rPr>
          <w:b w:val="0"/>
          <w:sz w:val="20"/>
          <w:szCs w:val="20"/>
        </w:rPr>
        <w:t>Inštitut za hidravlične raziskave</w:t>
      </w:r>
      <w:r w:rsidR="00AE7E72" w:rsidRPr="005D00E8">
        <w:rPr>
          <w:b w:val="0"/>
          <w:sz w:val="20"/>
          <w:szCs w:val="20"/>
        </w:rPr>
        <w:t xml:space="preserve"> za leto 2018 izkazuje celotne prihodke v vi</w:t>
      </w:r>
      <w:r w:rsidR="00AE7E72" w:rsidRPr="005D00E8">
        <w:rPr>
          <w:rFonts w:hint="eastAsia"/>
          <w:b w:val="0"/>
          <w:sz w:val="20"/>
          <w:szCs w:val="20"/>
        </w:rPr>
        <w:t>š</w:t>
      </w:r>
      <w:r w:rsidR="00AE7E72" w:rsidRPr="005D00E8">
        <w:rPr>
          <w:b w:val="0"/>
          <w:sz w:val="20"/>
          <w:szCs w:val="20"/>
        </w:rPr>
        <w:t xml:space="preserve">ini </w:t>
      </w:r>
      <w:r w:rsidRPr="005D00E8">
        <w:rPr>
          <w:b w:val="0"/>
          <w:sz w:val="20"/>
          <w:szCs w:val="20"/>
        </w:rPr>
        <w:t>396.566</w:t>
      </w:r>
      <w:r w:rsidR="00AE7E72" w:rsidRPr="005D00E8">
        <w:rPr>
          <w:b w:val="0"/>
          <w:sz w:val="20"/>
          <w:szCs w:val="20"/>
        </w:rPr>
        <w:t xml:space="preserve"> evrov, od tega </w:t>
      </w:r>
      <w:r w:rsidRPr="005D00E8">
        <w:rPr>
          <w:b w:val="0"/>
          <w:sz w:val="20"/>
          <w:szCs w:val="20"/>
        </w:rPr>
        <w:t>253.236</w:t>
      </w:r>
      <w:r w:rsidR="00AE7E72" w:rsidRPr="005D00E8">
        <w:rPr>
          <w:b w:val="0"/>
          <w:sz w:val="20"/>
          <w:szCs w:val="20"/>
        </w:rPr>
        <w:t xml:space="preserve"> evrov na javni službi in </w:t>
      </w:r>
      <w:r w:rsidRPr="005D00E8">
        <w:rPr>
          <w:b w:val="0"/>
          <w:sz w:val="20"/>
          <w:szCs w:val="20"/>
        </w:rPr>
        <w:t>143.330</w:t>
      </w:r>
      <w:r w:rsidR="00AE7E72" w:rsidRPr="005D00E8">
        <w:rPr>
          <w:b w:val="0"/>
          <w:sz w:val="20"/>
          <w:szCs w:val="20"/>
        </w:rPr>
        <w:t xml:space="preserve"> evrov s prodajo blaga in storitev na trgu, celotne odhodke v vi</w:t>
      </w:r>
      <w:r w:rsidR="00AE7E72" w:rsidRPr="005D00E8">
        <w:rPr>
          <w:rFonts w:hint="eastAsia"/>
          <w:b w:val="0"/>
          <w:sz w:val="20"/>
          <w:szCs w:val="20"/>
        </w:rPr>
        <w:t>š</w:t>
      </w:r>
      <w:r w:rsidR="00AE7E72" w:rsidRPr="005D00E8">
        <w:rPr>
          <w:b w:val="0"/>
          <w:sz w:val="20"/>
          <w:szCs w:val="20"/>
        </w:rPr>
        <w:t xml:space="preserve">ini </w:t>
      </w:r>
      <w:r w:rsidRPr="005D00E8">
        <w:rPr>
          <w:b w:val="0"/>
          <w:sz w:val="20"/>
          <w:szCs w:val="20"/>
        </w:rPr>
        <w:t>381.929</w:t>
      </w:r>
      <w:r w:rsidR="00AE7E72" w:rsidRPr="005D00E8">
        <w:rPr>
          <w:b w:val="0"/>
          <w:sz w:val="20"/>
          <w:szCs w:val="20"/>
        </w:rPr>
        <w:t xml:space="preserve"> evrov, od tega </w:t>
      </w:r>
      <w:r w:rsidRPr="005D00E8">
        <w:rPr>
          <w:b w:val="0"/>
          <w:sz w:val="20"/>
          <w:szCs w:val="20"/>
        </w:rPr>
        <w:t xml:space="preserve">274.600 </w:t>
      </w:r>
      <w:r w:rsidR="00AE7E72" w:rsidRPr="005D00E8">
        <w:rPr>
          <w:b w:val="0"/>
          <w:sz w:val="20"/>
          <w:szCs w:val="20"/>
        </w:rPr>
        <w:t xml:space="preserve">evrov na javni službi in </w:t>
      </w:r>
      <w:r w:rsidRPr="005D00E8">
        <w:rPr>
          <w:b w:val="0"/>
          <w:sz w:val="20"/>
          <w:szCs w:val="20"/>
        </w:rPr>
        <w:t>107.329</w:t>
      </w:r>
      <w:r w:rsidR="00AE7E72" w:rsidRPr="005D00E8">
        <w:rPr>
          <w:b w:val="0"/>
          <w:sz w:val="20"/>
          <w:szCs w:val="20"/>
        </w:rPr>
        <w:t xml:space="preserve"> evrov s prodajo blaga in storitev na trgu</w:t>
      </w:r>
      <w:r w:rsidRPr="005D00E8">
        <w:rPr>
          <w:b w:val="0"/>
          <w:sz w:val="20"/>
          <w:szCs w:val="20"/>
        </w:rPr>
        <w:t>,</w:t>
      </w:r>
      <w:r w:rsidR="00AE7E72" w:rsidRPr="005D00E8">
        <w:rPr>
          <w:b w:val="0"/>
          <w:sz w:val="20"/>
          <w:szCs w:val="20"/>
        </w:rPr>
        <w:t xml:space="preserve"> ter prese</w:t>
      </w:r>
      <w:r w:rsidR="00AE7E72" w:rsidRPr="005D00E8">
        <w:rPr>
          <w:rFonts w:hint="eastAsia"/>
          <w:b w:val="0"/>
          <w:sz w:val="20"/>
          <w:szCs w:val="20"/>
        </w:rPr>
        <w:t>ž</w:t>
      </w:r>
      <w:r w:rsidR="00AE7E72" w:rsidRPr="005D00E8">
        <w:rPr>
          <w:b w:val="0"/>
          <w:sz w:val="20"/>
          <w:szCs w:val="20"/>
        </w:rPr>
        <w:t>ek prihodkov nad odhodki v vi</w:t>
      </w:r>
      <w:r w:rsidR="00AE7E72" w:rsidRPr="005D00E8">
        <w:rPr>
          <w:rFonts w:hint="eastAsia"/>
          <w:b w:val="0"/>
          <w:sz w:val="20"/>
          <w:szCs w:val="20"/>
        </w:rPr>
        <w:t>š</w:t>
      </w:r>
      <w:r w:rsidR="00AE7E72" w:rsidRPr="005D00E8">
        <w:rPr>
          <w:b w:val="0"/>
          <w:sz w:val="20"/>
          <w:szCs w:val="20"/>
        </w:rPr>
        <w:t xml:space="preserve">ini </w:t>
      </w:r>
      <w:r w:rsidRPr="005D00E8">
        <w:rPr>
          <w:b w:val="0"/>
          <w:sz w:val="20"/>
          <w:szCs w:val="20"/>
        </w:rPr>
        <w:t>13.218</w:t>
      </w:r>
      <w:r w:rsidR="00AE7E72" w:rsidRPr="005D00E8">
        <w:rPr>
          <w:b w:val="0"/>
          <w:sz w:val="20"/>
          <w:szCs w:val="20"/>
        </w:rPr>
        <w:t xml:space="preserve"> evrov</w:t>
      </w:r>
      <w:r w:rsidRPr="005D00E8">
        <w:rPr>
          <w:b w:val="0"/>
          <w:sz w:val="20"/>
          <w:szCs w:val="20"/>
        </w:rPr>
        <w:t xml:space="preserve"> (oz. </w:t>
      </w:r>
      <w:r w:rsidR="005510FA">
        <w:rPr>
          <w:b w:val="0"/>
          <w:sz w:val="20"/>
          <w:szCs w:val="20"/>
        </w:rPr>
        <w:t>s stotini</w:t>
      </w:r>
      <w:r w:rsidRPr="005D00E8">
        <w:rPr>
          <w:b w:val="0"/>
          <w:sz w:val="20"/>
          <w:szCs w:val="20"/>
        </w:rPr>
        <w:t xml:space="preserve"> 13.217,82 evrov)</w:t>
      </w:r>
      <w:r w:rsidR="00AE7E72" w:rsidRPr="005D00E8">
        <w:rPr>
          <w:b w:val="0"/>
          <w:sz w:val="20"/>
          <w:szCs w:val="20"/>
        </w:rPr>
        <w:t xml:space="preserve">, </w:t>
      </w:r>
      <w:r w:rsidR="005D00E8" w:rsidRPr="005D00E8">
        <w:rPr>
          <w:b w:val="0"/>
          <w:sz w:val="20"/>
          <w:szCs w:val="20"/>
        </w:rPr>
        <w:t>ob tem na javni službi izkazuje</w:t>
      </w:r>
      <w:r w:rsidR="005D00E8" w:rsidRPr="005D00E8">
        <w:t xml:space="preserve"> </w:t>
      </w:r>
      <w:r w:rsidR="005D00E8" w:rsidRPr="005D00E8">
        <w:rPr>
          <w:b w:val="0"/>
          <w:sz w:val="20"/>
          <w:szCs w:val="20"/>
        </w:rPr>
        <w:t>21.364</w:t>
      </w:r>
      <w:r w:rsidR="00AE7E72" w:rsidRPr="005D00E8">
        <w:rPr>
          <w:b w:val="0"/>
          <w:sz w:val="20"/>
          <w:szCs w:val="20"/>
        </w:rPr>
        <w:t xml:space="preserve"> evrov </w:t>
      </w:r>
      <w:r w:rsidR="005D00E8" w:rsidRPr="005D00E8">
        <w:rPr>
          <w:b w:val="0"/>
          <w:sz w:val="20"/>
          <w:szCs w:val="20"/>
        </w:rPr>
        <w:t xml:space="preserve">presežka odhodkov nad prihodki in </w:t>
      </w:r>
      <w:r w:rsidR="006E6BFD" w:rsidRPr="005D00E8">
        <w:rPr>
          <w:b w:val="0"/>
          <w:sz w:val="20"/>
          <w:szCs w:val="20"/>
        </w:rPr>
        <w:t xml:space="preserve">na tržni dejavnosti </w:t>
      </w:r>
      <w:r w:rsidR="005D00E8" w:rsidRPr="005D00E8">
        <w:rPr>
          <w:b w:val="0"/>
          <w:sz w:val="20"/>
          <w:szCs w:val="20"/>
        </w:rPr>
        <w:t>34.582 evrov presežka prihodkov nad odhodki z upoštevanjem davka od dohodka.</w:t>
      </w:r>
      <w:r w:rsidR="006A6F06">
        <w:rPr>
          <w:b w:val="0"/>
          <w:sz w:val="20"/>
          <w:szCs w:val="20"/>
        </w:rPr>
        <w:t xml:space="preserve"> Kumulativni presežek prihodkov nad odhodki v Bilanci stanja na dan 31. 12. 2018 (AOP 058) je bil 38.278 evrov.</w:t>
      </w:r>
    </w:p>
    <w:p w:rsidR="00AE7E72" w:rsidRPr="00AE7E72" w:rsidRDefault="00AE7E72" w:rsidP="00AE7E72">
      <w:pPr>
        <w:pStyle w:val="Naslovpredpisa"/>
        <w:spacing w:before="0" w:after="0" w:line="260" w:lineRule="exact"/>
        <w:jc w:val="both"/>
        <w:rPr>
          <w:b w:val="0"/>
          <w:sz w:val="20"/>
          <w:szCs w:val="20"/>
          <w:highlight w:val="yellow"/>
        </w:rPr>
      </w:pPr>
    </w:p>
    <w:p w:rsidR="00AE7E72" w:rsidRPr="00740E40" w:rsidRDefault="00AE7E72" w:rsidP="005D00E8">
      <w:pPr>
        <w:pStyle w:val="Naslovpredpisa"/>
        <w:spacing w:after="0" w:line="260" w:lineRule="exact"/>
        <w:jc w:val="both"/>
        <w:rPr>
          <w:b w:val="0"/>
          <w:sz w:val="20"/>
          <w:szCs w:val="20"/>
        </w:rPr>
      </w:pPr>
      <w:r w:rsidRPr="00740E40">
        <w:rPr>
          <w:b w:val="0"/>
          <w:sz w:val="20"/>
          <w:szCs w:val="20"/>
        </w:rPr>
        <w:t>Po na</w:t>
      </w:r>
      <w:r w:rsidRPr="00740E40">
        <w:rPr>
          <w:rFonts w:hint="eastAsia"/>
          <w:b w:val="0"/>
          <w:sz w:val="20"/>
          <w:szCs w:val="20"/>
        </w:rPr>
        <w:t>č</w:t>
      </w:r>
      <w:r w:rsidRPr="00740E40">
        <w:rPr>
          <w:b w:val="0"/>
          <w:sz w:val="20"/>
          <w:szCs w:val="20"/>
        </w:rPr>
        <w:t xml:space="preserve">elu denarnega toka </w:t>
      </w:r>
      <w:r w:rsidR="005D00E8" w:rsidRPr="00740E40">
        <w:rPr>
          <w:b w:val="0"/>
          <w:sz w:val="20"/>
          <w:szCs w:val="20"/>
        </w:rPr>
        <w:t>Inštitut za hidravlične raziskave</w:t>
      </w:r>
      <w:r w:rsidRPr="00740E40">
        <w:rPr>
          <w:b w:val="0"/>
          <w:sz w:val="20"/>
          <w:szCs w:val="20"/>
        </w:rPr>
        <w:t xml:space="preserve"> v letu 2018 izkazuje prihodke v vi</w:t>
      </w:r>
      <w:r w:rsidRPr="00740E40">
        <w:rPr>
          <w:rFonts w:hint="eastAsia"/>
          <w:b w:val="0"/>
          <w:sz w:val="20"/>
          <w:szCs w:val="20"/>
        </w:rPr>
        <w:t>š</w:t>
      </w:r>
      <w:r w:rsidRPr="00740E40">
        <w:rPr>
          <w:b w:val="0"/>
          <w:sz w:val="20"/>
          <w:szCs w:val="20"/>
        </w:rPr>
        <w:t xml:space="preserve">ini </w:t>
      </w:r>
      <w:r w:rsidR="005D00E8" w:rsidRPr="00740E40">
        <w:rPr>
          <w:b w:val="0"/>
          <w:sz w:val="20"/>
          <w:szCs w:val="20"/>
        </w:rPr>
        <w:t>481.854</w:t>
      </w:r>
      <w:r w:rsidRPr="00740E40">
        <w:rPr>
          <w:b w:val="0"/>
          <w:sz w:val="20"/>
          <w:szCs w:val="20"/>
        </w:rPr>
        <w:t xml:space="preserve"> evrov, odhodke v vi</w:t>
      </w:r>
      <w:r w:rsidRPr="00740E40">
        <w:rPr>
          <w:rFonts w:hint="eastAsia"/>
          <w:b w:val="0"/>
          <w:sz w:val="20"/>
          <w:szCs w:val="20"/>
        </w:rPr>
        <w:t>š</w:t>
      </w:r>
      <w:r w:rsidRPr="00740E40">
        <w:rPr>
          <w:b w:val="0"/>
          <w:sz w:val="20"/>
          <w:szCs w:val="20"/>
        </w:rPr>
        <w:t xml:space="preserve">ini </w:t>
      </w:r>
      <w:r w:rsidR="005D00E8" w:rsidRPr="00740E40">
        <w:rPr>
          <w:b w:val="0"/>
          <w:sz w:val="20"/>
          <w:szCs w:val="20"/>
        </w:rPr>
        <w:t>388.525</w:t>
      </w:r>
      <w:r w:rsidRPr="00740E40">
        <w:rPr>
          <w:b w:val="0"/>
          <w:sz w:val="20"/>
          <w:szCs w:val="20"/>
        </w:rPr>
        <w:t xml:space="preserve"> evrov ter prese</w:t>
      </w:r>
      <w:r w:rsidRPr="00740E40">
        <w:rPr>
          <w:rFonts w:hint="eastAsia"/>
          <w:b w:val="0"/>
          <w:sz w:val="20"/>
          <w:szCs w:val="20"/>
        </w:rPr>
        <w:t>ž</w:t>
      </w:r>
      <w:r w:rsidRPr="00740E40">
        <w:rPr>
          <w:b w:val="0"/>
          <w:sz w:val="20"/>
          <w:szCs w:val="20"/>
        </w:rPr>
        <w:t>ek prihodkov nad odhodki v vi</w:t>
      </w:r>
      <w:r w:rsidRPr="00740E40">
        <w:rPr>
          <w:rFonts w:hint="eastAsia"/>
          <w:b w:val="0"/>
          <w:sz w:val="20"/>
          <w:szCs w:val="20"/>
        </w:rPr>
        <w:t>š</w:t>
      </w:r>
      <w:r w:rsidRPr="00740E40">
        <w:rPr>
          <w:b w:val="0"/>
          <w:sz w:val="20"/>
          <w:szCs w:val="20"/>
        </w:rPr>
        <w:t xml:space="preserve">ini </w:t>
      </w:r>
      <w:r w:rsidR="005D00E8" w:rsidRPr="00740E40">
        <w:rPr>
          <w:b w:val="0"/>
          <w:sz w:val="20"/>
          <w:szCs w:val="20"/>
        </w:rPr>
        <w:t>93.329</w:t>
      </w:r>
      <w:r w:rsidRPr="00740E40">
        <w:rPr>
          <w:b w:val="0"/>
          <w:sz w:val="20"/>
          <w:szCs w:val="20"/>
        </w:rPr>
        <w:t xml:space="preserve"> evrov. Iz obrazložitve v letnem poročilu za leto 2018 je razvidno, da je presežek prihodkov nad odhodki po denarnem toku posledica </w:t>
      </w:r>
      <w:r w:rsidR="008A6943">
        <w:rPr>
          <w:b w:val="0"/>
          <w:sz w:val="20"/>
          <w:szCs w:val="20"/>
        </w:rPr>
        <w:t xml:space="preserve">dolgih zamikov med </w:t>
      </w:r>
      <w:r w:rsidR="001D531F">
        <w:rPr>
          <w:b w:val="0"/>
          <w:sz w:val="20"/>
          <w:szCs w:val="20"/>
        </w:rPr>
        <w:t>odlivi</w:t>
      </w:r>
      <w:r w:rsidR="008A6943">
        <w:rPr>
          <w:b w:val="0"/>
          <w:sz w:val="20"/>
          <w:szCs w:val="20"/>
        </w:rPr>
        <w:t xml:space="preserve"> in </w:t>
      </w:r>
      <w:r w:rsidR="006E6BFD">
        <w:rPr>
          <w:b w:val="0"/>
          <w:sz w:val="20"/>
          <w:szCs w:val="20"/>
        </w:rPr>
        <w:t>prilivi</w:t>
      </w:r>
      <w:r w:rsidR="005D00E8" w:rsidRPr="00740E40">
        <w:rPr>
          <w:b w:val="0"/>
          <w:sz w:val="20"/>
          <w:szCs w:val="20"/>
        </w:rPr>
        <w:t xml:space="preserve"> pri</w:t>
      </w:r>
      <w:r w:rsidR="006E6BFD">
        <w:rPr>
          <w:b w:val="0"/>
          <w:sz w:val="20"/>
          <w:szCs w:val="20"/>
        </w:rPr>
        <w:t xml:space="preserve"> </w:t>
      </w:r>
      <w:r w:rsidR="005D00E8" w:rsidRPr="00740E40">
        <w:rPr>
          <w:b w:val="0"/>
          <w:sz w:val="20"/>
          <w:szCs w:val="20"/>
        </w:rPr>
        <w:t>projekt</w:t>
      </w:r>
      <w:r w:rsidR="006E6BFD">
        <w:rPr>
          <w:b w:val="0"/>
          <w:sz w:val="20"/>
          <w:szCs w:val="20"/>
        </w:rPr>
        <w:t xml:space="preserve">u </w:t>
      </w:r>
      <w:r w:rsidR="006E6BFD" w:rsidRPr="006E6BFD">
        <w:rPr>
          <w:b w:val="0"/>
          <w:sz w:val="20"/>
          <w:szCs w:val="20"/>
        </w:rPr>
        <w:t xml:space="preserve">»Čezmejno usklajeno slovensko-hrvaško zmanjševanje poplavne ogroženosti – </w:t>
      </w:r>
      <w:proofErr w:type="spellStart"/>
      <w:r w:rsidR="006E6BFD" w:rsidRPr="006E6BFD">
        <w:rPr>
          <w:b w:val="0"/>
          <w:sz w:val="20"/>
          <w:szCs w:val="20"/>
        </w:rPr>
        <w:t>negradbeni</w:t>
      </w:r>
      <w:proofErr w:type="spellEnd"/>
      <w:r w:rsidR="006E6BFD" w:rsidRPr="006E6BFD">
        <w:rPr>
          <w:b w:val="0"/>
          <w:sz w:val="20"/>
          <w:szCs w:val="20"/>
        </w:rPr>
        <w:t xml:space="preserve"> ukrepi« (FRISCO1)</w:t>
      </w:r>
      <w:r w:rsidR="006E6BFD">
        <w:rPr>
          <w:b w:val="0"/>
          <w:sz w:val="20"/>
          <w:szCs w:val="20"/>
        </w:rPr>
        <w:t>, ki se</w:t>
      </w:r>
      <w:r w:rsidR="006E6BFD" w:rsidRPr="006E6BFD">
        <w:rPr>
          <w:b w:val="0"/>
          <w:sz w:val="20"/>
          <w:szCs w:val="20"/>
        </w:rPr>
        <w:t xml:space="preserve"> izvaja v okviru Programa sodelovanja </w:t>
      </w:r>
      <w:proofErr w:type="spellStart"/>
      <w:r w:rsidR="006E6BFD" w:rsidRPr="006E6BFD">
        <w:rPr>
          <w:b w:val="0"/>
          <w:sz w:val="20"/>
          <w:szCs w:val="20"/>
        </w:rPr>
        <w:t>Interreg</w:t>
      </w:r>
      <w:proofErr w:type="spellEnd"/>
      <w:r w:rsidR="006E6BFD" w:rsidRPr="006E6BFD">
        <w:rPr>
          <w:b w:val="0"/>
          <w:sz w:val="20"/>
          <w:szCs w:val="20"/>
        </w:rPr>
        <w:t xml:space="preserve"> V-A Slovenija – Hrvaška</w:t>
      </w:r>
      <w:r w:rsidR="006E6BFD">
        <w:rPr>
          <w:b w:val="0"/>
          <w:sz w:val="20"/>
          <w:szCs w:val="20"/>
        </w:rPr>
        <w:t>, ki</w:t>
      </w:r>
      <w:r w:rsidR="005D00E8" w:rsidRPr="00740E40">
        <w:rPr>
          <w:b w:val="0"/>
          <w:sz w:val="20"/>
          <w:szCs w:val="20"/>
        </w:rPr>
        <w:t xml:space="preserve"> </w:t>
      </w:r>
      <w:r w:rsidR="00100EDE">
        <w:rPr>
          <w:b w:val="0"/>
          <w:sz w:val="20"/>
          <w:szCs w:val="20"/>
        </w:rPr>
        <w:t>so</w:t>
      </w:r>
      <w:r w:rsidR="005D00E8" w:rsidRPr="00740E40">
        <w:rPr>
          <w:b w:val="0"/>
          <w:sz w:val="20"/>
          <w:szCs w:val="20"/>
        </w:rPr>
        <w:t xml:space="preserve"> v letu 2017 povzročil presežek odhodkov nad prihodki, v letu 2018 pa presežek prihodkov nad odhodki</w:t>
      </w:r>
      <w:r w:rsidRPr="00740E40">
        <w:rPr>
          <w:b w:val="0"/>
          <w:sz w:val="20"/>
          <w:szCs w:val="20"/>
        </w:rPr>
        <w:t xml:space="preserve">. Inštitut ne izkazuje presežka prihodkov nad odhodki po denarnem toku, izračunanega v skladu z </w:t>
      </w:r>
      <w:proofErr w:type="spellStart"/>
      <w:r w:rsidRPr="00740E40">
        <w:rPr>
          <w:b w:val="0"/>
          <w:sz w:val="20"/>
          <w:szCs w:val="20"/>
        </w:rPr>
        <w:t>9.i</w:t>
      </w:r>
      <w:proofErr w:type="spellEnd"/>
      <w:r w:rsidRPr="00740E40">
        <w:rPr>
          <w:b w:val="0"/>
          <w:sz w:val="20"/>
          <w:szCs w:val="20"/>
        </w:rPr>
        <w:t xml:space="preserve"> členom Zakona o javnih financah (Uradni list RS, št. 11/11 – uradno prečiščeno besedilo, 14/13 – </w:t>
      </w:r>
      <w:proofErr w:type="spellStart"/>
      <w:r w:rsidRPr="00740E40">
        <w:rPr>
          <w:b w:val="0"/>
          <w:sz w:val="20"/>
          <w:szCs w:val="20"/>
        </w:rPr>
        <w:t>popr</w:t>
      </w:r>
      <w:proofErr w:type="spellEnd"/>
      <w:r w:rsidRPr="00740E40">
        <w:rPr>
          <w:b w:val="0"/>
          <w:sz w:val="20"/>
          <w:szCs w:val="20"/>
        </w:rPr>
        <w:t xml:space="preserve">., 101/13, 55/15 – </w:t>
      </w:r>
      <w:proofErr w:type="spellStart"/>
      <w:r w:rsidRPr="00740E40">
        <w:rPr>
          <w:b w:val="0"/>
          <w:sz w:val="20"/>
          <w:szCs w:val="20"/>
        </w:rPr>
        <w:t>ZFisP</w:t>
      </w:r>
      <w:proofErr w:type="spellEnd"/>
      <w:r w:rsidRPr="00740E40">
        <w:rPr>
          <w:b w:val="0"/>
          <w:sz w:val="20"/>
          <w:szCs w:val="20"/>
        </w:rPr>
        <w:t xml:space="preserve">, 96/15 – ZIPRS1617 in 13/18). </w:t>
      </w:r>
      <w:r w:rsidR="00740E40" w:rsidRPr="00740E40">
        <w:rPr>
          <w:b w:val="0"/>
          <w:sz w:val="20"/>
          <w:szCs w:val="20"/>
        </w:rPr>
        <w:t>Na dan 31. 12. 2018 je imel Inštitut za hidravlične raziskave 181.000 evrov posojil.</w:t>
      </w:r>
    </w:p>
    <w:p w:rsidR="00AE7E72" w:rsidRPr="00740E40" w:rsidRDefault="00AE7E72" w:rsidP="00AE7E7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AE7E72" w:rsidRDefault="00AE7E72" w:rsidP="00AE7E72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740E40">
        <w:rPr>
          <w:sz w:val="20"/>
          <w:szCs w:val="20"/>
        </w:rPr>
        <w:t xml:space="preserve">Vlada Republike Slovenije soglaša s predlogom upravnega odbora inštituta in odloči, </w:t>
      </w:r>
      <w:r w:rsidRPr="00740E40">
        <w:rPr>
          <w:iCs/>
          <w:sz w:val="20"/>
          <w:szCs w:val="20"/>
        </w:rPr>
        <w:t xml:space="preserve">da presežek prihodkov nad odhodki </w:t>
      </w:r>
      <w:r w:rsidR="00740E40" w:rsidRPr="00740E40">
        <w:rPr>
          <w:iCs/>
          <w:sz w:val="20"/>
          <w:szCs w:val="20"/>
        </w:rPr>
        <w:t>Inštituta za hidravlične raziskave</w:t>
      </w:r>
      <w:r w:rsidRPr="00740E40">
        <w:rPr>
          <w:iCs/>
          <w:sz w:val="20"/>
          <w:szCs w:val="20"/>
        </w:rPr>
        <w:t xml:space="preserve"> za leto 2018 v skupni vrednosti </w:t>
      </w:r>
      <w:r w:rsidR="00740E40" w:rsidRPr="00740E40">
        <w:rPr>
          <w:iCs/>
          <w:sz w:val="20"/>
          <w:szCs w:val="20"/>
        </w:rPr>
        <w:t xml:space="preserve">13.217,82 </w:t>
      </w:r>
      <w:r w:rsidRPr="00740E40">
        <w:rPr>
          <w:iCs/>
          <w:sz w:val="20"/>
          <w:szCs w:val="20"/>
        </w:rPr>
        <w:t xml:space="preserve">evrov </w:t>
      </w:r>
      <w:r w:rsidR="00740E40" w:rsidRPr="00740E40">
        <w:rPr>
          <w:iCs/>
          <w:sz w:val="20"/>
          <w:szCs w:val="20"/>
        </w:rPr>
        <w:t>ostane nerazporejen</w:t>
      </w:r>
      <w:r w:rsidRPr="00740E40">
        <w:rPr>
          <w:iCs/>
          <w:sz w:val="20"/>
          <w:szCs w:val="20"/>
        </w:rPr>
        <w:t xml:space="preserve">. </w:t>
      </w:r>
    </w:p>
    <w:p w:rsidR="005510FA" w:rsidRDefault="005510FA" w:rsidP="00AE7E72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510FA" w:rsidRDefault="005510FA" w:rsidP="00AE7E72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510FA" w:rsidRDefault="005510FA" w:rsidP="00AE7E72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510FA" w:rsidRDefault="005510FA" w:rsidP="00AE7E72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510FA" w:rsidRDefault="005510FA" w:rsidP="00AE7E72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510FA" w:rsidRDefault="005510FA" w:rsidP="00AE7E72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510FA" w:rsidRDefault="005510FA" w:rsidP="00AE7E72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510FA" w:rsidRDefault="005510FA" w:rsidP="00AE7E72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510FA" w:rsidRDefault="005510FA" w:rsidP="00AE7E72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510FA" w:rsidRDefault="005510FA" w:rsidP="00AE7E72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510FA" w:rsidRDefault="005510FA" w:rsidP="00AE7E72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510FA" w:rsidRDefault="005510FA" w:rsidP="00AE7E72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510FA" w:rsidRDefault="005510FA" w:rsidP="00AE7E72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510FA" w:rsidRDefault="005510FA" w:rsidP="00AE7E72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510FA" w:rsidRDefault="005510FA" w:rsidP="00AE7E72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510FA" w:rsidRDefault="005510FA" w:rsidP="00AE7E72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510FA" w:rsidRDefault="005510FA" w:rsidP="00AE7E72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510FA" w:rsidRDefault="005510FA" w:rsidP="00AE7E72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510FA" w:rsidRDefault="005510FA" w:rsidP="00AE7E72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510FA" w:rsidRDefault="005510FA" w:rsidP="00AE7E72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510FA" w:rsidRDefault="005510FA" w:rsidP="00AE7E72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6A6F06" w:rsidRDefault="005510FA" w:rsidP="005510FA">
      <w:pPr>
        <w:pStyle w:val="Neotevilenodstavek"/>
        <w:spacing w:before="0" w:after="0" w:line="260" w:lineRule="exact"/>
        <w:jc w:val="right"/>
        <w:rPr>
          <w:sz w:val="20"/>
          <w:szCs w:val="20"/>
        </w:rPr>
      </w:pPr>
      <w:r>
        <w:rPr>
          <w:iCs/>
          <w:sz w:val="20"/>
          <w:szCs w:val="20"/>
        </w:rPr>
        <w:t>Priloga 2</w:t>
      </w:r>
    </w:p>
    <w:p w:rsidR="002C2C22" w:rsidRDefault="006A6F06" w:rsidP="002C2C2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</wp:posOffset>
            </wp:positionH>
            <wp:positionV relativeFrom="paragraph">
              <wp:posOffset>-415</wp:posOffset>
            </wp:positionV>
            <wp:extent cx="5760720" cy="8336915"/>
            <wp:effectExtent l="0" t="0" r="0" b="6985"/>
            <wp:wrapTight wrapText="bothSides">
              <wp:wrapPolygon edited="0">
                <wp:start x="0" y="0"/>
                <wp:lineTo x="0" y="21569"/>
                <wp:lineTo x="21500" y="21569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3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6F06" w:rsidRDefault="006A6F06" w:rsidP="002C2C2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6A6F06" w:rsidRDefault="006A6F06" w:rsidP="002C2C2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5510FA" w:rsidRDefault="005510FA" w:rsidP="002C2C2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6A6F06" w:rsidRDefault="005510FA" w:rsidP="005510FA">
      <w:pPr>
        <w:pStyle w:val="Naslovpredpisa"/>
        <w:spacing w:before="0" w:after="0" w:line="260" w:lineRule="exact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Priloga 3</w:t>
      </w:r>
    </w:p>
    <w:p w:rsidR="006A6F06" w:rsidRDefault="006A6F06" w:rsidP="002C2C2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6A6F06" w:rsidRDefault="006A6F06" w:rsidP="002C2C2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</wp:posOffset>
            </wp:positionH>
            <wp:positionV relativeFrom="paragraph">
              <wp:posOffset>-425</wp:posOffset>
            </wp:positionV>
            <wp:extent cx="5753100" cy="8362950"/>
            <wp:effectExtent l="0" t="0" r="0" b="0"/>
            <wp:wrapTight wrapText="bothSides">
              <wp:wrapPolygon edited="0">
                <wp:start x="0" y="0"/>
                <wp:lineTo x="0" y="21551"/>
                <wp:lineTo x="21528" y="21551"/>
                <wp:lineTo x="2152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36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6F06" w:rsidRDefault="006A6F06" w:rsidP="002C2C2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6A6F06" w:rsidRDefault="006A6F06" w:rsidP="002C2C2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6A6F06" w:rsidRDefault="006A6F06" w:rsidP="002C2C2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6A6F06" w:rsidRDefault="006A6F06" w:rsidP="002C2C2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6A6F06" w:rsidRDefault="006A6F06" w:rsidP="002C2C2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</wp:posOffset>
            </wp:positionH>
            <wp:positionV relativeFrom="paragraph">
              <wp:posOffset>-150</wp:posOffset>
            </wp:positionV>
            <wp:extent cx="5753100" cy="8229600"/>
            <wp:effectExtent l="0" t="0" r="0" b="0"/>
            <wp:wrapTight wrapText="bothSides">
              <wp:wrapPolygon edited="0">
                <wp:start x="0" y="0"/>
                <wp:lineTo x="0" y="21550"/>
                <wp:lineTo x="21528" y="21550"/>
                <wp:lineTo x="2152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6F06" w:rsidRDefault="006A6F06" w:rsidP="002C2C2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6A6F06" w:rsidRDefault="006A6F06" w:rsidP="002C2C2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6A6F06" w:rsidRDefault="006A6F06" w:rsidP="002C2C2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6A6F06" w:rsidRDefault="006A6F06" w:rsidP="002C2C2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6A6F06" w:rsidRDefault="006A6F06" w:rsidP="002C2C2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6A6F06" w:rsidRDefault="006A6F06" w:rsidP="002C2C2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</wp:posOffset>
            </wp:positionH>
            <wp:positionV relativeFrom="paragraph">
              <wp:posOffset>-335</wp:posOffset>
            </wp:positionV>
            <wp:extent cx="5753100" cy="8162925"/>
            <wp:effectExtent l="0" t="0" r="0" b="9525"/>
            <wp:wrapTight wrapText="bothSides">
              <wp:wrapPolygon edited="0">
                <wp:start x="0" y="0"/>
                <wp:lineTo x="0" y="21575"/>
                <wp:lineTo x="21528" y="21575"/>
                <wp:lineTo x="21528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6F06" w:rsidRDefault="006A6F06" w:rsidP="002C2C2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6A6F06" w:rsidRDefault="006A6F06" w:rsidP="002C2C2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6A6F06" w:rsidRDefault="006A6F06" w:rsidP="002C2C2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6A6F06" w:rsidRDefault="006A6F06" w:rsidP="002C2C2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6A6F06" w:rsidRDefault="006A6F06" w:rsidP="002C2C2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6A6F06" w:rsidRDefault="006A6F06" w:rsidP="002C2C2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</wp:posOffset>
            </wp:positionH>
            <wp:positionV relativeFrom="paragraph">
              <wp:posOffset>-170</wp:posOffset>
            </wp:positionV>
            <wp:extent cx="5760720" cy="8272780"/>
            <wp:effectExtent l="0" t="0" r="0" b="0"/>
            <wp:wrapTight wrapText="bothSides">
              <wp:wrapPolygon edited="0">
                <wp:start x="0" y="0"/>
                <wp:lineTo x="0" y="21537"/>
                <wp:lineTo x="21500" y="21537"/>
                <wp:lineTo x="21500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7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6F06" w:rsidRDefault="006A6F06" w:rsidP="002C2C2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6A6F06" w:rsidRDefault="006A6F06" w:rsidP="002C2C2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6A6F06" w:rsidRDefault="006A6F06" w:rsidP="002C2C2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6A6F06" w:rsidRDefault="006A6F06" w:rsidP="002C2C2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6A6F06" w:rsidRDefault="006A6F06" w:rsidP="002C2C2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6A6F06" w:rsidRDefault="006A6F06" w:rsidP="002C2C2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205</wp:posOffset>
            </wp:positionH>
            <wp:positionV relativeFrom="paragraph">
              <wp:posOffset>-335</wp:posOffset>
            </wp:positionV>
            <wp:extent cx="5760720" cy="8168640"/>
            <wp:effectExtent l="0" t="0" r="0" b="3810"/>
            <wp:wrapTight wrapText="bothSides">
              <wp:wrapPolygon edited="0">
                <wp:start x="0" y="0"/>
                <wp:lineTo x="0" y="21560"/>
                <wp:lineTo x="21500" y="21560"/>
                <wp:lineTo x="2150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6F06" w:rsidRPr="002C2C22" w:rsidRDefault="006A6F06" w:rsidP="002C2C2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sectPr w:rsidR="006A6F06" w:rsidRPr="002C2C22" w:rsidSect="00AE26FA">
      <w:headerReference w:type="first" r:id="rId34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0C" w:rsidRDefault="00725B0C">
      <w:pPr>
        <w:spacing w:after="0" w:line="240" w:lineRule="auto"/>
      </w:pPr>
      <w:r>
        <w:separator/>
      </w:r>
    </w:p>
  </w:endnote>
  <w:endnote w:type="continuationSeparator" w:id="0">
    <w:p w:rsidR="00725B0C" w:rsidRDefault="0072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0C" w:rsidRDefault="00725B0C">
      <w:pPr>
        <w:spacing w:after="0" w:line="240" w:lineRule="auto"/>
      </w:pPr>
      <w:r>
        <w:separator/>
      </w:r>
    </w:p>
  </w:footnote>
  <w:footnote w:type="continuationSeparator" w:id="0">
    <w:p w:rsidR="00725B0C" w:rsidRDefault="0072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F3" w:rsidRDefault="00725B0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A4E"/>
    <w:multiLevelType w:val="hybridMultilevel"/>
    <w:tmpl w:val="701A0796"/>
    <w:lvl w:ilvl="0" w:tplc="5CA8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96E32"/>
    <w:multiLevelType w:val="hybridMultilevel"/>
    <w:tmpl w:val="9E6E7E62"/>
    <w:lvl w:ilvl="0" w:tplc="5CA8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97019"/>
    <w:multiLevelType w:val="hybridMultilevel"/>
    <w:tmpl w:val="ED3828B0"/>
    <w:lvl w:ilvl="0" w:tplc="5CA8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8A176E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22461492"/>
    <w:multiLevelType w:val="hybridMultilevel"/>
    <w:tmpl w:val="9C90F03E"/>
    <w:lvl w:ilvl="0" w:tplc="5CA8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641E5"/>
    <w:multiLevelType w:val="hybridMultilevel"/>
    <w:tmpl w:val="6FC44800"/>
    <w:lvl w:ilvl="0" w:tplc="5CA8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6C3FCA"/>
    <w:multiLevelType w:val="hybridMultilevel"/>
    <w:tmpl w:val="C2E2070A"/>
    <w:lvl w:ilvl="0" w:tplc="5CA8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405CA"/>
    <w:multiLevelType w:val="hybridMultilevel"/>
    <w:tmpl w:val="AB0ED470"/>
    <w:lvl w:ilvl="0" w:tplc="5CA8204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82FD2"/>
    <w:multiLevelType w:val="hybridMultilevel"/>
    <w:tmpl w:val="A60EDB4E"/>
    <w:lvl w:ilvl="0" w:tplc="5CA8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B5D94"/>
    <w:multiLevelType w:val="hybridMultilevel"/>
    <w:tmpl w:val="93D6F7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A09C3"/>
    <w:multiLevelType w:val="hybridMultilevel"/>
    <w:tmpl w:val="36D637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6"/>
  </w:num>
  <w:num w:numId="5">
    <w:abstractNumId w:val="1"/>
  </w:num>
  <w:num w:numId="6">
    <w:abstractNumId w:val="15"/>
  </w:num>
  <w:num w:numId="7">
    <w:abstractNumId w:val="18"/>
  </w:num>
  <w:num w:numId="8">
    <w:abstractNumId w:val="2"/>
  </w:num>
  <w:num w:numId="9">
    <w:abstractNumId w:val="19"/>
  </w:num>
  <w:num w:numId="10">
    <w:abstractNumId w:val="17"/>
  </w:num>
  <w:num w:numId="11">
    <w:abstractNumId w:val="20"/>
  </w:num>
  <w:num w:numId="12">
    <w:abstractNumId w:val="24"/>
  </w:num>
  <w:num w:numId="13">
    <w:abstractNumId w:val="12"/>
  </w:num>
  <w:num w:numId="14">
    <w:abstractNumId w:val="9"/>
  </w:num>
  <w:num w:numId="15">
    <w:abstractNumId w:val="16"/>
  </w:num>
  <w:num w:numId="16">
    <w:abstractNumId w:val="14"/>
  </w:num>
  <w:num w:numId="17">
    <w:abstractNumId w:val="8"/>
  </w:num>
  <w:num w:numId="18">
    <w:abstractNumId w:val="21"/>
  </w:num>
  <w:num w:numId="19">
    <w:abstractNumId w:val="13"/>
  </w:num>
  <w:num w:numId="20">
    <w:abstractNumId w:val="4"/>
  </w:num>
  <w:num w:numId="21">
    <w:abstractNumId w:val="3"/>
  </w:num>
  <w:num w:numId="22">
    <w:abstractNumId w:val="7"/>
  </w:num>
  <w:num w:numId="23">
    <w:abstractNumId w:val="0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99"/>
    <w:rsid w:val="0003043D"/>
    <w:rsid w:val="00053896"/>
    <w:rsid w:val="000656F5"/>
    <w:rsid w:val="00067762"/>
    <w:rsid w:val="00087B51"/>
    <w:rsid w:val="000A303A"/>
    <w:rsid w:val="00100EDE"/>
    <w:rsid w:val="00125321"/>
    <w:rsid w:val="0013573E"/>
    <w:rsid w:val="001371E8"/>
    <w:rsid w:val="001778CB"/>
    <w:rsid w:val="001811B2"/>
    <w:rsid w:val="001A1E10"/>
    <w:rsid w:val="001B5C4C"/>
    <w:rsid w:val="001D531F"/>
    <w:rsid w:val="001E7CCA"/>
    <w:rsid w:val="001F1FFE"/>
    <w:rsid w:val="00213114"/>
    <w:rsid w:val="00215B06"/>
    <w:rsid w:val="0021679A"/>
    <w:rsid w:val="00221BC0"/>
    <w:rsid w:val="002305C0"/>
    <w:rsid w:val="00246CEB"/>
    <w:rsid w:val="002A79DC"/>
    <w:rsid w:val="002B367C"/>
    <w:rsid w:val="002C2C22"/>
    <w:rsid w:val="002F55A3"/>
    <w:rsid w:val="00310F72"/>
    <w:rsid w:val="003256CA"/>
    <w:rsid w:val="00334BA2"/>
    <w:rsid w:val="0035129B"/>
    <w:rsid w:val="00380FE3"/>
    <w:rsid w:val="003842CA"/>
    <w:rsid w:val="003967A2"/>
    <w:rsid w:val="00396C53"/>
    <w:rsid w:val="003A3216"/>
    <w:rsid w:val="003A4D06"/>
    <w:rsid w:val="003A641A"/>
    <w:rsid w:val="003B684A"/>
    <w:rsid w:val="003F7B8D"/>
    <w:rsid w:val="00415921"/>
    <w:rsid w:val="00470D06"/>
    <w:rsid w:val="004A4B7A"/>
    <w:rsid w:val="004B25BC"/>
    <w:rsid w:val="004B68FA"/>
    <w:rsid w:val="004C6057"/>
    <w:rsid w:val="004D526E"/>
    <w:rsid w:val="004F5E53"/>
    <w:rsid w:val="00534E0F"/>
    <w:rsid w:val="005364ED"/>
    <w:rsid w:val="00544C01"/>
    <w:rsid w:val="00545898"/>
    <w:rsid w:val="005510FA"/>
    <w:rsid w:val="00563D1A"/>
    <w:rsid w:val="00573716"/>
    <w:rsid w:val="0057503F"/>
    <w:rsid w:val="00582C3B"/>
    <w:rsid w:val="005A0C72"/>
    <w:rsid w:val="005A57F9"/>
    <w:rsid w:val="005B039B"/>
    <w:rsid w:val="005B09BB"/>
    <w:rsid w:val="005B360A"/>
    <w:rsid w:val="005C4899"/>
    <w:rsid w:val="005D00E8"/>
    <w:rsid w:val="005D5DEA"/>
    <w:rsid w:val="00600E30"/>
    <w:rsid w:val="00631842"/>
    <w:rsid w:val="00652A67"/>
    <w:rsid w:val="00653C51"/>
    <w:rsid w:val="00656232"/>
    <w:rsid w:val="006643BF"/>
    <w:rsid w:val="006A0651"/>
    <w:rsid w:val="006A338F"/>
    <w:rsid w:val="006A6BB0"/>
    <w:rsid w:val="006A6F06"/>
    <w:rsid w:val="006B2D48"/>
    <w:rsid w:val="006C7351"/>
    <w:rsid w:val="006D1F1D"/>
    <w:rsid w:val="006D5E92"/>
    <w:rsid w:val="006E6BFD"/>
    <w:rsid w:val="006E6E6F"/>
    <w:rsid w:val="007070F4"/>
    <w:rsid w:val="00710C38"/>
    <w:rsid w:val="00721612"/>
    <w:rsid w:val="00725B0C"/>
    <w:rsid w:val="00740E40"/>
    <w:rsid w:val="00750744"/>
    <w:rsid w:val="007570B3"/>
    <w:rsid w:val="007A1529"/>
    <w:rsid w:val="007A7DF9"/>
    <w:rsid w:val="007D5226"/>
    <w:rsid w:val="007E3C46"/>
    <w:rsid w:val="007E50C6"/>
    <w:rsid w:val="007F64C2"/>
    <w:rsid w:val="008076BF"/>
    <w:rsid w:val="00821FB8"/>
    <w:rsid w:val="008667BE"/>
    <w:rsid w:val="008A2935"/>
    <w:rsid w:val="008A6943"/>
    <w:rsid w:val="008C3865"/>
    <w:rsid w:val="008E314F"/>
    <w:rsid w:val="00905D33"/>
    <w:rsid w:val="00932EB6"/>
    <w:rsid w:val="00933766"/>
    <w:rsid w:val="00937F45"/>
    <w:rsid w:val="00961256"/>
    <w:rsid w:val="009710FB"/>
    <w:rsid w:val="00971CBC"/>
    <w:rsid w:val="00981DEC"/>
    <w:rsid w:val="00985205"/>
    <w:rsid w:val="009A36D2"/>
    <w:rsid w:val="009C4580"/>
    <w:rsid w:val="009D6C36"/>
    <w:rsid w:val="009E3EA4"/>
    <w:rsid w:val="009F49D0"/>
    <w:rsid w:val="00A04335"/>
    <w:rsid w:val="00A474A6"/>
    <w:rsid w:val="00A52191"/>
    <w:rsid w:val="00A577E6"/>
    <w:rsid w:val="00A72371"/>
    <w:rsid w:val="00A778F4"/>
    <w:rsid w:val="00A97551"/>
    <w:rsid w:val="00AE26FA"/>
    <w:rsid w:val="00AE5CF3"/>
    <w:rsid w:val="00AE60BC"/>
    <w:rsid w:val="00AE6CC3"/>
    <w:rsid w:val="00AE7AB9"/>
    <w:rsid w:val="00AE7E72"/>
    <w:rsid w:val="00AF1E13"/>
    <w:rsid w:val="00B03D7D"/>
    <w:rsid w:val="00B06A77"/>
    <w:rsid w:val="00B21D5F"/>
    <w:rsid w:val="00B36BEB"/>
    <w:rsid w:val="00B370C3"/>
    <w:rsid w:val="00B4140B"/>
    <w:rsid w:val="00B4296D"/>
    <w:rsid w:val="00B83DB3"/>
    <w:rsid w:val="00B91720"/>
    <w:rsid w:val="00BD495A"/>
    <w:rsid w:val="00BE0708"/>
    <w:rsid w:val="00C0349F"/>
    <w:rsid w:val="00C37FF1"/>
    <w:rsid w:val="00C43EAD"/>
    <w:rsid w:val="00C57C30"/>
    <w:rsid w:val="00C97C60"/>
    <w:rsid w:val="00CA3106"/>
    <w:rsid w:val="00CA7C1F"/>
    <w:rsid w:val="00CD325E"/>
    <w:rsid w:val="00CD3679"/>
    <w:rsid w:val="00CF6536"/>
    <w:rsid w:val="00D10200"/>
    <w:rsid w:val="00D607DC"/>
    <w:rsid w:val="00D613AA"/>
    <w:rsid w:val="00D84304"/>
    <w:rsid w:val="00D9592B"/>
    <w:rsid w:val="00DA60C4"/>
    <w:rsid w:val="00DB785E"/>
    <w:rsid w:val="00DC6AA0"/>
    <w:rsid w:val="00DD517C"/>
    <w:rsid w:val="00DE52BF"/>
    <w:rsid w:val="00DF31F5"/>
    <w:rsid w:val="00E00D57"/>
    <w:rsid w:val="00E0156A"/>
    <w:rsid w:val="00E04B13"/>
    <w:rsid w:val="00E12768"/>
    <w:rsid w:val="00E76CAA"/>
    <w:rsid w:val="00E90AB3"/>
    <w:rsid w:val="00EC001D"/>
    <w:rsid w:val="00EC45B3"/>
    <w:rsid w:val="00F13B4E"/>
    <w:rsid w:val="00F206EB"/>
    <w:rsid w:val="00F25628"/>
    <w:rsid w:val="00F50CB6"/>
    <w:rsid w:val="00F50E8B"/>
    <w:rsid w:val="00F63655"/>
    <w:rsid w:val="00F677B9"/>
    <w:rsid w:val="00F70793"/>
    <w:rsid w:val="00F8019C"/>
    <w:rsid w:val="00FA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AE26FA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AE26FA"/>
    <w:rPr>
      <w:rFonts w:ascii="Arial" w:eastAsia="Times New Roman" w:hAnsi="Arial" w:cs="Arial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AE26FA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AE26FA"/>
    <w:rPr>
      <w:rFonts w:ascii="Arial" w:eastAsia="Times New Roman" w:hAnsi="Arial" w:cs="Arial"/>
      <w:b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5321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semiHidden/>
    <w:rsid w:val="00563D1A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NogaZnak">
    <w:name w:val="Noga Znak"/>
    <w:basedOn w:val="Privzetapisavaodstavka"/>
    <w:link w:val="Noga"/>
    <w:semiHidden/>
    <w:rsid w:val="00563D1A"/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rsid w:val="00C43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821FB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2161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2161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2161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2161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216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AE26FA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AE26FA"/>
    <w:rPr>
      <w:rFonts w:ascii="Arial" w:eastAsia="Times New Roman" w:hAnsi="Arial" w:cs="Arial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AE26FA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AE26FA"/>
    <w:rPr>
      <w:rFonts w:ascii="Arial" w:eastAsia="Times New Roman" w:hAnsi="Arial" w:cs="Arial"/>
      <w:b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5321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semiHidden/>
    <w:rsid w:val="00563D1A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NogaZnak">
    <w:name w:val="Noga Znak"/>
    <w:basedOn w:val="Privzetapisavaodstavka"/>
    <w:link w:val="Noga"/>
    <w:semiHidden/>
    <w:rsid w:val="00563D1A"/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rsid w:val="00C43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821FB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2161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2161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2161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2161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216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p.mizs@gov.si" TargetMode="External"/><Relationship Id="rId18" Type="http://schemas.openxmlformats.org/officeDocument/2006/relationships/hyperlink" Target="http://www.uradni-list.si/1/objava.jsp?sop=2003-01-3883" TargetMode="External"/><Relationship Id="rId26" Type="http://schemas.openxmlformats.org/officeDocument/2006/relationships/hyperlink" Target="http://www.uradni-list.si/1/objava.jsp?sop=2013-01-178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radni-list.si/1/objava.jsp?sop=2005-01-0823" TargetMode="External"/><Relationship Id="rId34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uradni-list.si/1/objava.jsp?sop=2000-01-2281" TargetMode="External"/><Relationship Id="rId25" Type="http://schemas.openxmlformats.org/officeDocument/2006/relationships/hyperlink" Target="http://www.uradni-list.si/1/objava.jsp?sop=2013-01-0787" TargetMode="External"/><Relationship Id="rId33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1999-01-3127" TargetMode="External"/><Relationship Id="rId20" Type="http://schemas.openxmlformats.org/officeDocument/2006/relationships/hyperlink" Target="http://www.uradni-list.si/1/objava.jsp?sop=2011-01-2283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uradni-list.si/1/objava.jsp?sop=2012-01-0268" TargetMode="External"/><Relationship Id="rId32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1994-01-2623" TargetMode="External"/><Relationship Id="rId23" Type="http://schemas.openxmlformats.org/officeDocument/2006/relationships/hyperlink" Target="http://www.uradni-list.si/1/objava.jsp?sop=2010-01-1847" TargetMode="External"/><Relationship Id="rId28" Type="http://schemas.openxmlformats.org/officeDocument/2006/relationships/image" Target="media/image2.png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uradni-list.si/1/objava.jsp?sop=2006-01-0409" TargetMode="External"/><Relationship Id="rId31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p.gs@gov.si" TargetMode="External"/><Relationship Id="rId22" Type="http://schemas.openxmlformats.org/officeDocument/2006/relationships/hyperlink" Target="http://www.uradni-list.si/1/objava.jsp?sop=2008-01-4694" TargetMode="External"/><Relationship Id="rId27" Type="http://schemas.openxmlformats.org/officeDocument/2006/relationships/hyperlink" Target="http://www.uradni-list.si/1/objava.jsp?sop=2014-01-2739" TargetMode="External"/><Relationship Id="rId30" Type="http://schemas.openxmlformats.org/officeDocument/2006/relationships/image" Target="media/image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82DB99-B7E4-467E-82F6-56236746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9946CE-86B6-475D-A858-69B49D94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149F62F8.dotm</Template>
  <TotalTime>121</TotalTime>
  <Pages>12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Nataša Kunc Mišič</cp:lastModifiedBy>
  <cp:revision>16</cp:revision>
  <cp:lastPrinted>2019-06-03T07:51:00Z</cp:lastPrinted>
  <dcterms:created xsi:type="dcterms:W3CDTF">2019-05-24T13:22:00Z</dcterms:created>
  <dcterms:modified xsi:type="dcterms:W3CDTF">2019-06-07T08:07:00Z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