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5" w:rsidRDefault="004B0375" w:rsidP="004B0375">
      <w:pPr>
        <w:pStyle w:val="Glava"/>
        <w:tabs>
          <w:tab w:val="left" w:pos="5112"/>
        </w:tabs>
        <w:spacing w:before="120" w:line="240" w:lineRule="exact"/>
        <w:rPr>
          <w:rFonts w:cs="Arial"/>
          <w:sz w:val="16"/>
          <w:lang w:val="sl-SI"/>
        </w:rPr>
      </w:pPr>
    </w:p>
    <w:p w:rsidR="004B0375" w:rsidRDefault="004B0375" w:rsidP="004B0375">
      <w:pPr>
        <w:pStyle w:val="Glava"/>
        <w:tabs>
          <w:tab w:val="left" w:pos="5112"/>
        </w:tabs>
        <w:spacing w:before="120" w:line="240" w:lineRule="exact"/>
        <w:rPr>
          <w:rFonts w:cs="Arial"/>
          <w:sz w:val="16"/>
        </w:rPr>
      </w:pPr>
      <w:r>
        <w:rPr>
          <w:rFonts w:cs="Arial"/>
          <w:sz w:val="16"/>
          <w:lang w:val="sl-SI"/>
        </w:rPr>
        <w:t xml:space="preserve">      </w:t>
      </w: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r>
      <w:r>
        <w:rPr>
          <w:rFonts w:cs="Arial"/>
          <w:sz w:val="16"/>
          <w:lang w:val="sl-SI"/>
        </w:rPr>
        <w:tab/>
      </w:r>
      <w:r>
        <w:rPr>
          <w:rFonts w:cs="Arial"/>
          <w:sz w:val="16"/>
        </w:rPr>
        <w:t>T: +386 1 478 1000</w:t>
      </w:r>
    </w:p>
    <w:p w:rsidR="004B0375" w:rsidRDefault="004B0375" w:rsidP="004B0375">
      <w:pPr>
        <w:pStyle w:val="Glava"/>
        <w:tabs>
          <w:tab w:val="left" w:pos="5112"/>
        </w:tabs>
        <w:spacing w:line="240" w:lineRule="exact"/>
        <w:rPr>
          <w:rFonts w:cs="Arial"/>
          <w:sz w:val="16"/>
        </w:rPr>
      </w:pPr>
      <w:r>
        <w:rPr>
          <w:rFonts w:cs="Arial"/>
          <w:sz w:val="16"/>
        </w:rPr>
        <w:tab/>
      </w:r>
      <w:r>
        <w:rPr>
          <w:rFonts w:cs="Arial"/>
          <w:sz w:val="16"/>
          <w:lang w:val="sl-SI"/>
        </w:rPr>
        <w:tab/>
      </w:r>
      <w:r>
        <w:rPr>
          <w:rFonts w:cs="Arial"/>
          <w:sz w:val="16"/>
        </w:rPr>
        <w:t>F: +386 1 478 1607</w:t>
      </w:r>
    </w:p>
    <w:p w:rsidR="004B0375" w:rsidRDefault="004B0375" w:rsidP="004B0375">
      <w:pPr>
        <w:pStyle w:val="Glava"/>
        <w:tabs>
          <w:tab w:val="left" w:pos="5112"/>
        </w:tabs>
        <w:spacing w:line="240" w:lineRule="exact"/>
        <w:rPr>
          <w:rFonts w:cs="Arial"/>
          <w:sz w:val="16"/>
        </w:rPr>
      </w:pPr>
      <w:r>
        <w:rPr>
          <w:rFonts w:cs="Arial"/>
          <w:sz w:val="16"/>
        </w:rPr>
        <w:tab/>
      </w:r>
      <w:r>
        <w:rPr>
          <w:rFonts w:cs="Arial"/>
          <w:sz w:val="16"/>
          <w:lang w:val="sl-SI"/>
        </w:rPr>
        <w:tab/>
      </w:r>
      <w:r>
        <w:rPr>
          <w:rFonts w:cs="Arial"/>
          <w:sz w:val="16"/>
        </w:rPr>
        <w:t>E: gp.gs@gov.si</w:t>
      </w:r>
    </w:p>
    <w:p w:rsidR="004B0375" w:rsidRDefault="004B0375" w:rsidP="004B0375">
      <w:pPr>
        <w:pStyle w:val="Glava"/>
        <w:tabs>
          <w:tab w:val="left" w:pos="5112"/>
        </w:tabs>
        <w:spacing w:line="240" w:lineRule="exact"/>
        <w:rPr>
          <w:rFonts w:cs="Arial"/>
          <w:sz w:val="16"/>
        </w:rPr>
      </w:pPr>
      <w:r>
        <w:rPr>
          <w:rFonts w:cs="Arial"/>
          <w:sz w:val="16"/>
        </w:rPr>
        <w:tab/>
      </w:r>
      <w:r>
        <w:rPr>
          <w:rFonts w:cs="Arial"/>
          <w:sz w:val="16"/>
          <w:lang w:val="sl-SI"/>
        </w:rPr>
        <w:tab/>
      </w:r>
      <w:bookmarkStart w:id="0" w:name="_GoBack"/>
      <w:bookmarkEnd w:id="0"/>
      <w:r>
        <w:rPr>
          <w:rFonts w:cs="Arial"/>
          <w:sz w:val="16"/>
        </w:rPr>
        <w:t>http://www.vlada.si/</w:t>
      </w:r>
    </w:p>
    <w:p w:rsidR="004B0375" w:rsidRPr="002760DC" w:rsidRDefault="004B0375" w:rsidP="004B0375">
      <w:pPr>
        <w:pStyle w:val="datumtevilka"/>
        <w:rPr>
          <w:lang w:val="sl-SI"/>
        </w:rPr>
      </w:pPr>
      <w:r w:rsidRPr="002760DC">
        <w:rPr>
          <w:rFonts w:cs="Arial"/>
          <w:color w:val="000000"/>
          <w:lang w:val="sl-SI"/>
        </w:rPr>
        <w:tab/>
      </w:r>
    </w:p>
    <w:p w:rsidR="004B0375" w:rsidRPr="002760DC" w:rsidRDefault="004B0375" w:rsidP="004B0375">
      <w:pPr>
        <w:pStyle w:val="datumtevilka"/>
        <w:rPr>
          <w:lang w:val="sl-SI"/>
        </w:rPr>
      </w:pPr>
      <w:r w:rsidRPr="002760DC">
        <w:rPr>
          <w:lang w:val="sl-SI"/>
        </w:rPr>
        <w:t xml:space="preserve">Številka: </w:t>
      </w:r>
      <w:r w:rsidRPr="002760DC">
        <w:rPr>
          <w:lang w:val="sl-SI"/>
        </w:rPr>
        <w:tab/>
      </w:r>
      <w:r>
        <w:rPr>
          <w:rFonts w:cs="Arial"/>
          <w:color w:val="000000"/>
          <w:lang w:val="sl-SI"/>
        </w:rPr>
        <w:t>00104-154/2019/11</w:t>
      </w:r>
    </w:p>
    <w:p w:rsidR="004B0375" w:rsidRPr="002760DC" w:rsidRDefault="004B0375" w:rsidP="004B0375">
      <w:pPr>
        <w:pStyle w:val="datumtevilka"/>
        <w:rPr>
          <w:lang w:val="sl-SI"/>
        </w:rPr>
      </w:pPr>
      <w:r>
        <w:rPr>
          <w:lang w:val="sl-SI"/>
        </w:rPr>
        <w:t>Datum:</w:t>
      </w:r>
      <w:r w:rsidRPr="002760DC">
        <w:rPr>
          <w:lang w:val="sl-SI"/>
        </w:rPr>
        <w:tab/>
      </w:r>
      <w:r>
        <w:rPr>
          <w:rFonts w:cs="Arial"/>
          <w:color w:val="000000"/>
          <w:lang w:eastAsia="sl-SI"/>
        </w:rPr>
        <w:t>12. 9. 2019</w:t>
      </w:r>
      <w:r w:rsidRPr="002760DC">
        <w:rPr>
          <w:lang w:val="sl-SI"/>
        </w:rPr>
        <w:t xml:space="preserve"> </w:t>
      </w:r>
    </w:p>
    <w:p w:rsidR="004B0375" w:rsidRPr="002760DC" w:rsidRDefault="004B0375" w:rsidP="004B0375"/>
    <w:p w:rsidR="004B0375" w:rsidRPr="004B0375" w:rsidRDefault="004B0375" w:rsidP="004B0375">
      <w:pPr>
        <w:autoSpaceDE w:val="0"/>
        <w:autoSpaceDN w:val="0"/>
        <w:adjustRightInd w:val="0"/>
        <w:jc w:val="center"/>
        <w:rPr>
          <w:rFonts w:cs="Arial"/>
          <w:b/>
          <w:color w:val="000000"/>
          <w:sz w:val="20"/>
          <w:szCs w:val="20"/>
        </w:rPr>
      </w:pPr>
      <w:r w:rsidRPr="004B0375">
        <w:rPr>
          <w:rFonts w:cs="Arial"/>
          <w:b/>
          <w:color w:val="000000"/>
          <w:sz w:val="20"/>
          <w:szCs w:val="20"/>
        </w:rPr>
        <w:t>Odgovor na zahtevo za dopolnitev odgovora na poslansko vprašanje Zmaga Jelinčiča Plemenitega v zvezi s sanacijo slovenskih bank</w:t>
      </w:r>
    </w:p>
    <w:p w:rsidR="00087266" w:rsidRDefault="00087266" w:rsidP="004A5097">
      <w:pPr>
        <w:spacing w:after="0" w:line="288" w:lineRule="auto"/>
        <w:rPr>
          <w:rFonts w:cs="Arial"/>
          <w:sz w:val="20"/>
          <w:szCs w:val="20"/>
        </w:rPr>
      </w:pPr>
    </w:p>
    <w:p w:rsidR="00087266" w:rsidRDefault="00087266" w:rsidP="00087266">
      <w:pPr>
        <w:spacing w:after="0" w:line="288" w:lineRule="auto"/>
        <w:rPr>
          <w:rFonts w:cs="Arial"/>
          <w:sz w:val="20"/>
          <w:szCs w:val="20"/>
        </w:rPr>
      </w:pPr>
      <w:r>
        <w:rPr>
          <w:rFonts w:cs="Arial"/>
          <w:sz w:val="20"/>
          <w:szCs w:val="20"/>
        </w:rPr>
        <w:t>V zvezi s pisnim poslanskim vprašanjem Zmaga Jelinčiča Plemenitega</w:t>
      </w:r>
      <w:r w:rsidR="00115097">
        <w:rPr>
          <w:rFonts w:cs="Arial"/>
          <w:sz w:val="20"/>
          <w:szCs w:val="20"/>
        </w:rPr>
        <w:t xml:space="preserve"> glede </w:t>
      </w:r>
      <w:r w:rsidR="00115097">
        <w:rPr>
          <w:rFonts w:eastAsia="Times New Roman"/>
          <w:sz w:val="20"/>
          <w:szCs w:val="24"/>
          <w:lang w:eastAsia="en-US"/>
        </w:rPr>
        <w:t>sanacije</w:t>
      </w:r>
      <w:r w:rsidRPr="003C0417">
        <w:rPr>
          <w:rFonts w:eastAsia="Times New Roman"/>
          <w:sz w:val="20"/>
          <w:szCs w:val="24"/>
          <w:lang w:eastAsia="en-US"/>
        </w:rPr>
        <w:t xml:space="preserve"> slovensk</w:t>
      </w:r>
      <w:r w:rsidR="00115097">
        <w:rPr>
          <w:rFonts w:eastAsia="Times New Roman"/>
          <w:sz w:val="20"/>
          <w:szCs w:val="24"/>
          <w:lang w:eastAsia="en-US"/>
        </w:rPr>
        <w:t>ih bank</w:t>
      </w:r>
      <w:r>
        <w:rPr>
          <w:rFonts w:eastAsia="Times New Roman"/>
          <w:sz w:val="20"/>
          <w:szCs w:val="24"/>
          <w:lang w:eastAsia="en-US"/>
        </w:rPr>
        <w:t xml:space="preserve"> je Vlada</w:t>
      </w:r>
      <w:r w:rsidR="003C0417" w:rsidRPr="003C0417">
        <w:rPr>
          <w:rFonts w:eastAsia="Times New Roman"/>
          <w:sz w:val="20"/>
          <w:szCs w:val="24"/>
          <w:lang w:eastAsia="en-US"/>
        </w:rPr>
        <w:t xml:space="preserve"> Republike Slovenije</w:t>
      </w:r>
      <w:r w:rsidR="003C0417">
        <w:rPr>
          <w:rFonts w:eastAsia="Times New Roman"/>
          <w:sz w:val="20"/>
          <w:szCs w:val="24"/>
          <w:lang w:eastAsia="en-US"/>
        </w:rPr>
        <w:t xml:space="preserve"> (v nadaljnjem besedilu: vlada)</w:t>
      </w:r>
      <w:r w:rsidR="003C0417" w:rsidRPr="003C0417">
        <w:rPr>
          <w:rFonts w:eastAsia="Times New Roman"/>
          <w:sz w:val="20"/>
          <w:szCs w:val="24"/>
          <w:lang w:eastAsia="en-US"/>
        </w:rPr>
        <w:t xml:space="preserve"> </w:t>
      </w:r>
      <w:r>
        <w:rPr>
          <w:rFonts w:cs="Arial"/>
          <w:sz w:val="20"/>
          <w:szCs w:val="20"/>
        </w:rPr>
        <w:t>na 38. redni seji  dne 4. 7. 2019 sprejela odgovor in ga poslala v Državni zbor Republike Slovenije.</w:t>
      </w:r>
    </w:p>
    <w:p w:rsidR="00087266" w:rsidRDefault="00087266" w:rsidP="00087266">
      <w:pPr>
        <w:spacing w:after="0" w:line="288" w:lineRule="auto"/>
        <w:rPr>
          <w:rFonts w:cs="Arial"/>
          <w:sz w:val="20"/>
          <w:szCs w:val="20"/>
        </w:rPr>
      </w:pPr>
    </w:p>
    <w:p w:rsidR="00087266" w:rsidRDefault="00087266" w:rsidP="00087266">
      <w:pPr>
        <w:spacing w:after="0" w:line="288" w:lineRule="auto"/>
        <w:rPr>
          <w:rFonts w:cs="Arial"/>
          <w:sz w:val="20"/>
          <w:szCs w:val="20"/>
        </w:rPr>
      </w:pPr>
      <w:r>
        <w:rPr>
          <w:rFonts w:cs="Arial"/>
          <w:sz w:val="20"/>
          <w:szCs w:val="20"/>
        </w:rPr>
        <w:t xml:space="preserve">V skladu z 240. in 249. členom </w:t>
      </w:r>
      <w:r w:rsidRPr="00C44211">
        <w:rPr>
          <w:rFonts w:cs="Arial"/>
          <w:sz w:val="20"/>
          <w:szCs w:val="20"/>
        </w:rPr>
        <w:t>Poslovnik</w:t>
      </w:r>
      <w:r>
        <w:rPr>
          <w:rFonts w:cs="Arial"/>
          <w:sz w:val="20"/>
          <w:szCs w:val="20"/>
        </w:rPr>
        <w:t>a</w:t>
      </w:r>
      <w:r w:rsidRPr="00C44211">
        <w:rPr>
          <w:rFonts w:cs="Arial"/>
          <w:sz w:val="20"/>
          <w:szCs w:val="20"/>
        </w:rPr>
        <w:t xml:space="preserve"> državnega zbora (Uradni list RS, št. 92/07 – uradno prečiščeno besedilo, 105/10, 80/13 in 38/17)</w:t>
      </w:r>
      <w:r>
        <w:rPr>
          <w:rFonts w:cs="Arial"/>
          <w:sz w:val="20"/>
          <w:szCs w:val="20"/>
        </w:rPr>
        <w:t xml:space="preserve"> Zmago Jelinčič Plemeniti zahteva dopolnitev odgovora na poslansko vprašanje, in sicer ga zanima, na podlagi česa oziroma katerih dokazov vlada trdi, da so banke v nezavidljivo finančno stanje prišle zaradi pomanjkljivega oziroma neustreznega korporativnega upravljanja.</w:t>
      </w:r>
      <w:r w:rsidR="00B573F9">
        <w:rPr>
          <w:rFonts w:cs="Arial"/>
          <w:sz w:val="20"/>
          <w:szCs w:val="20"/>
        </w:rPr>
        <w:t xml:space="preserve"> Nadalje poslanca zanima, na podlagi česa oziroma katerih dokazov vlada trdi, da je bila zahteva po umiku države iz lastništva bank posledica izredno slabega korporativnega upravljanja bank z državnim lastništvom, kar je bil po mnenju Evropske komisije glavni razlog za njihove težave.</w:t>
      </w:r>
    </w:p>
    <w:p w:rsidR="00087266" w:rsidRDefault="00087266" w:rsidP="00087266">
      <w:pPr>
        <w:spacing w:after="0" w:line="288" w:lineRule="auto"/>
        <w:rPr>
          <w:rFonts w:cs="Arial"/>
          <w:sz w:val="20"/>
          <w:szCs w:val="20"/>
        </w:rPr>
      </w:pPr>
    </w:p>
    <w:p w:rsidR="00087266" w:rsidRDefault="00087266" w:rsidP="00087266">
      <w:pPr>
        <w:spacing w:after="0" w:line="288" w:lineRule="auto"/>
        <w:rPr>
          <w:rFonts w:cs="Arial"/>
          <w:sz w:val="20"/>
          <w:szCs w:val="20"/>
        </w:rPr>
      </w:pPr>
      <w:r>
        <w:rPr>
          <w:rFonts w:cs="Arial"/>
          <w:sz w:val="20"/>
          <w:szCs w:val="20"/>
        </w:rPr>
        <w:t xml:space="preserve">Poslanca zanimajo tudi konkretni podatki </w:t>
      </w:r>
      <w:r w:rsidRPr="00087266">
        <w:rPr>
          <w:rFonts w:cs="Arial"/>
          <w:sz w:val="20"/>
          <w:szCs w:val="20"/>
        </w:rPr>
        <w:t>o osebah, zoper katere so že bile izdane sodbe s področja bančne kriminalitete, ter o višini odvzete protipravne premoženjske koristi.</w:t>
      </w:r>
    </w:p>
    <w:p w:rsidR="00087266" w:rsidRDefault="00087266" w:rsidP="00087266">
      <w:pPr>
        <w:spacing w:after="0" w:line="288" w:lineRule="auto"/>
        <w:rPr>
          <w:rFonts w:cs="Arial"/>
          <w:sz w:val="20"/>
          <w:szCs w:val="20"/>
        </w:rPr>
      </w:pPr>
    </w:p>
    <w:p w:rsidR="00407DA9" w:rsidRDefault="00407DA9" w:rsidP="004A5097">
      <w:pPr>
        <w:spacing w:after="0" w:line="288" w:lineRule="auto"/>
        <w:rPr>
          <w:rFonts w:cs="Arial"/>
          <w:sz w:val="20"/>
          <w:szCs w:val="20"/>
        </w:rPr>
      </w:pPr>
    </w:p>
    <w:p w:rsidR="00A91181" w:rsidRDefault="00A91181" w:rsidP="00A91181">
      <w:pPr>
        <w:spacing w:after="0" w:line="288" w:lineRule="auto"/>
        <w:jc w:val="center"/>
        <w:rPr>
          <w:rFonts w:cs="Arial"/>
          <w:sz w:val="20"/>
          <w:szCs w:val="20"/>
        </w:rPr>
      </w:pPr>
      <w:r>
        <w:rPr>
          <w:rFonts w:cs="Arial"/>
          <w:sz w:val="20"/>
          <w:szCs w:val="20"/>
        </w:rPr>
        <w:t>* * *</w:t>
      </w:r>
    </w:p>
    <w:p w:rsidR="00A91181" w:rsidRDefault="00A91181" w:rsidP="004A5097">
      <w:pPr>
        <w:spacing w:after="0" w:line="288" w:lineRule="auto"/>
        <w:rPr>
          <w:rFonts w:cs="Arial"/>
          <w:sz w:val="20"/>
          <w:szCs w:val="20"/>
        </w:rPr>
      </w:pPr>
    </w:p>
    <w:p w:rsidR="00BC32B6" w:rsidRDefault="00BC32B6" w:rsidP="00E12E7E">
      <w:pPr>
        <w:spacing w:after="0" w:line="288" w:lineRule="auto"/>
        <w:rPr>
          <w:rFonts w:cs="Arial"/>
          <w:sz w:val="20"/>
          <w:szCs w:val="20"/>
        </w:rPr>
      </w:pPr>
    </w:p>
    <w:p w:rsidR="00BC32B6" w:rsidRDefault="00BC32B6" w:rsidP="00E12E7E">
      <w:pPr>
        <w:spacing w:after="0" w:line="288" w:lineRule="auto"/>
        <w:rPr>
          <w:rFonts w:cs="Arial"/>
          <w:sz w:val="20"/>
          <w:szCs w:val="20"/>
        </w:rPr>
      </w:pPr>
      <w:r>
        <w:rPr>
          <w:rFonts w:cs="Arial"/>
          <w:sz w:val="20"/>
          <w:szCs w:val="20"/>
        </w:rPr>
        <w:t>Obe navedbi</w:t>
      </w:r>
      <w:r w:rsidR="00115097">
        <w:rPr>
          <w:rFonts w:cs="Arial"/>
          <w:sz w:val="20"/>
          <w:szCs w:val="20"/>
        </w:rPr>
        <w:t xml:space="preserve"> o pomanjkljivem oziroma neustreznem korporativnem upravljanju bank kot razlogu, da so nekatere banke zašle v težave, in je bila zaradi tega v letih 2013 in 2014 izvedena sanacija</w:t>
      </w:r>
      <w:r>
        <w:rPr>
          <w:rFonts w:cs="Arial"/>
          <w:sz w:val="20"/>
          <w:szCs w:val="20"/>
        </w:rPr>
        <w:t xml:space="preserve"> slovenskega bančnega sistema, sta povzeti iz treh ura</w:t>
      </w:r>
      <w:r w:rsidR="007B6380">
        <w:rPr>
          <w:rFonts w:cs="Arial"/>
          <w:sz w:val="20"/>
          <w:szCs w:val="20"/>
        </w:rPr>
        <w:t>dnih dokumentov</w:t>
      </w:r>
      <w:r w:rsidR="000616B5">
        <w:rPr>
          <w:rFonts w:cs="Arial"/>
          <w:sz w:val="20"/>
          <w:szCs w:val="20"/>
        </w:rPr>
        <w:t>, ki se nanašajo na to obdobje</w:t>
      </w:r>
      <w:r w:rsidR="007B6380">
        <w:rPr>
          <w:rFonts w:cs="Arial"/>
          <w:sz w:val="20"/>
          <w:szCs w:val="20"/>
        </w:rPr>
        <w:t>:</w:t>
      </w:r>
    </w:p>
    <w:p w:rsidR="007B6380" w:rsidRDefault="007B6380" w:rsidP="00E12E7E">
      <w:pPr>
        <w:spacing w:after="0" w:line="288" w:lineRule="auto"/>
        <w:rPr>
          <w:rFonts w:cs="Arial"/>
          <w:sz w:val="20"/>
          <w:szCs w:val="20"/>
        </w:rPr>
      </w:pPr>
    </w:p>
    <w:p w:rsidR="007B6380" w:rsidRDefault="007B6380" w:rsidP="00E12E7E">
      <w:pPr>
        <w:spacing w:after="0" w:line="288" w:lineRule="auto"/>
        <w:rPr>
          <w:rFonts w:cs="Arial"/>
          <w:sz w:val="20"/>
          <w:szCs w:val="20"/>
        </w:rPr>
      </w:pPr>
    </w:p>
    <w:p w:rsidR="007B6380" w:rsidRPr="00ED5C4F" w:rsidRDefault="007B6380" w:rsidP="00C96088">
      <w:pPr>
        <w:numPr>
          <w:ilvl w:val="0"/>
          <w:numId w:val="26"/>
        </w:numPr>
        <w:spacing w:after="0" w:line="288" w:lineRule="auto"/>
        <w:ind w:right="4536"/>
        <w:rPr>
          <w:rFonts w:cs="Arial"/>
          <w:sz w:val="20"/>
          <w:szCs w:val="20"/>
        </w:rPr>
      </w:pPr>
      <w:r w:rsidRPr="00ED5C4F">
        <w:rPr>
          <w:rFonts w:cs="Arial"/>
          <w:sz w:val="20"/>
          <w:szCs w:val="20"/>
        </w:rPr>
        <w:t>Priporočilo Sveta Evropske unije</w:t>
      </w:r>
    </w:p>
    <w:p w:rsidR="007B6380" w:rsidRDefault="007B6380" w:rsidP="00E12E7E">
      <w:pPr>
        <w:spacing w:after="0" w:line="288" w:lineRule="auto"/>
        <w:rPr>
          <w:rFonts w:cs="Arial"/>
          <w:sz w:val="20"/>
          <w:szCs w:val="20"/>
        </w:rPr>
      </w:pPr>
    </w:p>
    <w:p w:rsidR="00601682" w:rsidRDefault="00BC32B6" w:rsidP="00BC32B6">
      <w:pPr>
        <w:spacing w:after="0" w:line="288" w:lineRule="auto"/>
        <w:rPr>
          <w:rFonts w:cs="Arial"/>
          <w:sz w:val="20"/>
          <w:szCs w:val="20"/>
        </w:rPr>
      </w:pPr>
      <w:r>
        <w:rPr>
          <w:rFonts w:cs="Arial"/>
          <w:sz w:val="20"/>
          <w:szCs w:val="20"/>
        </w:rPr>
        <w:t xml:space="preserve">Svet Evropske unije je v </w:t>
      </w:r>
      <w:r w:rsidRPr="00FC2A97">
        <w:rPr>
          <w:rFonts w:cs="Arial"/>
          <w:i/>
          <w:sz w:val="20"/>
          <w:szCs w:val="20"/>
        </w:rPr>
        <w:t>Priporočilu</w:t>
      </w:r>
      <w:r w:rsidRPr="00FC2A97">
        <w:rPr>
          <w:i/>
        </w:rPr>
        <w:t xml:space="preserve"> </w:t>
      </w:r>
      <w:r w:rsidRPr="00FC2A97">
        <w:rPr>
          <w:rFonts w:cs="Arial"/>
          <w:i/>
          <w:sz w:val="20"/>
          <w:szCs w:val="20"/>
        </w:rPr>
        <w:t>z dne 9. julija 2013 v zvezi z nacionalnim programom reform Slovenije za leto 2013 in mnenje Sveta o programu Slovenije za stabilnost za obdobje 2012–2016</w:t>
      </w:r>
      <w:r w:rsidR="000B6610" w:rsidRPr="000B6610">
        <w:rPr>
          <w:rStyle w:val="Sprotnaopomba-sklic"/>
          <w:sz w:val="20"/>
          <w:szCs w:val="20"/>
        </w:rPr>
        <w:footnoteReference w:id="1"/>
      </w:r>
      <w:r>
        <w:rPr>
          <w:rFonts w:cs="Arial"/>
          <w:sz w:val="20"/>
          <w:szCs w:val="20"/>
        </w:rPr>
        <w:t xml:space="preserve"> med drugim navedel:</w:t>
      </w:r>
      <w:r w:rsidR="00601682">
        <w:rPr>
          <w:rFonts w:cs="Arial"/>
          <w:sz w:val="20"/>
          <w:szCs w:val="20"/>
        </w:rPr>
        <w:t xml:space="preserve"> </w:t>
      </w:r>
    </w:p>
    <w:p w:rsidR="00601682" w:rsidRDefault="00601682" w:rsidP="00BC32B6">
      <w:pPr>
        <w:spacing w:after="0" w:line="288" w:lineRule="auto"/>
        <w:rPr>
          <w:rFonts w:cs="Arial"/>
          <w:sz w:val="20"/>
          <w:szCs w:val="20"/>
        </w:rPr>
      </w:pPr>
    </w:p>
    <w:p w:rsidR="00601682" w:rsidRDefault="00601682" w:rsidP="00B937BE">
      <w:pPr>
        <w:spacing w:after="0" w:line="288" w:lineRule="auto"/>
        <w:ind w:left="567" w:hanging="567"/>
        <w:rPr>
          <w:rFonts w:cs="Arial"/>
          <w:i/>
          <w:sz w:val="20"/>
          <w:szCs w:val="20"/>
        </w:rPr>
      </w:pPr>
      <w:r w:rsidRPr="00601682">
        <w:rPr>
          <w:rFonts w:cs="Arial"/>
          <w:i/>
          <w:sz w:val="20"/>
          <w:szCs w:val="20"/>
        </w:rPr>
        <w:t>»</w:t>
      </w:r>
      <w:r>
        <w:rPr>
          <w:rFonts w:cs="Arial"/>
          <w:i/>
          <w:sz w:val="20"/>
          <w:szCs w:val="20"/>
        </w:rPr>
        <w:t>(18)</w:t>
      </w:r>
      <w:r>
        <w:rPr>
          <w:rFonts w:cs="Arial"/>
          <w:i/>
          <w:sz w:val="20"/>
          <w:szCs w:val="20"/>
        </w:rPr>
        <w:tab/>
      </w:r>
      <w:r w:rsidRPr="00601682">
        <w:rPr>
          <w:rFonts w:cs="Arial"/>
          <w:i/>
          <w:sz w:val="20"/>
          <w:szCs w:val="20"/>
        </w:rPr>
        <w:t xml:space="preserve">Državno lastništvo ima pomembno vlogo v slovenskem gospodarstvu in ima številne značilnosti, ki se niso spremenile od obdobja tranzicije v devetdesetih letih prejšnjega stoletja. Privatizacija in orodja za prestrukturiranje podjetij, sprejeta v devetdesetih letih prejšnjega stoletja, so privedli do tega, </w:t>
      </w:r>
      <w:r w:rsidRPr="0006372A">
        <w:rPr>
          <w:rFonts w:cs="Arial"/>
          <w:b/>
          <w:i/>
          <w:sz w:val="20"/>
          <w:szCs w:val="20"/>
          <w:u w:val="single"/>
        </w:rPr>
        <w:t>da ima država dominantno vlogo, zlasti v finančnem sektorju</w:t>
      </w:r>
      <w:r w:rsidRPr="00601682">
        <w:rPr>
          <w:rFonts w:cs="Arial"/>
          <w:i/>
          <w:sz w:val="20"/>
          <w:szCs w:val="20"/>
        </w:rPr>
        <w:t xml:space="preserve">. Leta 2011 so </w:t>
      </w:r>
      <w:r w:rsidRPr="00601682">
        <w:rPr>
          <w:rFonts w:cs="Arial"/>
          <w:i/>
          <w:sz w:val="20"/>
          <w:szCs w:val="20"/>
        </w:rPr>
        <w:lastRenderedPageBreak/>
        <w:t xml:space="preserve">podjetja v državni lasti predstavljala šestino skupne dodane vrednosti slovenskega gospodarstva in okrog polovico celotnih izgub v podjetniškem sektorju ter zaposlovala enega od osmih ljudi. Skladi in podjetja pod nadzorom države vplivajo tudi na javne finance zaradi součinkovanja višjih ravni dolgov, potreb po dokapitalizaciji in velikih državnih jamstev. Velikost in šibkost državnih podjetij zavirata gospodarski razvoj in rast ter prispevata k obstoječim neravnotežjem. </w:t>
      </w:r>
      <w:r w:rsidRPr="003047FB">
        <w:rPr>
          <w:rFonts w:cs="Arial"/>
          <w:b/>
          <w:i/>
          <w:sz w:val="20"/>
          <w:szCs w:val="20"/>
          <w:u w:val="single"/>
        </w:rPr>
        <w:t>Prevladujoč položaj države in pogosto nepravilno upravljanje državnega premoženja ovirata zasebne domače in tuje naložbe ter zmanjšujeta produktivnost in konkurenčnost.</w:t>
      </w:r>
      <w:r w:rsidRPr="00601682">
        <w:rPr>
          <w:rFonts w:cs="Arial"/>
          <w:i/>
          <w:sz w:val="20"/>
          <w:szCs w:val="20"/>
        </w:rPr>
        <w:t xml:space="preserve"> Navzkrižno lastništvo državnih podjetij v nefinančnem sektorju in državnih finančnih institucij povzroča tveganja širjenja negativnih učinkov, omejuje prilagajanje in izkrivlja dodeljevanje sredstev, zlasti pri novih naložbah.</w:t>
      </w:r>
      <w:r w:rsidR="00216649">
        <w:rPr>
          <w:rFonts w:cs="Arial"/>
          <w:i/>
          <w:sz w:val="20"/>
          <w:szCs w:val="20"/>
        </w:rPr>
        <w:t>«.</w:t>
      </w:r>
    </w:p>
    <w:p w:rsidR="00601682" w:rsidRDefault="00601682" w:rsidP="00601682">
      <w:pPr>
        <w:spacing w:after="0" w:line="288" w:lineRule="auto"/>
        <w:ind w:left="708" w:hanging="708"/>
        <w:rPr>
          <w:rFonts w:cs="Arial"/>
          <w:i/>
          <w:sz w:val="20"/>
          <w:szCs w:val="20"/>
        </w:rPr>
      </w:pPr>
    </w:p>
    <w:p w:rsidR="00BC32B6" w:rsidRDefault="00BC32B6" w:rsidP="00BC32B6">
      <w:pPr>
        <w:spacing w:after="0" w:line="288" w:lineRule="auto"/>
        <w:rPr>
          <w:rFonts w:cs="Arial"/>
          <w:sz w:val="20"/>
          <w:szCs w:val="20"/>
        </w:rPr>
      </w:pPr>
    </w:p>
    <w:p w:rsidR="00A949E5" w:rsidRPr="00216649" w:rsidRDefault="00A949E5" w:rsidP="00216649">
      <w:pPr>
        <w:spacing w:after="0" w:line="288" w:lineRule="auto"/>
        <w:rPr>
          <w:rFonts w:cs="Arial"/>
          <w:sz w:val="20"/>
          <w:szCs w:val="20"/>
        </w:rPr>
      </w:pPr>
      <w:r>
        <w:rPr>
          <w:rFonts w:cs="Arial"/>
          <w:sz w:val="20"/>
          <w:szCs w:val="20"/>
        </w:rPr>
        <w:t xml:space="preserve">Na podlagi te </w:t>
      </w:r>
      <w:r w:rsidR="0006372A">
        <w:rPr>
          <w:rFonts w:cs="Arial"/>
          <w:sz w:val="20"/>
          <w:szCs w:val="20"/>
        </w:rPr>
        <w:t>ugotovit</w:t>
      </w:r>
      <w:r>
        <w:rPr>
          <w:rFonts w:cs="Arial"/>
          <w:sz w:val="20"/>
          <w:szCs w:val="20"/>
        </w:rPr>
        <w:t>v</w:t>
      </w:r>
      <w:r w:rsidR="0006372A">
        <w:rPr>
          <w:rFonts w:cs="Arial"/>
          <w:sz w:val="20"/>
          <w:szCs w:val="20"/>
        </w:rPr>
        <w:t>e</w:t>
      </w:r>
      <w:r>
        <w:rPr>
          <w:rFonts w:cs="Arial"/>
          <w:sz w:val="20"/>
          <w:szCs w:val="20"/>
        </w:rPr>
        <w:t xml:space="preserve"> je Svet Evropske unije priporočil</w:t>
      </w:r>
      <w:r w:rsidR="0006372A">
        <w:rPr>
          <w:rStyle w:val="Sprotnaopomba-sklic"/>
          <w:sz w:val="20"/>
          <w:szCs w:val="20"/>
        </w:rPr>
        <w:footnoteReference w:id="2"/>
      </w:r>
      <w:r>
        <w:rPr>
          <w:rFonts w:cs="Arial"/>
          <w:sz w:val="20"/>
          <w:szCs w:val="20"/>
        </w:rPr>
        <w:t xml:space="preserve">, da Republika Slovenija v obdobju 2013 – 2014 </w:t>
      </w:r>
      <w:r w:rsidR="0006372A">
        <w:rPr>
          <w:rFonts w:cs="Arial"/>
          <w:sz w:val="20"/>
          <w:szCs w:val="20"/>
        </w:rPr>
        <w:t>ukrepa tako, da</w:t>
      </w:r>
      <w:r w:rsidR="00216649">
        <w:rPr>
          <w:rFonts w:cs="Arial"/>
          <w:sz w:val="20"/>
          <w:szCs w:val="20"/>
        </w:rPr>
        <w:t xml:space="preserve"> </w:t>
      </w:r>
      <w:r w:rsidR="00216649" w:rsidRPr="00216649">
        <w:rPr>
          <w:rFonts w:cs="Arial"/>
          <w:b/>
          <w:sz w:val="20"/>
          <w:szCs w:val="20"/>
          <w:u w:val="single"/>
        </w:rPr>
        <w:t>i</w:t>
      </w:r>
      <w:r w:rsidRPr="00216649">
        <w:rPr>
          <w:rFonts w:cs="Arial"/>
          <w:b/>
          <w:sz w:val="20"/>
          <w:szCs w:val="20"/>
          <w:u w:val="single"/>
        </w:rPr>
        <w:t>zvede ustrezne ukrepe, ob pomoči evropskih partnerjev, za najem neodvisnega zunanjega svetovalca do junija 2013, ki bo opravil pregled kakovosti aktive bank v celotnem sistemu</w:t>
      </w:r>
      <w:r w:rsidRPr="00216649">
        <w:rPr>
          <w:rFonts w:cs="Arial"/>
          <w:sz w:val="20"/>
          <w:szCs w:val="20"/>
        </w:rPr>
        <w:t>. To naj zaključi v letu 2013 in zagotovi hitrejši napredek v primeru dveh bank, ki sta že predmet postopka državne pomoči, da se bo pospešilo izboljšanje njunih bilanc stanja. Pripravljena mora biti zagotoviti dodaten kapital, če bi se pri prenosu aktive ali pri pregledu kakovosti aktive odkrile dodatne pomanjkljivosti. Vsi ukrepi, vključno z objektivnimi ocenami kapitalskih potreb, prenosom aktive na Družbo za upravljanje terjatev bank, programom za zavarovanje premoženja in operativno izvedbo ukrepov prestrukturiranja, bi se morali izvesti ob polnem spoštovanju pravil o državni pomoči, če je ta vključena. Hkrati do marca 2014 razvije in nato izvede celostno sektorsko strategijo za zagotovitev upravljanja prestrukturiranih bank po neodvisnem načelu (</w:t>
      </w:r>
      <w:r w:rsidRPr="00216649">
        <w:rPr>
          <w:rFonts w:cs="Arial"/>
          <w:iCs/>
          <w:sz w:val="20"/>
          <w:szCs w:val="20"/>
        </w:rPr>
        <w:t>arm's length</w:t>
      </w:r>
      <w:r w:rsidR="00E660FD" w:rsidRPr="00216649">
        <w:rPr>
          <w:rFonts w:cs="Arial"/>
          <w:sz w:val="20"/>
          <w:szCs w:val="20"/>
        </w:rPr>
        <w:t xml:space="preserve">), </w:t>
      </w:r>
      <w:r w:rsidR="00E660FD" w:rsidRPr="00216649">
        <w:rPr>
          <w:rFonts w:cs="Arial"/>
          <w:b/>
          <w:sz w:val="20"/>
          <w:szCs w:val="20"/>
          <w:u w:val="single"/>
        </w:rPr>
        <w:t>da bi se znatno izboljšalo</w:t>
      </w:r>
      <w:r w:rsidRPr="00216649">
        <w:rPr>
          <w:rFonts w:cs="Arial"/>
          <w:b/>
          <w:sz w:val="20"/>
          <w:szCs w:val="20"/>
          <w:u w:val="single"/>
        </w:rPr>
        <w:t xml:space="preserve"> korporativno upravljanje</w:t>
      </w:r>
      <w:r w:rsidRPr="00216649">
        <w:rPr>
          <w:rFonts w:cs="Arial"/>
          <w:sz w:val="20"/>
          <w:szCs w:val="20"/>
        </w:rPr>
        <w:t>, upravljanje tveganj in dobičkonosnost v sektorju, tudi s konsolidacijo, kadar je to primerno. Hitro nadaljuje s pripravami za napovedano privatizacijo NKBM in do septembra 2013 pripravi ambiciozen časovni načrt za odprodajo neposrednih in posrednih državnih deležev v bankah.</w:t>
      </w:r>
    </w:p>
    <w:p w:rsidR="00216649" w:rsidRDefault="00216649" w:rsidP="00E12E7E">
      <w:pPr>
        <w:spacing w:after="0" w:line="288" w:lineRule="auto"/>
        <w:rPr>
          <w:rFonts w:cs="Arial"/>
          <w:sz w:val="20"/>
          <w:szCs w:val="20"/>
        </w:rPr>
      </w:pPr>
    </w:p>
    <w:p w:rsidR="0087639F" w:rsidRDefault="00845143" w:rsidP="00E12E7E">
      <w:pPr>
        <w:spacing w:after="0" w:line="288" w:lineRule="auto"/>
        <w:rPr>
          <w:rFonts w:cs="Arial"/>
          <w:sz w:val="20"/>
          <w:szCs w:val="20"/>
        </w:rPr>
      </w:pPr>
      <w:r>
        <w:rPr>
          <w:rFonts w:cs="Arial"/>
          <w:sz w:val="20"/>
          <w:szCs w:val="20"/>
        </w:rPr>
        <w:t xml:space="preserve">Takratna vlada </w:t>
      </w:r>
      <w:r w:rsidR="003C59C8">
        <w:rPr>
          <w:rFonts w:cs="Arial"/>
          <w:sz w:val="20"/>
          <w:szCs w:val="20"/>
        </w:rPr>
        <w:t>je navedene ukrepe predvidela že v okviru Nacionalnega reformnega programa 2013 – 2014 (maj 2013)</w:t>
      </w:r>
      <w:r w:rsidR="00E423CD">
        <w:rPr>
          <w:rFonts w:cs="Arial"/>
          <w:sz w:val="20"/>
          <w:szCs w:val="20"/>
        </w:rPr>
        <w:t>, kjer je navedla, da se »sprejmejo potrebni ukrepi za zagotovitev zadostnih kapitalskih rezerv za bančni sektor in odločno spodbuja čiščenje bilanc stanja tako, da se lahko ponovno začne ustrezno posojanje produktivnim dejavnostim. Pridobijo se potrditve usposobljenih tretjih oseb glede ocen kreditnih izgub pri stresnih testih sistemsko pomembnih bank«.</w:t>
      </w:r>
      <w:r w:rsidR="000B6A18">
        <w:rPr>
          <w:rFonts w:cs="Arial"/>
          <w:sz w:val="20"/>
          <w:szCs w:val="20"/>
        </w:rPr>
        <w:t xml:space="preserve"> Takratna vlada se </w:t>
      </w:r>
      <w:r>
        <w:rPr>
          <w:rFonts w:cs="Arial"/>
          <w:sz w:val="20"/>
          <w:szCs w:val="20"/>
        </w:rPr>
        <w:t xml:space="preserve">je </w:t>
      </w:r>
      <w:r w:rsidR="000B6A18">
        <w:rPr>
          <w:rFonts w:cs="Arial"/>
          <w:sz w:val="20"/>
          <w:szCs w:val="20"/>
        </w:rPr>
        <w:t xml:space="preserve">zato tudi strinjala </w:t>
      </w:r>
      <w:r>
        <w:rPr>
          <w:rFonts w:cs="Arial"/>
          <w:sz w:val="20"/>
          <w:szCs w:val="20"/>
        </w:rPr>
        <w:t>z naveden</w:t>
      </w:r>
      <w:r w:rsidR="000B6A18">
        <w:rPr>
          <w:rFonts w:cs="Arial"/>
          <w:sz w:val="20"/>
          <w:szCs w:val="20"/>
        </w:rPr>
        <w:t xml:space="preserve">im priporočilom </w:t>
      </w:r>
      <w:r>
        <w:rPr>
          <w:rFonts w:cs="Arial"/>
          <w:sz w:val="20"/>
          <w:szCs w:val="20"/>
        </w:rPr>
        <w:t>Sveta Evropske unije</w:t>
      </w:r>
      <w:r w:rsidR="000B6A18">
        <w:rPr>
          <w:rFonts w:cs="Arial"/>
          <w:sz w:val="20"/>
          <w:szCs w:val="20"/>
        </w:rPr>
        <w:t xml:space="preserve"> in je </w:t>
      </w:r>
      <w:r w:rsidR="006D5A73">
        <w:rPr>
          <w:rFonts w:cs="Arial"/>
          <w:sz w:val="20"/>
          <w:szCs w:val="20"/>
        </w:rPr>
        <w:t xml:space="preserve">v sodelovanju z Banko Slovenije aktivno pristopila k </w:t>
      </w:r>
      <w:r w:rsidR="00BB39BA">
        <w:rPr>
          <w:rFonts w:cs="Arial"/>
          <w:sz w:val="20"/>
          <w:szCs w:val="20"/>
        </w:rPr>
        <w:t>izved</w:t>
      </w:r>
      <w:r w:rsidR="006D5A73">
        <w:rPr>
          <w:rFonts w:cs="Arial"/>
          <w:sz w:val="20"/>
          <w:szCs w:val="20"/>
        </w:rPr>
        <w:t>bi</w:t>
      </w:r>
      <w:r w:rsidR="00BB39BA">
        <w:rPr>
          <w:rFonts w:cs="Arial"/>
          <w:sz w:val="20"/>
          <w:szCs w:val="20"/>
        </w:rPr>
        <w:t xml:space="preserve"> </w:t>
      </w:r>
      <w:r w:rsidR="00BB39BA" w:rsidRPr="007B6380">
        <w:rPr>
          <w:rFonts w:cs="Arial"/>
          <w:sz w:val="20"/>
          <w:szCs w:val="20"/>
        </w:rPr>
        <w:t>neodvisn</w:t>
      </w:r>
      <w:r w:rsidR="006D5A73">
        <w:rPr>
          <w:rFonts w:cs="Arial"/>
          <w:sz w:val="20"/>
          <w:szCs w:val="20"/>
        </w:rPr>
        <w:t>ega</w:t>
      </w:r>
      <w:r w:rsidR="00BB39BA" w:rsidRPr="007B6380">
        <w:rPr>
          <w:rFonts w:cs="Arial"/>
          <w:sz w:val="20"/>
          <w:szCs w:val="20"/>
        </w:rPr>
        <w:t xml:space="preserve"> pregled</w:t>
      </w:r>
      <w:r w:rsidR="006D5A73">
        <w:rPr>
          <w:rFonts w:cs="Arial"/>
          <w:sz w:val="20"/>
          <w:szCs w:val="20"/>
        </w:rPr>
        <w:t>a</w:t>
      </w:r>
      <w:r w:rsidR="00BB39BA" w:rsidRPr="007B6380">
        <w:rPr>
          <w:rFonts w:cs="Arial"/>
          <w:sz w:val="20"/>
          <w:szCs w:val="20"/>
        </w:rPr>
        <w:t xml:space="preserve"> kakovosti aktive </w:t>
      </w:r>
      <w:r w:rsidR="00BB39BA">
        <w:rPr>
          <w:rFonts w:cs="Arial"/>
          <w:sz w:val="20"/>
          <w:szCs w:val="20"/>
        </w:rPr>
        <w:t>ter obremenitven</w:t>
      </w:r>
      <w:r w:rsidR="006D5A73">
        <w:rPr>
          <w:rFonts w:cs="Arial"/>
          <w:sz w:val="20"/>
          <w:szCs w:val="20"/>
        </w:rPr>
        <w:t>ega</w:t>
      </w:r>
      <w:r w:rsidR="00BB39BA">
        <w:rPr>
          <w:rFonts w:cs="Arial"/>
          <w:sz w:val="20"/>
          <w:szCs w:val="20"/>
        </w:rPr>
        <w:t xml:space="preserve"> test</w:t>
      </w:r>
      <w:r w:rsidR="006D5A73">
        <w:rPr>
          <w:rFonts w:cs="Arial"/>
          <w:sz w:val="20"/>
          <w:szCs w:val="20"/>
        </w:rPr>
        <w:t>a za reprezentativni vzorec bančnega sistema</w:t>
      </w:r>
      <w:r w:rsidR="00BB39BA">
        <w:rPr>
          <w:rFonts w:cs="Arial"/>
          <w:sz w:val="20"/>
          <w:szCs w:val="20"/>
        </w:rPr>
        <w:t>, na osnovi česar je bila</w:t>
      </w:r>
      <w:r w:rsidR="006D5A73">
        <w:rPr>
          <w:rFonts w:cs="Arial"/>
          <w:sz w:val="20"/>
          <w:szCs w:val="20"/>
        </w:rPr>
        <w:t xml:space="preserve"> kasneje</w:t>
      </w:r>
      <w:r w:rsidR="00BB39BA">
        <w:rPr>
          <w:rFonts w:cs="Arial"/>
          <w:sz w:val="20"/>
          <w:szCs w:val="20"/>
        </w:rPr>
        <w:t xml:space="preserve"> določena potrebna dokapitalizacija bank, vključenih v ta projekt. </w:t>
      </w:r>
      <w:r w:rsidR="00216649">
        <w:rPr>
          <w:rFonts w:cs="Arial"/>
          <w:sz w:val="20"/>
          <w:szCs w:val="20"/>
        </w:rPr>
        <w:t xml:space="preserve">Ker omenjeno priporočilo navaja, da je treba </w:t>
      </w:r>
      <w:r w:rsidR="00216649" w:rsidRPr="00216649">
        <w:rPr>
          <w:rFonts w:cs="Arial"/>
          <w:sz w:val="20"/>
          <w:szCs w:val="20"/>
        </w:rPr>
        <w:t>izve</w:t>
      </w:r>
      <w:r w:rsidR="00216649">
        <w:rPr>
          <w:rFonts w:cs="Arial"/>
          <w:sz w:val="20"/>
          <w:szCs w:val="20"/>
        </w:rPr>
        <w:t xml:space="preserve">sti </w:t>
      </w:r>
      <w:r w:rsidR="00216649" w:rsidRPr="00216649">
        <w:rPr>
          <w:rFonts w:cs="Arial"/>
          <w:sz w:val="20"/>
          <w:szCs w:val="20"/>
        </w:rPr>
        <w:t>celostno sektorsko strategijo za zagotovitev upravljanja prestrukturiranih bank po neodvisnem načelu (</w:t>
      </w:r>
      <w:r w:rsidR="00216649" w:rsidRPr="00216649">
        <w:rPr>
          <w:rFonts w:cs="Arial"/>
          <w:iCs/>
          <w:sz w:val="20"/>
          <w:szCs w:val="20"/>
        </w:rPr>
        <w:t>arm's length</w:t>
      </w:r>
      <w:r w:rsidR="00216649" w:rsidRPr="00216649">
        <w:rPr>
          <w:rFonts w:cs="Arial"/>
          <w:sz w:val="20"/>
          <w:szCs w:val="20"/>
        </w:rPr>
        <w:t>), da bi se znatno izboljšalo korporativno upravljanje</w:t>
      </w:r>
      <w:r w:rsidR="00216649">
        <w:rPr>
          <w:rFonts w:cs="Arial"/>
          <w:sz w:val="20"/>
          <w:szCs w:val="20"/>
        </w:rPr>
        <w:t xml:space="preserve">, slednje vsekakor pomeni, da je bilo tedanje korporativno upravljanje bank, ki so zašle v težave, slabo oziroma eden od glavnih razlogov za </w:t>
      </w:r>
      <w:r w:rsidR="00201E50">
        <w:rPr>
          <w:rFonts w:cs="Arial"/>
          <w:sz w:val="20"/>
          <w:szCs w:val="20"/>
        </w:rPr>
        <w:t xml:space="preserve">pojav finančnih </w:t>
      </w:r>
      <w:r w:rsidR="00216649">
        <w:rPr>
          <w:rFonts w:cs="Arial"/>
          <w:sz w:val="20"/>
          <w:szCs w:val="20"/>
        </w:rPr>
        <w:t xml:space="preserve">težav. </w:t>
      </w:r>
    </w:p>
    <w:p w:rsidR="0087639F" w:rsidRDefault="0087639F" w:rsidP="00E12E7E">
      <w:pPr>
        <w:spacing w:after="0" w:line="288" w:lineRule="auto"/>
        <w:rPr>
          <w:rFonts w:cs="Arial"/>
          <w:sz w:val="20"/>
          <w:szCs w:val="20"/>
        </w:rPr>
      </w:pPr>
    </w:p>
    <w:p w:rsidR="00C74AD1" w:rsidRDefault="00C74AD1" w:rsidP="00E12E7E">
      <w:pPr>
        <w:spacing w:after="0" w:line="288" w:lineRule="auto"/>
        <w:rPr>
          <w:rFonts w:cs="Arial"/>
          <w:sz w:val="20"/>
          <w:szCs w:val="20"/>
        </w:rPr>
      </w:pPr>
    </w:p>
    <w:p w:rsidR="0087639F" w:rsidRPr="00ED5C4F" w:rsidRDefault="00C96088" w:rsidP="00C96088">
      <w:pPr>
        <w:numPr>
          <w:ilvl w:val="0"/>
          <w:numId w:val="26"/>
        </w:numPr>
        <w:spacing w:after="0" w:line="288" w:lineRule="auto"/>
        <w:ind w:right="1701"/>
        <w:rPr>
          <w:rFonts w:cs="Arial"/>
          <w:sz w:val="20"/>
          <w:szCs w:val="20"/>
        </w:rPr>
      </w:pPr>
      <w:r>
        <w:rPr>
          <w:rFonts w:cs="Arial"/>
          <w:sz w:val="20"/>
          <w:szCs w:val="20"/>
        </w:rPr>
        <w:t>o</w:t>
      </w:r>
      <w:r w:rsidR="0087639F" w:rsidRPr="00ED5C4F">
        <w:rPr>
          <w:rFonts w:cs="Arial"/>
          <w:sz w:val="20"/>
          <w:szCs w:val="20"/>
        </w:rPr>
        <w:t>dločbe Evropske komisije o dovoljeni državni pomoči</w:t>
      </w:r>
    </w:p>
    <w:p w:rsidR="00ED5C4F" w:rsidRDefault="00ED5C4F" w:rsidP="00E12E7E">
      <w:pPr>
        <w:spacing w:after="0" w:line="288" w:lineRule="auto"/>
        <w:rPr>
          <w:rFonts w:cs="Arial"/>
          <w:sz w:val="20"/>
          <w:szCs w:val="20"/>
        </w:rPr>
      </w:pPr>
    </w:p>
    <w:p w:rsidR="009872DD" w:rsidRDefault="00ED5C4F" w:rsidP="00E12E7E">
      <w:pPr>
        <w:spacing w:after="0" w:line="288" w:lineRule="auto"/>
        <w:rPr>
          <w:rFonts w:cs="Arial"/>
          <w:sz w:val="20"/>
          <w:szCs w:val="20"/>
        </w:rPr>
      </w:pPr>
      <w:r>
        <w:rPr>
          <w:rFonts w:cs="Arial"/>
          <w:sz w:val="20"/>
          <w:szCs w:val="20"/>
        </w:rPr>
        <w:t>Evropska komisija</w:t>
      </w:r>
      <w:r w:rsidR="000323A1">
        <w:rPr>
          <w:rFonts w:cs="Arial"/>
          <w:sz w:val="20"/>
          <w:szCs w:val="20"/>
        </w:rPr>
        <w:t xml:space="preserve"> se</w:t>
      </w:r>
      <w:r>
        <w:rPr>
          <w:rFonts w:cs="Arial"/>
          <w:sz w:val="20"/>
          <w:szCs w:val="20"/>
        </w:rPr>
        <w:t xml:space="preserve"> je v </w:t>
      </w:r>
      <w:r w:rsidRPr="00FC2A97">
        <w:rPr>
          <w:rFonts w:cs="Arial"/>
          <w:i/>
          <w:sz w:val="20"/>
          <w:szCs w:val="20"/>
        </w:rPr>
        <w:t>odločbah, s katerimi je odobrila državno pomoč slovenskim bankam v težavah</w:t>
      </w:r>
      <w:r>
        <w:rPr>
          <w:rFonts w:cs="Arial"/>
          <w:sz w:val="20"/>
          <w:szCs w:val="20"/>
        </w:rPr>
        <w:t xml:space="preserve">, </w:t>
      </w:r>
      <w:r w:rsidR="000323A1">
        <w:rPr>
          <w:rFonts w:cs="Arial"/>
          <w:sz w:val="20"/>
          <w:szCs w:val="20"/>
        </w:rPr>
        <w:t xml:space="preserve">opredelila tudi do </w:t>
      </w:r>
      <w:r>
        <w:rPr>
          <w:rFonts w:cs="Arial"/>
          <w:sz w:val="20"/>
          <w:szCs w:val="20"/>
        </w:rPr>
        <w:t>korporativne</w:t>
      </w:r>
      <w:r w:rsidR="000323A1">
        <w:rPr>
          <w:rFonts w:cs="Arial"/>
          <w:sz w:val="20"/>
          <w:szCs w:val="20"/>
        </w:rPr>
        <w:t>ga</w:t>
      </w:r>
      <w:r>
        <w:rPr>
          <w:rFonts w:cs="Arial"/>
          <w:sz w:val="20"/>
          <w:szCs w:val="20"/>
        </w:rPr>
        <w:t xml:space="preserve"> upravljanj</w:t>
      </w:r>
      <w:r w:rsidR="000323A1">
        <w:rPr>
          <w:rFonts w:cs="Arial"/>
          <w:sz w:val="20"/>
          <w:szCs w:val="20"/>
        </w:rPr>
        <w:t>a</w:t>
      </w:r>
      <w:r>
        <w:rPr>
          <w:rFonts w:cs="Arial"/>
          <w:sz w:val="20"/>
          <w:szCs w:val="20"/>
        </w:rPr>
        <w:t xml:space="preserve"> bank </w:t>
      </w:r>
      <w:r w:rsidR="009872DD">
        <w:rPr>
          <w:rFonts w:cs="Arial"/>
          <w:sz w:val="20"/>
          <w:szCs w:val="20"/>
        </w:rPr>
        <w:t>in navedla, da je razlog za njihove težave tudi v pomanjkljivih oziroma neustreznih pravilih glede korporativnega upravljanja, zaradi česar je prihajalo do vplivanja države na vsakodnevno poslovanje bank.</w:t>
      </w:r>
    </w:p>
    <w:p w:rsidR="009872DD" w:rsidRDefault="009872DD" w:rsidP="00E12E7E">
      <w:pPr>
        <w:spacing w:after="0" w:line="288" w:lineRule="auto"/>
        <w:rPr>
          <w:rFonts w:cs="Arial"/>
          <w:sz w:val="20"/>
          <w:szCs w:val="20"/>
        </w:rPr>
      </w:pPr>
    </w:p>
    <w:p w:rsidR="00ED5C4F" w:rsidRDefault="000323A1" w:rsidP="00E12E7E">
      <w:pPr>
        <w:spacing w:after="0" w:line="288" w:lineRule="auto"/>
        <w:rPr>
          <w:rFonts w:cs="Arial"/>
          <w:sz w:val="20"/>
          <w:szCs w:val="20"/>
        </w:rPr>
      </w:pPr>
      <w:r>
        <w:rPr>
          <w:rFonts w:cs="Arial"/>
          <w:sz w:val="20"/>
          <w:szCs w:val="20"/>
        </w:rPr>
        <w:t>Primeroma navajamo</w:t>
      </w:r>
      <w:r w:rsidR="009872DD">
        <w:rPr>
          <w:rFonts w:cs="Arial"/>
          <w:sz w:val="20"/>
          <w:szCs w:val="20"/>
        </w:rPr>
        <w:t>, da je v</w:t>
      </w:r>
      <w:r>
        <w:rPr>
          <w:rFonts w:cs="Arial"/>
          <w:sz w:val="20"/>
          <w:szCs w:val="20"/>
        </w:rPr>
        <w:t xml:space="preserve"> </w:t>
      </w:r>
      <w:r w:rsidR="00ED5C4F">
        <w:rPr>
          <w:rFonts w:cs="Arial"/>
          <w:sz w:val="20"/>
          <w:szCs w:val="20"/>
        </w:rPr>
        <w:t>odločb</w:t>
      </w:r>
      <w:r w:rsidR="009872DD">
        <w:rPr>
          <w:rFonts w:cs="Arial"/>
          <w:sz w:val="20"/>
          <w:szCs w:val="20"/>
        </w:rPr>
        <w:t>i</w:t>
      </w:r>
      <w:r w:rsidR="009872DD">
        <w:rPr>
          <w:rStyle w:val="Sprotnaopomba-sklic"/>
          <w:sz w:val="20"/>
          <w:szCs w:val="20"/>
        </w:rPr>
        <w:footnoteReference w:id="3"/>
      </w:r>
      <w:r w:rsidR="009872DD">
        <w:rPr>
          <w:rFonts w:cs="Arial"/>
          <w:sz w:val="20"/>
          <w:szCs w:val="20"/>
        </w:rPr>
        <w:t>,</w:t>
      </w:r>
      <w:r w:rsidR="00ED5C4F">
        <w:rPr>
          <w:rFonts w:cs="Arial"/>
          <w:sz w:val="20"/>
          <w:szCs w:val="20"/>
        </w:rPr>
        <w:t xml:space="preserve"> s katero je </w:t>
      </w:r>
      <w:r w:rsidR="009872DD">
        <w:rPr>
          <w:rFonts w:cs="Arial"/>
          <w:sz w:val="20"/>
          <w:szCs w:val="20"/>
        </w:rPr>
        <w:t xml:space="preserve">bila </w:t>
      </w:r>
      <w:r w:rsidR="00ED5C4F">
        <w:rPr>
          <w:rFonts w:cs="Arial"/>
          <w:sz w:val="20"/>
          <w:szCs w:val="20"/>
        </w:rPr>
        <w:t>odobr</w:t>
      </w:r>
      <w:r w:rsidR="009872DD">
        <w:rPr>
          <w:rFonts w:cs="Arial"/>
          <w:sz w:val="20"/>
          <w:szCs w:val="20"/>
        </w:rPr>
        <w:t xml:space="preserve">ena </w:t>
      </w:r>
      <w:r w:rsidR="00ED5C4F">
        <w:rPr>
          <w:rFonts w:cs="Arial"/>
          <w:sz w:val="20"/>
          <w:szCs w:val="20"/>
        </w:rPr>
        <w:t>državn</w:t>
      </w:r>
      <w:r w:rsidR="009872DD">
        <w:rPr>
          <w:rFonts w:cs="Arial"/>
          <w:sz w:val="20"/>
          <w:szCs w:val="20"/>
        </w:rPr>
        <w:t>a</w:t>
      </w:r>
      <w:r w:rsidR="00ED5C4F">
        <w:rPr>
          <w:rFonts w:cs="Arial"/>
          <w:sz w:val="20"/>
          <w:szCs w:val="20"/>
        </w:rPr>
        <w:t xml:space="preserve"> pomoč Novi Ljubljanski banki, d. d.</w:t>
      </w:r>
      <w:r w:rsidR="00C96088">
        <w:rPr>
          <w:rFonts w:cs="Arial"/>
          <w:sz w:val="20"/>
          <w:szCs w:val="20"/>
        </w:rPr>
        <w:t xml:space="preserve"> (NLB)</w:t>
      </w:r>
      <w:r w:rsidR="00ED5C4F">
        <w:rPr>
          <w:rFonts w:cs="Arial"/>
          <w:sz w:val="20"/>
          <w:szCs w:val="20"/>
        </w:rPr>
        <w:t xml:space="preserve">, Evropska komisija </w:t>
      </w:r>
      <w:r w:rsidR="009A3F2D">
        <w:rPr>
          <w:rFonts w:cs="Arial"/>
          <w:sz w:val="20"/>
          <w:szCs w:val="20"/>
        </w:rPr>
        <w:t>zapisala tudi naslednje</w:t>
      </w:r>
      <w:r w:rsidR="00ED5C4F">
        <w:rPr>
          <w:rFonts w:cs="Arial"/>
          <w:sz w:val="20"/>
          <w:szCs w:val="20"/>
        </w:rPr>
        <w:t>:</w:t>
      </w:r>
    </w:p>
    <w:p w:rsidR="00ED5C4F" w:rsidRDefault="00ED5C4F" w:rsidP="00E12E7E">
      <w:pPr>
        <w:spacing w:after="0" w:line="288" w:lineRule="auto"/>
        <w:rPr>
          <w:rFonts w:cs="Arial"/>
          <w:sz w:val="20"/>
          <w:szCs w:val="20"/>
        </w:rPr>
      </w:pPr>
    </w:p>
    <w:p w:rsidR="006A5964" w:rsidRPr="006A5964" w:rsidRDefault="006A5964" w:rsidP="00335A26">
      <w:pPr>
        <w:spacing w:after="0" w:line="288" w:lineRule="auto"/>
        <w:ind w:left="708" w:hanging="708"/>
        <w:rPr>
          <w:rFonts w:cs="Arial"/>
          <w:i/>
          <w:sz w:val="20"/>
          <w:szCs w:val="20"/>
        </w:rPr>
      </w:pPr>
      <w:r w:rsidRPr="006A5964">
        <w:rPr>
          <w:rFonts w:cs="Arial"/>
          <w:i/>
          <w:sz w:val="20"/>
          <w:szCs w:val="20"/>
        </w:rPr>
        <w:t>»(126)</w:t>
      </w:r>
      <w:r w:rsidRPr="006A5964">
        <w:rPr>
          <w:rFonts w:cs="Arial"/>
          <w:i/>
          <w:sz w:val="20"/>
          <w:szCs w:val="20"/>
        </w:rPr>
        <w:tab/>
        <w:t xml:space="preserve">Eden od razlogov za težave banke so bila tudi </w:t>
      </w:r>
      <w:r w:rsidRPr="00C74AD1">
        <w:rPr>
          <w:rFonts w:cs="Arial"/>
          <w:b/>
          <w:i/>
          <w:sz w:val="20"/>
          <w:szCs w:val="20"/>
          <w:u w:val="single"/>
        </w:rPr>
        <w:t>šibka pravila korporativnega upravljanja in posledično vplivanje države na vsakodnevno poslovanje banke</w:t>
      </w:r>
      <w:r w:rsidRPr="006A5964">
        <w:rPr>
          <w:rFonts w:cs="Arial"/>
          <w:i/>
          <w:sz w:val="20"/>
          <w:szCs w:val="20"/>
        </w:rPr>
        <w:t xml:space="preserve">. </w:t>
      </w:r>
    </w:p>
    <w:p w:rsidR="006A5964" w:rsidRPr="006A5964" w:rsidRDefault="006A5964" w:rsidP="00335A26">
      <w:pPr>
        <w:spacing w:after="0" w:line="288" w:lineRule="auto"/>
        <w:ind w:hanging="708"/>
        <w:rPr>
          <w:rFonts w:cs="Arial"/>
          <w:i/>
          <w:sz w:val="20"/>
          <w:szCs w:val="20"/>
        </w:rPr>
      </w:pPr>
    </w:p>
    <w:p w:rsidR="006A5964" w:rsidRPr="006A5964" w:rsidRDefault="006A5964" w:rsidP="00335A26">
      <w:pPr>
        <w:spacing w:after="0" w:line="288" w:lineRule="auto"/>
        <w:ind w:left="708" w:hanging="566"/>
        <w:rPr>
          <w:rFonts w:cs="Arial"/>
          <w:i/>
          <w:sz w:val="20"/>
          <w:szCs w:val="20"/>
        </w:rPr>
      </w:pPr>
      <w:r w:rsidRPr="006A5964">
        <w:rPr>
          <w:rFonts w:cs="Arial"/>
          <w:i/>
          <w:sz w:val="20"/>
          <w:szCs w:val="20"/>
        </w:rPr>
        <w:t>(127)</w:t>
      </w:r>
      <w:r w:rsidRPr="006A5964">
        <w:rPr>
          <w:rFonts w:cs="Arial"/>
          <w:i/>
          <w:sz w:val="20"/>
          <w:szCs w:val="20"/>
        </w:rPr>
        <w:tab/>
        <w:t xml:space="preserve">Za ponovno vzpostavitev dolgoročno uspešnega poslovanja je zato treba razrešiti pet pomembnih vprašanj. </w:t>
      </w:r>
      <w:r w:rsidRPr="00C74AD1">
        <w:rPr>
          <w:rFonts w:cs="Arial"/>
          <w:b/>
          <w:i/>
          <w:sz w:val="20"/>
          <w:szCs w:val="20"/>
          <w:u w:val="single"/>
        </w:rPr>
        <w:t>Okrepiti je treba korporativno upravljanje banke ter tako zagotoviti, da bo ekonomsko upravičene poslovne odločitve sprejemala izključno uprava banke in da država ne bo vplivala na vsakodnevno poslovanje</w:t>
      </w:r>
      <w:r w:rsidRPr="006A5964">
        <w:rPr>
          <w:rFonts w:cs="Arial"/>
          <w:b/>
          <w:i/>
          <w:sz w:val="20"/>
          <w:szCs w:val="20"/>
        </w:rPr>
        <w:t>.</w:t>
      </w:r>
      <w:r w:rsidRPr="006A5964">
        <w:rPr>
          <w:rFonts w:cs="Arial"/>
          <w:i/>
          <w:sz w:val="20"/>
          <w:szCs w:val="20"/>
        </w:rPr>
        <w:t xml:space="preserve"> </w:t>
      </w:r>
      <w:r w:rsidRPr="009872DD">
        <w:rPr>
          <w:rFonts w:cs="Arial"/>
          <w:b/>
          <w:i/>
          <w:sz w:val="20"/>
          <w:szCs w:val="20"/>
        </w:rPr>
        <w:t>…</w:t>
      </w:r>
      <w:r w:rsidRPr="006A5964">
        <w:rPr>
          <w:rFonts w:cs="Arial"/>
          <w:i/>
          <w:sz w:val="20"/>
          <w:szCs w:val="20"/>
        </w:rPr>
        <w:t>«.</w:t>
      </w:r>
    </w:p>
    <w:p w:rsidR="006A5964" w:rsidRDefault="006A5964" w:rsidP="006A5964">
      <w:pPr>
        <w:spacing w:after="0" w:line="288" w:lineRule="auto"/>
        <w:ind w:left="708" w:hanging="708"/>
        <w:rPr>
          <w:rFonts w:cs="Arial"/>
          <w:sz w:val="20"/>
          <w:szCs w:val="20"/>
        </w:rPr>
      </w:pPr>
    </w:p>
    <w:p w:rsidR="006A5964" w:rsidRDefault="00596AA3" w:rsidP="00E12E7E">
      <w:pPr>
        <w:spacing w:after="0" w:line="288" w:lineRule="auto"/>
        <w:rPr>
          <w:rFonts w:cs="Arial"/>
          <w:sz w:val="20"/>
          <w:szCs w:val="20"/>
        </w:rPr>
      </w:pPr>
      <w:r>
        <w:rPr>
          <w:rFonts w:cs="Arial"/>
          <w:sz w:val="20"/>
          <w:szCs w:val="20"/>
        </w:rPr>
        <w:t xml:space="preserve">Zaradi teh ugotovitev so Katalogi zavez, ki so sestavni del odločb Evropske komisije o odobritvi državne pomoči bankam v težavah, vsebovali tudi zavezo za </w:t>
      </w:r>
      <w:r w:rsidR="00337C53" w:rsidRPr="00C96088">
        <w:rPr>
          <w:rFonts w:cs="Arial"/>
          <w:sz w:val="20"/>
          <w:szCs w:val="20"/>
          <w:u w:val="single"/>
        </w:rPr>
        <w:t xml:space="preserve">krepitev </w:t>
      </w:r>
      <w:r>
        <w:rPr>
          <w:rFonts w:cs="Arial"/>
          <w:sz w:val="20"/>
          <w:szCs w:val="20"/>
          <w:u w:val="single"/>
        </w:rPr>
        <w:t>korporativnega upravljanja bank</w:t>
      </w:r>
      <w:r w:rsidR="00E21F76" w:rsidRPr="00632631">
        <w:rPr>
          <w:rStyle w:val="Sprotnaopomba-sklic"/>
          <w:sz w:val="20"/>
          <w:szCs w:val="20"/>
        </w:rPr>
        <w:footnoteReference w:id="4"/>
      </w:r>
      <w:r w:rsidR="00337C53" w:rsidRPr="00337C53">
        <w:rPr>
          <w:rFonts w:cs="Arial"/>
          <w:sz w:val="20"/>
          <w:szCs w:val="20"/>
        </w:rPr>
        <w:t>.</w:t>
      </w:r>
    </w:p>
    <w:p w:rsidR="00C96088" w:rsidRDefault="00C96088" w:rsidP="00E12E7E">
      <w:pPr>
        <w:spacing w:after="0" w:line="288" w:lineRule="auto"/>
        <w:rPr>
          <w:rFonts w:cs="Arial"/>
          <w:sz w:val="20"/>
          <w:szCs w:val="20"/>
        </w:rPr>
      </w:pPr>
    </w:p>
    <w:p w:rsidR="00C96088" w:rsidRDefault="00C96088" w:rsidP="00E12E7E">
      <w:pPr>
        <w:spacing w:after="0" w:line="288" w:lineRule="auto"/>
        <w:rPr>
          <w:rFonts w:cs="Arial"/>
          <w:sz w:val="20"/>
          <w:szCs w:val="20"/>
        </w:rPr>
      </w:pPr>
    </w:p>
    <w:p w:rsidR="00C96088" w:rsidRPr="00ED5C4F" w:rsidRDefault="00C96088" w:rsidP="00C96088">
      <w:pPr>
        <w:numPr>
          <w:ilvl w:val="0"/>
          <w:numId w:val="26"/>
        </w:numPr>
        <w:spacing w:after="0" w:line="288" w:lineRule="auto"/>
        <w:ind w:right="1701"/>
        <w:rPr>
          <w:rFonts w:cs="Arial"/>
          <w:sz w:val="20"/>
          <w:szCs w:val="20"/>
        </w:rPr>
      </w:pPr>
      <w:r>
        <w:rPr>
          <w:rFonts w:cs="Arial"/>
          <w:sz w:val="20"/>
          <w:szCs w:val="20"/>
        </w:rPr>
        <w:t>poročilo Banke Slovenije</w:t>
      </w:r>
    </w:p>
    <w:p w:rsidR="006A5964" w:rsidRDefault="006A5964" w:rsidP="00E12E7E">
      <w:pPr>
        <w:spacing w:after="0" w:line="288" w:lineRule="auto"/>
        <w:rPr>
          <w:rFonts w:cs="Arial"/>
          <w:sz w:val="20"/>
          <w:szCs w:val="20"/>
        </w:rPr>
      </w:pPr>
    </w:p>
    <w:p w:rsidR="00330C24" w:rsidRDefault="00B174F8" w:rsidP="00330C24">
      <w:pPr>
        <w:spacing w:after="0" w:line="288" w:lineRule="auto"/>
        <w:rPr>
          <w:rFonts w:cs="Arial"/>
          <w:sz w:val="20"/>
          <w:szCs w:val="20"/>
        </w:rPr>
      </w:pPr>
      <w:r>
        <w:rPr>
          <w:rFonts w:cs="Arial"/>
          <w:bCs/>
          <w:sz w:val="20"/>
          <w:szCs w:val="20"/>
        </w:rPr>
        <w:t xml:space="preserve">Na podlagi sklepa </w:t>
      </w:r>
      <w:r w:rsidR="00330C24" w:rsidRPr="00330C24">
        <w:rPr>
          <w:rFonts w:cs="Arial"/>
          <w:bCs/>
          <w:sz w:val="20"/>
          <w:szCs w:val="20"/>
        </w:rPr>
        <w:t>Državn</w:t>
      </w:r>
      <w:r w:rsidR="00330C24">
        <w:rPr>
          <w:rFonts w:cs="Arial"/>
          <w:bCs/>
          <w:sz w:val="20"/>
          <w:szCs w:val="20"/>
        </w:rPr>
        <w:t xml:space="preserve">ega </w:t>
      </w:r>
      <w:r w:rsidR="00330C24" w:rsidRPr="00330C24">
        <w:rPr>
          <w:rFonts w:cs="Arial"/>
          <w:bCs/>
          <w:sz w:val="20"/>
          <w:szCs w:val="20"/>
        </w:rPr>
        <w:t>zbor</w:t>
      </w:r>
      <w:r w:rsidR="00330C24">
        <w:rPr>
          <w:rFonts w:cs="Arial"/>
          <w:bCs/>
          <w:sz w:val="20"/>
          <w:szCs w:val="20"/>
        </w:rPr>
        <w:t>a Republike Slovenije</w:t>
      </w:r>
      <w:r>
        <w:rPr>
          <w:rFonts w:cs="Arial"/>
          <w:bCs/>
          <w:sz w:val="20"/>
          <w:szCs w:val="20"/>
        </w:rPr>
        <w:t xml:space="preserve"> z dne </w:t>
      </w:r>
      <w:r w:rsidR="00330C24" w:rsidRPr="00330C24">
        <w:rPr>
          <w:rFonts w:cs="Arial"/>
          <w:sz w:val="20"/>
          <w:szCs w:val="20"/>
        </w:rPr>
        <w:t>30. 1. 2015</w:t>
      </w:r>
      <w:r>
        <w:rPr>
          <w:rFonts w:cs="Arial"/>
          <w:sz w:val="20"/>
          <w:szCs w:val="20"/>
        </w:rPr>
        <w:t xml:space="preserve">, s katerim je </w:t>
      </w:r>
      <w:r w:rsidR="00330C24" w:rsidRPr="00330C24">
        <w:rPr>
          <w:rFonts w:cs="Arial"/>
          <w:sz w:val="20"/>
          <w:szCs w:val="20"/>
        </w:rPr>
        <w:t>Državni zbor</w:t>
      </w:r>
      <w:r>
        <w:rPr>
          <w:rFonts w:cs="Arial"/>
          <w:sz w:val="20"/>
          <w:szCs w:val="20"/>
        </w:rPr>
        <w:t xml:space="preserve"> Republike Slovenije Banki Slovenije </w:t>
      </w:r>
      <w:r w:rsidR="00330C24" w:rsidRPr="00330C24">
        <w:rPr>
          <w:rFonts w:cs="Arial"/>
          <w:sz w:val="20"/>
          <w:szCs w:val="20"/>
        </w:rPr>
        <w:t>priporočil</w:t>
      </w:r>
      <w:r>
        <w:rPr>
          <w:rFonts w:cs="Arial"/>
          <w:sz w:val="20"/>
          <w:szCs w:val="20"/>
        </w:rPr>
        <w:t xml:space="preserve">, </w:t>
      </w:r>
      <w:r w:rsidR="00330C24" w:rsidRPr="00330C24">
        <w:rPr>
          <w:rFonts w:cs="Arial"/>
          <w:sz w:val="20"/>
          <w:szCs w:val="20"/>
        </w:rPr>
        <w:t>da pripravi in posreduje Državnemu zboru</w:t>
      </w:r>
      <w:r>
        <w:rPr>
          <w:rFonts w:cs="Arial"/>
          <w:sz w:val="20"/>
          <w:szCs w:val="20"/>
        </w:rPr>
        <w:t xml:space="preserve"> Republike Slovenije</w:t>
      </w:r>
      <w:r w:rsidR="00330C24" w:rsidRPr="00330C24">
        <w:rPr>
          <w:rFonts w:cs="Arial"/>
          <w:sz w:val="20"/>
          <w:szCs w:val="20"/>
        </w:rPr>
        <w:t xml:space="preserve"> informacijo o:</w:t>
      </w:r>
    </w:p>
    <w:p w:rsidR="00B174F8" w:rsidRPr="00330C24" w:rsidRDefault="00B174F8" w:rsidP="00330C24">
      <w:pPr>
        <w:spacing w:after="0" w:line="288" w:lineRule="auto"/>
        <w:rPr>
          <w:rFonts w:cs="Arial"/>
          <w:sz w:val="20"/>
          <w:szCs w:val="20"/>
        </w:rPr>
      </w:pPr>
    </w:p>
    <w:p w:rsidR="00330C24" w:rsidRPr="00330C24" w:rsidRDefault="00330C24" w:rsidP="00B174F8">
      <w:pPr>
        <w:numPr>
          <w:ilvl w:val="0"/>
          <w:numId w:val="29"/>
        </w:numPr>
        <w:spacing w:after="0" w:line="288" w:lineRule="auto"/>
        <w:rPr>
          <w:rFonts w:cs="Arial"/>
          <w:sz w:val="20"/>
          <w:szCs w:val="20"/>
        </w:rPr>
      </w:pPr>
      <w:r w:rsidRPr="00330C24">
        <w:rPr>
          <w:rFonts w:cs="Arial"/>
          <w:sz w:val="20"/>
          <w:szCs w:val="20"/>
        </w:rPr>
        <w:t> vzrokih za nastali kapitalski primanjkljaj pregledanih bank in vlogi Banke Slovenije pri tem kot bančnega regulatorja,</w:t>
      </w:r>
    </w:p>
    <w:p w:rsidR="00330C24" w:rsidRPr="00330C24" w:rsidRDefault="00330C24" w:rsidP="00B174F8">
      <w:pPr>
        <w:numPr>
          <w:ilvl w:val="0"/>
          <w:numId w:val="29"/>
        </w:numPr>
        <w:spacing w:after="0" w:line="288" w:lineRule="auto"/>
        <w:rPr>
          <w:rFonts w:cs="Arial"/>
          <w:sz w:val="20"/>
          <w:szCs w:val="20"/>
        </w:rPr>
      </w:pPr>
      <w:r w:rsidRPr="00330C24">
        <w:rPr>
          <w:rFonts w:cs="Arial"/>
          <w:sz w:val="20"/>
          <w:szCs w:val="20"/>
        </w:rPr>
        <w:t> učinkovitosti sistema korporativnega upravljanja bank v državni lasti in</w:t>
      </w:r>
    </w:p>
    <w:p w:rsidR="00B174F8" w:rsidRDefault="00330C24" w:rsidP="00B174F8">
      <w:pPr>
        <w:numPr>
          <w:ilvl w:val="0"/>
          <w:numId w:val="29"/>
        </w:numPr>
        <w:spacing w:after="0" w:line="288" w:lineRule="auto"/>
        <w:rPr>
          <w:rFonts w:cs="Arial"/>
          <w:sz w:val="20"/>
          <w:szCs w:val="20"/>
        </w:rPr>
      </w:pPr>
      <w:r w:rsidRPr="00330C24">
        <w:rPr>
          <w:rFonts w:cs="Arial"/>
          <w:sz w:val="20"/>
          <w:szCs w:val="20"/>
        </w:rPr>
        <w:t> načinu reševanja posledic kapitalske neustreznosti poslovnih bank</w:t>
      </w:r>
      <w:r w:rsidR="00B174F8">
        <w:rPr>
          <w:rFonts w:cs="Arial"/>
          <w:sz w:val="20"/>
          <w:szCs w:val="20"/>
        </w:rPr>
        <w:t>,</w:t>
      </w:r>
    </w:p>
    <w:p w:rsidR="00B174F8" w:rsidRDefault="00B174F8" w:rsidP="00B174F8">
      <w:pPr>
        <w:spacing w:after="0" w:line="288" w:lineRule="auto"/>
        <w:rPr>
          <w:rFonts w:cs="Arial"/>
          <w:sz w:val="20"/>
          <w:szCs w:val="20"/>
        </w:rPr>
      </w:pPr>
    </w:p>
    <w:p w:rsidR="00330C24" w:rsidRDefault="00B174F8" w:rsidP="00B174F8">
      <w:pPr>
        <w:spacing w:after="0" w:line="288" w:lineRule="auto"/>
        <w:rPr>
          <w:rFonts w:cs="Arial"/>
          <w:sz w:val="20"/>
          <w:szCs w:val="20"/>
        </w:rPr>
      </w:pPr>
      <w:r>
        <w:rPr>
          <w:rFonts w:cs="Arial"/>
          <w:sz w:val="20"/>
          <w:szCs w:val="20"/>
        </w:rPr>
        <w:t xml:space="preserve">je Banka Slovenije pripravila </w:t>
      </w:r>
      <w:r w:rsidRPr="00632631">
        <w:rPr>
          <w:rFonts w:cs="Arial"/>
          <w:i/>
          <w:sz w:val="20"/>
          <w:szCs w:val="20"/>
        </w:rPr>
        <w:t>Poročilo Banke Slovenije o vzrokih za nastali kapitalski primanjkljaj bank in vlogi Banke Slovenije pri tem kot bančnega regulatorja, sanaciji bank v letih 2013 in 2014, o učinkovitosti sistema korporativnega upravljanja bank v državni lasti in načinu reševanja posledic kapitalske neustreznosti poslovnih bank</w:t>
      </w:r>
      <w:r w:rsidR="004543F3" w:rsidRPr="00632631">
        <w:rPr>
          <w:rStyle w:val="Sprotnaopomba-sklic"/>
          <w:sz w:val="20"/>
          <w:szCs w:val="20"/>
        </w:rPr>
        <w:footnoteReference w:id="5"/>
      </w:r>
      <w:r w:rsidR="00330C24" w:rsidRPr="00B174F8">
        <w:rPr>
          <w:rFonts w:cs="Arial"/>
          <w:sz w:val="20"/>
          <w:szCs w:val="20"/>
        </w:rPr>
        <w:t>.</w:t>
      </w:r>
    </w:p>
    <w:p w:rsidR="00B174F8" w:rsidRDefault="00B174F8" w:rsidP="00B174F8">
      <w:pPr>
        <w:spacing w:after="0" w:line="288" w:lineRule="auto"/>
        <w:rPr>
          <w:rFonts w:cs="Arial"/>
          <w:sz w:val="20"/>
          <w:szCs w:val="20"/>
        </w:rPr>
      </w:pPr>
    </w:p>
    <w:p w:rsidR="00B174F8" w:rsidRDefault="004543F3" w:rsidP="00B174F8">
      <w:pPr>
        <w:spacing w:after="0" w:line="288" w:lineRule="auto"/>
        <w:rPr>
          <w:rFonts w:cs="Arial"/>
          <w:sz w:val="20"/>
          <w:szCs w:val="20"/>
        </w:rPr>
      </w:pPr>
      <w:r>
        <w:rPr>
          <w:rFonts w:cs="Arial"/>
          <w:sz w:val="20"/>
          <w:szCs w:val="20"/>
        </w:rPr>
        <w:t xml:space="preserve">Omenjeno poročilo vsebuje tudi oceno </w:t>
      </w:r>
      <w:r w:rsidR="0070194B">
        <w:rPr>
          <w:rFonts w:cs="Arial"/>
          <w:sz w:val="20"/>
          <w:szCs w:val="20"/>
        </w:rPr>
        <w:t>Banke Slovenije glede</w:t>
      </w:r>
      <w:r w:rsidR="00BC0E33">
        <w:rPr>
          <w:rFonts w:cs="Arial"/>
          <w:sz w:val="20"/>
          <w:szCs w:val="20"/>
        </w:rPr>
        <w:t xml:space="preserve"> ustreznosti</w:t>
      </w:r>
      <w:r w:rsidR="0070194B">
        <w:rPr>
          <w:rFonts w:cs="Arial"/>
          <w:sz w:val="20"/>
          <w:szCs w:val="20"/>
        </w:rPr>
        <w:t xml:space="preserve"> (takratnega) </w:t>
      </w:r>
      <w:r>
        <w:rPr>
          <w:rFonts w:cs="Arial"/>
          <w:sz w:val="20"/>
          <w:szCs w:val="20"/>
        </w:rPr>
        <w:t>korporativnega upravljanja v bankah</w:t>
      </w:r>
      <w:r w:rsidR="001658F8">
        <w:rPr>
          <w:rFonts w:cs="Arial"/>
          <w:sz w:val="20"/>
          <w:szCs w:val="20"/>
        </w:rPr>
        <w:t xml:space="preserve">, pri čemer tudi nacionalni regulator bančnega sistema ocenjuje, da je </w:t>
      </w:r>
      <w:r w:rsidR="001658F8" w:rsidRPr="00632631">
        <w:rPr>
          <w:rFonts w:cs="Arial"/>
          <w:b/>
          <w:sz w:val="20"/>
          <w:szCs w:val="20"/>
          <w:u w:val="single"/>
        </w:rPr>
        <w:t xml:space="preserve">za banke v domači lasti in predvsem za banke v državni lasti, za katera hkrati ni bila pravočasno zagotovljena kapitalska krepitev, značilno slabše upravljanje in poslovanje ter prevzemanje </w:t>
      </w:r>
      <w:r w:rsidR="001658F8" w:rsidRPr="00632631">
        <w:rPr>
          <w:rFonts w:cs="Arial"/>
          <w:b/>
          <w:sz w:val="20"/>
          <w:szCs w:val="20"/>
          <w:u w:val="single"/>
        </w:rPr>
        <w:lastRenderedPageBreak/>
        <w:t>večjih tveganj</w:t>
      </w:r>
      <w:r w:rsidR="001658F8">
        <w:rPr>
          <w:rFonts w:cs="Arial"/>
          <w:sz w:val="20"/>
          <w:szCs w:val="20"/>
        </w:rPr>
        <w:t xml:space="preserve">, kar je med drugim </w:t>
      </w:r>
      <w:r w:rsidR="001658F8" w:rsidRPr="001658F8">
        <w:rPr>
          <w:rFonts w:cs="Arial"/>
          <w:sz w:val="20"/>
          <w:szCs w:val="20"/>
        </w:rPr>
        <w:t xml:space="preserve">razvidno iz gibanj dobička pred obdavčitvijo ter donosnosti kapitala ter aktive v celotnem obdobju pred in med </w:t>
      </w:r>
      <w:r w:rsidR="001658F8">
        <w:rPr>
          <w:rFonts w:cs="Arial"/>
          <w:sz w:val="20"/>
          <w:szCs w:val="20"/>
        </w:rPr>
        <w:t>zadnjo bančno krizo v Sloveniji.</w:t>
      </w:r>
    </w:p>
    <w:p w:rsidR="001658F8" w:rsidRDefault="001658F8" w:rsidP="00B174F8">
      <w:pPr>
        <w:spacing w:after="0" w:line="288" w:lineRule="auto"/>
        <w:rPr>
          <w:rFonts w:cs="Arial"/>
          <w:sz w:val="20"/>
          <w:szCs w:val="20"/>
        </w:rPr>
      </w:pPr>
    </w:p>
    <w:p w:rsidR="00057244" w:rsidRDefault="0026644A" w:rsidP="00B174F8">
      <w:pPr>
        <w:spacing w:after="0" w:line="288" w:lineRule="auto"/>
        <w:rPr>
          <w:rFonts w:cs="Arial"/>
          <w:sz w:val="20"/>
          <w:szCs w:val="20"/>
        </w:rPr>
      </w:pPr>
      <w:r>
        <w:rPr>
          <w:rFonts w:cs="Arial"/>
          <w:sz w:val="20"/>
          <w:szCs w:val="20"/>
        </w:rPr>
        <w:t>Nedvomno se je Republika Slovenija v letih 2012 in 2013 soočila s krizo v bančnem sektorju takšn</w:t>
      </w:r>
      <w:r w:rsidR="00C26667">
        <w:rPr>
          <w:rFonts w:cs="Arial"/>
          <w:sz w:val="20"/>
          <w:szCs w:val="20"/>
        </w:rPr>
        <w:t>ih</w:t>
      </w:r>
      <w:r>
        <w:rPr>
          <w:rFonts w:cs="Arial"/>
          <w:sz w:val="20"/>
          <w:szCs w:val="20"/>
        </w:rPr>
        <w:t xml:space="preserve"> razsežnosti, ki bi lahko ogrozila stabilnost finančnega sistema ter s tem tudi gospodarskega sistema. </w:t>
      </w:r>
      <w:r w:rsidR="00C26667">
        <w:rPr>
          <w:rFonts w:cs="Arial"/>
          <w:sz w:val="20"/>
          <w:szCs w:val="20"/>
        </w:rPr>
        <w:t xml:space="preserve">Republika Slovenija je imela v takratnem obdobju zelo omejen dostop do finančnih trgov, poleg tega je bila cena zadolževanja zelo visoka, pritisk na javne finance pa </w:t>
      </w:r>
      <w:r w:rsidR="00FE73AF">
        <w:rPr>
          <w:rFonts w:cs="Arial"/>
          <w:sz w:val="20"/>
          <w:szCs w:val="20"/>
        </w:rPr>
        <w:t>skoraj nevzdržen</w:t>
      </w:r>
      <w:r w:rsidR="00C26667">
        <w:rPr>
          <w:rFonts w:cs="Arial"/>
          <w:sz w:val="20"/>
          <w:szCs w:val="20"/>
        </w:rPr>
        <w:t xml:space="preserve">. </w:t>
      </w:r>
      <w:r>
        <w:rPr>
          <w:rFonts w:cs="Arial"/>
          <w:sz w:val="20"/>
          <w:szCs w:val="20"/>
        </w:rPr>
        <w:t>Takratna vlada se je zavedala</w:t>
      </w:r>
      <w:r w:rsidR="00C26667">
        <w:rPr>
          <w:rFonts w:cs="Arial"/>
          <w:sz w:val="20"/>
          <w:szCs w:val="20"/>
        </w:rPr>
        <w:t xml:space="preserve"> resnosti stanja</w:t>
      </w:r>
      <w:r>
        <w:rPr>
          <w:rFonts w:cs="Arial"/>
          <w:sz w:val="20"/>
          <w:szCs w:val="20"/>
        </w:rPr>
        <w:t xml:space="preserve"> in v sodelovanju z regulatorjem bančnega sistema še pravočasno sprejela ukrepe za sanacijo sistemsko pomembnih bank v državi. Takratne ocene in analize različnih institucij tudi nedvomno kažejo, da je h krizi v bančnem sektorju pomembno prispevalo neustrezno korporativno upravljanje v bankah, ki je preko neustreznega upravljanja s tveganji pripomoglo tudi k zelo visokemu deležu nedonosnih terjatev v slovenskem bančnem sistemu v takratnem obdobju</w:t>
      </w:r>
      <w:r w:rsidR="009575A6">
        <w:rPr>
          <w:rStyle w:val="Sprotnaopomba-sklic"/>
          <w:sz w:val="20"/>
          <w:szCs w:val="20"/>
        </w:rPr>
        <w:footnoteReference w:id="6"/>
      </w:r>
      <w:r>
        <w:rPr>
          <w:rFonts w:cs="Arial"/>
          <w:sz w:val="20"/>
          <w:szCs w:val="20"/>
        </w:rPr>
        <w:t>.</w:t>
      </w:r>
      <w:r w:rsidR="00C26667">
        <w:rPr>
          <w:rFonts w:cs="Arial"/>
          <w:sz w:val="20"/>
          <w:szCs w:val="20"/>
        </w:rPr>
        <w:t xml:space="preserve"> </w:t>
      </w:r>
      <w:r w:rsidR="00FE73AF">
        <w:rPr>
          <w:rFonts w:cs="Arial"/>
          <w:sz w:val="20"/>
          <w:szCs w:val="20"/>
        </w:rPr>
        <w:t>Ali so bile ocene in analize pravilne, zlasti pa, ali so bili izvedeni izredni ukrepi sorazmerni glede na tedanje stanje, pa bo še predmet ugotavljanja v sodn</w:t>
      </w:r>
      <w:r w:rsidR="0082347F">
        <w:rPr>
          <w:rFonts w:cs="Arial"/>
          <w:sz w:val="20"/>
          <w:szCs w:val="20"/>
        </w:rPr>
        <w:t>ih</w:t>
      </w:r>
      <w:r w:rsidR="00FE73AF">
        <w:rPr>
          <w:rFonts w:cs="Arial"/>
          <w:sz w:val="20"/>
          <w:szCs w:val="20"/>
        </w:rPr>
        <w:t xml:space="preserve"> postopk</w:t>
      </w:r>
      <w:r w:rsidR="0082347F">
        <w:rPr>
          <w:rFonts w:cs="Arial"/>
          <w:sz w:val="20"/>
          <w:szCs w:val="20"/>
        </w:rPr>
        <w:t>ih</w:t>
      </w:r>
      <w:r w:rsidR="00FE73AF">
        <w:rPr>
          <w:rFonts w:cs="Arial"/>
          <w:sz w:val="20"/>
          <w:szCs w:val="20"/>
        </w:rPr>
        <w:t>, v skladu z zakonom, ki bo uredil postopek sodnega varstva nekdanjih imetnikov kvalificiranih obveznosti bank.</w:t>
      </w:r>
    </w:p>
    <w:p w:rsidR="00057244" w:rsidRDefault="00057244" w:rsidP="00B174F8">
      <w:pPr>
        <w:spacing w:after="0" w:line="288" w:lineRule="auto"/>
        <w:rPr>
          <w:rFonts w:cs="Arial"/>
          <w:sz w:val="20"/>
          <w:szCs w:val="20"/>
        </w:rPr>
      </w:pPr>
    </w:p>
    <w:p w:rsidR="00C26667" w:rsidRDefault="00C26667" w:rsidP="00C26667">
      <w:pPr>
        <w:spacing w:after="0" w:line="288" w:lineRule="auto"/>
        <w:jc w:val="center"/>
        <w:rPr>
          <w:rFonts w:cs="Arial"/>
          <w:sz w:val="20"/>
          <w:szCs w:val="20"/>
        </w:rPr>
      </w:pPr>
      <w:r>
        <w:rPr>
          <w:rFonts w:cs="Arial"/>
          <w:sz w:val="20"/>
          <w:szCs w:val="20"/>
        </w:rPr>
        <w:t>* * *</w:t>
      </w:r>
    </w:p>
    <w:p w:rsidR="00C26667" w:rsidRDefault="00C26667" w:rsidP="00B174F8">
      <w:pPr>
        <w:spacing w:after="0" w:line="288" w:lineRule="auto"/>
        <w:rPr>
          <w:rFonts w:cs="Arial"/>
          <w:sz w:val="20"/>
          <w:szCs w:val="20"/>
        </w:rPr>
      </w:pPr>
    </w:p>
    <w:p w:rsidR="00BC0E33" w:rsidRDefault="00BC0E33" w:rsidP="00B174F8">
      <w:pPr>
        <w:spacing w:after="0" w:line="288" w:lineRule="auto"/>
        <w:rPr>
          <w:rFonts w:cs="Arial"/>
          <w:sz w:val="20"/>
          <w:szCs w:val="20"/>
        </w:rPr>
      </w:pPr>
      <w:r>
        <w:rPr>
          <w:rFonts w:cs="Arial"/>
          <w:sz w:val="20"/>
          <w:szCs w:val="20"/>
        </w:rPr>
        <w:t xml:space="preserve">V zvezi s </w:t>
      </w:r>
      <w:r w:rsidRPr="00BC0E33">
        <w:rPr>
          <w:rFonts w:cs="Arial"/>
          <w:sz w:val="20"/>
          <w:szCs w:val="20"/>
        </w:rPr>
        <w:t>podatk</w:t>
      </w:r>
      <w:r>
        <w:rPr>
          <w:rFonts w:cs="Arial"/>
          <w:sz w:val="20"/>
          <w:szCs w:val="20"/>
        </w:rPr>
        <w:t>i</w:t>
      </w:r>
      <w:r w:rsidRPr="00BC0E33">
        <w:rPr>
          <w:rFonts w:cs="Arial"/>
          <w:sz w:val="20"/>
          <w:szCs w:val="20"/>
        </w:rPr>
        <w:t xml:space="preserve"> o osebah, zoper katere so že bile izdane sodbe s področja bančne kriminalitete, ter o višini odvzete protipravne premoženjske koristi</w:t>
      </w:r>
      <w:r w:rsidR="003F5A62">
        <w:rPr>
          <w:rFonts w:cs="Arial"/>
          <w:sz w:val="20"/>
          <w:szCs w:val="20"/>
        </w:rPr>
        <w:t xml:space="preserve">, vlada </w:t>
      </w:r>
      <w:r w:rsidR="0040551B">
        <w:rPr>
          <w:rFonts w:cs="Arial"/>
          <w:sz w:val="20"/>
          <w:szCs w:val="20"/>
        </w:rPr>
        <w:t xml:space="preserve">dodatno </w:t>
      </w:r>
      <w:r w:rsidR="003F5A62">
        <w:rPr>
          <w:rFonts w:cs="Arial"/>
          <w:sz w:val="20"/>
          <w:szCs w:val="20"/>
        </w:rPr>
        <w:t>pojasnjuje</w:t>
      </w:r>
      <w:r w:rsidR="0040551B">
        <w:rPr>
          <w:rFonts w:cs="Arial"/>
          <w:sz w:val="20"/>
          <w:szCs w:val="20"/>
        </w:rPr>
        <w:t>, da so bile d</w:t>
      </w:r>
      <w:r w:rsidR="003F5A62">
        <w:rPr>
          <w:rFonts w:cs="Arial"/>
          <w:sz w:val="20"/>
          <w:szCs w:val="20"/>
        </w:rPr>
        <w:t xml:space="preserve">o januarja 2019 </w:t>
      </w:r>
      <w:r w:rsidR="00627175">
        <w:rPr>
          <w:rFonts w:cs="Arial"/>
          <w:sz w:val="20"/>
          <w:szCs w:val="20"/>
        </w:rPr>
        <w:t>obsodilne sodbe s področja bančne kriminalitete izdane zoper 15 oseb, in sicer</w:t>
      </w:r>
      <w:r w:rsidR="0040551B">
        <w:rPr>
          <w:rFonts w:cs="Arial"/>
          <w:sz w:val="20"/>
          <w:szCs w:val="20"/>
        </w:rPr>
        <w:t xml:space="preserve"> zoper</w:t>
      </w:r>
      <w:r w:rsidR="00627175">
        <w:rPr>
          <w:rFonts w:cs="Arial"/>
          <w:sz w:val="20"/>
          <w:szCs w:val="20"/>
        </w:rPr>
        <w:t>:</w:t>
      </w:r>
    </w:p>
    <w:p w:rsidR="00627175" w:rsidRDefault="00627175" w:rsidP="00B174F8">
      <w:pPr>
        <w:spacing w:after="0" w:line="288" w:lineRule="auto"/>
        <w:rPr>
          <w:rFonts w:cs="Arial"/>
          <w:sz w:val="20"/>
          <w:szCs w:val="20"/>
        </w:rPr>
      </w:pPr>
    </w:p>
    <w:p w:rsidR="00627175" w:rsidRDefault="00627175" w:rsidP="0044696C">
      <w:pPr>
        <w:numPr>
          <w:ilvl w:val="0"/>
          <w:numId w:val="31"/>
        </w:numPr>
        <w:spacing w:after="0" w:line="288" w:lineRule="auto"/>
        <w:ind w:left="426" w:hanging="426"/>
        <w:rPr>
          <w:rFonts w:cs="Arial"/>
          <w:sz w:val="20"/>
          <w:szCs w:val="20"/>
        </w:rPr>
      </w:pPr>
      <w:r>
        <w:rPr>
          <w:rFonts w:cs="Arial"/>
          <w:sz w:val="20"/>
          <w:szCs w:val="20"/>
        </w:rPr>
        <w:t>pet</w:t>
      </w:r>
      <w:r w:rsidRPr="00627175">
        <w:rPr>
          <w:rFonts w:cs="Arial"/>
          <w:sz w:val="20"/>
          <w:szCs w:val="20"/>
        </w:rPr>
        <w:t xml:space="preserve"> bančnikov, ki so funkcijo oziroma delo opravljali v N</w:t>
      </w:r>
      <w:r>
        <w:rPr>
          <w:rFonts w:cs="Arial"/>
          <w:sz w:val="20"/>
          <w:szCs w:val="20"/>
        </w:rPr>
        <w:t xml:space="preserve">ovi </w:t>
      </w:r>
      <w:r w:rsidRPr="00627175">
        <w:rPr>
          <w:rFonts w:cs="Arial"/>
          <w:sz w:val="20"/>
          <w:szCs w:val="20"/>
        </w:rPr>
        <w:t>L</w:t>
      </w:r>
      <w:r>
        <w:rPr>
          <w:rFonts w:cs="Arial"/>
          <w:sz w:val="20"/>
          <w:szCs w:val="20"/>
        </w:rPr>
        <w:t>jubljanski banki, d. d.</w:t>
      </w:r>
      <w:r w:rsidRPr="00627175">
        <w:rPr>
          <w:rFonts w:cs="Arial"/>
          <w:sz w:val="20"/>
          <w:szCs w:val="20"/>
        </w:rPr>
        <w:t xml:space="preserve"> (član uprave, direktor podružnice, direktor in pomočnik direktorja poslovnega centra, direktor poslovanja)</w:t>
      </w:r>
      <w:r>
        <w:rPr>
          <w:rFonts w:cs="Arial"/>
          <w:sz w:val="20"/>
          <w:szCs w:val="20"/>
        </w:rPr>
        <w:t>,</w:t>
      </w:r>
      <w:r w:rsidRPr="00627175">
        <w:rPr>
          <w:rFonts w:cs="Arial"/>
          <w:sz w:val="20"/>
          <w:szCs w:val="20"/>
        </w:rPr>
        <w:t xml:space="preserve"> ter zoper </w:t>
      </w:r>
      <w:r>
        <w:rPr>
          <w:rFonts w:cs="Arial"/>
          <w:sz w:val="20"/>
          <w:szCs w:val="20"/>
        </w:rPr>
        <w:t>dve</w:t>
      </w:r>
      <w:r w:rsidRPr="00627175">
        <w:rPr>
          <w:rFonts w:cs="Arial"/>
          <w:sz w:val="20"/>
          <w:szCs w:val="20"/>
        </w:rPr>
        <w:t xml:space="preserve"> osebi, ki nista bili zaposleni v bančnem sektorju (predstavnika poslovodstva družb, ki so prejele kredite);</w:t>
      </w:r>
    </w:p>
    <w:p w:rsidR="00627175" w:rsidRPr="00627175" w:rsidRDefault="00627175" w:rsidP="0044696C">
      <w:pPr>
        <w:spacing w:after="0" w:line="288" w:lineRule="auto"/>
        <w:ind w:left="426" w:hanging="426"/>
        <w:rPr>
          <w:rFonts w:cs="Arial"/>
          <w:sz w:val="20"/>
          <w:szCs w:val="20"/>
        </w:rPr>
      </w:pPr>
    </w:p>
    <w:p w:rsidR="00627175" w:rsidRDefault="00627175" w:rsidP="0044696C">
      <w:pPr>
        <w:numPr>
          <w:ilvl w:val="0"/>
          <w:numId w:val="31"/>
        </w:numPr>
        <w:spacing w:after="0" w:line="288" w:lineRule="auto"/>
        <w:ind w:left="426" w:hanging="426"/>
        <w:rPr>
          <w:rFonts w:cs="Arial"/>
          <w:sz w:val="20"/>
          <w:szCs w:val="20"/>
        </w:rPr>
      </w:pPr>
      <w:r>
        <w:rPr>
          <w:rFonts w:cs="Arial"/>
          <w:sz w:val="20"/>
          <w:szCs w:val="20"/>
        </w:rPr>
        <w:t>dve</w:t>
      </w:r>
      <w:r w:rsidRPr="00627175">
        <w:rPr>
          <w:rFonts w:cs="Arial"/>
          <w:sz w:val="20"/>
          <w:szCs w:val="20"/>
        </w:rPr>
        <w:t xml:space="preserve"> bančnici, ki sta funkcijo opravljala v </w:t>
      </w:r>
      <w:r>
        <w:rPr>
          <w:rFonts w:cs="Arial"/>
          <w:sz w:val="20"/>
          <w:szCs w:val="20"/>
        </w:rPr>
        <w:t xml:space="preserve">bivši </w:t>
      </w:r>
      <w:r w:rsidRPr="00627175">
        <w:rPr>
          <w:rFonts w:cs="Arial"/>
          <w:sz w:val="20"/>
          <w:szCs w:val="20"/>
        </w:rPr>
        <w:t>Probanki</w:t>
      </w:r>
      <w:r>
        <w:rPr>
          <w:rFonts w:cs="Arial"/>
          <w:sz w:val="20"/>
          <w:szCs w:val="20"/>
        </w:rPr>
        <w:t>, d. d.</w:t>
      </w:r>
      <w:r w:rsidRPr="00627175">
        <w:rPr>
          <w:rFonts w:cs="Arial"/>
          <w:sz w:val="20"/>
          <w:szCs w:val="20"/>
        </w:rPr>
        <w:t xml:space="preserve"> (članici uprave);</w:t>
      </w:r>
    </w:p>
    <w:p w:rsidR="00651F40" w:rsidRPr="00627175" w:rsidRDefault="00651F40" w:rsidP="0044696C">
      <w:pPr>
        <w:spacing w:after="0" w:line="288" w:lineRule="auto"/>
        <w:ind w:left="426" w:hanging="426"/>
        <w:rPr>
          <w:rFonts w:cs="Arial"/>
          <w:sz w:val="20"/>
          <w:szCs w:val="20"/>
        </w:rPr>
      </w:pPr>
    </w:p>
    <w:p w:rsidR="00627175" w:rsidRDefault="00651F40" w:rsidP="0044696C">
      <w:pPr>
        <w:numPr>
          <w:ilvl w:val="0"/>
          <w:numId w:val="31"/>
        </w:numPr>
        <w:spacing w:after="0" w:line="288" w:lineRule="auto"/>
        <w:ind w:left="426" w:hanging="426"/>
        <w:rPr>
          <w:rFonts w:cs="Arial"/>
          <w:sz w:val="20"/>
          <w:szCs w:val="20"/>
        </w:rPr>
      </w:pPr>
      <w:r>
        <w:rPr>
          <w:rFonts w:cs="Arial"/>
          <w:sz w:val="20"/>
          <w:szCs w:val="20"/>
        </w:rPr>
        <w:t>tri</w:t>
      </w:r>
      <w:r w:rsidR="00627175" w:rsidRPr="00627175">
        <w:rPr>
          <w:rFonts w:cs="Arial"/>
          <w:sz w:val="20"/>
          <w:szCs w:val="20"/>
        </w:rPr>
        <w:t xml:space="preserve"> bančnike, ki so funkcijo oziroma delo opravljali v </w:t>
      </w:r>
      <w:r>
        <w:rPr>
          <w:rFonts w:cs="Arial"/>
          <w:sz w:val="20"/>
          <w:szCs w:val="20"/>
        </w:rPr>
        <w:t xml:space="preserve">bivši </w:t>
      </w:r>
      <w:r w:rsidR="00627175" w:rsidRPr="00627175">
        <w:rPr>
          <w:rFonts w:cs="Arial"/>
          <w:sz w:val="20"/>
          <w:szCs w:val="20"/>
        </w:rPr>
        <w:t>Factor banki</w:t>
      </w:r>
      <w:r>
        <w:rPr>
          <w:rFonts w:cs="Arial"/>
          <w:sz w:val="20"/>
          <w:szCs w:val="20"/>
        </w:rPr>
        <w:t>, d. d.</w:t>
      </w:r>
      <w:r w:rsidR="00627175" w:rsidRPr="00627175">
        <w:rPr>
          <w:rFonts w:cs="Arial"/>
          <w:sz w:val="20"/>
          <w:szCs w:val="20"/>
        </w:rPr>
        <w:t xml:space="preserve"> (član uprave in svetovalec uprave ter vodja sektorja poslovanja);</w:t>
      </w:r>
    </w:p>
    <w:p w:rsidR="00651F40" w:rsidRPr="00627175" w:rsidRDefault="00651F40" w:rsidP="0044696C">
      <w:pPr>
        <w:spacing w:after="0" w:line="288" w:lineRule="auto"/>
        <w:ind w:left="426" w:hanging="426"/>
        <w:rPr>
          <w:rFonts w:cs="Arial"/>
          <w:sz w:val="20"/>
          <w:szCs w:val="20"/>
        </w:rPr>
      </w:pPr>
    </w:p>
    <w:p w:rsidR="00627175" w:rsidRDefault="00651F40" w:rsidP="0044696C">
      <w:pPr>
        <w:numPr>
          <w:ilvl w:val="0"/>
          <w:numId w:val="31"/>
        </w:numPr>
        <w:spacing w:after="0" w:line="288" w:lineRule="auto"/>
        <w:ind w:left="426" w:hanging="426"/>
        <w:rPr>
          <w:rFonts w:cs="Arial"/>
          <w:sz w:val="20"/>
          <w:szCs w:val="20"/>
        </w:rPr>
      </w:pPr>
      <w:r>
        <w:rPr>
          <w:rFonts w:cs="Arial"/>
          <w:sz w:val="20"/>
          <w:szCs w:val="20"/>
        </w:rPr>
        <w:t>dve</w:t>
      </w:r>
      <w:r w:rsidR="00627175" w:rsidRPr="00627175">
        <w:rPr>
          <w:rFonts w:cs="Arial"/>
          <w:sz w:val="20"/>
          <w:szCs w:val="20"/>
        </w:rPr>
        <w:t xml:space="preserve"> osebi, ki nista bili zaposleni v bančnem sektorju, pa sta kaznivo dejanje storili na škodo banke </w:t>
      </w:r>
      <w:proofErr w:type="spellStart"/>
      <w:r w:rsidR="00627175" w:rsidRPr="00627175">
        <w:rPr>
          <w:rFonts w:cs="Arial"/>
          <w:sz w:val="20"/>
          <w:szCs w:val="20"/>
        </w:rPr>
        <w:t>Hypo</w:t>
      </w:r>
      <w:proofErr w:type="spellEnd"/>
      <w:r w:rsidR="00627175" w:rsidRPr="00627175">
        <w:rPr>
          <w:rFonts w:cs="Arial"/>
          <w:sz w:val="20"/>
          <w:szCs w:val="20"/>
        </w:rPr>
        <w:t xml:space="preserve"> Alpe Adria</w:t>
      </w:r>
      <w:r>
        <w:rPr>
          <w:rFonts w:cs="Arial"/>
          <w:sz w:val="20"/>
          <w:szCs w:val="20"/>
        </w:rPr>
        <w:t>, d. d.</w:t>
      </w:r>
      <w:r w:rsidR="00627175" w:rsidRPr="00627175">
        <w:rPr>
          <w:rFonts w:cs="Arial"/>
          <w:sz w:val="20"/>
          <w:szCs w:val="20"/>
        </w:rPr>
        <w:t xml:space="preserve"> (predstavnika poslovodstva družb, ki so prejele kredit);</w:t>
      </w:r>
    </w:p>
    <w:p w:rsidR="00651F40" w:rsidRPr="00627175" w:rsidRDefault="00651F40" w:rsidP="0044696C">
      <w:pPr>
        <w:spacing w:after="0" w:line="288" w:lineRule="auto"/>
        <w:ind w:left="426" w:hanging="426"/>
        <w:rPr>
          <w:rFonts w:cs="Arial"/>
          <w:sz w:val="20"/>
          <w:szCs w:val="20"/>
        </w:rPr>
      </w:pPr>
    </w:p>
    <w:p w:rsidR="00627175" w:rsidRDefault="00651F40" w:rsidP="0044696C">
      <w:pPr>
        <w:numPr>
          <w:ilvl w:val="0"/>
          <w:numId w:val="31"/>
        </w:numPr>
        <w:spacing w:after="0" w:line="288" w:lineRule="auto"/>
        <w:ind w:left="426" w:hanging="426"/>
        <w:rPr>
          <w:rFonts w:cs="Arial"/>
          <w:sz w:val="20"/>
          <w:szCs w:val="20"/>
        </w:rPr>
      </w:pPr>
      <w:r>
        <w:rPr>
          <w:rFonts w:cs="Arial"/>
          <w:sz w:val="20"/>
          <w:szCs w:val="20"/>
        </w:rPr>
        <w:t>eno</w:t>
      </w:r>
      <w:r w:rsidR="00627175" w:rsidRPr="00627175">
        <w:rPr>
          <w:rFonts w:cs="Arial"/>
          <w:sz w:val="20"/>
          <w:szCs w:val="20"/>
        </w:rPr>
        <w:t xml:space="preserve"> osebo, ki ni bila zaposlena v bančnem sektorju, pa je kaznivo dejanje storila na škodo Gorenjske banke</w:t>
      </w:r>
      <w:r>
        <w:rPr>
          <w:rFonts w:cs="Arial"/>
          <w:sz w:val="20"/>
          <w:szCs w:val="20"/>
        </w:rPr>
        <w:t>, d. d.,</w:t>
      </w:r>
      <w:r w:rsidR="00627175" w:rsidRPr="00627175">
        <w:rPr>
          <w:rFonts w:cs="Arial"/>
          <w:sz w:val="20"/>
          <w:szCs w:val="20"/>
        </w:rPr>
        <w:t xml:space="preserve"> in </w:t>
      </w:r>
      <w:r>
        <w:rPr>
          <w:rFonts w:cs="Arial"/>
          <w:sz w:val="20"/>
          <w:szCs w:val="20"/>
        </w:rPr>
        <w:t xml:space="preserve">bivše </w:t>
      </w:r>
      <w:r w:rsidR="00627175" w:rsidRPr="00627175">
        <w:rPr>
          <w:rFonts w:cs="Arial"/>
          <w:sz w:val="20"/>
          <w:szCs w:val="20"/>
        </w:rPr>
        <w:t>Factor banke</w:t>
      </w:r>
      <w:r>
        <w:rPr>
          <w:rFonts w:cs="Arial"/>
          <w:sz w:val="20"/>
          <w:szCs w:val="20"/>
        </w:rPr>
        <w:t>, d. d.</w:t>
      </w:r>
      <w:r w:rsidR="00627175" w:rsidRPr="00627175">
        <w:rPr>
          <w:rFonts w:cs="Arial"/>
          <w:sz w:val="20"/>
          <w:szCs w:val="20"/>
        </w:rPr>
        <w:t xml:space="preserve"> (predstavnik poslovodstva družbe, kije prejela kredite).</w:t>
      </w:r>
    </w:p>
    <w:p w:rsidR="009F123C" w:rsidRDefault="009F123C" w:rsidP="009F123C">
      <w:pPr>
        <w:spacing w:after="0" w:line="288" w:lineRule="auto"/>
        <w:rPr>
          <w:rFonts w:cs="Arial"/>
          <w:sz w:val="20"/>
          <w:szCs w:val="20"/>
        </w:rPr>
      </w:pPr>
    </w:p>
    <w:p w:rsidR="009F123C" w:rsidRDefault="009F123C" w:rsidP="009F123C">
      <w:pPr>
        <w:spacing w:after="0" w:line="288" w:lineRule="auto"/>
        <w:rPr>
          <w:rFonts w:cs="Arial"/>
          <w:sz w:val="20"/>
          <w:szCs w:val="20"/>
        </w:rPr>
      </w:pPr>
    </w:p>
    <w:p w:rsidR="009F123C" w:rsidRDefault="009F123C" w:rsidP="009F123C">
      <w:pPr>
        <w:spacing w:after="0" w:line="288" w:lineRule="auto"/>
        <w:rPr>
          <w:rFonts w:cs="Arial"/>
          <w:sz w:val="20"/>
          <w:szCs w:val="20"/>
        </w:rPr>
      </w:pPr>
      <w:r>
        <w:rPr>
          <w:rFonts w:cs="Arial"/>
          <w:sz w:val="20"/>
          <w:szCs w:val="20"/>
        </w:rPr>
        <w:t>D</w:t>
      </w:r>
      <w:r w:rsidRPr="009F123C">
        <w:rPr>
          <w:rFonts w:cs="Arial"/>
          <w:sz w:val="20"/>
          <w:szCs w:val="20"/>
        </w:rPr>
        <w:t xml:space="preserve">o januarja 2019 </w:t>
      </w:r>
      <w:r>
        <w:rPr>
          <w:rFonts w:cs="Arial"/>
          <w:sz w:val="20"/>
          <w:szCs w:val="20"/>
        </w:rPr>
        <w:t>so bile p</w:t>
      </w:r>
      <w:r w:rsidRPr="009F123C">
        <w:rPr>
          <w:rFonts w:cs="Arial"/>
          <w:sz w:val="20"/>
          <w:szCs w:val="20"/>
        </w:rPr>
        <w:t xml:space="preserve">ravnomočne obsodilne sodbe izdane zoper </w:t>
      </w:r>
      <w:r>
        <w:rPr>
          <w:rFonts w:cs="Arial"/>
          <w:sz w:val="20"/>
          <w:szCs w:val="20"/>
        </w:rPr>
        <w:t>tri</w:t>
      </w:r>
      <w:r w:rsidRPr="009F123C">
        <w:rPr>
          <w:rFonts w:cs="Arial"/>
          <w:sz w:val="20"/>
          <w:szCs w:val="20"/>
        </w:rPr>
        <w:t xml:space="preserve"> bančnike, in sicer zoper Borisa Pesjaka, Dušana Valenčiča in Mojco Lampret </w:t>
      </w:r>
      <w:proofErr w:type="spellStart"/>
      <w:r w:rsidRPr="009F123C">
        <w:rPr>
          <w:rFonts w:cs="Arial"/>
          <w:sz w:val="20"/>
          <w:szCs w:val="20"/>
        </w:rPr>
        <w:t>Kričej</w:t>
      </w:r>
      <w:proofErr w:type="spellEnd"/>
      <w:r w:rsidRPr="009F123C">
        <w:rPr>
          <w:rFonts w:cs="Arial"/>
          <w:sz w:val="20"/>
          <w:szCs w:val="20"/>
        </w:rPr>
        <w:t xml:space="preserve"> (vsi </w:t>
      </w:r>
      <w:r>
        <w:rPr>
          <w:rFonts w:cs="Arial"/>
          <w:sz w:val="20"/>
          <w:szCs w:val="20"/>
        </w:rPr>
        <w:t xml:space="preserve">bivša </w:t>
      </w:r>
      <w:proofErr w:type="spellStart"/>
      <w:r w:rsidRPr="009F123C">
        <w:rPr>
          <w:rFonts w:cs="Arial"/>
          <w:sz w:val="20"/>
          <w:szCs w:val="20"/>
        </w:rPr>
        <w:t>Factor</w:t>
      </w:r>
      <w:proofErr w:type="spellEnd"/>
      <w:r w:rsidRPr="009F123C">
        <w:rPr>
          <w:rFonts w:cs="Arial"/>
          <w:sz w:val="20"/>
          <w:szCs w:val="20"/>
        </w:rPr>
        <w:t xml:space="preserve"> banka</w:t>
      </w:r>
      <w:r>
        <w:rPr>
          <w:rFonts w:cs="Arial"/>
          <w:sz w:val="20"/>
          <w:szCs w:val="20"/>
        </w:rPr>
        <w:t>, d. d.</w:t>
      </w:r>
      <w:r w:rsidRPr="009F123C">
        <w:rPr>
          <w:rFonts w:cs="Arial"/>
          <w:sz w:val="20"/>
          <w:szCs w:val="20"/>
        </w:rPr>
        <w:t>).</w:t>
      </w:r>
    </w:p>
    <w:p w:rsidR="007962D6" w:rsidRDefault="007962D6" w:rsidP="009F123C">
      <w:pPr>
        <w:spacing w:after="0" w:line="288" w:lineRule="auto"/>
        <w:rPr>
          <w:rFonts w:cs="Arial"/>
          <w:sz w:val="20"/>
          <w:szCs w:val="20"/>
        </w:rPr>
      </w:pPr>
    </w:p>
    <w:p w:rsidR="007962D6" w:rsidRDefault="007962D6" w:rsidP="009F123C">
      <w:pPr>
        <w:spacing w:after="0" w:line="288" w:lineRule="auto"/>
        <w:rPr>
          <w:rFonts w:cs="Arial"/>
          <w:sz w:val="20"/>
          <w:szCs w:val="20"/>
        </w:rPr>
      </w:pPr>
      <w:r>
        <w:rPr>
          <w:rFonts w:cs="Arial"/>
          <w:sz w:val="20"/>
          <w:szCs w:val="20"/>
        </w:rPr>
        <w:t xml:space="preserve">Vlada s podatki o </w:t>
      </w:r>
      <w:r w:rsidRPr="007962D6">
        <w:rPr>
          <w:rFonts w:cs="Arial"/>
          <w:sz w:val="20"/>
          <w:szCs w:val="20"/>
        </w:rPr>
        <w:t>delu, ki ga danes opravljajo obsojeni bančniki in druge obsojene osebe</w:t>
      </w:r>
      <w:r>
        <w:rPr>
          <w:rFonts w:cs="Arial"/>
          <w:sz w:val="20"/>
          <w:szCs w:val="20"/>
        </w:rPr>
        <w:t xml:space="preserve"> </w:t>
      </w:r>
      <w:r w:rsidRPr="00BC0E33">
        <w:rPr>
          <w:rFonts w:cs="Arial"/>
          <w:sz w:val="20"/>
          <w:szCs w:val="20"/>
        </w:rPr>
        <w:t>s področja bančne kriminalitete</w:t>
      </w:r>
      <w:r w:rsidRPr="007962D6">
        <w:rPr>
          <w:rFonts w:cs="Arial"/>
          <w:sz w:val="20"/>
          <w:szCs w:val="20"/>
        </w:rPr>
        <w:t>, ne razpolaga.</w:t>
      </w:r>
    </w:p>
    <w:p w:rsidR="004F3321" w:rsidRDefault="004F3321" w:rsidP="009F123C">
      <w:pPr>
        <w:spacing w:after="0" w:line="288" w:lineRule="auto"/>
        <w:rPr>
          <w:rFonts w:cs="Arial"/>
          <w:sz w:val="20"/>
          <w:szCs w:val="20"/>
        </w:rPr>
      </w:pPr>
    </w:p>
    <w:p w:rsidR="004F3321" w:rsidRDefault="004F3321" w:rsidP="009F123C">
      <w:pPr>
        <w:spacing w:after="0" w:line="288" w:lineRule="auto"/>
        <w:rPr>
          <w:rFonts w:cs="Arial"/>
          <w:sz w:val="20"/>
          <w:szCs w:val="20"/>
        </w:rPr>
      </w:pPr>
      <w:r>
        <w:rPr>
          <w:rFonts w:cs="Arial"/>
          <w:sz w:val="20"/>
          <w:szCs w:val="20"/>
        </w:rPr>
        <w:t xml:space="preserve">V zvezi </w:t>
      </w:r>
      <w:r w:rsidR="009445FA">
        <w:rPr>
          <w:rFonts w:cs="Arial"/>
          <w:sz w:val="20"/>
          <w:szCs w:val="20"/>
        </w:rPr>
        <w:t>z odvzeto</w:t>
      </w:r>
      <w:r>
        <w:rPr>
          <w:rFonts w:cs="Arial"/>
          <w:sz w:val="20"/>
          <w:szCs w:val="20"/>
        </w:rPr>
        <w:t xml:space="preserve"> protipravno premoženjsko koristjo vlada </w:t>
      </w:r>
      <w:r w:rsidR="009445FA">
        <w:rPr>
          <w:rFonts w:cs="Arial"/>
          <w:sz w:val="20"/>
          <w:szCs w:val="20"/>
        </w:rPr>
        <w:t xml:space="preserve">najprej </w:t>
      </w:r>
      <w:r>
        <w:rPr>
          <w:rFonts w:cs="Arial"/>
          <w:sz w:val="20"/>
          <w:szCs w:val="20"/>
        </w:rPr>
        <w:t>pojasnjuje, da</w:t>
      </w:r>
      <w:r w:rsidR="009445FA">
        <w:rPr>
          <w:rFonts w:cs="Arial"/>
          <w:sz w:val="20"/>
          <w:szCs w:val="20"/>
        </w:rPr>
        <w:t xml:space="preserve"> se je podatek iz odgovora na poslansko vprašanje (42 milijonov EUR) nanašal tako na </w:t>
      </w:r>
      <w:r w:rsidR="009445FA" w:rsidRPr="009445FA">
        <w:rPr>
          <w:rFonts w:cs="Arial"/>
          <w:sz w:val="20"/>
          <w:szCs w:val="20"/>
        </w:rPr>
        <w:t>oceno premoženjske koristi</w:t>
      </w:r>
      <w:r w:rsidR="009445FA">
        <w:rPr>
          <w:rFonts w:cs="Arial"/>
          <w:sz w:val="20"/>
          <w:szCs w:val="20"/>
        </w:rPr>
        <w:t xml:space="preserve"> kot </w:t>
      </w:r>
      <w:r w:rsidR="009445FA">
        <w:rPr>
          <w:rFonts w:cs="Arial"/>
          <w:sz w:val="20"/>
          <w:szCs w:val="20"/>
        </w:rPr>
        <w:lastRenderedPageBreak/>
        <w:t xml:space="preserve">oceno premoženjske škode. </w:t>
      </w:r>
      <w:r w:rsidR="009445FA" w:rsidRPr="009445FA">
        <w:rPr>
          <w:rFonts w:cs="Arial"/>
          <w:sz w:val="20"/>
          <w:szCs w:val="20"/>
        </w:rPr>
        <w:t xml:space="preserve">Najpogostejše kaznivo dejanje, ki se očita bančnikom v obtožnih aktih, je </w:t>
      </w:r>
      <w:r w:rsidR="009445FA">
        <w:rPr>
          <w:rFonts w:cs="Arial"/>
          <w:sz w:val="20"/>
          <w:szCs w:val="20"/>
        </w:rPr>
        <w:t xml:space="preserve">namreč </w:t>
      </w:r>
      <w:r w:rsidR="009445FA" w:rsidRPr="009445FA">
        <w:rPr>
          <w:rFonts w:cs="Arial"/>
          <w:sz w:val="20"/>
          <w:szCs w:val="20"/>
        </w:rPr>
        <w:t>zloraba položaja ali zaupanja pri gospodarski dejavnosti</w:t>
      </w:r>
      <w:r w:rsidR="009445FA">
        <w:rPr>
          <w:rFonts w:cs="Arial"/>
          <w:sz w:val="20"/>
          <w:szCs w:val="20"/>
        </w:rPr>
        <w:t xml:space="preserve">, za kar je </w:t>
      </w:r>
      <w:r w:rsidR="009445FA" w:rsidRPr="009445FA">
        <w:rPr>
          <w:rFonts w:cs="Arial"/>
          <w:sz w:val="20"/>
          <w:szCs w:val="20"/>
        </w:rPr>
        <w:t>značilno, da lahko storilec zakonske znake kaznivega dejanja izpolni tako, da</w:t>
      </w:r>
      <w:r w:rsidR="009445FA">
        <w:rPr>
          <w:rFonts w:cs="Arial"/>
          <w:sz w:val="20"/>
          <w:szCs w:val="20"/>
        </w:rPr>
        <w:t xml:space="preserve"> </w:t>
      </w:r>
      <w:r w:rsidR="009445FA" w:rsidRPr="009445FA">
        <w:rPr>
          <w:rFonts w:cs="Arial"/>
          <w:sz w:val="20"/>
          <w:szCs w:val="20"/>
        </w:rPr>
        <w:t>bodisi sebi ali komu drugemu pridobi protipravno premoženjsko korist ali</w:t>
      </w:r>
      <w:r w:rsidR="009445FA">
        <w:rPr>
          <w:rFonts w:cs="Arial"/>
          <w:sz w:val="20"/>
          <w:szCs w:val="20"/>
        </w:rPr>
        <w:t xml:space="preserve"> </w:t>
      </w:r>
      <w:r w:rsidR="009445FA" w:rsidRPr="009445FA">
        <w:rPr>
          <w:rFonts w:cs="Arial"/>
          <w:sz w:val="20"/>
          <w:szCs w:val="20"/>
        </w:rPr>
        <w:tab/>
        <w:t>da povzroči premoženjsko škodo.</w:t>
      </w:r>
      <w:r w:rsidR="009E39DA">
        <w:rPr>
          <w:rFonts w:cs="Arial"/>
          <w:sz w:val="20"/>
          <w:szCs w:val="20"/>
        </w:rPr>
        <w:t xml:space="preserve"> S</w:t>
      </w:r>
      <w:r w:rsidR="009E39DA" w:rsidRPr="009E39DA">
        <w:rPr>
          <w:rFonts w:cs="Arial"/>
          <w:sz w:val="20"/>
          <w:szCs w:val="20"/>
        </w:rPr>
        <w:t>odišča po kazenski zakonodaji s sodbo odločajo le o odvzemu premoženjske koristi</w:t>
      </w:r>
      <w:r w:rsidR="009E39DA">
        <w:rPr>
          <w:rFonts w:cs="Arial"/>
          <w:sz w:val="20"/>
          <w:szCs w:val="20"/>
        </w:rPr>
        <w:t>, medtem ko p</w:t>
      </w:r>
      <w:r w:rsidR="009E39DA" w:rsidRPr="009E39DA">
        <w:rPr>
          <w:rFonts w:cs="Arial"/>
          <w:sz w:val="20"/>
          <w:szCs w:val="20"/>
        </w:rPr>
        <w:t>ovračilo škode v obliki premoženjsko</w:t>
      </w:r>
      <w:r w:rsidR="009E39DA">
        <w:rPr>
          <w:rFonts w:cs="Arial"/>
          <w:sz w:val="20"/>
          <w:szCs w:val="20"/>
        </w:rPr>
        <w:t>-</w:t>
      </w:r>
      <w:r w:rsidR="009E39DA" w:rsidRPr="009E39DA">
        <w:rPr>
          <w:rFonts w:cs="Arial"/>
          <w:sz w:val="20"/>
          <w:szCs w:val="20"/>
        </w:rPr>
        <w:t xml:space="preserve">pravnega zahtevka </w:t>
      </w:r>
      <w:r w:rsidR="009E39DA">
        <w:rPr>
          <w:rFonts w:cs="Arial"/>
          <w:sz w:val="20"/>
          <w:szCs w:val="20"/>
        </w:rPr>
        <w:t xml:space="preserve">lahko </w:t>
      </w:r>
      <w:r w:rsidR="009E39DA" w:rsidRPr="009E39DA">
        <w:rPr>
          <w:rFonts w:cs="Arial"/>
          <w:sz w:val="20"/>
          <w:szCs w:val="20"/>
        </w:rPr>
        <w:t>zahteva</w:t>
      </w:r>
      <w:r w:rsidR="009E39DA">
        <w:rPr>
          <w:rFonts w:cs="Arial"/>
          <w:sz w:val="20"/>
          <w:szCs w:val="20"/>
        </w:rPr>
        <w:t>jo</w:t>
      </w:r>
      <w:r w:rsidR="009E39DA" w:rsidRPr="009E39DA">
        <w:rPr>
          <w:rFonts w:cs="Arial"/>
          <w:sz w:val="20"/>
          <w:szCs w:val="20"/>
        </w:rPr>
        <w:t xml:space="preserve"> zgolj oškodovane banke</w:t>
      </w:r>
      <w:r w:rsidR="009E39DA">
        <w:rPr>
          <w:rFonts w:cs="Arial"/>
          <w:sz w:val="20"/>
          <w:szCs w:val="20"/>
        </w:rPr>
        <w:t>.</w:t>
      </w:r>
      <w:r w:rsidR="00552197">
        <w:rPr>
          <w:rFonts w:cs="Arial"/>
          <w:sz w:val="20"/>
          <w:szCs w:val="20"/>
        </w:rPr>
        <w:t xml:space="preserve"> S</w:t>
      </w:r>
      <w:r w:rsidRPr="004F3321">
        <w:rPr>
          <w:rFonts w:cs="Arial"/>
          <w:sz w:val="20"/>
          <w:szCs w:val="20"/>
        </w:rPr>
        <w:t xml:space="preserve">odišča </w:t>
      </w:r>
      <w:r w:rsidR="00552197">
        <w:rPr>
          <w:rFonts w:cs="Arial"/>
          <w:sz w:val="20"/>
          <w:szCs w:val="20"/>
        </w:rPr>
        <w:t xml:space="preserve">so </w:t>
      </w:r>
      <w:r w:rsidRPr="004F3321">
        <w:rPr>
          <w:rFonts w:cs="Arial"/>
          <w:sz w:val="20"/>
          <w:szCs w:val="20"/>
        </w:rPr>
        <w:t>v kazenskem postopku do januarja 2019 z obsodilnimi sodbami obsojenim bančnikom in drugim obsojenim osebam v plačilo naložila skupno 11.634.302</w:t>
      </w:r>
      <w:r>
        <w:rPr>
          <w:rFonts w:cs="Arial"/>
          <w:sz w:val="20"/>
          <w:szCs w:val="20"/>
        </w:rPr>
        <w:t xml:space="preserve"> EUR</w:t>
      </w:r>
      <w:r w:rsidRPr="004F3321">
        <w:rPr>
          <w:rFonts w:cs="Arial"/>
          <w:sz w:val="20"/>
          <w:szCs w:val="20"/>
        </w:rPr>
        <w:t xml:space="preserve"> premoženjske koristi in 60.681</w:t>
      </w:r>
      <w:r>
        <w:rPr>
          <w:rFonts w:cs="Arial"/>
          <w:sz w:val="20"/>
          <w:szCs w:val="20"/>
        </w:rPr>
        <w:t xml:space="preserve"> EUR</w:t>
      </w:r>
      <w:r w:rsidRPr="004F3321">
        <w:rPr>
          <w:rFonts w:cs="Arial"/>
          <w:sz w:val="20"/>
          <w:szCs w:val="20"/>
        </w:rPr>
        <w:t xml:space="preserve"> denarnih kazni, </w:t>
      </w:r>
      <w:r>
        <w:rPr>
          <w:rFonts w:cs="Arial"/>
          <w:sz w:val="20"/>
          <w:szCs w:val="20"/>
        </w:rPr>
        <w:t>pri čemer vse sodbe še niso pravnomočne.</w:t>
      </w:r>
      <w:r w:rsidR="0050451E">
        <w:rPr>
          <w:rFonts w:cs="Arial"/>
          <w:sz w:val="20"/>
          <w:szCs w:val="20"/>
        </w:rPr>
        <w:t xml:space="preserve"> </w:t>
      </w:r>
      <w:r w:rsidR="00F47B95">
        <w:rPr>
          <w:rFonts w:cs="Arial"/>
          <w:sz w:val="20"/>
          <w:szCs w:val="20"/>
        </w:rPr>
        <w:t xml:space="preserve">Odvzeta </w:t>
      </w:r>
      <w:r w:rsidR="0050451E" w:rsidRPr="008A23B7">
        <w:rPr>
          <w:rFonts w:cs="Arial"/>
          <w:sz w:val="20"/>
          <w:szCs w:val="20"/>
        </w:rPr>
        <w:t xml:space="preserve">protipravna premoženjska korist </w:t>
      </w:r>
      <w:r w:rsidR="00F47B95">
        <w:rPr>
          <w:rFonts w:cs="Arial"/>
          <w:sz w:val="20"/>
          <w:szCs w:val="20"/>
        </w:rPr>
        <w:t xml:space="preserve">iz naslova pravnomočnih sodb je </w:t>
      </w:r>
      <w:r w:rsidR="00F47B95" w:rsidRPr="008A23B7">
        <w:rPr>
          <w:rFonts w:cs="Arial"/>
          <w:sz w:val="20"/>
          <w:szCs w:val="20"/>
        </w:rPr>
        <w:t xml:space="preserve">znašala </w:t>
      </w:r>
      <w:r w:rsidR="00F47B95">
        <w:rPr>
          <w:rFonts w:cs="Arial"/>
          <w:sz w:val="20"/>
          <w:szCs w:val="20"/>
        </w:rPr>
        <w:t xml:space="preserve">970.215,17 </w:t>
      </w:r>
      <w:r w:rsidR="0050451E" w:rsidRPr="008A23B7">
        <w:rPr>
          <w:rFonts w:cs="Arial"/>
          <w:sz w:val="20"/>
          <w:szCs w:val="20"/>
        </w:rPr>
        <w:t>EUR.</w:t>
      </w:r>
      <w:r w:rsidR="0050451E">
        <w:rPr>
          <w:rFonts w:cs="Arial"/>
          <w:sz w:val="20"/>
          <w:szCs w:val="20"/>
        </w:rPr>
        <w:t xml:space="preserve"> </w:t>
      </w:r>
    </w:p>
    <w:p w:rsidR="00DA2571" w:rsidRDefault="00DA2571" w:rsidP="009F123C">
      <w:pPr>
        <w:spacing w:after="0" w:line="288" w:lineRule="auto"/>
        <w:rPr>
          <w:rFonts w:cs="Arial"/>
          <w:sz w:val="20"/>
          <w:szCs w:val="20"/>
        </w:rPr>
      </w:pPr>
    </w:p>
    <w:p w:rsidR="007962D6" w:rsidRDefault="007962D6" w:rsidP="009F123C">
      <w:pPr>
        <w:spacing w:after="0" w:line="288" w:lineRule="auto"/>
        <w:rPr>
          <w:rFonts w:cs="Arial"/>
          <w:sz w:val="20"/>
          <w:szCs w:val="20"/>
        </w:rPr>
      </w:pPr>
    </w:p>
    <w:p w:rsidR="007962D6" w:rsidRDefault="007962D6" w:rsidP="009F123C">
      <w:pPr>
        <w:spacing w:after="0" w:line="288" w:lineRule="auto"/>
        <w:rPr>
          <w:rFonts w:cs="Arial"/>
          <w:sz w:val="20"/>
          <w:szCs w:val="20"/>
        </w:rPr>
      </w:pPr>
    </w:p>
    <w:p w:rsidR="00BC0E33" w:rsidRDefault="00BC0E33" w:rsidP="00B174F8">
      <w:pPr>
        <w:spacing w:after="0" w:line="288" w:lineRule="auto"/>
        <w:rPr>
          <w:rFonts w:cs="Arial"/>
          <w:sz w:val="20"/>
          <w:szCs w:val="20"/>
        </w:rPr>
      </w:pPr>
    </w:p>
    <w:p w:rsidR="00B174F8" w:rsidRPr="00330C24" w:rsidRDefault="00B174F8" w:rsidP="001443A5">
      <w:pPr>
        <w:spacing w:after="0" w:line="288" w:lineRule="auto"/>
        <w:rPr>
          <w:rFonts w:cs="Arial"/>
          <w:sz w:val="20"/>
          <w:szCs w:val="20"/>
        </w:rPr>
      </w:pPr>
    </w:p>
    <w:sectPr w:rsidR="00B174F8" w:rsidRPr="00330C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67" w:rsidRDefault="00C26667" w:rsidP="00A74D00">
      <w:pPr>
        <w:spacing w:after="0" w:line="240" w:lineRule="auto"/>
      </w:pPr>
      <w:r>
        <w:separator/>
      </w:r>
    </w:p>
  </w:endnote>
  <w:endnote w:type="continuationSeparator" w:id="0">
    <w:p w:rsidR="00C26667" w:rsidRDefault="00C26667" w:rsidP="00A7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7" w:rsidRPr="00101344" w:rsidRDefault="00C26667">
    <w:pPr>
      <w:pStyle w:val="Noga"/>
      <w:jc w:val="right"/>
      <w:rPr>
        <w:sz w:val="18"/>
      </w:rPr>
    </w:pPr>
    <w:r w:rsidRPr="00101344">
      <w:rPr>
        <w:sz w:val="18"/>
      </w:rPr>
      <w:fldChar w:fldCharType="begin"/>
    </w:r>
    <w:r w:rsidRPr="00101344">
      <w:rPr>
        <w:sz w:val="18"/>
      </w:rPr>
      <w:instrText>PAGE   \* MERGEFORMAT</w:instrText>
    </w:r>
    <w:r w:rsidRPr="00101344">
      <w:rPr>
        <w:sz w:val="18"/>
      </w:rPr>
      <w:fldChar w:fldCharType="separate"/>
    </w:r>
    <w:r w:rsidR="004B0375">
      <w:rPr>
        <w:noProof/>
        <w:sz w:val="18"/>
      </w:rPr>
      <w:t>1</w:t>
    </w:r>
    <w:r w:rsidRPr="00101344">
      <w:rPr>
        <w:sz w:val="18"/>
      </w:rPr>
      <w:fldChar w:fldCharType="end"/>
    </w:r>
  </w:p>
  <w:p w:rsidR="00C26667" w:rsidRDefault="00C266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67" w:rsidRDefault="00C26667" w:rsidP="00A74D00">
      <w:pPr>
        <w:spacing w:after="0" w:line="240" w:lineRule="auto"/>
      </w:pPr>
      <w:r>
        <w:separator/>
      </w:r>
    </w:p>
  </w:footnote>
  <w:footnote w:type="continuationSeparator" w:id="0">
    <w:p w:rsidR="00C26667" w:rsidRDefault="00C26667" w:rsidP="00A74D00">
      <w:pPr>
        <w:spacing w:after="0" w:line="240" w:lineRule="auto"/>
      </w:pPr>
      <w:r>
        <w:continuationSeparator/>
      </w:r>
    </w:p>
  </w:footnote>
  <w:footnote w:id="1">
    <w:p w:rsidR="00C26667" w:rsidRPr="00104245" w:rsidRDefault="00C26667" w:rsidP="000B6610">
      <w:pPr>
        <w:pStyle w:val="Sprotnaopomba-besedilo"/>
        <w:tabs>
          <w:tab w:val="left" w:pos="284"/>
        </w:tabs>
        <w:rPr>
          <w:sz w:val="18"/>
          <w:lang w:val="sl-SI"/>
        </w:rPr>
      </w:pPr>
      <w:r>
        <w:rPr>
          <w:rStyle w:val="Sprotnaopomba-sklic"/>
        </w:rPr>
        <w:footnoteRef/>
      </w:r>
      <w:r>
        <w:t xml:space="preserve"> </w:t>
      </w:r>
      <w:r>
        <w:rPr>
          <w:lang w:val="sl-SI"/>
        </w:rPr>
        <w:tab/>
      </w:r>
      <w:r w:rsidRPr="00104245">
        <w:rPr>
          <w:sz w:val="18"/>
          <w:lang w:val="sl-SI"/>
        </w:rPr>
        <w:t xml:space="preserve">Priporočilo je objavljeno v Uradnem listu EU C, št. 217 z dne 30. 7. 2013. </w:t>
      </w:r>
    </w:p>
  </w:footnote>
  <w:footnote w:id="2">
    <w:p w:rsidR="00C26667" w:rsidRPr="0006372A" w:rsidRDefault="00C26667">
      <w:pPr>
        <w:pStyle w:val="Sprotnaopomba-besedilo"/>
        <w:rPr>
          <w:lang w:val="sl-SI"/>
        </w:rPr>
      </w:pPr>
      <w:r>
        <w:rPr>
          <w:rStyle w:val="Sprotnaopomba-sklic"/>
        </w:rPr>
        <w:footnoteRef/>
      </w:r>
      <w:r>
        <w:t xml:space="preserve"> </w:t>
      </w:r>
      <w:r w:rsidRPr="00104245">
        <w:rPr>
          <w:sz w:val="18"/>
          <w:lang w:val="sl-SI"/>
        </w:rPr>
        <w:t>Gre za priporočilo pod 4. točko od skupaj devetih priporočil.</w:t>
      </w:r>
    </w:p>
  </w:footnote>
  <w:footnote w:id="3">
    <w:p w:rsidR="00C26667" w:rsidRPr="00104245" w:rsidRDefault="00C26667" w:rsidP="009872DD">
      <w:pPr>
        <w:pStyle w:val="Sprotnaopomba-besedilo"/>
        <w:rPr>
          <w:sz w:val="18"/>
          <w:lang w:val="sl-SI"/>
        </w:rPr>
      </w:pPr>
      <w:r>
        <w:rPr>
          <w:rStyle w:val="Sprotnaopomba-sklic"/>
        </w:rPr>
        <w:footnoteRef/>
      </w:r>
      <w:r>
        <w:t xml:space="preserve"> </w:t>
      </w:r>
      <w:r w:rsidRPr="00104245">
        <w:rPr>
          <w:sz w:val="18"/>
          <w:lang w:val="sl-SI"/>
        </w:rPr>
        <w:t>Odločba je objavljena v Uradnem listu EU L, št. 246 z dne 21. 8. 2014.</w:t>
      </w:r>
    </w:p>
  </w:footnote>
  <w:footnote w:id="4">
    <w:p w:rsidR="00C26667" w:rsidRPr="00104245" w:rsidRDefault="00C26667">
      <w:pPr>
        <w:pStyle w:val="Sprotnaopomba-besedilo"/>
        <w:rPr>
          <w:sz w:val="18"/>
          <w:lang w:val="sl-SI"/>
        </w:rPr>
      </w:pPr>
      <w:r>
        <w:rPr>
          <w:rStyle w:val="Sprotnaopomba-sklic"/>
        </w:rPr>
        <w:footnoteRef/>
      </w:r>
      <w:r>
        <w:t xml:space="preserve"> </w:t>
      </w:r>
      <w:r w:rsidRPr="00104245">
        <w:rPr>
          <w:sz w:val="18"/>
          <w:lang w:val="sl-SI"/>
        </w:rPr>
        <w:t xml:space="preserve">V Katalogu zavez za NLB je tako med drugim določeno naslednje: </w:t>
      </w:r>
    </w:p>
    <w:p w:rsidR="00C26667" w:rsidRPr="00104245" w:rsidRDefault="00C26667">
      <w:pPr>
        <w:pStyle w:val="Sprotnaopomba-besedilo"/>
        <w:rPr>
          <w:sz w:val="18"/>
          <w:lang w:val="sl-SI"/>
        </w:rPr>
      </w:pPr>
    </w:p>
    <w:p w:rsidR="00C26667" w:rsidRPr="00104245" w:rsidRDefault="00C26667">
      <w:pPr>
        <w:pStyle w:val="Sprotnaopomba-besedilo"/>
        <w:rPr>
          <w:sz w:val="18"/>
          <w:lang w:val="sl-SI"/>
        </w:rPr>
      </w:pPr>
      <w:r w:rsidRPr="00104245">
        <w:rPr>
          <w:sz w:val="18"/>
          <w:lang w:val="sl-SI"/>
        </w:rPr>
        <w:t xml:space="preserve">»(9.2) Upravni odbor NLB bo edini pooblaščen in odgovoren za neodvisno upravljanje vsakodnevnega poslovanja NLB, ki bo izključno v interesu banke. Nadzorni odbor, skupščina delničarjev ali predstavniki delničarjev upravi ne smejo dajati navodil ali kako drugače posredovati pri vsakodnevnem upravljanju banke; </w:t>
      </w:r>
    </w:p>
    <w:p w:rsidR="00C26667" w:rsidRPr="00104245" w:rsidRDefault="00C26667">
      <w:pPr>
        <w:pStyle w:val="Sprotnaopomba-besedilo"/>
        <w:rPr>
          <w:sz w:val="18"/>
          <w:lang w:val="sl-SI"/>
        </w:rPr>
      </w:pPr>
    </w:p>
    <w:p w:rsidR="00C26667" w:rsidRPr="00104245" w:rsidRDefault="00C26667">
      <w:pPr>
        <w:pStyle w:val="Sprotnaopomba-besedilo"/>
        <w:rPr>
          <w:sz w:val="18"/>
          <w:lang w:val="sl-SI"/>
        </w:rPr>
      </w:pPr>
      <w:r w:rsidRPr="00104245">
        <w:rPr>
          <w:sz w:val="18"/>
          <w:lang w:val="sl-SI"/>
        </w:rPr>
        <w:t>(9.3) razen nadzora in spremljanja, ki ju izvaja nadzorni svet, nobena pravna oseba ali enota upravi ne daje navodil; zlasti upravi ne daje neposrednih ali posrednih navodil noben delničar ali država. To velja tudi za generalno skupščino, katere pristojnost za odločanje se omeji na katalog sklepov, predvidenih v zakonu in statutih. Poleg tega morajo posamezniki, ki s svojim vplivom na družbo povzročijo, da člani uprave ravnajo na način, ki družbi ali njenim delničarjem povzroča škodo, nastalo škodo družbi tudi povrniti;«.</w:t>
      </w:r>
    </w:p>
    <w:p w:rsidR="00C26667" w:rsidRPr="00E21F76" w:rsidRDefault="00C26667">
      <w:pPr>
        <w:pStyle w:val="Sprotnaopomba-besedilo"/>
        <w:rPr>
          <w:lang w:val="sl-SI"/>
        </w:rPr>
      </w:pPr>
    </w:p>
  </w:footnote>
  <w:footnote w:id="5">
    <w:p w:rsidR="00C26667" w:rsidRPr="004543F3" w:rsidRDefault="00C26667">
      <w:pPr>
        <w:pStyle w:val="Sprotnaopomba-besedilo"/>
        <w:rPr>
          <w:lang w:val="sl-SI"/>
        </w:rPr>
      </w:pPr>
      <w:r>
        <w:rPr>
          <w:rStyle w:val="Sprotnaopomba-sklic"/>
        </w:rPr>
        <w:footnoteRef/>
      </w:r>
      <w:r>
        <w:t xml:space="preserve"> </w:t>
      </w:r>
      <w:r w:rsidRPr="00104245">
        <w:rPr>
          <w:sz w:val="18"/>
          <w:lang w:val="sl-SI"/>
        </w:rPr>
        <w:t>Poročilo je objavljeno na spletni strani Banke Slovenije (</w:t>
      </w:r>
      <w:hyperlink r:id="rId1" w:history="1">
        <w:r w:rsidRPr="00104245">
          <w:rPr>
            <w:rStyle w:val="Hiperpovezava"/>
            <w:sz w:val="18"/>
            <w:lang w:val="sl-SI"/>
          </w:rPr>
          <w:t>https://www.bsi.si/publikacije/sanacija-bank-20132014/porocilo-banke-slovenije-za-drzavni-zbor-marec-2015</w:t>
        </w:r>
      </w:hyperlink>
      <w:r w:rsidRPr="00104245">
        <w:rPr>
          <w:sz w:val="18"/>
          <w:lang w:val="sl-SI"/>
        </w:rPr>
        <w:t xml:space="preserve">). </w:t>
      </w:r>
    </w:p>
  </w:footnote>
  <w:footnote w:id="6">
    <w:p w:rsidR="00C26667" w:rsidRPr="009575A6" w:rsidRDefault="00C26667">
      <w:pPr>
        <w:pStyle w:val="Sprotnaopomba-besedilo"/>
        <w:rPr>
          <w:lang w:val="sl-SI"/>
        </w:rPr>
      </w:pPr>
      <w:r>
        <w:rPr>
          <w:rStyle w:val="Sprotnaopomba-sklic"/>
        </w:rPr>
        <w:footnoteRef/>
      </w:r>
      <w:r>
        <w:t xml:space="preserve"> </w:t>
      </w:r>
      <w:r>
        <w:rPr>
          <w:lang w:val="sl-SI"/>
        </w:rPr>
        <w:t>Po podatkih Banke Slovenije je deleže nedonosnih terjatev do nefinančnih podjetij z zamudo nad 90 dni konec decembra 2013 znašal 20,4 %.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AC0"/>
    <w:multiLevelType w:val="hybridMultilevel"/>
    <w:tmpl w:val="E96C929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3145706"/>
    <w:multiLevelType w:val="hybridMultilevel"/>
    <w:tmpl w:val="85D49FB4"/>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nsid w:val="0529237E"/>
    <w:multiLevelType w:val="hybridMultilevel"/>
    <w:tmpl w:val="83280C52"/>
    <w:lvl w:ilvl="0" w:tplc="BE58AEFE">
      <w:start w:val="1"/>
      <w:numFmt w:val="bullet"/>
      <w:lvlText w:val=""/>
      <w:lvlJc w:val="left"/>
      <w:pPr>
        <w:ind w:left="720" w:hanging="720"/>
      </w:pPr>
      <w:rPr>
        <w:rFonts w:ascii="Symbol" w:hAnsi="Symbol" w:hint="default"/>
      </w:rPr>
    </w:lvl>
    <w:lvl w:ilvl="1" w:tplc="75E2C672">
      <w:start w:val="1"/>
      <w:numFmt w:val="decimal"/>
      <w:lvlText w:val="%2."/>
      <w:lvlJc w:val="left"/>
      <w:pPr>
        <w:tabs>
          <w:tab w:val="num" w:pos="1080"/>
        </w:tabs>
        <w:ind w:left="1080" w:hanging="360"/>
      </w:pPr>
      <w:rPr>
        <w:rFonts w:hint="default"/>
      </w:rPr>
    </w:lvl>
    <w:lvl w:ilvl="2" w:tplc="2904C160">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DD76A5"/>
    <w:multiLevelType w:val="hybridMultilevel"/>
    <w:tmpl w:val="B748EC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98245F"/>
    <w:multiLevelType w:val="hybridMultilevel"/>
    <w:tmpl w:val="33268010"/>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hybridMultilevel"/>
    <w:tmpl w:val="AD006A64"/>
    <w:lvl w:ilvl="0" w:tplc="0424000F">
      <w:start w:val="1"/>
      <w:numFmt w:val="decimal"/>
      <w:lvlText w:val="%1."/>
      <w:lvlJc w:val="left"/>
      <w:pPr>
        <w:ind w:left="1080" w:hanging="720"/>
      </w:pPr>
      <w:rPr>
        <w:rFonts w:hint="default"/>
      </w:rPr>
    </w:lvl>
    <w:lvl w:ilvl="1" w:tplc="75E2C672">
      <w:start w:val="1"/>
      <w:numFmt w:val="decimal"/>
      <w:lvlText w:val="%2."/>
      <w:lvlJc w:val="left"/>
      <w:pPr>
        <w:tabs>
          <w:tab w:val="num" w:pos="1440"/>
        </w:tabs>
        <w:ind w:left="1440" w:hanging="360"/>
      </w:pPr>
      <w:rPr>
        <w:rFonts w:hint="default"/>
      </w:rPr>
    </w:lvl>
    <w:lvl w:ilvl="2" w:tplc="2904C16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DC58EB"/>
    <w:multiLevelType w:val="multilevel"/>
    <w:tmpl w:val="FCF6FE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4690EBC"/>
    <w:multiLevelType w:val="hybridMultilevel"/>
    <w:tmpl w:val="D5107C96"/>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A20BAC"/>
    <w:multiLevelType w:val="hybridMultilevel"/>
    <w:tmpl w:val="116841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D061F5"/>
    <w:multiLevelType w:val="hybridMultilevel"/>
    <w:tmpl w:val="F8C2EE02"/>
    <w:lvl w:ilvl="0" w:tplc="0424000F">
      <w:start w:val="1"/>
      <w:numFmt w:val="decimal"/>
      <w:lvlText w:val="%1."/>
      <w:lvlJc w:val="left"/>
      <w:pPr>
        <w:ind w:left="720" w:hanging="720"/>
      </w:pPr>
      <w:rPr>
        <w:rFonts w:hint="default"/>
      </w:rPr>
    </w:lvl>
    <w:lvl w:ilvl="1" w:tplc="75E2C672">
      <w:start w:val="1"/>
      <w:numFmt w:val="decimal"/>
      <w:lvlText w:val="%2."/>
      <w:lvlJc w:val="left"/>
      <w:pPr>
        <w:tabs>
          <w:tab w:val="num" w:pos="1080"/>
        </w:tabs>
        <w:ind w:left="1080" w:hanging="360"/>
      </w:pPr>
      <w:rPr>
        <w:rFonts w:hint="default"/>
      </w:rPr>
    </w:lvl>
    <w:lvl w:ilvl="2" w:tplc="2904C160">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nsid w:val="2FA74ADF"/>
    <w:multiLevelType w:val="hybridMultilevel"/>
    <w:tmpl w:val="0E38B4F6"/>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A410E26"/>
    <w:multiLevelType w:val="hybridMultilevel"/>
    <w:tmpl w:val="162CFAF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nsid w:val="42CA090E"/>
    <w:multiLevelType w:val="hybridMultilevel"/>
    <w:tmpl w:val="015A247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4621661"/>
    <w:multiLevelType w:val="hybridMultilevel"/>
    <w:tmpl w:val="9D4C195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50E658B"/>
    <w:multiLevelType w:val="hybridMultilevel"/>
    <w:tmpl w:val="AD225D2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EB81BF4"/>
    <w:multiLevelType w:val="hybridMultilevel"/>
    <w:tmpl w:val="E96C929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FAE0847"/>
    <w:multiLevelType w:val="hybridMultilevel"/>
    <w:tmpl w:val="6E1CB60A"/>
    <w:lvl w:ilvl="0" w:tplc="0424000F">
      <w:start w:val="1"/>
      <w:numFmt w:val="decimal"/>
      <w:lvlText w:val="%1."/>
      <w:lvlJc w:val="left"/>
      <w:pPr>
        <w:ind w:left="1080" w:hanging="720"/>
      </w:pPr>
      <w:rPr>
        <w:rFonts w:hint="default"/>
      </w:rPr>
    </w:lvl>
    <w:lvl w:ilvl="1" w:tplc="75E2C672">
      <w:start w:val="1"/>
      <w:numFmt w:val="decimal"/>
      <w:lvlText w:val="%2."/>
      <w:lvlJc w:val="left"/>
      <w:pPr>
        <w:tabs>
          <w:tab w:val="num" w:pos="1440"/>
        </w:tabs>
        <w:ind w:left="1440" w:hanging="360"/>
      </w:pPr>
      <w:rPr>
        <w:rFonts w:hint="default"/>
      </w:rPr>
    </w:lvl>
    <w:lvl w:ilvl="2" w:tplc="2904C16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1F149A7"/>
    <w:multiLevelType w:val="hybridMultilevel"/>
    <w:tmpl w:val="85823D12"/>
    <w:lvl w:ilvl="0" w:tplc="04240001">
      <w:start w:val="1"/>
      <w:numFmt w:val="bullet"/>
      <w:lvlText w:val=""/>
      <w:lvlJc w:val="left"/>
      <w:pPr>
        <w:ind w:left="1080" w:hanging="720"/>
      </w:pPr>
      <w:rPr>
        <w:rFonts w:ascii="Symbol" w:hAnsi="Symbol" w:hint="default"/>
      </w:rPr>
    </w:lvl>
    <w:lvl w:ilvl="1" w:tplc="75E2C672">
      <w:start w:val="1"/>
      <w:numFmt w:val="decimal"/>
      <w:lvlText w:val="%2."/>
      <w:lvlJc w:val="left"/>
      <w:pPr>
        <w:tabs>
          <w:tab w:val="num" w:pos="1440"/>
        </w:tabs>
        <w:ind w:left="1440" w:hanging="360"/>
      </w:pPr>
      <w:rPr>
        <w:rFonts w:hint="default"/>
      </w:rPr>
    </w:lvl>
    <w:lvl w:ilvl="2" w:tplc="2904C16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9707902"/>
    <w:multiLevelType w:val="hybridMultilevel"/>
    <w:tmpl w:val="0CAA542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9A1404A"/>
    <w:multiLevelType w:val="hybridMultilevel"/>
    <w:tmpl w:val="FA4AA9DE"/>
    <w:lvl w:ilvl="0" w:tplc="0424000F">
      <w:start w:val="1"/>
      <w:numFmt w:val="decimal"/>
      <w:lvlText w:val="%1."/>
      <w:lvlJc w:val="left"/>
      <w:pPr>
        <w:ind w:left="720" w:hanging="720"/>
      </w:pPr>
      <w:rPr>
        <w:rFonts w:hint="default"/>
      </w:rPr>
    </w:lvl>
    <w:lvl w:ilvl="1" w:tplc="75E2C672">
      <w:start w:val="1"/>
      <w:numFmt w:val="decimal"/>
      <w:lvlText w:val="%2."/>
      <w:lvlJc w:val="left"/>
      <w:pPr>
        <w:tabs>
          <w:tab w:val="num" w:pos="1080"/>
        </w:tabs>
        <w:ind w:left="1080" w:hanging="360"/>
      </w:pPr>
      <w:rPr>
        <w:rFonts w:hint="default"/>
      </w:rPr>
    </w:lvl>
    <w:lvl w:ilvl="2" w:tplc="2904C160">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C0D2E16"/>
    <w:multiLevelType w:val="multilevel"/>
    <w:tmpl w:val="9D4A98F2"/>
    <w:lvl w:ilvl="0">
      <w:start w:val="1"/>
      <w:numFmt w:val="decimal"/>
      <w:pStyle w:val="tevilnatoka"/>
      <w:lvlText w:val="%1."/>
      <w:lvlJc w:val="left"/>
      <w:pPr>
        <w:tabs>
          <w:tab w:val="num" w:pos="397"/>
        </w:tabs>
        <w:ind w:left="397" w:hanging="397"/>
      </w:pPr>
    </w:lvl>
    <w:lvl w:ilvl="1">
      <w:start w:val="1"/>
      <w:numFmt w:val="decimal"/>
      <w:isLgl/>
      <w:lvlText w:val="%1.%2"/>
      <w:lvlJc w:val="left"/>
      <w:pPr>
        <w:ind w:left="876" w:hanging="876"/>
      </w:pPr>
    </w:lvl>
    <w:lvl w:ilvl="2">
      <w:start w:val="2"/>
      <w:numFmt w:val="decimal"/>
      <w:pStyle w:val="tevilnatoka111"/>
      <w:isLgl/>
      <w:lvlText w:val="%1.%2.%3"/>
      <w:lvlJc w:val="left"/>
      <w:pPr>
        <w:ind w:left="567" w:hanging="567"/>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610537E1"/>
    <w:multiLevelType w:val="multilevel"/>
    <w:tmpl w:val="CA9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F85B31"/>
    <w:multiLevelType w:val="hybridMultilevel"/>
    <w:tmpl w:val="5960126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51919C1"/>
    <w:multiLevelType w:val="hybridMultilevel"/>
    <w:tmpl w:val="116841D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28"/>
  </w:num>
  <w:num w:numId="5">
    <w:abstractNumId w:val="30"/>
  </w:num>
  <w:num w:numId="6">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22"/>
  </w:num>
  <w:num w:numId="16">
    <w:abstractNumId w:val="29"/>
  </w:num>
  <w:num w:numId="17">
    <w:abstractNumId w:val="21"/>
  </w:num>
  <w:num w:numId="18">
    <w:abstractNumId w:val="13"/>
  </w:num>
  <w:num w:numId="19">
    <w:abstractNumId w:val="17"/>
  </w:num>
  <w:num w:numId="20">
    <w:abstractNumId w:val="0"/>
  </w:num>
  <w:num w:numId="21">
    <w:abstractNumId w:val="18"/>
  </w:num>
  <w:num w:numId="22">
    <w:abstractNumId w:val="8"/>
  </w:num>
  <w:num w:numId="23">
    <w:abstractNumId w:val="25"/>
  </w:num>
  <w:num w:numId="24">
    <w:abstractNumId w:val="16"/>
  </w:num>
  <w:num w:numId="25">
    <w:abstractNumId w:val="15"/>
  </w:num>
  <w:num w:numId="26">
    <w:abstractNumId w:val="12"/>
  </w:num>
  <w:num w:numId="27">
    <w:abstractNumId w:val="5"/>
  </w:num>
  <w:num w:numId="28">
    <w:abstractNumId w:val="24"/>
  </w:num>
  <w:num w:numId="29">
    <w:abstractNumId w:val="7"/>
  </w:num>
  <w:num w:numId="30">
    <w:abstractNumId w:val="20"/>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0"/>
    <w:rsid w:val="00003F16"/>
    <w:rsid w:val="00004E3A"/>
    <w:rsid w:val="000078A9"/>
    <w:rsid w:val="00011146"/>
    <w:rsid w:val="0001209C"/>
    <w:rsid w:val="00014490"/>
    <w:rsid w:val="0001506F"/>
    <w:rsid w:val="0001575A"/>
    <w:rsid w:val="0001785A"/>
    <w:rsid w:val="00017DCE"/>
    <w:rsid w:val="00020C3F"/>
    <w:rsid w:val="00022B3D"/>
    <w:rsid w:val="0002449D"/>
    <w:rsid w:val="000246EB"/>
    <w:rsid w:val="00024DB2"/>
    <w:rsid w:val="0003208E"/>
    <w:rsid w:val="000323A1"/>
    <w:rsid w:val="000325BA"/>
    <w:rsid w:val="00032C69"/>
    <w:rsid w:val="00035DDD"/>
    <w:rsid w:val="000365B0"/>
    <w:rsid w:val="00037823"/>
    <w:rsid w:val="00042673"/>
    <w:rsid w:val="00047E1A"/>
    <w:rsid w:val="00056A0E"/>
    <w:rsid w:val="00057244"/>
    <w:rsid w:val="000616B5"/>
    <w:rsid w:val="00062965"/>
    <w:rsid w:val="0006372A"/>
    <w:rsid w:val="00064380"/>
    <w:rsid w:val="000731B8"/>
    <w:rsid w:val="00073A80"/>
    <w:rsid w:val="00074325"/>
    <w:rsid w:val="00081632"/>
    <w:rsid w:val="0008179E"/>
    <w:rsid w:val="000841C6"/>
    <w:rsid w:val="00084B6C"/>
    <w:rsid w:val="00087266"/>
    <w:rsid w:val="00087389"/>
    <w:rsid w:val="0009157E"/>
    <w:rsid w:val="000931A8"/>
    <w:rsid w:val="00097440"/>
    <w:rsid w:val="00097D73"/>
    <w:rsid w:val="000A0462"/>
    <w:rsid w:val="000A5299"/>
    <w:rsid w:val="000A5E97"/>
    <w:rsid w:val="000B1A7F"/>
    <w:rsid w:val="000B62EB"/>
    <w:rsid w:val="000B6610"/>
    <w:rsid w:val="000B6A18"/>
    <w:rsid w:val="000B72BA"/>
    <w:rsid w:val="000C0885"/>
    <w:rsid w:val="000C0E87"/>
    <w:rsid w:val="000C49BC"/>
    <w:rsid w:val="000C75BA"/>
    <w:rsid w:val="000D03DC"/>
    <w:rsid w:val="000D144E"/>
    <w:rsid w:val="000D26EB"/>
    <w:rsid w:val="000E74C4"/>
    <w:rsid w:val="000E7C56"/>
    <w:rsid w:val="000F0FF3"/>
    <w:rsid w:val="000F397C"/>
    <w:rsid w:val="000F5687"/>
    <w:rsid w:val="000F611E"/>
    <w:rsid w:val="001005FC"/>
    <w:rsid w:val="00101344"/>
    <w:rsid w:val="00102F61"/>
    <w:rsid w:val="00104245"/>
    <w:rsid w:val="0010451B"/>
    <w:rsid w:val="00111F83"/>
    <w:rsid w:val="00113007"/>
    <w:rsid w:val="00115097"/>
    <w:rsid w:val="00117367"/>
    <w:rsid w:val="0012195B"/>
    <w:rsid w:val="00121B91"/>
    <w:rsid w:val="0012231A"/>
    <w:rsid w:val="0012314D"/>
    <w:rsid w:val="001232C9"/>
    <w:rsid w:val="00123B2F"/>
    <w:rsid w:val="00126229"/>
    <w:rsid w:val="00126605"/>
    <w:rsid w:val="0013021E"/>
    <w:rsid w:val="001313BE"/>
    <w:rsid w:val="00132A81"/>
    <w:rsid w:val="001336F2"/>
    <w:rsid w:val="0013421F"/>
    <w:rsid w:val="00137019"/>
    <w:rsid w:val="00137594"/>
    <w:rsid w:val="0014141A"/>
    <w:rsid w:val="0014234F"/>
    <w:rsid w:val="001443A5"/>
    <w:rsid w:val="00145F35"/>
    <w:rsid w:val="00153D26"/>
    <w:rsid w:val="00156219"/>
    <w:rsid w:val="001610B4"/>
    <w:rsid w:val="001623F8"/>
    <w:rsid w:val="001658F8"/>
    <w:rsid w:val="001711C5"/>
    <w:rsid w:val="001724E5"/>
    <w:rsid w:val="0017399D"/>
    <w:rsid w:val="00181898"/>
    <w:rsid w:val="001819B0"/>
    <w:rsid w:val="00182EB1"/>
    <w:rsid w:val="00194223"/>
    <w:rsid w:val="00194C06"/>
    <w:rsid w:val="001A07D1"/>
    <w:rsid w:val="001A504D"/>
    <w:rsid w:val="001A7660"/>
    <w:rsid w:val="001B0E28"/>
    <w:rsid w:val="001B18E0"/>
    <w:rsid w:val="001B38FE"/>
    <w:rsid w:val="001B660C"/>
    <w:rsid w:val="001B6AAF"/>
    <w:rsid w:val="001C3804"/>
    <w:rsid w:val="001D124D"/>
    <w:rsid w:val="001D2056"/>
    <w:rsid w:val="001E0EDA"/>
    <w:rsid w:val="001E0F51"/>
    <w:rsid w:val="001E184C"/>
    <w:rsid w:val="001E1BC0"/>
    <w:rsid w:val="001E3C07"/>
    <w:rsid w:val="001E5285"/>
    <w:rsid w:val="001E5905"/>
    <w:rsid w:val="001F0355"/>
    <w:rsid w:val="001F4878"/>
    <w:rsid w:val="00201E50"/>
    <w:rsid w:val="0020333D"/>
    <w:rsid w:val="00213534"/>
    <w:rsid w:val="00216649"/>
    <w:rsid w:val="00223D16"/>
    <w:rsid w:val="00224964"/>
    <w:rsid w:val="00225243"/>
    <w:rsid w:val="002329D1"/>
    <w:rsid w:val="0023505F"/>
    <w:rsid w:val="0024201E"/>
    <w:rsid w:val="0024392E"/>
    <w:rsid w:val="00244D69"/>
    <w:rsid w:val="00245308"/>
    <w:rsid w:val="00247A58"/>
    <w:rsid w:val="00247D66"/>
    <w:rsid w:val="00250A87"/>
    <w:rsid w:val="002522F9"/>
    <w:rsid w:val="00253383"/>
    <w:rsid w:val="002565DC"/>
    <w:rsid w:val="0026191E"/>
    <w:rsid w:val="00261B9E"/>
    <w:rsid w:val="0026644A"/>
    <w:rsid w:val="002664D9"/>
    <w:rsid w:val="002676EA"/>
    <w:rsid w:val="0027132D"/>
    <w:rsid w:val="0027169E"/>
    <w:rsid w:val="00275A29"/>
    <w:rsid w:val="00280F78"/>
    <w:rsid w:val="00286F51"/>
    <w:rsid w:val="00290FB6"/>
    <w:rsid w:val="00291318"/>
    <w:rsid w:val="002939E9"/>
    <w:rsid w:val="002957F7"/>
    <w:rsid w:val="00295B7E"/>
    <w:rsid w:val="002974C7"/>
    <w:rsid w:val="002A0565"/>
    <w:rsid w:val="002A21FF"/>
    <w:rsid w:val="002A32E1"/>
    <w:rsid w:val="002A4F6B"/>
    <w:rsid w:val="002B014C"/>
    <w:rsid w:val="002B51C3"/>
    <w:rsid w:val="002B68F0"/>
    <w:rsid w:val="002B718D"/>
    <w:rsid w:val="002B7FED"/>
    <w:rsid w:val="002C07C4"/>
    <w:rsid w:val="002C0E4B"/>
    <w:rsid w:val="002C310F"/>
    <w:rsid w:val="002C6AD1"/>
    <w:rsid w:val="002C7460"/>
    <w:rsid w:val="002C7469"/>
    <w:rsid w:val="002D44A7"/>
    <w:rsid w:val="002D5969"/>
    <w:rsid w:val="002D64B8"/>
    <w:rsid w:val="002D69D3"/>
    <w:rsid w:val="002D6B4C"/>
    <w:rsid w:val="002E3CAB"/>
    <w:rsid w:val="002E3CB9"/>
    <w:rsid w:val="002E518D"/>
    <w:rsid w:val="002E7A87"/>
    <w:rsid w:val="002F1EAD"/>
    <w:rsid w:val="002F4F80"/>
    <w:rsid w:val="002F6A6E"/>
    <w:rsid w:val="003047FB"/>
    <w:rsid w:val="00305CFD"/>
    <w:rsid w:val="0031183B"/>
    <w:rsid w:val="00312212"/>
    <w:rsid w:val="00312BA7"/>
    <w:rsid w:val="00312C6C"/>
    <w:rsid w:val="0031613F"/>
    <w:rsid w:val="00321BEF"/>
    <w:rsid w:val="003234C8"/>
    <w:rsid w:val="00323F62"/>
    <w:rsid w:val="00325073"/>
    <w:rsid w:val="00330C24"/>
    <w:rsid w:val="00331DDB"/>
    <w:rsid w:val="003341CC"/>
    <w:rsid w:val="00334764"/>
    <w:rsid w:val="00335A26"/>
    <w:rsid w:val="003378C3"/>
    <w:rsid w:val="00337C53"/>
    <w:rsid w:val="003414BB"/>
    <w:rsid w:val="003442AB"/>
    <w:rsid w:val="00346B6A"/>
    <w:rsid w:val="003479C2"/>
    <w:rsid w:val="003502DB"/>
    <w:rsid w:val="00350F64"/>
    <w:rsid w:val="00351085"/>
    <w:rsid w:val="00351CAC"/>
    <w:rsid w:val="003521B1"/>
    <w:rsid w:val="00355C87"/>
    <w:rsid w:val="00360725"/>
    <w:rsid w:val="00366795"/>
    <w:rsid w:val="003673A3"/>
    <w:rsid w:val="0037020E"/>
    <w:rsid w:val="00383D20"/>
    <w:rsid w:val="00383F6D"/>
    <w:rsid w:val="00387347"/>
    <w:rsid w:val="003877C5"/>
    <w:rsid w:val="00390130"/>
    <w:rsid w:val="0039060C"/>
    <w:rsid w:val="00390E36"/>
    <w:rsid w:val="00391AED"/>
    <w:rsid w:val="00392C7F"/>
    <w:rsid w:val="0039559C"/>
    <w:rsid w:val="003A3D3C"/>
    <w:rsid w:val="003A4907"/>
    <w:rsid w:val="003A5B82"/>
    <w:rsid w:val="003A7C4F"/>
    <w:rsid w:val="003B16CD"/>
    <w:rsid w:val="003B1A3F"/>
    <w:rsid w:val="003B295D"/>
    <w:rsid w:val="003B3A4E"/>
    <w:rsid w:val="003B5F78"/>
    <w:rsid w:val="003C0417"/>
    <w:rsid w:val="003C1D57"/>
    <w:rsid w:val="003C263D"/>
    <w:rsid w:val="003C26E2"/>
    <w:rsid w:val="003C332A"/>
    <w:rsid w:val="003C59C8"/>
    <w:rsid w:val="003D4B07"/>
    <w:rsid w:val="003D5143"/>
    <w:rsid w:val="003D58E3"/>
    <w:rsid w:val="003D64AF"/>
    <w:rsid w:val="003D76E6"/>
    <w:rsid w:val="003E0197"/>
    <w:rsid w:val="003E7302"/>
    <w:rsid w:val="003F5523"/>
    <w:rsid w:val="003F5A62"/>
    <w:rsid w:val="003F6329"/>
    <w:rsid w:val="003F6A1F"/>
    <w:rsid w:val="004005BC"/>
    <w:rsid w:val="00401E2F"/>
    <w:rsid w:val="004032A2"/>
    <w:rsid w:val="00403520"/>
    <w:rsid w:val="0040551B"/>
    <w:rsid w:val="00407DA9"/>
    <w:rsid w:val="00407E84"/>
    <w:rsid w:val="004142AF"/>
    <w:rsid w:val="004203A2"/>
    <w:rsid w:val="004217BD"/>
    <w:rsid w:val="00423626"/>
    <w:rsid w:val="004240E6"/>
    <w:rsid w:val="00424F44"/>
    <w:rsid w:val="004309AC"/>
    <w:rsid w:val="00434B1C"/>
    <w:rsid w:val="00440420"/>
    <w:rsid w:val="00440D9B"/>
    <w:rsid w:val="004411A2"/>
    <w:rsid w:val="00441EBE"/>
    <w:rsid w:val="0044270D"/>
    <w:rsid w:val="00442C31"/>
    <w:rsid w:val="0044428A"/>
    <w:rsid w:val="0044696C"/>
    <w:rsid w:val="00446AEE"/>
    <w:rsid w:val="004477FE"/>
    <w:rsid w:val="00447AB5"/>
    <w:rsid w:val="004543F3"/>
    <w:rsid w:val="00460D96"/>
    <w:rsid w:val="00472E83"/>
    <w:rsid w:val="004802D8"/>
    <w:rsid w:val="004817CB"/>
    <w:rsid w:val="00487619"/>
    <w:rsid w:val="0049000C"/>
    <w:rsid w:val="004A3E6A"/>
    <w:rsid w:val="004A5097"/>
    <w:rsid w:val="004B0375"/>
    <w:rsid w:val="004B0E0E"/>
    <w:rsid w:val="004B107C"/>
    <w:rsid w:val="004B49C4"/>
    <w:rsid w:val="004B4B4E"/>
    <w:rsid w:val="004B629B"/>
    <w:rsid w:val="004C498F"/>
    <w:rsid w:val="004D0A3A"/>
    <w:rsid w:val="004D6395"/>
    <w:rsid w:val="004E5C54"/>
    <w:rsid w:val="004E67B4"/>
    <w:rsid w:val="004F0004"/>
    <w:rsid w:val="004F167E"/>
    <w:rsid w:val="004F3321"/>
    <w:rsid w:val="004F5881"/>
    <w:rsid w:val="0050451E"/>
    <w:rsid w:val="005046AE"/>
    <w:rsid w:val="00510B41"/>
    <w:rsid w:val="00511588"/>
    <w:rsid w:val="005208C7"/>
    <w:rsid w:val="00521111"/>
    <w:rsid w:val="0052398F"/>
    <w:rsid w:val="00526123"/>
    <w:rsid w:val="00534B1F"/>
    <w:rsid w:val="00535671"/>
    <w:rsid w:val="005409DE"/>
    <w:rsid w:val="00541141"/>
    <w:rsid w:val="00543F52"/>
    <w:rsid w:val="00544A94"/>
    <w:rsid w:val="00545885"/>
    <w:rsid w:val="00552197"/>
    <w:rsid w:val="005527D7"/>
    <w:rsid w:val="00553895"/>
    <w:rsid w:val="00562580"/>
    <w:rsid w:val="005630EB"/>
    <w:rsid w:val="0056407E"/>
    <w:rsid w:val="00565809"/>
    <w:rsid w:val="00567052"/>
    <w:rsid w:val="00567327"/>
    <w:rsid w:val="0057028A"/>
    <w:rsid w:val="00571564"/>
    <w:rsid w:val="005716AB"/>
    <w:rsid w:val="00572042"/>
    <w:rsid w:val="00572BD7"/>
    <w:rsid w:val="00575F1C"/>
    <w:rsid w:val="00577145"/>
    <w:rsid w:val="00582889"/>
    <w:rsid w:val="00583EAA"/>
    <w:rsid w:val="00585AF3"/>
    <w:rsid w:val="00585FB0"/>
    <w:rsid w:val="00587759"/>
    <w:rsid w:val="00590B54"/>
    <w:rsid w:val="00591B11"/>
    <w:rsid w:val="00592153"/>
    <w:rsid w:val="0059231B"/>
    <w:rsid w:val="00596987"/>
    <w:rsid w:val="00596AA3"/>
    <w:rsid w:val="005A3706"/>
    <w:rsid w:val="005A47FB"/>
    <w:rsid w:val="005A7183"/>
    <w:rsid w:val="005B770E"/>
    <w:rsid w:val="005C165C"/>
    <w:rsid w:val="005C3C61"/>
    <w:rsid w:val="005C53CF"/>
    <w:rsid w:val="005C7D39"/>
    <w:rsid w:val="005D1AF4"/>
    <w:rsid w:val="005D2118"/>
    <w:rsid w:val="005D472B"/>
    <w:rsid w:val="005D7230"/>
    <w:rsid w:val="005D7D0C"/>
    <w:rsid w:val="005E2999"/>
    <w:rsid w:val="005E3F7F"/>
    <w:rsid w:val="005E7B45"/>
    <w:rsid w:val="005F631C"/>
    <w:rsid w:val="006005D9"/>
    <w:rsid w:val="00601682"/>
    <w:rsid w:val="0060493D"/>
    <w:rsid w:val="00604B67"/>
    <w:rsid w:val="00605123"/>
    <w:rsid w:val="00605E66"/>
    <w:rsid w:val="00607C02"/>
    <w:rsid w:val="00612AD0"/>
    <w:rsid w:val="00613EED"/>
    <w:rsid w:val="006247CA"/>
    <w:rsid w:val="00627175"/>
    <w:rsid w:val="00630051"/>
    <w:rsid w:val="00631D16"/>
    <w:rsid w:val="00632631"/>
    <w:rsid w:val="00635256"/>
    <w:rsid w:val="00635306"/>
    <w:rsid w:val="006355BB"/>
    <w:rsid w:val="00642F2F"/>
    <w:rsid w:val="00651F40"/>
    <w:rsid w:val="00652F37"/>
    <w:rsid w:val="00655AD7"/>
    <w:rsid w:val="006573D1"/>
    <w:rsid w:val="006659C4"/>
    <w:rsid w:val="0067361C"/>
    <w:rsid w:val="00675C27"/>
    <w:rsid w:val="00677C26"/>
    <w:rsid w:val="00680743"/>
    <w:rsid w:val="00681877"/>
    <w:rsid w:val="006823DC"/>
    <w:rsid w:val="00684B8F"/>
    <w:rsid w:val="00685BDE"/>
    <w:rsid w:val="00687BFA"/>
    <w:rsid w:val="006A0CE0"/>
    <w:rsid w:val="006A3C9E"/>
    <w:rsid w:val="006A45F2"/>
    <w:rsid w:val="006A54C6"/>
    <w:rsid w:val="006A5964"/>
    <w:rsid w:val="006A63F1"/>
    <w:rsid w:val="006C3ED7"/>
    <w:rsid w:val="006C411C"/>
    <w:rsid w:val="006C5B04"/>
    <w:rsid w:val="006D53D6"/>
    <w:rsid w:val="006D5768"/>
    <w:rsid w:val="006D5A73"/>
    <w:rsid w:val="006E0B12"/>
    <w:rsid w:val="006E16E8"/>
    <w:rsid w:val="006E328C"/>
    <w:rsid w:val="0070194B"/>
    <w:rsid w:val="00703FFD"/>
    <w:rsid w:val="00704576"/>
    <w:rsid w:val="00705A42"/>
    <w:rsid w:val="00710EAD"/>
    <w:rsid w:val="00712141"/>
    <w:rsid w:val="0071356C"/>
    <w:rsid w:val="00715DFD"/>
    <w:rsid w:val="007166B8"/>
    <w:rsid w:val="00717C5B"/>
    <w:rsid w:val="007201A8"/>
    <w:rsid w:val="007220AD"/>
    <w:rsid w:val="007233BA"/>
    <w:rsid w:val="007243F8"/>
    <w:rsid w:val="00726BCC"/>
    <w:rsid w:val="007322D5"/>
    <w:rsid w:val="00734BFF"/>
    <w:rsid w:val="007365EA"/>
    <w:rsid w:val="00744274"/>
    <w:rsid w:val="00746089"/>
    <w:rsid w:val="0074619D"/>
    <w:rsid w:val="00747887"/>
    <w:rsid w:val="007531A8"/>
    <w:rsid w:val="00755E23"/>
    <w:rsid w:val="00763FF8"/>
    <w:rsid w:val="00764A34"/>
    <w:rsid w:val="00764EA2"/>
    <w:rsid w:val="00767C26"/>
    <w:rsid w:val="00771287"/>
    <w:rsid w:val="007713D1"/>
    <w:rsid w:val="007737E4"/>
    <w:rsid w:val="00785CB5"/>
    <w:rsid w:val="00786A4E"/>
    <w:rsid w:val="00786CB7"/>
    <w:rsid w:val="00790C3C"/>
    <w:rsid w:val="00793238"/>
    <w:rsid w:val="00794730"/>
    <w:rsid w:val="007962D6"/>
    <w:rsid w:val="00797ED8"/>
    <w:rsid w:val="007A1A4F"/>
    <w:rsid w:val="007A2CE7"/>
    <w:rsid w:val="007B0D8A"/>
    <w:rsid w:val="007B0EA3"/>
    <w:rsid w:val="007B1F04"/>
    <w:rsid w:val="007B6380"/>
    <w:rsid w:val="007B70CA"/>
    <w:rsid w:val="007C1234"/>
    <w:rsid w:val="007C3B73"/>
    <w:rsid w:val="007D2F68"/>
    <w:rsid w:val="007D3089"/>
    <w:rsid w:val="007D3CE3"/>
    <w:rsid w:val="007D5321"/>
    <w:rsid w:val="007D67A6"/>
    <w:rsid w:val="007D7229"/>
    <w:rsid w:val="007E2E09"/>
    <w:rsid w:val="007E361A"/>
    <w:rsid w:val="007E71AF"/>
    <w:rsid w:val="007E74F5"/>
    <w:rsid w:val="007E7F03"/>
    <w:rsid w:val="007F19F1"/>
    <w:rsid w:val="007F1C8D"/>
    <w:rsid w:val="007F2E0B"/>
    <w:rsid w:val="007F355F"/>
    <w:rsid w:val="007F725A"/>
    <w:rsid w:val="00800989"/>
    <w:rsid w:val="008014E9"/>
    <w:rsid w:val="008016DB"/>
    <w:rsid w:val="0080490D"/>
    <w:rsid w:val="00804ADB"/>
    <w:rsid w:val="0080505F"/>
    <w:rsid w:val="00807ACF"/>
    <w:rsid w:val="008108E5"/>
    <w:rsid w:val="00814311"/>
    <w:rsid w:val="00814587"/>
    <w:rsid w:val="00814AF8"/>
    <w:rsid w:val="00817762"/>
    <w:rsid w:val="00820B83"/>
    <w:rsid w:val="0082347F"/>
    <w:rsid w:val="00833131"/>
    <w:rsid w:val="00833F17"/>
    <w:rsid w:val="00834C42"/>
    <w:rsid w:val="008400CE"/>
    <w:rsid w:val="008406BB"/>
    <w:rsid w:val="00841D8A"/>
    <w:rsid w:val="00845143"/>
    <w:rsid w:val="00847083"/>
    <w:rsid w:val="00851B14"/>
    <w:rsid w:val="008539FA"/>
    <w:rsid w:val="00855AC4"/>
    <w:rsid w:val="00864D9F"/>
    <w:rsid w:val="00866550"/>
    <w:rsid w:val="00866A81"/>
    <w:rsid w:val="00867767"/>
    <w:rsid w:val="0087639F"/>
    <w:rsid w:val="0087753A"/>
    <w:rsid w:val="00881C9E"/>
    <w:rsid w:val="00881E05"/>
    <w:rsid w:val="008827B2"/>
    <w:rsid w:val="00887B72"/>
    <w:rsid w:val="00890250"/>
    <w:rsid w:val="0089106B"/>
    <w:rsid w:val="00892179"/>
    <w:rsid w:val="00892A64"/>
    <w:rsid w:val="00896634"/>
    <w:rsid w:val="008A23B7"/>
    <w:rsid w:val="008A2848"/>
    <w:rsid w:val="008B07CD"/>
    <w:rsid w:val="008B2128"/>
    <w:rsid w:val="008B2DA3"/>
    <w:rsid w:val="008B3003"/>
    <w:rsid w:val="008B593B"/>
    <w:rsid w:val="008B5B2A"/>
    <w:rsid w:val="008D18F0"/>
    <w:rsid w:val="008D5DE0"/>
    <w:rsid w:val="008D65E1"/>
    <w:rsid w:val="008E3E9D"/>
    <w:rsid w:val="008E5E7C"/>
    <w:rsid w:val="008E625E"/>
    <w:rsid w:val="008E760C"/>
    <w:rsid w:val="008F0179"/>
    <w:rsid w:val="008F2086"/>
    <w:rsid w:val="008F5298"/>
    <w:rsid w:val="008F6682"/>
    <w:rsid w:val="008F7BD2"/>
    <w:rsid w:val="00902E8B"/>
    <w:rsid w:val="00910B03"/>
    <w:rsid w:val="009122B6"/>
    <w:rsid w:val="00912C61"/>
    <w:rsid w:val="009168D2"/>
    <w:rsid w:val="00916E2D"/>
    <w:rsid w:val="00917B0F"/>
    <w:rsid w:val="00921C0E"/>
    <w:rsid w:val="00922FA5"/>
    <w:rsid w:val="0092550F"/>
    <w:rsid w:val="00926C1B"/>
    <w:rsid w:val="00926D09"/>
    <w:rsid w:val="00932463"/>
    <w:rsid w:val="00934EFE"/>
    <w:rsid w:val="009370FE"/>
    <w:rsid w:val="00937B69"/>
    <w:rsid w:val="00940B0E"/>
    <w:rsid w:val="00941D04"/>
    <w:rsid w:val="00943B42"/>
    <w:rsid w:val="009445FA"/>
    <w:rsid w:val="00951D9A"/>
    <w:rsid w:val="00953756"/>
    <w:rsid w:val="00954FF6"/>
    <w:rsid w:val="0095755C"/>
    <w:rsid w:val="009575A6"/>
    <w:rsid w:val="00960439"/>
    <w:rsid w:val="00963357"/>
    <w:rsid w:val="00963FB0"/>
    <w:rsid w:val="009740D3"/>
    <w:rsid w:val="009741AF"/>
    <w:rsid w:val="00975B01"/>
    <w:rsid w:val="00977837"/>
    <w:rsid w:val="0098326D"/>
    <w:rsid w:val="00985600"/>
    <w:rsid w:val="009872DD"/>
    <w:rsid w:val="00990D85"/>
    <w:rsid w:val="00992235"/>
    <w:rsid w:val="00994C46"/>
    <w:rsid w:val="0099696E"/>
    <w:rsid w:val="009A3F2D"/>
    <w:rsid w:val="009A4084"/>
    <w:rsid w:val="009A5719"/>
    <w:rsid w:val="009B3B4F"/>
    <w:rsid w:val="009B4A6E"/>
    <w:rsid w:val="009B6C55"/>
    <w:rsid w:val="009B7A4C"/>
    <w:rsid w:val="009C5DCE"/>
    <w:rsid w:val="009C6FB2"/>
    <w:rsid w:val="009D0023"/>
    <w:rsid w:val="009D0386"/>
    <w:rsid w:val="009D0C9E"/>
    <w:rsid w:val="009D1759"/>
    <w:rsid w:val="009D305A"/>
    <w:rsid w:val="009D4DDC"/>
    <w:rsid w:val="009E357F"/>
    <w:rsid w:val="009E39DA"/>
    <w:rsid w:val="009F123C"/>
    <w:rsid w:val="00A017DC"/>
    <w:rsid w:val="00A02F08"/>
    <w:rsid w:val="00A031B6"/>
    <w:rsid w:val="00A0365F"/>
    <w:rsid w:val="00A036C9"/>
    <w:rsid w:val="00A07B4B"/>
    <w:rsid w:val="00A16FF9"/>
    <w:rsid w:val="00A2074C"/>
    <w:rsid w:val="00A209D5"/>
    <w:rsid w:val="00A21E76"/>
    <w:rsid w:val="00A321CF"/>
    <w:rsid w:val="00A34ACD"/>
    <w:rsid w:val="00A35889"/>
    <w:rsid w:val="00A35893"/>
    <w:rsid w:val="00A378BF"/>
    <w:rsid w:val="00A41BD5"/>
    <w:rsid w:val="00A43300"/>
    <w:rsid w:val="00A442CC"/>
    <w:rsid w:val="00A51AC1"/>
    <w:rsid w:val="00A52D2E"/>
    <w:rsid w:val="00A540EC"/>
    <w:rsid w:val="00A55279"/>
    <w:rsid w:val="00A611F7"/>
    <w:rsid w:val="00A618FA"/>
    <w:rsid w:val="00A65D52"/>
    <w:rsid w:val="00A66DAD"/>
    <w:rsid w:val="00A72DAE"/>
    <w:rsid w:val="00A7327F"/>
    <w:rsid w:val="00A74948"/>
    <w:rsid w:val="00A74D00"/>
    <w:rsid w:val="00A75FFA"/>
    <w:rsid w:val="00A76E1E"/>
    <w:rsid w:val="00A8130E"/>
    <w:rsid w:val="00A82399"/>
    <w:rsid w:val="00A82683"/>
    <w:rsid w:val="00A82695"/>
    <w:rsid w:val="00A87564"/>
    <w:rsid w:val="00A879E3"/>
    <w:rsid w:val="00A90077"/>
    <w:rsid w:val="00A91046"/>
    <w:rsid w:val="00A91181"/>
    <w:rsid w:val="00A93522"/>
    <w:rsid w:val="00A9441E"/>
    <w:rsid w:val="00A949E5"/>
    <w:rsid w:val="00A9685C"/>
    <w:rsid w:val="00AA3EED"/>
    <w:rsid w:val="00AA54EB"/>
    <w:rsid w:val="00AA6641"/>
    <w:rsid w:val="00AA6AE9"/>
    <w:rsid w:val="00AC00B2"/>
    <w:rsid w:val="00AC74A9"/>
    <w:rsid w:val="00AD0F2E"/>
    <w:rsid w:val="00AD1B34"/>
    <w:rsid w:val="00AD2879"/>
    <w:rsid w:val="00AD5BEE"/>
    <w:rsid w:val="00AD66D7"/>
    <w:rsid w:val="00AE2C9C"/>
    <w:rsid w:val="00AE2E2F"/>
    <w:rsid w:val="00AE4F89"/>
    <w:rsid w:val="00AE6D69"/>
    <w:rsid w:val="00AF1427"/>
    <w:rsid w:val="00AF59BF"/>
    <w:rsid w:val="00AF691F"/>
    <w:rsid w:val="00B00C04"/>
    <w:rsid w:val="00B13240"/>
    <w:rsid w:val="00B13D31"/>
    <w:rsid w:val="00B174F8"/>
    <w:rsid w:val="00B2196F"/>
    <w:rsid w:val="00B21BCA"/>
    <w:rsid w:val="00B24120"/>
    <w:rsid w:val="00B25D70"/>
    <w:rsid w:val="00B31314"/>
    <w:rsid w:val="00B32DD6"/>
    <w:rsid w:val="00B338A8"/>
    <w:rsid w:val="00B36E2A"/>
    <w:rsid w:val="00B40A81"/>
    <w:rsid w:val="00B418B0"/>
    <w:rsid w:val="00B42B1C"/>
    <w:rsid w:val="00B52CC3"/>
    <w:rsid w:val="00B55354"/>
    <w:rsid w:val="00B573F9"/>
    <w:rsid w:val="00B57A14"/>
    <w:rsid w:val="00B6100A"/>
    <w:rsid w:val="00B61DF1"/>
    <w:rsid w:val="00B63806"/>
    <w:rsid w:val="00B67259"/>
    <w:rsid w:val="00B73DD3"/>
    <w:rsid w:val="00B81221"/>
    <w:rsid w:val="00B85358"/>
    <w:rsid w:val="00B9171A"/>
    <w:rsid w:val="00B91BC9"/>
    <w:rsid w:val="00B91FEC"/>
    <w:rsid w:val="00B93509"/>
    <w:rsid w:val="00B937BE"/>
    <w:rsid w:val="00B94037"/>
    <w:rsid w:val="00B940FE"/>
    <w:rsid w:val="00B94E41"/>
    <w:rsid w:val="00B96C75"/>
    <w:rsid w:val="00B974C7"/>
    <w:rsid w:val="00BB0487"/>
    <w:rsid w:val="00BB11A0"/>
    <w:rsid w:val="00BB39BA"/>
    <w:rsid w:val="00BB6041"/>
    <w:rsid w:val="00BB7E54"/>
    <w:rsid w:val="00BC0E33"/>
    <w:rsid w:val="00BC0F33"/>
    <w:rsid w:val="00BC2F4D"/>
    <w:rsid w:val="00BC32B6"/>
    <w:rsid w:val="00BC7E4D"/>
    <w:rsid w:val="00BD045E"/>
    <w:rsid w:val="00BD0AC7"/>
    <w:rsid w:val="00BD24AA"/>
    <w:rsid w:val="00BD3BD4"/>
    <w:rsid w:val="00BD4B5E"/>
    <w:rsid w:val="00BE291E"/>
    <w:rsid w:val="00BF0600"/>
    <w:rsid w:val="00BF1F45"/>
    <w:rsid w:val="00C0004F"/>
    <w:rsid w:val="00C00DDC"/>
    <w:rsid w:val="00C03EC3"/>
    <w:rsid w:val="00C048D6"/>
    <w:rsid w:val="00C05F0D"/>
    <w:rsid w:val="00C06768"/>
    <w:rsid w:val="00C06BA6"/>
    <w:rsid w:val="00C11252"/>
    <w:rsid w:val="00C12D6C"/>
    <w:rsid w:val="00C1347A"/>
    <w:rsid w:val="00C14081"/>
    <w:rsid w:val="00C26667"/>
    <w:rsid w:val="00C27739"/>
    <w:rsid w:val="00C31040"/>
    <w:rsid w:val="00C31A60"/>
    <w:rsid w:val="00C3555E"/>
    <w:rsid w:val="00C3610B"/>
    <w:rsid w:val="00C40695"/>
    <w:rsid w:val="00C44211"/>
    <w:rsid w:val="00C44E0E"/>
    <w:rsid w:val="00C45E87"/>
    <w:rsid w:val="00C47129"/>
    <w:rsid w:val="00C574D9"/>
    <w:rsid w:val="00C6177E"/>
    <w:rsid w:val="00C6459B"/>
    <w:rsid w:val="00C650AC"/>
    <w:rsid w:val="00C671F0"/>
    <w:rsid w:val="00C70A5E"/>
    <w:rsid w:val="00C740DF"/>
    <w:rsid w:val="00C74AD1"/>
    <w:rsid w:val="00C80362"/>
    <w:rsid w:val="00C8254E"/>
    <w:rsid w:val="00C94A85"/>
    <w:rsid w:val="00C96088"/>
    <w:rsid w:val="00CA3A23"/>
    <w:rsid w:val="00CA4073"/>
    <w:rsid w:val="00CA4D2C"/>
    <w:rsid w:val="00CA6300"/>
    <w:rsid w:val="00CA7F12"/>
    <w:rsid w:val="00CB1F89"/>
    <w:rsid w:val="00CB3ED9"/>
    <w:rsid w:val="00CB3F2A"/>
    <w:rsid w:val="00CB6099"/>
    <w:rsid w:val="00CB61C1"/>
    <w:rsid w:val="00CC5C10"/>
    <w:rsid w:val="00CD19F4"/>
    <w:rsid w:val="00CD1D6E"/>
    <w:rsid w:val="00CD66B3"/>
    <w:rsid w:val="00CE2BDE"/>
    <w:rsid w:val="00CE332F"/>
    <w:rsid w:val="00CE595D"/>
    <w:rsid w:val="00CE709C"/>
    <w:rsid w:val="00CF0330"/>
    <w:rsid w:val="00CF0C02"/>
    <w:rsid w:val="00CF4359"/>
    <w:rsid w:val="00CF477E"/>
    <w:rsid w:val="00CF4A2B"/>
    <w:rsid w:val="00CF4AA0"/>
    <w:rsid w:val="00CF5B31"/>
    <w:rsid w:val="00D00CE1"/>
    <w:rsid w:val="00D04F8B"/>
    <w:rsid w:val="00D069AB"/>
    <w:rsid w:val="00D11981"/>
    <w:rsid w:val="00D150C8"/>
    <w:rsid w:val="00D23000"/>
    <w:rsid w:val="00D25E54"/>
    <w:rsid w:val="00D268C9"/>
    <w:rsid w:val="00D33149"/>
    <w:rsid w:val="00D37807"/>
    <w:rsid w:val="00D424C5"/>
    <w:rsid w:val="00D47D02"/>
    <w:rsid w:val="00D5021C"/>
    <w:rsid w:val="00D52557"/>
    <w:rsid w:val="00D57EF4"/>
    <w:rsid w:val="00D602F2"/>
    <w:rsid w:val="00D62C34"/>
    <w:rsid w:val="00D679E6"/>
    <w:rsid w:val="00D72E10"/>
    <w:rsid w:val="00D7554A"/>
    <w:rsid w:val="00D7615E"/>
    <w:rsid w:val="00D7799E"/>
    <w:rsid w:val="00D84FE8"/>
    <w:rsid w:val="00D85C91"/>
    <w:rsid w:val="00D8674A"/>
    <w:rsid w:val="00D91CF0"/>
    <w:rsid w:val="00D94549"/>
    <w:rsid w:val="00D94BBA"/>
    <w:rsid w:val="00D95BCD"/>
    <w:rsid w:val="00D96739"/>
    <w:rsid w:val="00DA14D0"/>
    <w:rsid w:val="00DA2571"/>
    <w:rsid w:val="00DA407F"/>
    <w:rsid w:val="00DA4EC8"/>
    <w:rsid w:val="00DA71D4"/>
    <w:rsid w:val="00DB0815"/>
    <w:rsid w:val="00DB1029"/>
    <w:rsid w:val="00DB13F2"/>
    <w:rsid w:val="00DB2258"/>
    <w:rsid w:val="00DB5C36"/>
    <w:rsid w:val="00DB763B"/>
    <w:rsid w:val="00DC2150"/>
    <w:rsid w:val="00DC3E8C"/>
    <w:rsid w:val="00DC7448"/>
    <w:rsid w:val="00DD015C"/>
    <w:rsid w:val="00DD0E08"/>
    <w:rsid w:val="00DD50A2"/>
    <w:rsid w:val="00DD5AAE"/>
    <w:rsid w:val="00DD7F8A"/>
    <w:rsid w:val="00DE21BD"/>
    <w:rsid w:val="00DE3864"/>
    <w:rsid w:val="00DF35F1"/>
    <w:rsid w:val="00DF5857"/>
    <w:rsid w:val="00E00350"/>
    <w:rsid w:val="00E01875"/>
    <w:rsid w:val="00E01967"/>
    <w:rsid w:val="00E01B5A"/>
    <w:rsid w:val="00E0385A"/>
    <w:rsid w:val="00E11EF3"/>
    <w:rsid w:val="00E12E7E"/>
    <w:rsid w:val="00E1372E"/>
    <w:rsid w:val="00E14313"/>
    <w:rsid w:val="00E14D1C"/>
    <w:rsid w:val="00E21AF5"/>
    <w:rsid w:val="00E21F76"/>
    <w:rsid w:val="00E27759"/>
    <w:rsid w:val="00E2777F"/>
    <w:rsid w:val="00E36509"/>
    <w:rsid w:val="00E36832"/>
    <w:rsid w:val="00E376E8"/>
    <w:rsid w:val="00E41DAF"/>
    <w:rsid w:val="00E42015"/>
    <w:rsid w:val="00E423CD"/>
    <w:rsid w:val="00E504A9"/>
    <w:rsid w:val="00E55FCA"/>
    <w:rsid w:val="00E606FB"/>
    <w:rsid w:val="00E612AD"/>
    <w:rsid w:val="00E64AB0"/>
    <w:rsid w:val="00E655C2"/>
    <w:rsid w:val="00E660FD"/>
    <w:rsid w:val="00E70CB7"/>
    <w:rsid w:val="00E74AA1"/>
    <w:rsid w:val="00E80396"/>
    <w:rsid w:val="00E80C09"/>
    <w:rsid w:val="00E819FF"/>
    <w:rsid w:val="00E82894"/>
    <w:rsid w:val="00E8446D"/>
    <w:rsid w:val="00E845B9"/>
    <w:rsid w:val="00E861AE"/>
    <w:rsid w:val="00E910AD"/>
    <w:rsid w:val="00E93BC0"/>
    <w:rsid w:val="00E94B06"/>
    <w:rsid w:val="00E97A62"/>
    <w:rsid w:val="00EA01AA"/>
    <w:rsid w:val="00EA0626"/>
    <w:rsid w:val="00EA0A36"/>
    <w:rsid w:val="00EA1249"/>
    <w:rsid w:val="00EA7307"/>
    <w:rsid w:val="00EA7E06"/>
    <w:rsid w:val="00EB18F9"/>
    <w:rsid w:val="00EB19B2"/>
    <w:rsid w:val="00EB3FB3"/>
    <w:rsid w:val="00EC1986"/>
    <w:rsid w:val="00EC22AC"/>
    <w:rsid w:val="00EC70DC"/>
    <w:rsid w:val="00ED2E00"/>
    <w:rsid w:val="00ED5C4F"/>
    <w:rsid w:val="00ED72F5"/>
    <w:rsid w:val="00EE020E"/>
    <w:rsid w:val="00EE1B73"/>
    <w:rsid w:val="00EE60A2"/>
    <w:rsid w:val="00EE653C"/>
    <w:rsid w:val="00EF628F"/>
    <w:rsid w:val="00F078BF"/>
    <w:rsid w:val="00F15442"/>
    <w:rsid w:val="00F15F35"/>
    <w:rsid w:val="00F26635"/>
    <w:rsid w:val="00F26A30"/>
    <w:rsid w:val="00F2769F"/>
    <w:rsid w:val="00F303BB"/>
    <w:rsid w:val="00F31C70"/>
    <w:rsid w:val="00F34807"/>
    <w:rsid w:val="00F34869"/>
    <w:rsid w:val="00F34A90"/>
    <w:rsid w:val="00F354C3"/>
    <w:rsid w:val="00F36371"/>
    <w:rsid w:val="00F36F8F"/>
    <w:rsid w:val="00F37D1D"/>
    <w:rsid w:val="00F40661"/>
    <w:rsid w:val="00F40FB7"/>
    <w:rsid w:val="00F444F3"/>
    <w:rsid w:val="00F47700"/>
    <w:rsid w:val="00F47B95"/>
    <w:rsid w:val="00F47BC9"/>
    <w:rsid w:val="00F546DD"/>
    <w:rsid w:val="00F5493C"/>
    <w:rsid w:val="00F577DC"/>
    <w:rsid w:val="00F611D3"/>
    <w:rsid w:val="00F7218A"/>
    <w:rsid w:val="00F723F3"/>
    <w:rsid w:val="00F76A2B"/>
    <w:rsid w:val="00F83CE8"/>
    <w:rsid w:val="00F8696C"/>
    <w:rsid w:val="00F87583"/>
    <w:rsid w:val="00F875A4"/>
    <w:rsid w:val="00F87A87"/>
    <w:rsid w:val="00F96DA6"/>
    <w:rsid w:val="00FA0BF0"/>
    <w:rsid w:val="00FA1772"/>
    <w:rsid w:val="00FA5DF9"/>
    <w:rsid w:val="00FC2A97"/>
    <w:rsid w:val="00FC40AF"/>
    <w:rsid w:val="00FC6CE9"/>
    <w:rsid w:val="00FD5447"/>
    <w:rsid w:val="00FE73AF"/>
    <w:rsid w:val="00FF0A77"/>
    <w:rsid w:val="00FF16DF"/>
    <w:rsid w:val="00FF270B"/>
    <w:rsid w:val="00FF33D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6A2B"/>
    <w:pPr>
      <w:spacing w:after="200" w:line="276" w:lineRule="auto"/>
      <w:jc w:val="both"/>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Fußnote,Footnote Text Char Char,FSR footnote,lábléc"/>
    <w:basedOn w:val="Navaden"/>
    <w:link w:val="Sprotnaopomba-besediloZnak"/>
    <w:unhideWhenUsed/>
    <w:rsid w:val="00A74D00"/>
    <w:pPr>
      <w:spacing w:after="0" w:line="240" w:lineRule="auto"/>
    </w:pPr>
    <w:rPr>
      <w:sz w:val="20"/>
      <w:szCs w:val="20"/>
      <w:lang w:val="x-none" w:eastAsia="x-none"/>
    </w:rPr>
  </w:style>
  <w:style w:type="character" w:customStyle="1" w:styleId="Sprotnaopomba-besediloZnak">
    <w:name w:val="Sprotna opomba - besedilo Znak"/>
    <w:aliases w:val="Footnote Znak,Fußnote Znak,Footnote Text Char Char Znak,FSR footnote Znak,lábléc Znak"/>
    <w:link w:val="Sprotnaopomba-besedilo"/>
    <w:rsid w:val="00A74D00"/>
    <w:rPr>
      <w:rFonts w:ascii="Arial" w:hAnsi="Arial"/>
      <w:sz w:val="20"/>
      <w:szCs w:val="20"/>
    </w:rPr>
  </w:style>
  <w:style w:type="character" w:styleId="Sprotnaopomba-sklic">
    <w:name w:val="footnote reference"/>
    <w:rsid w:val="00A74D00"/>
    <w:rPr>
      <w:rFonts w:cs="Times New Roman"/>
      <w:vertAlign w:val="superscript"/>
    </w:rPr>
  </w:style>
  <w:style w:type="paragraph" w:styleId="Navadensplet">
    <w:name w:val="Normal (Web)"/>
    <w:basedOn w:val="Navaden"/>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Privzetapisavaodstavka"/>
    <w:rsid w:val="00AA54EB"/>
  </w:style>
  <w:style w:type="character" w:styleId="Poudarek">
    <w:name w:val="Emphasis"/>
    <w:uiPriority w:val="20"/>
    <w:qFormat/>
    <w:rsid w:val="00E97A62"/>
    <w:rPr>
      <w:i/>
      <w:iCs/>
    </w:rPr>
  </w:style>
  <w:style w:type="paragraph" w:styleId="Pripombabesedilo">
    <w:name w:val="annotation text"/>
    <w:basedOn w:val="Navaden"/>
    <w:link w:val="PripombabesediloZnak"/>
    <w:uiPriority w:val="99"/>
    <w:semiHidden/>
    <w:unhideWhenUsed/>
    <w:rsid w:val="00A618FA"/>
    <w:pPr>
      <w:jc w:val="left"/>
    </w:pPr>
    <w:rPr>
      <w:rFonts w:ascii="Calibri" w:eastAsia="Calibri" w:hAnsi="Calibri"/>
      <w:sz w:val="20"/>
      <w:szCs w:val="20"/>
      <w:lang w:val="x-none" w:eastAsia="en-US"/>
    </w:rPr>
  </w:style>
  <w:style w:type="character" w:customStyle="1" w:styleId="PripombabesediloZnak">
    <w:name w:val="Pripomba – besedilo Znak"/>
    <w:link w:val="Pripombabesedilo"/>
    <w:uiPriority w:val="99"/>
    <w:semiHidden/>
    <w:rsid w:val="00A618FA"/>
    <w:rPr>
      <w:rFonts w:ascii="Calibri" w:eastAsia="Calibri" w:hAnsi="Calibri" w:cs="Times New Roman"/>
      <w:sz w:val="20"/>
      <w:szCs w:val="20"/>
      <w:lang w:eastAsia="en-US"/>
    </w:rPr>
  </w:style>
  <w:style w:type="character" w:styleId="Pripombasklic">
    <w:name w:val="annotation reference"/>
    <w:semiHidden/>
    <w:unhideWhenUsed/>
    <w:rsid w:val="00A618FA"/>
    <w:rPr>
      <w:sz w:val="16"/>
      <w:szCs w:val="16"/>
    </w:rPr>
  </w:style>
  <w:style w:type="paragraph" w:styleId="Besedilooblaka">
    <w:name w:val="Balloon Text"/>
    <w:basedOn w:val="Navaden"/>
    <w:link w:val="BesedilooblakaZnak"/>
    <w:uiPriority w:val="99"/>
    <w:semiHidden/>
    <w:unhideWhenUsed/>
    <w:rsid w:val="00A618F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semiHidden/>
    <w:locked/>
    <w:rsid w:val="007A2CE7"/>
    <w:rPr>
      <w:rFonts w:ascii="Arial" w:hAnsi="Arial" w:cs="Arial"/>
    </w:rPr>
  </w:style>
  <w:style w:type="paragraph" w:styleId="Odstavekseznama">
    <w:name w:val="List Paragraph"/>
    <w:basedOn w:val="Navaden"/>
    <w:uiPriority w:val="34"/>
    <w:qFormat/>
    <w:rsid w:val="00FA0BF0"/>
    <w:pPr>
      <w:ind w:left="720"/>
      <w:contextualSpacing/>
    </w:pPr>
  </w:style>
  <w:style w:type="paragraph" w:styleId="Glava">
    <w:name w:val="header"/>
    <w:basedOn w:val="Navaden"/>
    <w:link w:val="GlavaZnak"/>
    <w:unhideWhenUsed/>
    <w:rsid w:val="00902E8B"/>
    <w:pPr>
      <w:tabs>
        <w:tab w:val="center" w:pos="4513"/>
        <w:tab w:val="right" w:pos="9026"/>
      </w:tabs>
      <w:spacing w:after="0" w:line="240" w:lineRule="auto"/>
    </w:pPr>
    <w:rPr>
      <w:sz w:val="20"/>
      <w:szCs w:val="20"/>
      <w:lang w:val="x-none" w:eastAsia="x-none"/>
    </w:rPr>
  </w:style>
  <w:style w:type="character" w:customStyle="1" w:styleId="GlavaZnak">
    <w:name w:val="Glava Znak"/>
    <w:link w:val="Glava"/>
    <w:rsid w:val="00902E8B"/>
    <w:rPr>
      <w:rFonts w:ascii="Arial" w:hAnsi="Arial"/>
    </w:rPr>
  </w:style>
  <w:style w:type="paragraph" w:styleId="Noga">
    <w:name w:val="footer"/>
    <w:basedOn w:val="Navaden"/>
    <w:link w:val="NogaZnak"/>
    <w:uiPriority w:val="99"/>
    <w:unhideWhenUsed/>
    <w:rsid w:val="00902E8B"/>
    <w:pPr>
      <w:tabs>
        <w:tab w:val="center" w:pos="4513"/>
        <w:tab w:val="right" w:pos="9026"/>
      </w:tabs>
      <w:spacing w:after="0" w:line="240" w:lineRule="auto"/>
    </w:pPr>
    <w:rPr>
      <w:sz w:val="20"/>
      <w:szCs w:val="20"/>
      <w:lang w:val="x-none" w:eastAsia="x-none"/>
    </w:rPr>
  </w:style>
  <w:style w:type="character" w:customStyle="1" w:styleId="NogaZnak">
    <w:name w:val="Noga Znak"/>
    <w:link w:val="Noga"/>
    <w:uiPriority w:val="99"/>
    <w:rsid w:val="00902E8B"/>
    <w:rPr>
      <w:rFonts w:ascii="Arial" w:hAnsi="Arial"/>
    </w:rPr>
  </w:style>
  <w:style w:type="paragraph" w:customStyle="1" w:styleId="Odstavek">
    <w:name w:val="Odstavek"/>
    <w:basedOn w:val="Navaden"/>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sz w:val="20"/>
      <w:szCs w:val="20"/>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avaden"/>
    <w:link w:val="lenZnak"/>
    <w:qFormat/>
    <w:rsid w:val="00102F61"/>
    <w:pPr>
      <w:suppressAutoHyphens/>
      <w:overflowPunct w:val="0"/>
      <w:autoSpaceDE w:val="0"/>
      <w:autoSpaceDN w:val="0"/>
      <w:adjustRightInd w:val="0"/>
      <w:spacing w:before="480" w:after="0" w:line="240" w:lineRule="auto"/>
      <w:jc w:val="center"/>
    </w:pPr>
    <w:rPr>
      <w:rFonts w:eastAsia="Times New Roman"/>
      <w:b/>
      <w:lang w:val="x-none"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avaden"/>
    <w:qFormat/>
    <w:rsid w:val="00102F61"/>
    <w:pPr>
      <w:widowControl w:val="0"/>
      <w:numPr>
        <w:ilvl w:val="2"/>
        <w:numId w:val="6"/>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avaden"/>
    <w:link w:val="tevilnatokaZnak"/>
    <w:qFormat/>
    <w:rsid w:val="00102F61"/>
    <w:pPr>
      <w:numPr>
        <w:numId w:val="6"/>
      </w:numPr>
      <w:spacing w:after="0" w:line="240" w:lineRule="auto"/>
    </w:pPr>
    <w:rPr>
      <w:rFonts w:eastAsia="Times New Roman"/>
      <w:lang w:val="x-none" w:eastAsia="x-none"/>
    </w:rPr>
  </w:style>
  <w:style w:type="paragraph" w:styleId="Zadevapripombe">
    <w:name w:val="annotation subject"/>
    <w:basedOn w:val="Pripombabesedilo"/>
    <w:next w:val="Pripombabesedilo"/>
    <w:link w:val="ZadevapripombeZnak"/>
    <w:uiPriority w:val="99"/>
    <w:semiHidden/>
    <w:unhideWhenUsed/>
    <w:rsid w:val="000365B0"/>
    <w:pPr>
      <w:jc w:val="both"/>
    </w:pPr>
    <w:rPr>
      <w:rFonts w:ascii="Arial" w:hAnsi="Arial"/>
      <w:b/>
      <w:bCs/>
      <w:lang w:eastAsia="zh-CN"/>
    </w:rPr>
  </w:style>
  <w:style w:type="character" w:customStyle="1" w:styleId="ZadevapripombeZnak">
    <w:name w:val="Zadeva pripombe Znak"/>
    <w:link w:val="Zadevapripombe"/>
    <w:uiPriority w:val="99"/>
    <w:semiHidden/>
    <w:rsid w:val="000365B0"/>
    <w:rPr>
      <w:rFonts w:ascii="Arial" w:eastAsia="Calibri" w:hAnsi="Arial" w:cs="Times New Roman"/>
      <w:b/>
      <w:bCs/>
      <w:sz w:val="20"/>
      <w:szCs w:val="20"/>
      <w:lang w:eastAsia="zh-CN"/>
    </w:rPr>
  </w:style>
  <w:style w:type="paragraph" w:customStyle="1" w:styleId="poglavje1">
    <w:name w:val="poglavje1"/>
    <w:basedOn w:val="Navaden"/>
    <w:rsid w:val="00A031B6"/>
    <w:pPr>
      <w:spacing w:before="480" w:after="0" w:line="240" w:lineRule="auto"/>
      <w:jc w:val="center"/>
    </w:pPr>
    <w:rPr>
      <w:rFonts w:eastAsia="Times New Roman" w:cs="Arial"/>
      <w:lang w:eastAsia="sl-SI"/>
    </w:rPr>
  </w:style>
  <w:style w:type="paragraph" w:customStyle="1" w:styleId="len1">
    <w:name w:val="len1"/>
    <w:basedOn w:val="Navaden"/>
    <w:rsid w:val="00A031B6"/>
    <w:pPr>
      <w:spacing w:before="480" w:after="0" w:line="240" w:lineRule="auto"/>
      <w:jc w:val="center"/>
    </w:pPr>
    <w:rPr>
      <w:rFonts w:eastAsia="Times New Roman" w:cs="Arial"/>
      <w:b/>
      <w:bCs/>
      <w:lang w:eastAsia="sl-SI"/>
    </w:rPr>
  </w:style>
  <w:style w:type="paragraph" w:customStyle="1" w:styleId="odstavek1">
    <w:name w:val="odstavek1"/>
    <w:basedOn w:val="Navaden"/>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avaden"/>
    <w:rsid w:val="00A031B6"/>
    <w:pPr>
      <w:spacing w:after="0" w:line="240" w:lineRule="auto"/>
      <w:ind w:left="567" w:hanging="142"/>
    </w:pPr>
    <w:rPr>
      <w:rFonts w:eastAsia="Times New Roman" w:cs="Arial"/>
      <w:lang w:eastAsia="sl-SI"/>
    </w:rPr>
  </w:style>
  <w:style w:type="paragraph" w:customStyle="1" w:styleId="tevilnatoka1">
    <w:name w:val="tevilnatoka1"/>
    <w:basedOn w:val="Navaden"/>
    <w:rsid w:val="00A031B6"/>
    <w:pPr>
      <w:spacing w:after="0" w:line="240" w:lineRule="auto"/>
      <w:ind w:left="425" w:hanging="425"/>
    </w:pPr>
    <w:rPr>
      <w:rFonts w:eastAsia="Times New Roman" w:cs="Arial"/>
      <w:lang w:eastAsia="sl-SI"/>
    </w:rPr>
  </w:style>
  <w:style w:type="paragraph" w:customStyle="1" w:styleId="lennaslov1">
    <w:name w:val="lennaslov1"/>
    <w:basedOn w:val="Navaden"/>
    <w:rsid w:val="00A031B6"/>
    <w:pPr>
      <w:spacing w:after="0" w:line="240" w:lineRule="auto"/>
      <w:jc w:val="center"/>
    </w:pPr>
    <w:rPr>
      <w:rFonts w:eastAsia="Times New Roman" w:cs="Arial"/>
      <w:b/>
      <w:bCs/>
      <w:lang w:eastAsia="sl-SI"/>
    </w:rPr>
  </w:style>
  <w:style w:type="character" w:styleId="Hiperpovezava">
    <w:name w:val="Hyperlink"/>
    <w:uiPriority w:val="99"/>
    <w:unhideWhenUsed/>
    <w:rsid w:val="00963FB0"/>
    <w:rPr>
      <w:color w:val="0000FF"/>
      <w:u w:val="single"/>
    </w:rPr>
  </w:style>
  <w:style w:type="character" w:styleId="SledenaHiperpovezava">
    <w:name w:val="FollowedHyperlink"/>
    <w:uiPriority w:val="99"/>
    <w:semiHidden/>
    <w:unhideWhenUsed/>
    <w:rsid w:val="00A55279"/>
    <w:rPr>
      <w:color w:val="800080"/>
      <w:u w:val="single"/>
    </w:rPr>
  </w:style>
  <w:style w:type="paragraph" w:customStyle="1" w:styleId="datumtevilka">
    <w:name w:val="datum številka"/>
    <w:basedOn w:val="Navaden"/>
    <w:qFormat/>
    <w:rsid w:val="004B0375"/>
    <w:pPr>
      <w:tabs>
        <w:tab w:val="left" w:pos="1701"/>
      </w:tabs>
      <w:spacing w:after="0" w:line="260" w:lineRule="exact"/>
      <w:jc w:val="left"/>
    </w:pPr>
    <w:rPr>
      <w:rFonts w:eastAsia="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6A2B"/>
    <w:pPr>
      <w:spacing w:after="200" w:line="276" w:lineRule="auto"/>
      <w:jc w:val="both"/>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Fußnote,Footnote Text Char Char,FSR footnote,lábléc"/>
    <w:basedOn w:val="Navaden"/>
    <w:link w:val="Sprotnaopomba-besediloZnak"/>
    <w:unhideWhenUsed/>
    <w:rsid w:val="00A74D00"/>
    <w:pPr>
      <w:spacing w:after="0" w:line="240" w:lineRule="auto"/>
    </w:pPr>
    <w:rPr>
      <w:sz w:val="20"/>
      <w:szCs w:val="20"/>
      <w:lang w:val="x-none" w:eastAsia="x-none"/>
    </w:rPr>
  </w:style>
  <w:style w:type="character" w:customStyle="1" w:styleId="Sprotnaopomba-besediloZnak">
    <w:name w:val="Sprotna opomba - besedilo Znak"/>
    <w:aliases w:val="Footnote Znak,Fußnote Znak,Footnote Text Char Char Znak,FSR footnote Znak,lábléc Znak"/>
    <w:link w:val="Sprotnaopomba-besedilo"/>
    <w:rsid w:val="00A74D00"/>
    <w:rPr>
      <w:rFonts w:ascii="Arial" w:hAnsi="Arial"/>
      <w:sz w:val="20"/>
      <w:szCs w:val="20"/>
    </w:rPr>
  </w:style>
  <w:style w:type="character" w:styleId="Sprotnaopomba-sklic">
    <w:name w:val="footnote reference"/>
    <w:rsid w:val="00A74D00"/>
    <w:rPr>
      <w:rFonts w:cs="Times New Roman"/>
      <w:vertAlign w:val="superscript"/>
    </w:rPr>
  </w:style>
  <w:style w:type="paragraph" w:styleId="Navadensplet">
    <w:name w:val="Normal (Web)"/>
    <w:basedOn w:val="Navaden"/>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Privzetapisavaodstavka"/>
    <w:rsid w:val="00AA54EB"/>
  </w:style>
  <w:style w:type="character" w:styleId="Poudarek">
    <w:name w:val="Emphasis"/>
    <w:uiPriority w:val="20"/>
    <w:qFormat/>
    <w:rsid w:val="00E97A62"/>
    <w:rPr>
      <w:i/>
      <w:iCs/>
    </w:rPr>
  </w:style>
  <w:style w:type="paragraph" w:styleId="Pripombabesedilo">
    <w:name w:val="annotation text"/>
    <w:basedOn w:val="Navaden"/>
    <w:link w:val="PripombabesediloZnak"/>
    <w:uiPriority w:val="99"/>
    <w:semiHidden/>
    <w:unhideWhenUsed/>
    <w:rsid w:val="00A618FA"/>
    <w:pPr>
      <w:jc w:val="left"/>
    </w:pPr>
    <w:rPr>
      <w:rFonts w:ascii="Calibri" w:eastAsia="Calibri" w:hAnsi="Calibri"/>
      <w:sz w:val="20"/>
      <w:szCs w:val="20"/>
      <w:lang w:val="x-none" w:eastAsia="en-US"/>
    </w:rPr>
  </w:style>
  <w:style w:type="character" w:customStyle="1" w:styleId="PripombabesediloZnak">
    <w:name w:val="Pripomba – besedilo Znak"/>
    <w:link w:val="Pripombabesedilo"/>
    <w:uiPriority w:val="99"/>
    <w:semiHidden/>
    <w:rsid w:val="00A618FA"/>
    <w:rPr>
      <w:rFonts w:ascii="Calibri" w:eastAsia="Calibri" w:hAnsi="Calibri" w:cs="Times New Roman"/>
      <w:sz w:val="20"/>
      <w:szCs w:val="20"/>
      <w:lang w:eastAsia="en-US"/>
    </w:rPr>
  </w:style>
  <w:style w:type="character" w:styleId="Pripombasklic">
    <w:name w:val="annotation reference"/>
    <w:semiHidden/>
    <w:unhideWhenUsed/>
    <w:rsid w:val="00A618FA"/>
    <w:rPr>
      <w:sz w:val="16"/>
      <w:szCs w:val="16"/>
    </w:rPr>
  </w:style>
  <w:style w:type="paragraph" w:styleId="Besedilooblaka">
    <w:name w:val="Balloon Text"/>
    <w:basedOn w:val="Navaden"/>
    <w:link w:val="BesedilooblakaZnak"/>
    <w:uiPriority w:val="99"/>
    <w:semiHidden/>
    <w:unhideWhenUsed/>
    <w:rsid w:val="00A618F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semiHidden/>
    <w:locked/>
    <w:rsid w:val="007A2CE7"/>
    <w:rPr>
      <w:rFonts w:ascii="Arial" w:hAnsi="Arial" w:cs="Arial"/>
    </w:rPr>
  </w:style>
  <w:style w:type="paragraph" w:styleId="Odstavekseznama">
    <w:name w:val="List Paragraph"/>
    <w:basedOn w:val="Navaden"/>
    <w:uiPriority w:val="34"/>
    <w:qFormat/>
    <w:rsid w:val="00FA0BF0"/>
    <w:pPr>
      <w:ind w:left="720"/>
      <w:contextualSpacing/>
    </w:pPr>
  </w:style>
  <w:style w:type="paragraph" w:styleId="Glava">
    <w:name w:val="header"/>
    <w:basedOn w:val="Navaden"/>
    <w:link w:val="GlavaZnak"/>
    <w:unhideWhenUsed/>
    <w:rsid w:val="00902E8B"/>
    <w:pPr>
      <w:tabs>
        <w:tab w:val="center" w:pos="4513"/>
        <w:tab w:val="right" w:pos="9026"/>
      </w:tabs>
      <w:spacing w:after="0" w:line="240" w:lineRule="auto"/>
    </w:pPr>
    <w:rPr>
      <w:sz w:val="20"/>
      <w:szCs w:val="20"/>
      <w:lang w:val="x-none" w:eastAsia="x-none"/>
    </w:rPr>
  </w:style>
  <w:style w:type="character" w:customStyle="1" w:styleId="GlavaZnak">
    <w:name w:val="Glava Znak"/>
    <w:link w:val="Glava"/>
    <w:rsid w:val="00902E8B"/>
    <w:rPr>
      <w:rFonts w:ascii="Arial" w:hAnsi="Arial"/>
    </w:rPr>
  </w:style>
  <w:style w:type="paragraph" w:styleId="Noga">
    <w:name w:val="footer"/>
    <w:basedOn w:val="Navaden"/>
    <w:link w:val="NogaZnak"/>
    <w:uiPriority w:val="99"/>
    <w:unhideWhenUsed/>
    <w:rsid w:val="00902E8B"/>
    <w:pPr>
      <w:tabs>
        <w:tab w:val="center" w:pos="4513"/>
        <w:tab w:val="right" w:pos="9026"/>
      </w:tabs>
      <w:spacing w:after="0" w:line="240" w:lineRule="auto"/>
    </w:pPr>
    <w:rPr>
      <w:sz w:val="20"/>
      <w:szCs w:val="20"/>
      <w:lang w:val="x-none" w:eastAsia="x-none"/>
    </w:rPr>
  </w:style>
  <w:style w:type="character" w:customStyle="1" w:styleId="NogaZnak">
    <w:name w:val="Noga Znak"/>
    <w:link w:val="Noga"/>
    <w:uiPriority w:val="99"/>
    <w:rsid w:val="00902E8B"/>
    <w:rPr>
      <w:rFonts w:ascii="Arial" w:hAnsi="Arial"/>
    </w:rPr>
  </w:style>
  <w:style w:type="paragraph" w:customStyle="1" w:styleId="Odstavek">
    <w:name w:val="Odstavek"/>
    <w:basedOn w:val="Navaden"/>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sz w:val="20"/>
      <w:szCs w:val="20"/>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avaden"/>
    <w:link w:val="lenZnak"/>
    <w:qFormat/>
    <w:rsid w:val="00102F61"/>
    <w:pPr>
      <w:suppressAutoHyphens/>
      <w:overflowPunct w:val="0"/>
      <w:autoSpaceDE w:val="0"/>
      <w:autoSpaceDN w:val="0"/>
      <w:adjustRightInd w:val="0"/>
      <w:spacing w:before="480" w:after="0" w:line="240" w:lineRule="auto"/>
      <w:jc w:val="center"/>
    </w:pPr>
    <w:rPr>
      <w:rFonts w:eastAsia="Times New Roman"/>
      <w:b/>
      <w:lang w:val="x-none"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avaden"/>
    <w:qFormat/>
    <w:rsid w:val="00102F61"/>
    <w:pPr>
      <w:widowControl w:val="0"/>
      <w:numPr>
        <w:ilvl w:val="2"/>
        <w:numId w:val="6"/>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avaden"/>
    <w:link w:val="tevilnatokaZnak"/>
    <w:qFormat/>
    <w:rsid w:val="00102F61"/>
    <w:pPr>
      <w:numPr>
        <w:numId w:val="6"/>
      </w:numPr>
      <w:spacing w:after="0" w:line="240" w:lineRule="auto"/>
    </w:pPr>
    <w:rPr>
      <w:rFonts w:eastAsia="Times New Roman"/>
      <w:lang w:val="x-none" w:eastAsia="x-none"/>
    </w:rPr>
  </w:style>
  <w:style w:type="paragraph" w:styleId="Zadevapripombe">
    <w:name w:val="annotation subject"/>
    <w:basedOn w:val="Pripombabesedilo"/>
    <w:next w:val="Pripombabesedilo"/>
    <w:link w:val="ZadevapripombeZnak"/>
    <w:uiPriority w:val="99"/>
    <w:semiHidden/>
    <w:unhideWhenUsed/>
    <w:rsid w:val="000365B0"/>
    <w:pPr>
      <w:jc w:val="both"/>
    </w:pPr>
    <w:rPr>
      <w:rFonts w:ascii="Arial" w:hAnsi="Arial"/>
      <w:b/>
      <w:bCs/>
      <w:lang w:eastAsia="zh-CN"/>
    </w:rPr>
  </w:style>
  <w:style w:type="character" w:customStyle="1" w:styleId="ZadevapripombeZnak">
    <w:name w:val="Zadeva pripombe Znak"/>
    <w:link w:val="Zadevapripombe"/>
    <w:uiPriority w:val="99"/>
    <w:semiHidden/>
    <w:rsid w:val="000365B0"/>
    <w:rPr>
      <w:rFonts w:ascii="Arial" w:eastAsia="Calibri" w:hAnsi="Arial" w:cs="Times New Roman"/>
      <w:b/>
      <w:bCs/>
      <w:sz w:val="20"/>
      <w:szCs w:val="20"/>
      <w:lang w:eastAsia="zh-CN"/>
    </w:rPr>
  </w:style>
  <w:style w:type="paragraph" w:customStyle="1" w:styleId="poglavje1">
    <w:name w:val="poglavje1"/>
    <w:basedOn w:val="Navaden"/>
    <w:rsid w:val="00A031B6"/>
    <w:pPr>
      <w:spacing w:before="480" w:after="0" w:line="240" w:lineRule="auto"/>
      <w:jc w:val="center"/>
    </w:pPr>
    <w:rPr>
      <w:rFonts w:eastAsia="Times New Roman" w:cs="Arial"/>
      <w:lang w:eastAsia="sl-SI"/>
    </w:rPr>
  </w:style>
  <w:style w:type="paragraph" w:customStyle="1" w:styleId="len1">
    <w:name w:val="len1"/>
    <w:basedOn w:val="Navaden"/>
    <w:rsid w:val="00A031B6"/>
    <w:pPr>
      <w:spacing w:before="480" w:after="0" w:line="240" w:lineRule="auto"/>
      <w:jc w:val="center"/>
    </w:pPr>
    <w:rPr>
      <w:rFonts w:eastAsia="Times New Roman" w:cs="Arial"/>
      <w:b/>
      <w:bCs/>
      <w:lang w:eastAsia="sl-SI"/>
    </w:rPr>
  </w:style>
  <w:style w:type="paragraph" w:customStyle="1" w:styleId="odstavek1">
    <w:name w:val="odstavek1"/>
    <w:basedOn w:val="Navaden"/>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avaden"/>
    <w:rsid w:val="00A031B6"/>
    <w:pPr>
      <w:spacing w:after="0" w:line="240" w:lineRule="auto"/>
      <w:ind w:left="567" w:hanging="142"/>
    </w:pPr>
    <w:rPr>
      <w:rFonts w:eastAsia="Times New Roman" w:cs="Arial"/>
      <w:lang w:eastAsia="sl-SI"/>
    </w:rPr>
  </w:style>
  <w:style w:type="paragraph" w:customStyle="1" w:styleId="tevilnatoka1">
    <w:name w:val="tevilnatoka1"/>
    <w:basedOn w:val="Navaden"/>
    <w:rsid w:val="00A031B6"/>
    <w:pPr>
      <w:spacing w:after="0" w:line="240" w:lineRule="auto"/>
      <w:ind w:left="425" w:hanging="425"/>
    </w:pPr>
    <w:rPr>
      <w:rFonts w:eastAsia="Times New Roman" w:cs="Arial"/>
      <w:lang w:eastAsia="sl-SI"/>
    </w:rPr>
  </w:style>
  <w:style w:type="paragraph" w:customStyle="1" w:styleId="lennaslov1">
    <w:name w:val="lennaslov1"/>
    <w:basedOn w:val="Navaden"/>
    <w:rsid w:val="00A031B6"/>
    <w:pPr>
      <w:spacing w:after="0" w:line="240" w:lineRule="auto"/>
      <w:jc w:val="center"/>
    </w:pPr>
    <w:rPr>
      <w:rFonts w:eastAsia="Times New Roman" w:cs="Arial"/>
      <w:b/>
      <w:bCs/>
      <w:lang w:eastAsia="sl-SI"/>
    </w:rPr>
  </w:style>
  <w:style w:type="character" w:styleId="Hiperpovezava">
    <w:name w:val="Hyperlink"/>
    <w:uiPriority w:val="99"/>
    <w:unhideWhenUsed/>
    <w:rsid w:val="00963FB0"/>
    <w:rPr>
      <w:color w:val="0000FF"/>
      <w:u w:val="single"/>
    </w:rPr>
  </w:style>
  <w:style w:type="character" w:styleId="SledenaHiperpovezava">
    <w:name w:val="FollowedHyperlink"/>
    <w:uiPriority w:val="99"/>
    <w:semiHidden/>
    <w:unhideWhenUsed/>
    <w:rsid w:val="00A55279"/>
    <w:rPr>
      <w:color w:val="800080"/>
      <w:u w:val="single"/>
    </w:rPr>
  </w:style>
  <w:style w:type="paragraph" w:customStyle="1" w:styleId="datumtevilka">
    <w:name w:val="datum številka"/>
    <w:basedOn w:val="Navaden"/>
    <w:qFormat/>
    <w:rsid w:val="004B0375"/>
    <w:pPr>
      <w:tabs>
        <w:tab w:val="left" w:pos="1701"/>
      </w:tabs>
      <w:spacing w:after="0" w:line="260" w:lineRule="exact"/>
      <w:jc w:val="left"/>
    </w:pPr>
    <w:rPr>
      <w:rFonts w:eastAsia="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618">
      <w:bodyDiv w:val="1"/>
      <w:marLeft w:val="0"/>
      <w:marRight w:val="0"/>
      <w:marTop w:val="0"/>
      <w:marBottom w:val="0"/>
      <w:divBdr>
        <w:top w:val="none" w:sz="0" w:space="0" w:color="auto"/>
        <w:left w:val="none" w:sz="0" w:space="0" w:color="auto"/>
        <w:bottom w:val="none" w:sz="0" w:space="0" w:color="auto"/>
        <w:right w:val="none" w:sz="0" w:space="0" w:color="auto"/>
      </w:divBdr>
      <w:divsChild>
        <w:div w:id="86656422">
          <w:marLeft w:val="0"/>
          <w:marRight w:val="0"/>
          <w:marTop w:val="0"/>
          <w:marBottom w:val="0"/>
          <w:divBdr>
            <w:top w:val="none" w:sz="0" w:space="0" w:color="auto"/>
            <w:left w:val="none" w:sz="0" w:space="0" w:color="auto"/>
            <w:bottom w:val="none" w:sz="0" w:space="0" w:color="auto"/>
            <w:right w:val="none" w:sz="0" w:space="0" w:color="auto"/>
          </w:divBdr>
          <w:divsChild>
            <w:div w:id="1914967875">
              <w:marLeft w:val="0"/>
              <w:marRight w:val="0"/>
              <w:marTop w:val="0"/>
              <w:marBottom w:val="0"/>
              <w:divBdr>
                <w:top w:val="none" w:sz="0" w:space="0" w:color="auto"/>
                <w:left w:val="none" w:sz="0" w:space="0" w:color="auto"/>
                <w:bottom w:val="none" w:sz="0" w:space="0" w:color="auto"/>
                <w:right w:val="none" w:sz="0" w:space="0" w:color="auto"/>
              </w:divBdr>
              <w:divsChild>
                <w:div w:id="2000619196">
                  <w:marLeft w:val="0"/>
                  <w:marRight w:val="0"/>
                  <w:marTop w:val="0"/>
                  <w:marBottom w:val="0"/>
                  <w:divBdr>
                    <w:top w:val="none" w:sz="0" w:space="0" w:color="auto"/>
                    <w:left w:val="none" w:sz="0" w:space="0" w:color="auto"/>
                    <w:bottom w:val="none" w:sz="0" w:space="0" w:color="auto"/>
                    <w:right w:val="none" w:sz="0" w:space="0" w:color="auto"/>
                  </w:divBdr>
                  <w:divsChild>
                    <w:div w:id="1248155190">
                      <w:marLeft w:val="0"/>
                      <w:marRight w:val="0"/>
                      <w:marTop w:val="0"/>
                      <w:marBottom w:val="0"/>
                      <w:divBdr>
                        <w:top w:val="none" w:sz="0" w:space="0" w:color="auto"/>
                        <w:left w:val="none" w:sz="0" w:space="0" w:color="auto"/>
                        <w:bottom w:val="none" w:sz="0" w:space="0" w:color="auto"/>
                        <w:right w:val="none" w:sz="0" w:space="0" w:color="auto"/>
                      </w:divBdr>
                      <w:divsChild>
                        <w:div w:id="742871688">
                          <w:marLeft w:val="0"/>
                          <w:marRight w:val="0"/>
                          <w:marTop w:val="0"/>
                          <w:marBottom w:val="0"/>
                          <w:divBdr>
                            <w:top w:val="none" w:sz="0" w:space="0" w:color="auto"/>
                            <w:left w:val="none" w:sz="0" w:space="0" w:color="auto"/>
                            <w:bottom w:val="none" w:sz="0" w:space="0" w:color="auto"/>
                            <w:right w:val="none" w:sz="0" w:space="0" w:color="auto"/>
                          </w:divBdr>
                          <w:divsChild>
                            <w:div w:id="19745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0908">
      <w:bodyDiv w:val="1"/>
      <w:marLeft w:val="0"/>
      <w:marRight w:val="0"/>
      <w:marTop w:val="0"/>
      <w:marBottom w:val="0"/>
      <w:divBdr>
        <w:top w:val="none" w:sz="0" w:space="0" w:color="auto"/>
        <w:left w:val="none" w:sz="0" w:space="0" w:color="auto"/>
        <w:bottom w:val="none" w:sz="0" w:space="0" w:color="auto"/>
        <w:right w:val="none" w:sz="0" w:space="0" w:color="auto"/>
      </w:divBdr>
      <w:divsChild>
        <w:div w:id="1180238014">
          <w:marLeft w:val="0"/>
          <w:marRight w:val="0"/>
          <w:marTop w:val="0"/>
          <w:marBottom w:val="0"/>
          <w:divBdr>
            <w:top w:val="none" w:sz="0" w:space="0" w:color="auto"/>
            <w:left w:val="none" w:sz="0" w:space="0" w:color="auto"/>
            <w:bottom w:val="none" w:sz="0" w:space="0" w:color="auto"/>
            <w:right w:val="none" w:sz="0" w:space="0" w:color="auto"/>
          </w:divBdr>
          <w:divsChild>
            <w:div w:id="1645625844">
              <w:marLeft w:val="0"/>
              <w:marRight w:val="0"/>
              <w:marTop w:val="100"/>
              <w:marBottom w:val="100"/>
              <w:divBdr>
                <w:top w:val="none" w:sz="0" w:space="0" w:color="auto"/>
                <w:left w:val="none" w:sz="0" w:space="0" w:color="auto"/>
                <w:bottom w:val="none" w:sz="0" w:space="0" w:color="auto"/>
                <w:right w:val="none" w:sz="0" w:space="0" w:color="auto"/>
              </w:divBdr>
              <w:divsChild>
                <w:div w:id="41028398">
                  <w:marLeft w:val="0"/>
                  <w:marRight w:val="0"/>
                  <w:marTop w:val="0"/>
                  <w:marBottom w:val="0"/>
                  <w:divBdr>
                    <w:top w:val="none" w:sz="0" w:space="0" w:color="auto"/>
                    <w:left w:val="none" w:sz="0" w:space="0" w:color="auto"/>
                    <w:bottom w:val="none" w:sz="0" w:space="0" w:color="auto"/>
                    <w:right w:val="none" w:sz="0" w:space="0" w:color="auto"/>
                  </w:divBdr>
                  <w:divsChild>
                    <w:div w:id="1832482894">
                      <w:marLeft w:val="0"/>
                      <w:marRight w:val="0"/>
                      <w:marTop w:val="0"/>
                      <w:marBottom w:val="0"/>
                      <w:divBdr>
                        <w:top w:val="none" w:sz="0" w:space="0" w:color="auto"/>
                        <w:left w:val="none" w:sz="0" w:space="0" w:color="auto"/>
                        <w:bottom w:val="none" w:sz="0" w:space="0" w:color="auto"/>
                        <w:right w:val="none" w:sz="0" w:space="0" w:color="auto"/>
                      </w:divBdr>
                      <w:divsChild>
                        <w:div w:id="855733392">
                          <w:marLeft w:val="0"/>
                          <w:marRight w:val="0"/>
                          <w:marTop w:val="0"/>
                          <w:marBottom w:val="0"/>
                          <w:divBdr>
                            <w:top w:val="none" w:sz="0" w:space="0" w:color="auto"/>
                            <w:left w:val="none" w:sz="0" w:space="0" w:color="auto"/>
                            <w:bottom w:val="none" w:sz="0" w:space="0" w:color="auto"/>
                            <w:right w:val="none" w:sz="0" w:space="0" w:color="auto"/>
                          </w:divBdr>
                          <w:divsChild>
                            <w:div w:id="1028215508">
                              <w:marLeft w:val="0"/>
                              <w:marRight w:val="0"/>
                              <w:marTop w:val="0"/>
                              <w:marBottom w:val="0"/>
                              <w:divBdr>
                                <w:top w:val="none" w:sz="0" w:space="0" w:color="auto"/>
                                <w:left w:val="none" w:sz="0" w:space="0" w:color="auto"/>
                                <w:bottom w:val="none" w:sz="0" w:space="0" w:color="auto"/>
                                <w:right w:val="none" w:sz="0" w:space="0" w:color="auto"/>
                              </w:divBdr>
                              <w:divsChild>
                                <w:div w:id="562299886">
                                  <w:marLeft w:val="0"/>
                                  <w:marRight w:val="0"/>
                                  <w:marTop w:val="0"/>
                                  <w:marBottom w:val="0"/>
                                  <w:divBdr>
                                    <w:top w:val="none" w:sz="0" w:space="0" w:color="auto"/>
                                    <w:left w:val="none" w:sz="0" w:space="0" w:color="auto"/>
                                    <w:bottom w:val="none" w:sz="0" w:space="0" w:color="auto"/>
                                    <w:right w:val="none" w:sz="0" w:space="0" w:color="auto"/>
                                  </w:divBdr>
                                  <w:divsChild>
                                    <w:div w:id="2028829235">
                                      <w:marLeft w:val="0"/>
                                      <w:marRight w:val="0"/>
                                      <w:marTop w:val="0"/>
                                      <w:marBottom w:val="0"/>
                                      <w:divBdr>
                                        <w:top w:val="none" w:sz="0" w:space="0" w:color="auto"/>
                                        <w:left w:val="none" w:sz="0" w:space="0" w:color="auto"/>
                                        <w:bottom w:val="none" w:sz="0" w:space="0" w:color="auto"/>
                                        <w:right w:val="none" w:sz="0" w:space="0" w:color="auto"/>
                                      </w:divBdr>
                                      <w:divsChild>
                                        <w:div w:id="1347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3793">
      <w:bodyDiv w:val="1"/>
      <w:marLeft w:val="0"/>
      <w:marRight w:val="0"/>
      <w:marTop w:val="0"/>
      <w:marBottom w:val="0"/>
      <w:divBdr>
        <w:top w:val="none" w:sz="0" w:space="0" w:color="auto"/>
        <w:left w:val="none" w:sz="0" w:space="0" w:color="auto"/>
        <w:bottom w:val="none" w:sz="0" w:space="0" w:color="auto"/>
        <w:right w:val="none" w:sz="0" w:space="0" w:color="auto"/>
      </w:divBdr>
      <w:divsChild>
        <w:div w:id="360785119">
          <w:marLeft w:val="0"/>
          <w:marRight w:val="0"/>
          <w:marTop w:val="0"/>
          <w:marBottom w:val="0"/>
          <w:divBdr>
            <w:top w:val="none" w:sz="0" w:space="0" w:color="auto"/>
            <w:left w:val="none" w:sz="0" w:space="0" w:color="auto"/>
            <w:bottom w:val="none" w:sz="0" w:space="0" w:color="auto"/>
            <w:right w:val="none" w:sz="0" w:space="0" w:color="auto"/>
          </w:divBdr>
          <w:divsChild>
            <w:div w:id="1048335606">
              <w:marLeft w:val="0"/>
              <w:marRight w:val="0"/>
              <w:marTop w:val="0"/>
              <w:marBottom w:val="0"/>
              <w:divBdr>
                <w:top w:val="none" w:sz="0" w:space="0" w:color="auto"/>
                <w:left w:val="none" w:sz="0" w:space="0" w:color="auto"/>
                <w:bottom w:val="none" w:sz="0" w:space="0" w:color="auto"/>
                <w:right w:val="none" w:sz="0" w:space="0" w:color="auto"/>
              </w:divBdr>
              <w:divsChild>
                <w:div w:id="2106732198">
                  <w:marLeft w:val="300"/>
                  <w:marRight w:val="0"/>
                  <w:marTop w:val="315"/>
                  <w:marBottom w:val="0"/>
                  <w:divBdr>
                    <w:top w:val="none" w:sz="0" w:space="0" w:color="auto"/>
                    <w:left w:val="none" w:sz="0" w:space="0" w:color="auto"/>
                    <w:bottom w:val="none" w:sz="0" w:space="0" w:color="auto"/>
                    <w:right w:val="none" w:sz="0" w:space="0" w:color="auto"/>
                  </w:divBdr>
                  <w:divsChild>
                    <w:div w:id="341979790">
                      <w:marLeft w:val="0"/>
                      <w:marRight w:val="0"/>
                      <w:marTop w:val="0"/>
                      <w:marBottom w:val="0"/>
                      <w:divBdr>
                        <w:top w:val="none" w:sz="0" w:space="0" w:color="auto"/>
                        <w:left w:val="none" w:sz="0" w:space="0" w:color="auto"/>
                        <w:bottom w:val="none" w:sz="0" w:space="0" w:color="auto"/>
                        <w:right w:val="none" w:sz="0" w:space="0" w:color="auto"/>
                      </w:divBdr>
                      <w:divsChild>
                        <w:div w:id="1399399213">
                          <w:marLeft w:val="0"/>
                          <w:marRight w:val="0"/>
                          <w:marTop w:val="0"/>
                          <w:marBottom w:val="0"/>
                          <w:divBdr>
                            <w:top w:val="none" w:sz="0" w:space="0" w:color="auto"/>
                            <w:left w:val="none" w:sz="0" w:space="0" w:color="auto"/>
                            <w:bottom w:val="none" w:sz="0" w:space="0" w:color="auto"/>
                            <w:right w:val="none" w:sz="0" w:space="0" w:color="auto"/>
                          </w:divBdr>
                          <w:divsChild>
                            <w:div w:id="629752558">
                              <w:marLeft w:val="0"/>
                              <w:marRight w:val="0"/>
                              <w:marTop w:val="0"/>
                              <w:marBottom w:val="0"/>
                              <w:divBdr>
                                <w:top w:val="none" w:sz="0" w:space="0" w:color="auto"/>
                                <w:left w:val="none" w:sz="0" w:space="0" w:color="auto"/>
                                <w:bottom w:val="none" w:sz="0" w:space="0" w:color="auto"/>
                                <w:right w:val="none" w:sz="0" w:space="0" w:color="auto"/>
                              </w:divBdr>
                              <w:divsChild>
                                <w:div w:id="1423650530">
                                  <w:marLeft w:val="0"/>
                                  <w:marRight w:val="0"/>
                                  <w:marTop w:val="0"/>
                                  <w:marBottom w:val="450"/>
                                  <w:divBdr>
                                    <w:top w:val="none" w:sz="0" w:space="0" w:color="auto"/>
                                    <w:left w:val="none" w:sz="0" w:space="0" w:color="auto"/>
                                    <w:bottom w:val="none" w:sz="0" w:space="0" w:color="auto"/>
                                    <w:right w:val="none" w:sz="0" w:space="0" w:color="auto"/>
                                  </w:divBdr>
                                  <w:divsChild>
                                    <w:div w:id="1781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5467">
      <w:bodyDiv w:val="1"/>
      <w:marLeft w:val="0"/>
      <w:marRight w:val="0"/>
      <w:marTop w:val="0"/>
      <w:marBottom w:val="0"/>
      <w:divBdr>
        <w:top w:val="none" w:sz="0" w:space="0" w:color="auto"/>
        <w:left w:val="none" w:sz="0" w:space="0" w:color="auto"/>
        <w:bottom w:val="none" w:sz="0" w:space="0" w:color="auto"/>
        <w:right w:val="none" w:sz="0" w:space="0" w:color="auto"/>
      </w:divBdr>
    </w:div>
    <w:div w:id="284119357">
      <w:bodyDiv w:val="1"/>
      <w:marLeft w:val="0"/>
      <w:marRight w:val="0"/>
      <w:marTop w:val="0"/>
      <w:marBottom w:val="0"/>
      <w:divBdr>
        <w:top w:val="none" w:sz="0" w:space="0" w:color="auto"/>
        <w:left w:val="none" w:sz="0" w:space="0" w:color="auto"/>
        <w:bottom w:val="none" w:sz="0" w:space="0" w:color="auto"/>
        <w:right w:val="none" w:sz="0" w:space="0" w:color="auto"/>
      </w:divBdr>
    </w:div>
    <w:div w:id="356389102">
      <w:bodyDiv w:val="1"/>
      <w:marLeft w:val="0"/>
      <w:marRight w:val="0"/>
      <w:marTop w:val="0"/>
      <w:marBottom w:val="0"/>
      <w:divBdr>
        <w:top w:val="none" w:sz="0" w:space="0" w:color="auto"/>
        <w:left w:val="none" w:sz="0" w:space="0" w:color="auto"/>
        <w:bottom w:val="none" w:sz="0" w:space="0" w:color="auto"/>
        <w:right w:val="none" w:sz="0" w:space="0" w:color="auto"/>
      </w:divBdr>
      <w:divsChild>
        <w:div w:id="1766657753">
          <w:marLeft w:val="0"/>
          <w:marRight w:val="0"/>
          <w:marTop w:val="0"/>
          <w:marBottom w:val="0"/>
          <w:divBdr>
            <w:top w:val="none" w:sz="0" w:space="0" w:color="auto"/>
            <w:left w:val="none" w:sz="0" w:space="0" w:color="auto"/>
            <w:bottom w:val="none" w:sz="0" w:space="0" w:color="auto"/>
            <w:right w:val="none" w:sz="0" w:space="0" w:color="auto"/>
          </w:divBdr>
          <w:divsChild>
            <w:div w:id="217670152">
              <w:marLeft w:val="0"/>
              <w:marRight w:val="0"/>
              <w:marTop w:val="100"/>
              <w:marBottom w:val="100"/>
              <w:divBdr>
                <w:top w:val="none" w:sz="0" w:space="0" w:color="auto"/>
                <w:left w:val="none" w:sz="0" w:space="0" w:color="auto"/>
                <w:bottom w:val="none" w:sz="0" w:space="0" w:color="auto"/>
                <w:right w:val="none" w:sz="0" w:space="0" w:color="auto"/>
              </w:divBdr>
              <w:divsChild>
                <w:div w:id="849031448">
                  <w:marLeft w:val="0"/>
                  <w:marRight w:val="0"/>
                  <w:marTop w:val="0"/>
                  <w:marBottom w:val="0"/>
                  <w:divBdr>
                    <w:top w:val="none" w:sz="0" w:space="0" w:color="auto"/>
                    <w:left w:val="none" w:sz="0" w:space="0" w:color="auto"/>
                    <w:bottom w:val="none" w:sz="0" w:space="0" w:color="auto"/>
                    <w:right w:val="none" w:sz="0" w:space="0" w:color="auto"/>
                  </w:divBdr>
                  <w:divsChild>
                    <w:div w:id="1845850625">
                      <w:marLeft w:val="0"/>
                      <w:marRight w:val="0"/>
                      <w:marTop w:val="0"/>
                      <w:marBottom w:val="0"/>
                      <w:divBdr>
                        <w:top w:val="none" w:sz="0" w:space="0" w:color="auto"/>
                        <w:left w:val="none" w:sz="0" w:space="0" w:color="auto"/>
                        <w:bottom w:val="none" w:sz="0" w:space="0" w:color="auto"/>
                        <w:right w:val="none" w:sz="0" w:space="0" w:color="auto"/>
                      </w:divBdr>
                      <w:divsChild>
                        <w:div w:id="1817450374">
                          <w:marLeft w:val="0"/>
                          <w:marRight w:val="0"/>
                          <w:marTop w:val="0"/>
                          <w:marBottom w:val="0"/>
                          <w:divBdr>
                            <w:top w:val="none" w:sz="0" w:space="0" w:color="auto"/>
                            <w:left w:val="none" w:sz="0" w:space="0" w:color="auto"/>
                            <w:bottom w:val="none" w:sz="0" w:space="0" w:color="auto"/>
                            <w:right w:val="none" w:sz="0" w:space="0" w:color="auto"/>
                          </w:divBdr>
                          <w:divsChild>
                            <w:div w:id="1768621813">
                              <w:marLeft w:val="0"/>
                              <w:marRight w:val="0"/>
                              <w:marTop w:val="0"/>
                              <w:marBottom w:val="0"/>
                              <w:divBdr>
                                <w:top w:val="none" w:sz="0" w:space="0" w:color="auto"/>
                                <w:left w:val="none" w:sz="0" w:space="0" w:color="auto"/>
                                <w:bottom w:val="none" w:sz="0" w:space="0" w:color="auto"/>
                                <w:right w:val="none" w:sz="0" w:space="0" w:color="auto"/>
                              </w:divBdr>
                              <w:divsChild>
                                <w:div w:id="1429423051">
                                  <w:marLeft w:val="0"/>
                                  <w:marRight w:val="0"/>
                                  <w:marTop w:val="0"/>
                                  <w:marBottom w:val="0"/>
                                  <w:divBdr>
                                    <w:top w:val="none" w:sz="0" w:space="0" w:color="auto"/>
                                    <w:left w:val="none" w:sz="0" w:space="0" w:color="auto"/>
                                    <w:bottom w:val="none" w:sz="0" w:space="0" w:color="auto"/>
                                    <w:right w:val="none" w:sz="0" w:space="0" w:color="auto"/>
                                  </w:divBdr>
                                  <w:divsChild>
                                    <w:div w:id="907495034">
                                      <w:marLeft w:val="0"/>
                                      <w:marRight w:val="0"/>
                                      <w:marTop w:val="0"/>
                                      <w:marBottom w:val="0"/>
                                      <w:divBdr>
                                        <w:top w:val="none" w:sz="0" w:space="0" w:color="auto"/>
                                        <w:left w:val="none" w:sz="0" w:space="0" w:color="auto"/>
                                        <w:bottom w:val="none" w:sz="0" w:space="0" w:color="auto"/>
                                        <w:right w:val="none" w:sz="0" w:space="0" w:color="auto"/>
                                      </w:divBdr>
                                      <w:divsChild>
                                        <w:div w:id="1360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439634">
      <w:bodyDiv w:val="1"/>
      <w:marLeft w:val="0"/>
      <w:marRight w:val="0"/>
      <w:marTop w:val="0"/>
      <w:marBottom w:val="0"/>
      <w:divBdr>
        <w:top w:val="none" w:sz="0" w:space="0" w:color="auto"/>
        <w:left w:val="none" w:sz="0" w:space="0" w:color="auto"/>
        <w:bottom w:val="none" w:sz="0" w:space="0" w:color="auto"/>
        <w:right w:val="none" w:sz="0" w:space="0" w:color="auto"/>
      </w:divBdr>
    </w:div>
    <w:div w:id="538905480">
      <w:bodyDiv w:val="1"/>
      <w:marLeft w:val="0"/>
      <w:marRight w:val="0"/>
      <w:marTop w:val="0"/>
      <w:marBottom w:val="0"/>
      <w:divBdr>
        <w:top w:val="none" w:sz="0" w:space="0" w:color="auto"/>
        <w:left w:val="none" w:sz="0" w:space="0" w:color="auto"/>
        <w:bottom w:val="none" w:sz="0" w:space="0" w:color="auto"/>
        <w:right w:val="none" w:sz="0" w:space="0" w:color="auto"/>
      </w:divBdr>
    </w:div>
    <w:div w:id="985597029">
      <w:bodyDiv w:val="1"/>
      <w:marLeft w:val="0"/>
      <w:marRight w:val="0"/>
      <w:marTop w:val="0"/>
      <w:marBottom w:val="0"/>
      <w:divBdr>
        <w:top w:val="none" w:sz="0" w:space="0" w:color="auto"/>
        <w:left w:val="none" w:sz="0" w:space="0" w:color="auto"/>
        <w:bottom w:val="none" w:sz="0" w:space="0" w:color="auto"/>
        <w:right w:val="none" w:sz="0" w:space="0" w:color="auto"/>
      </w:divBdr>
    </w:div>
    <w:div w:id="1194346388">
      <w:bodyDiv w:val="1"/>
      <w:marLeft w:val="0"/>
      <w:marRight w:val="0"/>
      <w:marTop w:val="0"/>
      <w:marBottom w:val="0"/>
      <w:divBdr>
        <w:top w:val="none" w:sz="0" w:space="0" w:color="auto"/>
        <w:left w:val="none" w:sz="0" w:space="0" w:color="auto"/>
        <w:bottom w:val="none" w:sz="0" w:space="0" w:color="auto"/>
        <w:right w:val="none" w:sz="0" w:space="0" w:color="auto"/>
      </w:divBdr>
      <w:divsChild>
        <w:div w:id="974407980">
          <w:marLeft w:val="0"/>
          <w:marRight w:val="0"/>
          <w:marTop w:val="0"/>
          <w:marBottom w:val="0"/>
          <w:divBdr>
            <w:top w:val="none" w:sz="0" w:space="0" w:color="auto"/>
            <w:left w:val="none" w:sz="0" w:space="0" w:color="auto"/>
            <w:bottom w:val="none" w:sz="0" w:space="0" w:color="auto"/>
            <w:right w:val="none" w:sz="0" w:space="0" w:color="auto"/>
          </w:divBdr>
          <w:divsChild>
            <w:div w:id="1402213235">
              <w:marLeft w:val="0"/>
              <w:marRight w:val="0"/>
              <w:marTop w:val="100"/>
              <w:marBottom w:val="100"/>
              <w:divBdr>
                <w:top w:val="none" w:sz="0" w:space="0" w:color="auto"/>
                <w:left w:val="none" w:sz="0" w:space="0" w:color="auto"/>
                <w:bottom w:val="none" w:sz="0" w:space="0" w:color="auto"/>
                <w:right w:val="none" w:sz="0" w:space="0" w:color="auto"/>
              </w:divBdr>
              <w:divsChild>
                <w:div w:id="96827466">
                  <w:marLeft w:val="0"/>
                  <w:marRight w:val="0"/>
                  <w:marTop w:val="0"/>
                  <w:marBottom w:val="0"/>
                  <w:divBdr>
                    <w:top w:val="none" w:sz="0" w:space="0" w:color="auto"/>
                    <w:left w:val="none" w:sz="0" w:space="0" w:color="auto"/>
                    <w:bottom w:val="none" w:sz="0" w:space="0" w:color="auto"/>
                    <w:right w:val="none" w:sz="0" w:space="0" w:color="auto"/>
                  </w:divBdr>
                  <w:divsChild>
                    <w:div w:id="783420724">
                      <w:marLeft w:val="0"/>
                      <w:marRight w:val="0"/>
                      <w:marTop w:val="0"/>
                      <w:marBottom w:val="0"/>
                      <w:divBdr>
                        <w:top w:val="none" w:sz="0" w:space="0" w:color="auto"/>
                        <w:left w:val="none" w:sz="0" w:space="0" w:color="auto"/>
                        <w:bottom w:val="none" w:sz="0" w:space="0" w:color="auto"/>
                        <w:right w:val="none" w:sz="0" w:space="0" w:color="auto"/>
                      </w:divBdr>
                      <w:divsChild>
                        <w:div w:id="761537516">
                          <w:marLeft w:val="0"/>
                          <w:marRight w:val="0"/>
                          <w:marTop w:val="0"/>
                          <w:marBottom w:val="0"/>
                          <w:divBdr>
                            <w:top w:val="none" w:sz="0" w:space="0" w:color="auto"/>
                            <w:left w:val="none" w:sz="0" w:space="0" w:color="auto"/>
                            <w:bottom w:val="none" w:sz="0" w:space="0" w:color="auto"/>
                            <w:right w:val="none" w:sz="0" w:space="0" w:color="auto"/>
                          </w:divBdr>
                          <w:divsChild>
                            <w:div w:id="483938574">
                              <w:marLeft w:val="0"/>
                              <w:marRight w:val="0"/>
                              <w:marTop w:val="0"/>
                              <w:marBottom w:val="0"/>
                              <w:divBdr>
                                <w:top w:val="none" w:sz="0" w:space="0" w:color="auto"/>
                                <w:left w:val="none" w:sz="0" w:space="0" w:color="auto"/>
                                <w:bottom w:val="none" w:sz="0" w:space="0" w:color="auto"/>
                                <w:right w:val="none" w:sz="0" w:space="0" w:color="auto"/>
                              </w:divBdr>
                              <w:divsChild>
                                <w:div w:id="477770556">
                                  <w:marLeft w:val="0"/>
                                  <w:marRight w:val="0"/>
                                  <w:marTop w:val="0"/>
                                  <w:marBottom w:val="0"/>
                                  <w:divBdr>
                                    <w:top w:val="none" w:sz="0" w:space="0" w:color="auto"/>
                                    <w:left w:val="none" w:sz="0" w:space="0" w:color="auto"/>
                                    <w:bottom w:val="none" w:sz="0" w:space="0" w:color="auto"/>
                                    <w:right w:val="none" w:sz="0" w:space="0" w:color="auto"/>
                                  </w:divBdr>
                                  <w:divsChild>
                                    <w:div w:id="570892441">
                                      <w:marLeft w:val="0"/>
                                      <w:marRight w:val="0"/>
                                      <w:marTop w:val="0"/>
                                      <w:marBottom w:val="0"/>
                                      <w:divBdr>
                                        <w:top w:val="none" w:sz="0" w:space="0" w:color="auto"/>
                                        <w:left w:val="none" w:sz="0" w:space="0" w:color="auto"/>
                                        <w:bottom w:val="none" w:sz="0" w:space="0" w:color="auto"/>
                                        <w:right w:val="none" w:sz="0" w:space="0" w:color="auto"/>
                                      </w:divBdr>
                                      <w:divsChild>
                                        <w:div w:id="917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3447">
      <w:bodyDiv w:val="1"/>
      <w:marLeft w:val="0"/>
      <w:marRight w:val="0"/>
      <w:marTop w:val="0"/>
      <w:marBottom w:val="0"/>
      <w:divBdr>
        <w:top w:val="none" w:sz="0" w:space="0" w:color="auto"/>
        <w:left w:val="none" w:sz="0" w:space="0" w:color="auto"/>
        <w:bottom w:val="none" w:sz="0" w:space="0" w:color="auto"/>
        <w:right w:val="none" w:sz="0" w:space="0" w:color="auto"/>
      </w:divBdr>
    </w:div>
    <w:div w:id="1343321286">
      <w:bodyDiv w:val="1"/>
      <w:marLeft w:val="0"/>
      <w:marRight w:val="0"/>
      <w:marTop w:val="0"/>
      <w:marBottom w:val="0"/>
      <w:divBdr>
        <w:top w:val="none" w:sz="0" w:space="0" w:color="auto"/>
        <w:left w:val="none" w:sz="0" w:space="0" w:color="auto"/>
        <w:bottom w:val="none" w:sz="0" w:space="0" w:color="auto"/>
        <w:right w:val="none" w:sz="0" w:space="0" w:color="auto"/>
      </w:divBdr>
      <w:divsChild>
        <w:div w:id="1327905231">
          <w:marLeft w:val="0"/>
          <w:marRight w:val="0"/>
          <w:marTop w:val="0"/>
          <w:marBottom w:val="0"/>
          <w:divBdr>
            <w:top w:val="none" w:sz="0" w:space="0" w:color="auto"/>
            <w:left w:val="none" w:sz="0" w:space="0" w:color="auto"/>
            <w:bottom w:val="none" w:sz="0" w:space="0" w:color="auto"/>
            <w:right w:val="none" w:sz="0" w:space="0" w:color="auto"/>
          </w:divBdr>
          <w:divsChild>
            <w:div w:id="458498990">
              <w:marLeft w:val="0"/>
              <w:marRight w:val="0"/>
              <w:marTop w:val="100"/>
              <w:marBottom w:val="100"/>
              <w:divBdr>
                <w:top w:val="none" w:sz="0" w:space="0" w:color="auto"/>
                <w:left w:val="none" w:sz="0" w:space="0" w:color="auto"/>
                <w:bottom w:val="none" w:sz="0" w:space="0" w:color="auto"/>
                <w:right w:val="none" w:sz="0" w:space="0" w:color="auto"/>
              </w:divBdr>
              <w:divsChild>
                <w:div w:id="650209108">
                  <w:marLeft w:val="0"/>
                  <w:marRight w:val="0"/>
                  <w:marTop w:val="0"/>
                  <w:marBottom w:val="0"/>
                  <w:divBdr>
                    <w:top w:val="none" w:sz="0" w:space="0" w:color="auto"/>
                    <w:left w:val="none" w:sz="0" w:space="0" w:color="auto"/>
                    <w:bottom w:val="none" w:sz="0" w:space="0" w:color="auto"/>
                    <w:right w:val="none" w:sz="0" w:space="0" w:color="auto"/>
                  </w:divBdr>
                  <w:divsChild>
                    <w:div w:id="1253127333">
                      <w:marLeft w:val="0"/>
                      <w:marRight w:val="0"/>
                      <w:marTop w:val="0"/>
                      <w:marBottom w:val="0"/>
                      <w:divBdr>
                        <w:top w:val="none" w:sz="0" w:space="0" w:color="auto"/>
                        <w:left w:val="none" w:sz="0" w:space="0" w:color="auto"/>
                        <w:bottom w:val="none" w:sz="0" w:space="0" w:color="auto"/>
                        <w:right w:val="none" w:sz="0" w:space="0" w:color="auto"/>
                      </w:divBdr>
                      <w:divsChild>
                        <w:div w:id="1971935036">
                          <w:marLeft w:val="0"/>
                          <w:marRight w:val="0"/>
                          <w:marTop w:val="0"/>
                          <w:marBottom w:val="0"/>
                          <w:divBdr>
                            <w:top w:val="none" w:sz="0" w:space="0" w:color="auto"/>
                            <w:left w:val="none" w:sz="0" w:space="0" w:color="auto"/>
                            <w:bottom w:val="none" w:sz="0" w:space="0" w:color="auto"/>
                            <w:right w:val="none" w:sz="0" w:space="0" w:color="auto"/>
                          </w:divBdr>
                          <w:divsChild>
                            <w:div w:id="172571381">
                              <w:marLeft w:val="0"/>
                              <w:marRight w:val="0"/>
                              <w:marTop w:val="0"/>
                              <w:marBottom w:val="0"/>
                              <w:divBdr>
                                <w:top w:val="none" w:sz="0" w:space="0" w:color="auto"/>
                                <w:left w:val="none" w:sz="0" w:space="0" w:color="auto"/>
                                <w:bottom w:val="none" w:sz="0" w:space="0" w:color="auto"/>
                                <w:right w:val="none" w:sz="0" w:space="0" w:color="auto"/>
                              </w:divBdr>
                              <w:divsChild>
                                <w:div w:id="431433484">
                                  <w:marLeft w:val="0"/>
                                  <w:marRight w:val="0"/>
                                  <w:marTop w:val="0"/>
                                  <w:marBottom w:val="0"/>
                                  <w:divBdr>
                                    <w:top w:val="none" w:sz="0" w:space="0" w:color="auto"/>
                                    <w:left w:val="none" w:sz="0" w:space="0" w:color="auto"/>
                                    <w:bottom w:val="none" w:sz="0" w:space="0" w:color="auto"/>
                                    <w:right w:val="none" w:sz="0" w:space="0" w:color="auto"/>
                                  </w:divBdr>
                                  <w:divsChild>
                                    <w:div w:id="1084568837">
                                      <w:marLeft w:val="0"/>
                                      <w:marRight w:val="0"/>
                                      <w:marTop w:val="0"/>
                                      <w:marBottom w:val="0"/>
                                      <w:divBdr>
                                        <w:top w:val="none" w:sz="0" w:space="0" w:color="auto"/>
                                        <w:left w:val="none" w:sz="0" w:space="0" w:color="auto"/>
                                        <w:bottom w:val="none" w:sz="0" w:space="0" w:color="auto"/>
                                        <w:right w:val="none" w:sz="0" w:space="0" w:color="auto"/>
                                      </w:divBdr>
                                      <w:divsChild>
                                        <w:div w:id="955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828166">
      <w:bodyDiv w:val="1"/>
      <w:marLeft w:val="0"/>
      <w:marRight w:val="0"/>
      <w:marTop w:val="0"/>
      <w:marBottom w:val="0"/>
      <w:divBdr>
        <w:top w:val="none" w:sz="0" w:space="0" w:color="auto"/>
        <w:left w:val="none" w:sz="0" w:space="0" w:color="auto"/>
        <w:bottom w:val="none" w:sz="0" w:space="0" w:color="auto"/>
        <w:right w:val="none" w:sz="0" w:space="0" w:color="auto"/>
      </w:divBdr>
    </w:div>
    <w:div w:id="1525707745">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6">
          <w:marLeft w:val="0"/>
          <w:marRight w:val="0"/>
          <w:marTop w:val="0"/>
          <w:marBottom w:val="0"/>
          <w:divBdr>
            <w:top w:val="none" w:sz="0" w:space="0" w:color="auto"/>
            <w:left w:val="none" w:sz="0" w:space="0" w:color="auto"/>
            <w:bottom w:val="none" w:sz="0" w:space="0" w:color="auto"/>
            <w:right w:val="none" w:sz="0" w:space="0" w:color="auto"/>
          </w:divBdr>
          <w:divsChild>
            <w:div w:id="82453133">
              <w:marLeft w:val="0"/>
              <w:marRight w:val="0"/>
              <w:marTop w:val="0"/>
              <w:marBottom w:val="0"/>
              <w:divBdr>
                <w:top w:val="none" w:sz="0" w:space="0" w:color="auto"/>
                <w:left w:val="none" w:sz="0" w:space="0" w:color="auto"/>
                <w:bottom w:val="none" w:sz="0" w:space="0" w:color="auto"/>
                <w:right w:val="none" w:sz="0" w:space="0" w:color="auto"/>
              </w:divBdr>
              <w:divsChild>
                <w:div w:id="1577326720">
                  <w:marLeft w:val="300"/>
                  <w:marRight w:val="0"/>
                  <w:marTop w:val="315"/>
                  <w:marBottom w:val="0"/>
                  <w:divBdr>
                    <w:top w:val="none" w:sz="0" w:space="0" w:color="auto"/>
                    <w:left w:val="none" w:sz="0" w:space="0" w:color="auto"/>
                    <w:bottom w:val="none" w:sz="0" w:space="0" w:color="auto"/>
                    <w:right w:val="none" w:sz="0" w:space="0" w:color="auto"/>
                  </w:divBdr>
                  <w:divsChild>
                    <w:div w:id="1722439822">
                      <w:marLeft w:val="0"/>
                      <w:marRight w:val="0"/>
                      <w:marTop w:val="0"/>
                      <w:marBottom w:val="0"/>
                      <w:divBdr>
                        <w:top w:val="none" w:sz="0" w:space="0" w:color="auto"/>
                        <w:left w:val="none" w:sz="0" w:space="0" w:color="auto"/>
                        <w:bottom w:val="none" w:sz="0" w:space="0" w:color="auto"/>
                        <w:right w:val="none" w:sz="0" w:space="0" w:color="auto"/>
                      </w:divBdr>
                      <w:divsChild>
                        <w:div w:id="299460254">
                          <w:marLeft w:val="0"/>
                          <w:marRight w:val="0"/>
                          <w:marTop w:val="0"/>
                          <w:marBottom w:val="0"/>
                          <w:divBdr>
                            <w:top w:val="none" w:sz="0" w:space="0" w:color="auto"/>
                            <w:left w:val="none" w:sz="0" w:space="0" w:color="auto"/>
                            <w:bottom w:val="none" w:sz="0" w:space="0" w:color="auto"/>
                            <w:right w:val="none" w:sz="0" w:space="0" w:color="auto"/>
                          </w:divBdr>
                          <w:divsChild>
                            <w:div w:id="1955401683">
                              <w:marLeft w:val="0"/>
                              <w:marRight w:val="0"/>
                              <w:marTop w:val="0"/>
                              <w:marBottom w:val="0"/>
                              <w:divBdr>
                                <w:top w:val="none" w:sz="0" w:space="0" w:color="auto"/>
                                <w:left w:val="none" w:sz="0" w:space="0" w:color="auto"/>
                                <w:bottom w:val="none" w:sz="0" w:space="0" w:color="auto"/>
                                <w:right w:val="none" w:sz="0" w:space="0" w:color="auto"/>
                              </w:divBdr>
                              <w:divsChild>
                                <w:div w:id="54790157">
                                  <w:marLeft w:val="0"/>
                                  <w:marRight w:val="0"/>
                                  <w:marTop w:val="0"/>
                                  <w:marBottom w:val="450"/>
                                  <w:divBdr>
                                    <w:top w:val="none" w:sz="0" w:space="0" w:color="auto"/>
                                    <w:left w:val="none" w:sz="0" w:space="0" w:color="auto"/>
                                    <w:bottom w:val="none" w:sz="0" w:space="0" w:color="auto"/>
                                    <w:right w:val="none" w:sz="0" w:space="0" w:color="auto"/>
                                  </w:divBdr>
                                  <w:divsChild>
                                    <w:div w:id="796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68911">
      <w:bodyDiv w:val="1"/>
      <w:marLeft w:val="0"/>
      <w:marRight w:val="0"/>
      <w:marTop w:val="0"/>
      <w:marBottom w:val="0"/>
      <w:divBdr>
        <w:top w:val="none" w:sz="0" w:space="0" w:color="auto"/>
        <w:left w:val="none" w:sz="0" w:space="0" w:color="auto"/>
        <w:bottom w:val="none" w:sz="0" w:space="0" w:color="auto"/>
        <w:right w:val="none" w:sz="0" w:space="0" w:color="auto"/>
      </w:divBdr>
    </w:div>
    <w:div w:id="1711607978">
      <w:bodyDiv w:val="1"/>
      <w:marLeft w:val="0"/>
      <w:marRight w:val="0"/>
      <w:marTop w:val="0"/>
      <w:marBottom w:val="0"/>
      <w:divBdr>
        <w:top w:val="none" w:sz="0" w:space="0" w:color="auto"/>
        <w:left w:val="none" w:sz="0" w:space="0" w:color="auto"/>
        <w:bottom w:val="none" w:sz="0" w:space="0" w:color="auto"/>
        <w:right w:val="none" w:sz="0" w:space="0" w:color="auto"/>
      </w:divBdr>
      <w:divsChild>
        <w:div w:id="789206999">
          <w:marLeft w:val="0"/>
          <w:marRight w:val="0"/>
          <w:marTop w:val="0"/>
          <w:marBottom w:val="0"/>
          <w:divBdr>
            <w:top w:val="none" w:sz="0" w:space="0" w:color="auto"/>
            <w:left w:val="none" w:sz="0" w:space="0" w:color="auto"/>
            <w:bottom w:val="none" w:sz="0" w:space="0" w:color="auto"/>
            <w:right w:val="none" w:sz="0" w:space="0" w:color="auto"/>
          </w:divBdr>
          <w:divsChild>
            <w:div w:id="445807005">
              <w:marLeft w:val="0"/>
              <w:marRight w:val="0"/>
              <w:marTop w:val="100"/>
              <w:marBottom w:val="100"/>
              <w:divBdr>
                <w:top w:val="none" w:sz="0" w:space="0" w:color="auto"/>
                <w:left w:val="none" w:sz="0" w:space="0" w:color="auto"/>
                <w:bottom w:val="none" w:sz="0" w:space="0" w:color="auto"/>
                <w:right w:val="none" w:sz="0" w:space="0" w:color="auto"/>
              </w:divBdr>
              <w:divsChild>
                <w:div w:id="1206216021">
                  <w:marLeft w:val="0"/>
                  <w:marRight w:val="0"/>
                  <w:marTop w:val="0"/>
                  <w:marBottom w:val="0"/>
                  <w:divBdr>
                    <w:top w:val="none" w:sz="0" w:space="0" w:color="auto"/>
                    <w:left w:val="none" w:sz="0" w:space="0" w:color="auto"/>
                    <w:bottom w:val="none" w:sz="0" w:space="0" w:color="auto"/>
                    <w:right w:val="none" w:sz="0" w:space="0" w:color="auto"/>
                  </w:divBdr>
                  <w:divsChild>
                    <w:div w:id="1911189477">
                      <w:marLeft w:val="0"/>
                      <w:marRight w:val="0"/>
                      <w:marTop w:val="0"/>
                      <w:marBottom w:val="0"/>
                      <w:divBdr>
                        <w:top w:val="none" w:sz="0" w:space="0" w:color="auto"/>
                        <w:left w:val="none" w:sz="0" w:space="0" w:color="auto"/>
                        <w:bottom w:val="none" w:sz="0" w:space="0" w:color="auto"/>
                        <w:right w:val="none" w:sz="0" w:space="0" w:color="auto"/>
                      </w:divBdr>
                      <w:divsChild>
                        <w:div w:id="2069720582">
                          <w:marLeft w:val="0"/>
                          <w:marRight w:val="0"/>
                          <w:marTop w:val="0"/>
                          <w:marBottom w:val="0"/>
                          <w:divBdr>
                            <w:top w:val="none" w:sz="0" w:space="0" w:color="auto"/>
                            <w:left w:val="none" w:sz="0" w:space="0" w:color="auto"/>
                            <w:bottom w:val="none" w:sz="0" w:space="0" w:color="auto"/>
                            <w:right w:val="none" w:sz="0" w:space="0" w:color="auto"/>
                          </w:divBdr>
                          <w:divsChild>
                            <w:div w:id="312293270">
                              <w:marLeft w:val="0"/>
                              <w:marRight w:val="0"/>
                              <w:marTop w:val="0"/>
                              <w:marBottom w:val="0"/>
                              <w:divBdr>
                                <w:top w:val="none" w:sz="0" w:space="0" w:color="auto"/>
                                <w:left w:val="none" w:sz="0" w:space="0" w:color="auto"/>
                                <w:bottom w:val="none" w:sz="0" w:space="0" w:color="auto"/>
                                <w:right w:val="none" w:sz="0" w:space="0" w:color="auto"/>
                              </w:divBdr>
                              <w:divsChild>
                                <w:div w:id="47461774">
                                  <w:marLeft w:val="0"/>
                                  <w:marRight w:val="0"/>
                                  <w:marTop w:val="0"/>
                                  <w:marBottom w:val="0"/>
                                  <w:divBdr>
                                    <w:top w:val="none" w:sz="0" w:space="0" w:color="auto"/>
                                    <w:left w:val="none" w:sz="0" w:space="0" w:color="auto"/>
                                    <w:bottom w:val="none" w:sz="0" w:space="0" w:color="auto"/>
                                    <w:right w:val="none" w:sz="0" w:space="0" w:color="auto"/>
                                  </w:divBdr>
                                  <w:divsChild>
                                    <w:div w:id="1361664253">
                                      <w:marLeft w:val="0"/>
                                      <w:marRight w:val="0"/>
                                      <w:marTop w:val="0"/>
                                      <w:marBottom w:val="0"/>
                                      <w:divBdr>
                                        <w:top w:val="none" w:sz="0" w:space="0" w:color="auto"/>
                                        <w:left w:val="none" w:sz="0" w:space="0" w:color="auto"/>
                                        <w:bottom w:val="none" w:sz="0" w:space="0" w:color="auto"/>
                                        <w:right w:val="none" w:sz="0" w:space="0" w:color="auto"/>
                                      </w:divBdr>
                                      <w:divsChild>
                                        <w:div w:id="1349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30266">
      <w:bodyDiv w:val="1"/>
      <w:marLeft w:val="0"/>
      <w:marRight w:val="0"/>
      <w:marTop w:val="0"/>
      <w:marBottom w:val="0"/>
      <w:divBdr>
        <w:top w:val="none" w:sz="0" w:space="0" w:color="auto"/>
        <w:left w:val="none" w:sz="0" w:space="0" w:color="auto"/>
        <w:bottom w:val="none" w:sz="0" w:space="0" w:color="auto"/>
        <w:right w:val="none" w:sz="0" w:space="0" w:color="auto"/>
      </w:divBdr>
    </w:div>
    <w:div w:id="1884368101">
      <w:bodyDiv w:val="1"/>
      <w:marLeft w:val="0"/>
      <w:marRight w:val="0"/>
      <w:marTop w:val="0"/>
      <w:marBottom w:val="0"/>
      <w:divBdr>
        <w:top w:val="none" w:sz="0" w:space="0" w:color="auto"/>
        <w:left w:val="none" w:sz="0" w:space="0" w:color="auto"/>
        <w:bottom w:val="none" w:sz="0" w:space="0" w:color="auto"/>
        <w:right w:val="none" w:sz="0" w:space="0" w:color="auto"/>
      </w:divBdr>
    </w:div>
    <w:div w:id="19022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bsi.si/publikacije/sanacija-bank-20132014/porocilo-banke-slovenije-za-drzavni-zbor-marec-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6309-CA8E-48BC-9F88-53469220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10520</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12341</CharactersWithSpaces>
  <SharedDoc>false</SharedDoc>
  <HLinks>
    <vt:vector size="30" baseType="variant">
      <vt:variant>
        <vt:i4>7798827</vt:i4>
      </vt:variant>
      <vt:variant>
        <vt:i4>12</vt:i4>
      </vt:variant>
      <vt:variant>
        <vt:i4>0</vt:i4>
      </vt:variant>
      <vt:variant>
        <vt:i4>5</vt:i4>
      </vt:variant>
      <vt:variant>
        <vt:lpwstr>http://www.uradni-list.si/1/objava.jsp?sop=2014-01-2739</vt:lpwstr>
      </vt:variant>
      <vt:variant>
        <vt:lpwstr/>
      </vt:variant>
      <vt:variant>
        <vt:i4>7798827</vt:i4>
      </vt:variant>
      <vt:variant>
        <vt:i4>9</vt:i4>
      </vt:variant>
      <vt:variant>
        <vt:i4>0</vt:i4>
      </vt:variant>
      <vt:variant>
        <vt:i4>5</vt:i4>
      </vt:variant>
      <vt:variant>
        <vt:lpwstr>http://www.uradni-list.si/1/objava.jsp?sop=2014-01-2739</vt:lpwstr>
      </vt:variant>
      <vt:variant>
        <vt:lpwstr/>
      </vt:variant>
      <vt:variant>
        <vt:i4>3801180</vt:i4>
      </vt:variant>
      <vt:variant>
        <vt:i4>6</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LVidergar</cp:lastModifiedBy>
  <cp:revision>3</cp:revision>
  <cp:lastPrinted>2017-10-06T11:42:00Z</cp:lastPrinted>
  <dcterms:created xsi:type="dcterms:W3CDTF">2019-09-11T06:24:00Z</dcterms:created>
  <dcterms:modified xsi:type="dcterms:W3CDTF">2019-09-11T06:26:00Z</dcterms:modified>
</cp:coreProperties>
</file>