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0DBD" w14:textId="03A2FC9A" w:rsidR="00B508D5" w:rsidRDefault="00B508D5" w:rsidP="00B508D5">
      <w:pPr>
        <w:pStyle w:val="Glava"/>
        <w:tabs>
          <w:tab w:val="clear" w:pos="4320"/>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14:anchorId="08D4CEBE" wp14:editId="7B05F841">
            <wp:simplePos x="0" y="0"/>
            <wp:positionH relativeFrom="page">
              <wp:posOffset>0</wp:posOffset>
            </wp:positionH>
            <wp:positionV relativeFrom="page">
              <wp:posOffset>295275</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Gregorčičeva 20–25, Sl-1001 Ljubljana</w:t>
      </w:r>
      <w:r>
        <w:rPr>
          <w:sz w:val="16"/>
        </w:rPr>
        <w:tab/>
        <w:t>T: +386 1 478 1000</w:t>
      </w:r>
    </w:p>
    <w:p w14:paraId="5477E6C6" w14:textId="77777777" w:rsidR="00B508D5" w:rsidRDefault="00B508D5" w:rsidP="00B508D5">
      <w:pPr>
        <w:pStyle w:val="Glava"/>
        <w:tabs>
          <w:tab w:val="clear" w:pos="4320"/>
          <w:tab w:val="left" w:pos="5112"/>
        </w:tabs>
        <w:spacing w:line="240" w:lineRule="exact"/>
        <w:rPr>
          <w:sz w:val="16"/>
        </w:rPr>
      </w:pPr>
      <w:r>
        <w:rPr>
          <w:sz w:val="16"/>
        </w:rPr>
        <w:tab/>
        <w:t>F: +386 1 478 1607</w:t>
      </w:r>
    </w:p>
    <w:p w14:paraId="16DD0EFA" w14:textId="77777777" w:rsidR="00B508D5" w:rsidRDefault="00B508D5" w:rsidP="00B508D5">
      <w:pPr>
        <w:pStyle w:val="Glava"/>
        <w:tabs>
          <w:tab w:val="clear" w:pos="4320"/>
          <w:tab w:val="left" w:pos="5112"/>
        </w:tabs>
        <w:spacing w:line="240" w:lineRule="exact"/>
        <w:rPr>
          <w:sz w:val="16"/>
        </w:rPr>
      </w:pPr>
      <w:r>
        <w:rPr>
          <w:sz w:val="16"/>
        </w:rPr>
        <w:tab/>
        <w:t>E: gp.gs@gov.si</w:t>
      </w:r>
    </w:p>
    <w:p w14:paraId="39944684" w14:textId="77777777" w:rsidR="00B508D5" w:rsidRDefault="00B508D5" w:rsidP="00B508D5">
      <w:pPr>
        <w:pStyle w:val="Glava"/>
        <w:tabs>
          <w:tab w:val="clear" w:pos="4320"/>
          <w:tab w:val="left" w:pos="5112"/>
        </w:tabs>
        <w:spacing w:line="240" w:lineRule="exact"/>
        <w:rPr>
          <w:sz w:val="16"/>
        </w:rPr>
      </w:pPr>
      <w:r>
        <w:rPr>
          <w:sz w:val="16"/>
        </w:rPr>
        <w:tab/>
        <w:t>http://www.vlada.si/</w:t>
      </w:r>
    </w:p>
    <w:p w14:paraId="6B8D655F" w14:textId="0E7189DC" w:rsidR="00A86D92" w:rsidRDefault="00A86D92">
      <w:pPr>
        <w:spacing w:after="200" w:line="276" w:lineRule="auto"/>
        <w:rPr>
          <w:b/>
        </w:rPr>
      </w:pPr>
    </w:p>
    <w:p w14:paraId="5709C4DE" w14:textId="77777777" w:rsidR="00B508D5" w:rsidRPr="002760DC" w:rsidRDefault="00B508D5" w:rsidP="00B508D5">
      <w:pPr>
        <w:pStyle w:val="datumtevilka"/>
      </w:pPr>
      <w:bookmarkStart w:id="0" w:name="_GoBack"/>
      <w:bookmarkEnd w:id="0"/>
      <w:r w:rsidRPr="002760DC">
        <w:t xml:space="preserve">Številka: </w:t>
      </w:r>
      <w:r w:rsidRPr="002760DC">
        <w:tab/>
      </w:r>
      <w:r>
        <w:rPr>
          <w:color w:val="000000"/>
        </w:rPr>
        <w:t>00104-356/2019/6</w:t>
      </w:r>
    </w:p>
    <w:p w14:paraId="2CD25CC1" w14:textId="77777777" w:rsidR="00B508D5" w:rsidRPr="002760DC" w:rsidRDefault="00B508D5" w:rsidP="00B508D5">
      <w:pPr>
        <w:pStyle w:val="datumtevilka"/>
      </w:pPr>
      <w:r>
        <w:t>Datum:</w:t>
      </w:r>
      <w:r w:rsidRPr="002760DC">
        <w:tab/>
      </w:r>
      <w:r>
        <w:rPr>
          <w:color w:val="000000"/>
        </w:rPr>
        <w:t>21. 11. 2019</w:t>
      </w:r>
      <w:r w:rsidRPr="002760DC">
        <w:t xml:space="preserve"> </w:t>
      </w:r>
    </w:p>
    <w:p w14:paraId="1D3D255E" w14:textId="77777777" w:rsidR="00B508D5" w:rsidRPr="002760DC" w:rsidRDefault="00B508D5" w:rsidP="00B508D5"/>
    <w:p w14:paraId="4DCF450A" w14:textId="77777777" w:rsidR="00B508D5" w:rsidRDefault="00B508D5" w:rsidP="00B508D5">
      <w:pPr>
        <w:autoSpaceDE w:val="0"/>
        <w:autoSpaceDN w:val="0"/>
        <w:adjustRightInd w:val="0"/>
        <w:rPr>
          <w:color w:val="000000"/>
        </w:rPr>
      </w:pPr>
    </w:p>
    <w:p w14:paraId="608A40D7" w14:textId="616FF434" w:rsidR="00B508D5" w:rsidRPr="00B508D5" w:rsidRDefault="00B508D5" w:rsidP="00B508D5">
      <w:pPr>
        <w:autoSpaceDE w:val="0"/>
        <w:autoSpaceDN w:val="0"/>
        <w:adjustRightInd w:val="0"/>
        <w:jc w:val="center"/>
        <w:rPr>
          <w:b/>
          <w:color w:val="000000"/>
        </w:rPr>
      </w:pPr>
      <w:r w:rsidRPr="00B508D5">
        <w:rPr>
          <w:b/>
          <w:color w:val="000000"/>
        </w:rPr>
        <w:t>Odgovor na poslansko vprašanje Zmaga Jelinčiča Plemenitega v zvezi s stroški dela</w:t>
      </w:r>
    </w:p>
    <w:p w14:paraId="2E7DB83D" w14:textId="77777777" w:rsidR="00A528CF" w:rsidRPr="00D23B5D" w:rsidRDefault="00A528CF" w:rsidP="00A46F30">
      <w:pPr>
        <w:tabs>
          <w:tab w:val="left" w:pos="283"/>
        </w:tabs>
        <w:autoSpaceDE w:val="0"/>
        <w:autoSpaceDN w:val="0"/>
        <w:adjustRightInd w:val="0"/>
        <w:spacing w:line="276" w:lineRule="auto"/>
        <w:ind w:left="1418" w:hanging="1418"/>
        <w:jc w:val="center"/>
        <w:textAlignment w:val="center"/>
        <w:rPr>
          <w:b/>
          <w:bCs/>
        </w:rPr>
      </w:pPr>
    </w:p>
    <w:p w14:paraId="17A0FF93" w14:textId="77777777" w:rsidR="00A46F30" w:rsidRDefault="00A46F30" w:rsidP="00A46F30">
      <w:pPr>
        <w:pStyle w:val="odstavek1"/>
        <w:spacing w:before="0" w:line="276" w:lineRule="auto"/>
        <w:ind w:firstLine="0"/>
        <w:rPr>
          <w:sz w:val="20"/>
          <w:szCs w:val="20"/>
        </w:rPr>
      </w:pPr>
    </w:p>
    <w:p w14:paraId="2811BA5A" w14:textId="1B0CE83E" w:rsidR="008060A4" w:rsidRDefault="0031076C" w:rsidP="00A46F30">
      <w:pPr>
        <w:pStyle w:val="odstavek1"/>
        <w:spacing w:before="0" w:line="276" w:lineRule="auto"/>
        <w:ind w:firstLine="0"/>
        <w:rPr>
          <w:sz w:val="20"/>
          <w:szCs w:val="20"/>
        </w:rPr>
      </w:pPr>
      <w:r>
        <w:rPr>
          <w:sz w:val="20"/>
          <w:szCs w:val="20"/>
        </w:rPr>
        <w:t>Poslanec Zmago Jelinčič Plemeniti</w:t>
      </w:r>
      <w:r w:rsidR="008060A4">
        <w:rPr>
          <w:sz w:val="20"/>
          <w:szCs w:val="20"/>
        </w:rPr>
        <w:t xml:space="preserve"> je </w:t>
      </w:r>
      <w:r w:rsidR="004863A2">
        <w:rPr>
          <w:sz w:val="20"/>
          <w:szCs w:val="20"/>
        </w:rPr>
        <w:t>21.</w:t>
      </w:r>
      <w:r w:rsidR="0005789F">
        <w:rPr>
          <w:sz w:val="20"/>
          <w:szCs w:val="20"/>
        </w:rPr>
        <w:t xml:space="preserve"> </w:t>
      </w:r>
      <w:r w:rsidR="004863A2">
        <w:rPr>
          <w:sz w:val="20"/>
          <w:szCs w:val="20"/>
        </w:rPr>
        <w:t>10.</w:t>
      </w:r>
      <w:r w:rsidR="0005789F">
        <w:rPr>
          <w:sz w:val="20"/>
          <w:szCs w:val="20"/>
        </w:rPr>
        <w:t xml:space="preserve"> </w:t>
      </w:r>
      <w:r w:rsidR="004863A2">
        <w:rPr>
          <w:sz w:val="20"/>
          <w:szCs w:val="20"/>
        </w:rPr>
        <w:t xml:space="preserve">2019 </w:t>
      </w:r>
      <w:r w:rsidR="00142F27">
        <w:rPr>
          <w:sz w:val="20"/>
          <w:szCs w:val="20"/>
        </w:rPr>
        <w:t>na Vlado Republike Slovenije</w:t>
      </w:r>
      <w:r w:rsidR="00E923B3">
        <w:rPr>
          <w:sz w:val="20"/>
          <w:szCs w:val="20"/>
        </w:rPr>
        <w:t xml:space="preserve"> (v nadaljevanju: Vlada)</w:t>
      </w:r>
      <w:r w:rsidR="00142F27">
        <w:rPr>
          <w:sz w:val="20"/>
          <w:szCs w:val="20"/>
        </w:rPr>
        <w:t xml:space="preserve"> naslovil pisno poslansko vprašanje v zvezi </w:t>
      </w:r>
      <w:r w:rsidR="0081664C">
        <w:rPr>
          <w:sz w:val="20"/>
          <w:szCs w:val="20"/>
        </w:rPr>
        <w:t>s stroški dela</w:t>
      </w:r>
      <w:r w:rsidR="00142F27">
        <w:rPr>
          <w:sz w:val="20"/>
          <w:szCs w:val="20"/>
        </w:rPr>
        <w:t xml:space="preserve">, na katerega Vlada v nadaljevanju podaja odgovor. </w:t>
      </w:r>
    </w:p>
    <w:p w14:paraId="2BEDACD4" w14:textId="77777777" w:rsidR="0081664C" w:rsidRDefault="0081664C" w:rsidP="00A46F30">
      <w:pPr>
        <w:pStyle w:val="odstavek1"/>
        <w:spacing w:before="0" w:line="276" w:lineRule="auto"/>
        <w:ind w:firstLine="0"/>
        <w:rPr>
          <w:sz w:val="20"/>
          <w:szCs w:val="20"/>
        </w:rPr>
      </w:pPr>
    </w:p>
    <w:p w14:paraId="216B5E0A" w14:textId="36F360C6" w:rsidR="003D59AE" w:rsidRPr="00461E7D" w:rsidRDefault="00142F27" w:rsidP="003D59AE">
      <w:pPr>
        <w:jc w:val="both"/>
        <w:rPr>
          <w:b/>
        </w:rPr>
      </w:pPr>
      <w:r>
        <w:t xml:space="preserve">Glede </w:t>
      </w:r>
      <w:r w:rsidR="003A0E85">
        <w:t xml:space="preserve">1. </w:t>
      </w:r>
      <w:r>
        <w:t>vprašanja</w:t>
      </w:r>
      <w:r w:rsidR="00461E7D">
        <w:t>,</w:t>
      </w:r>
      <w:r w:rsidR="00461E7D" w:rsidRPr="00461E7D">
        <w:rPr>
          <w:b/>
        </w:rPr>
        <w:t xml:space="preserve"> </w:t>
      </w:r>
      <w:r w:rsidR="00461E7D" w:rsidRPr="00F64BCA">
        <w:t xml:space="preserve">ali se ocenjuje za primerljivo delo okrožnega </w:t>
      </w:r>
      <w:r w:rsidR="001B7854">
        <w:t xml:space="preserve">civilnega </w:t>
      </w:r>
      <w:r w:rsidR="00461E7D" w:rsidRPr="00F64BCA">
        <w:t>sodnika s članom Državne revizijske komisije</w:t>
      </w:r>
      <w:r w:rsidR="00A327E0">
        <w:t>,</w:t>
      </w:r>
      <w:r w:rsidRPr="00F64BCA">
        <w:t xml:space="preserve"> Vlada pojasnjuje, </w:t>
      </w:r>
      <w:r w:rsidR="00461E7D" w:rsidRPr="00F64BCA">
        <w:t>da so t</w:t>
      </w:r>
      <w:r w:rsidR="003D59AE" w:rsidRPr="00F64BCA">
        <w:t>ako</w:t>
      </w:r>
      <w:r w:rsidR="003D59AE">
        <w:t xml:space="preserve"> sodniki kot člani Državne revizijske komisije (DKOM) funkcionarji in jih imenuje Državni zbor, vendar se oba instituta razlikujeta že v samem temelju ureditve. Sodniki opravljajo sodniško funkcijo neposredno na podlagi Ustave RS, pri čemer gre za izvrševanje oblasti, vsebina sodniške funkcije pa obsega sojenje oziroma oblastno odločanje o sporih. DKOM pa</w:t>
      </w:r>
      <w:r w:rsidR="003D59AE" w:rsidRPr="00457F0F">
        <w:t xml:space="preserve"> je poseben, neodvisen in samostojen državni organ, ki odloča o zakonitosti oddaje javnih naročil v vseh stopnjah postopka javnega naročanja</w:t>
      </w:r>
      <w:r w:rsidR="003D59AE">
        <w:t xml:space="preserve"> in je sestavljena iz predsednika in štirih članov. </w:t>
      </w:r>
    </w:p>
    <w:p w14:paraId="2F037CED" w14:textId="6D35802F" w:rsidR="003D59AE" w:rsidRPr="001B7854" w:rsidRDefault="003D59AE" w:rsidP="003D59AE">
      <w:pPr>
        <w:jc w:val="both"/>
      </w:pPr>
      <w:r>
        <w:t>Zakon o sodniški službi</w:t>
      </w:r>
      <w:r>
        <w:rPr>
          <w:rStyle w:val="Sprotnaopomba-sklic"/>
        </w:rPr>
        <w:footnoteReference w:id="1"/>
      </w:r>
      <w:r>
        <w:t xml:space="preserve"> določa pogoje za imenovanje sodnika, </w:t>
      </w:r>
      <w:r w:rsidRPr="006D1243">
        <w:t>Zakon o pravnem varstvu v postopkih javnega naročanja</w:t>
      </w:r>
      <w:r>
        <w:rPr>
          <w:rStyle w:val="Sprotnaopomba-sklic"/>
        </w:rPr>
        <w:footnoteReference w:id="2"/>
      </w:r>
      <w:r>
        <w:t xml:space="preserve"> pa določa pogoje za imenovanje članov in predsednika DKOM, ki so do določene stopnje primerljivi, s pomembno razliko, da mora samo predsednik DKOM ob </w:t>
      </w:r>
      <w:r w:rsidRPr="001B7854">
        <w:t xml:space="preserve">imenovanju izpolnjevati dodatni pogoj, da je opravil pravniški državni izpit, za člane pa ta pogoj ni predviden. </w:t>
      </w:r>
    </w:p>
    <w:p w14:paraId="33DC5B07" w14:textId="77777777" w:rsidR="003D59AE" w:rsidRPr="001B7854" w:rsidRDefault="003D59AE" w:rsidP="001263F8">
      <w:pPr>
        <w:jc w:val="both"/>
      </w:pPr>
      <w:r w:rsidRPr="001B7854">
        <w:t>Delo člana DKOM je specializirano na ozko omejeno področje, pravdni sodnik pa odloča v sporih s celotnega področja civilnega prava. Pravdni sodnik mora v okviru svojega dela upoštevati časovne standarde</w:t>
      </w:r>
      <w:r w:rsidRPr="001B7854">
        <w:rPr>
          <w:rStyle w:val="Sprotnaopomba-sklic"/>
        </w:rPr>
        <w:footnoteReference w:id="3"/>
      </w:r>
      <w:r w:rsidRPr="001B7854">
        <w:t>, s katerimi se določa pričakovani čas opravljanja tipičnih procesnih dejanj, ocenjevanje njegovega dela pa se izvaja na podlagi Meril za kakovost dela sodnikov za oceno sodniške službe</w:t>
      </w:r>
      <w:r w:rsidRPr="001B7854">
        <w:rPr>
          <w:rStyle w:val="Sprotnaopomba-sklic"/>
        </w:rPr>
        <w:footnoteReference w:id="4"/>
      </w:r>
      <w:r w:rsidRPr="001B7854">
        <w:t xml:space="preserve">. Sodnikovo delo se preverja skozi oceno sodniške službe in skozi </w:t>
      </w:r>
      <w:proofErr w:type="spellStart"/>
      <w:r w:rsidRPr="001B7854">
        <w:t>instančno</w:t>
      </w:r>
      <w:proofErr w:type="spellEnd"/>
      <w:r w:rsidRPr="001B7854">
        <w:t xml:space="preserve"> sojenje, kar pa pri delovanju DKOM ni urejeno.</w:t>
      </w:r>
    </w:p>
    <w:p w14:paraId="2D54F138" w14:textId="6FA52AF2" w:rsidR="002172C6" w:rsidRDefault="002172C6" w:rsidP="00A46F30">
      <w:pPr>
        <w:pStyle w:val="odstavek1"/>
        <w:spacing w:before="0" w:line="276" w:lineRule="auto"/>
        <w:ind w:firstLine="0"/>
        <w:rPr>
          <w:sz w:val="20"/>
          <w:szCs w:val="20"/>
        </w:rPr>
      </w:pPr>
    </w:p>
    <w:p w14:paraId="503749DE" w14:textId="38837BC4" w:rsidR="00FF2740" w:rsidRDefault="00FF2740" w:rsidP="00A46F30">
      <w:pPr>
        <w:pStyle w:val="odstavek1"/>
        <w:spacing w:before="0" w:line="276" w:lineRule="auto"/>
        <w:ind w:firstLine="0"/>
        <w:rPr>
          <w:sz w:val="20"/>
          <w:szCs w:val="20"/>
        </w:rPr>
      </w:pPr>
      <w:r>
        <w:rPr>
          <w:sz w:val="20"/>
          <w:szCs w:val="20"/>
        </w:rPr>
        <w:t xml:space="preserve">V zvezi z 2. </w:t>
      </w:r>
      <w:r w:rsidR="00E43AE1">
        <w:rPr>
          <w:sz w:val="20"/>
          <w:szCs w:val="20"/>
        </w:rPr>
        <w:t>in 3</w:t>
      </w:r>
      <w:r w:rsidR="00E06B7A">
        <w:rPr>
          <w:sz w:val="20"/>
          <w:szCs w:val="20"/>
        </w:rPr>
        <w:t>.</w:t>
      </w:r>
      <w:r w:rsidR="00E43AE1">
        <w:rPr>
          <w:sz w:val="20"/>
          <w:szCs w:val="20"/>
        </w:rPr>
        <w:t xml:space="preserve"> vprašanje</w:t>
      </w:r>
      <w:r w:rsidR="00231629">
        <w:rPr>
          <w:sz w:val="20"/>
          <w:szCs w:val="20"/>
        </w:rPr>
        <w:t>m</w:t>
      </w:r>
      <w:r w:rsidR="003F759D">
        <w:rPr>
          <w:sz w:val="20"/>
          <w:szCs w:val="20"/>
        </w:rPr>
        <w:t>, glede števila okrožnih sodnikov v Republiki Sloveniji</w:t>
      </w:r>
      <w:r w:rsidR="00E43AE1">
        <w:rPr>
          <w:sz w:val="20"/>
          <w:szCs w:val="20"/>
        </w:rPr>
        <w:t xml:space="preserve"> </w:t>
      </w:r>
      <w:r w:rsidR="003F759D">
        <w:rPr>
          <w:sz w:val="20"/>
          <w:szCs w:val="20"/>
        </w:rPr>
        <w:t xml:space="preserve">in povprečnega števila sodnih spisov, ki jih istočasno obravnava posamezni okrožni sodnik na civilnem oddelku, </w:t>
      </w:r>
      <w:r w:rsidR="00E43AE1">
        <w:rPr>
          <w:sz w:val="20"/>
          <w:szCs w:val="20"/>
        </w:rPr>
        <w:t xml:space="preserve">je Vlada pridobila podatke Vrhovnega sodišča RS, po katerih je v Republiki Sloveniji </w:t>
      </w:r>
      <w:r w:rsidR="00495A5B">
        <w:rPr>
          <w:sz w:val="20"/>
          <w:szCs w:val="20"/>
        </w:rPr>
        <w:t xml:space="preserve">trenutno 266 </w:t>
      </w:r>
      <w:r w:rsidR="00E43AE1">
        <w:rPr>
          <w:sz w:val="20"/>
          <w:szCs w:val="20"/>
        </w:rPr>
        <w:t xml:space="preserve">okrožnih sodnikov. V prvih devetih mesecih leta 2019 je posamezni okrožni sodnik imel istočasno v delu 72 pravdnih in gospodarskih zadev. Podatek je izračunan </w:t>
      </w:r>
      <w:r w:rsidR="00E43AE1">
        <w:rPr>
          <w:sz w:val="20"/>
          <w:szCs w:val="20"/>
        </w:rPr>
        <w:lastRenderedPageBreak/>
        <w:t>na podlagi števila vseh sodnikov na okrožnih sodiščih</w:t>
      </w:r>
      <w:r w:rsidR="000919F7">
        <w:rPr>
          <w:sz w:val="20"/>
          <w:szCs w:val="20"/>
        </w:rPr>
        <w:t xml:space="preserve">, pri čemer ti obravnavajo še druge </w:t>
      </w:r>
      <w:r w:rsidR="00C76A30">
        <w:rPr>
          <w:sz w:val="20"/>
          <w:szCs w:val="20"/>
        </w:rPr>
        <w:t>zadeve okrožne pristojnosti (npr. preiskovalne, kazenske, postopki zaradi insolventnosti,…)</w:t>
      </w:r>
      <w:r w:rsidR="002331E2">
        <w:rPr>
          <w:sz w:val="20"/>
          <w:szCs w:val="20"/>
        </w:rPr>
        <w:t>.</w:t>
      </w:r>
    </w:p>
    <w:p w14:paraId="56D22E0E" w14:textId="77777777" w:rsidR="00573A06" w:rsidRDefault="00573A06" w:rsidP="00A46F30">
      <w:pPr>
        <w:pStyle w:val="odstavek1"/>
        <w:spacing w:before="0" w:line="276" w:lineRule="auto"/>
        <w:ind w:firstLine="0"/>
        <w:rPr>
          <w:sz w:val="20"/>
          <w:szCs w:val="20"/>
        </w:rPr>
      </w:pPr>
    </w:p>
    <w:p w14:paraId="7260BF2F" w14:textId="77777777" w:rsidR="00231629" w:rsidRDefault="00D31D28" w:rsidP="00A46F30">
      <w:pPr>
        <w:pStyle w:val="odstavek1"/>
        <w:spacing w:before="0" w:line="276" w:lineRule="auto"/>
        <w:ind w:firstLine="0"/>
        <w:rPr>
          <w:sz w:val="20"/>
          <w:szCs w:val="20"/>
        </w:rPr>
      </w:pPr>
      <w:r>
        <w:rPr>
          <w:sz w:val="20"/>
          <w:szCs w:val="20"/>
        </w:rPr>
        <w:t xml:space="preserve">Glede </w:t>
      </w:r>
      <w:r w:rsidR="00495A5B">
        <w:rPr>
          <w:sz w:val="20"/>
          <w:szCs w:val="20"/>
        </w:rPr>
        <w:t>5</w:t>
      </w:r>
      <w:r w:rsidR="003A0E85">
        <w:rPr>
          <w:sz w:val="20"/>
          <w:szCs w:val="20"/>
        </w:rPr>
        <w:t xml:space="preserve">. </w:t>
      </w:r>
      <w:r>
        <w:rPr>
          <w:sz w:val="20"/>
          <w:szCs w:val="20"/>
        </w:rPr>
        <w:t>vprašanja</w:t>
      </w:r>
      <w:r w:rsidR="003F759D">
        <w:rPr>
          <w:sz w:val="20"/>
          <w:szCs w:val="20"/>
        </w:rPr>
        <w:t>, koliko sredstev je v enem letu namenjenih za stroške dela Okrožnega sodišča na Ptuju in Okrožnega sodišča v Slovenj Gradcu,</w:t>
      </w:r>
      <w:r w:rsidR="00495A5B">
        <w:rPr>
          <w:sz w:val="20"/>
          <w:szCs w:val="20"/>
        </w:rPr>
        <w:t xml:space="preserve"> </w:t>
      </w:r>
      <w:r>
        <w:rPr>
          <w:sz w:val="20"/>
          <w:szCs w:val="20"/>
        </w:rPr>
        <w:t>Vlada pojasnjuje, da</w:t>
      </w:r>
      <w:r w:rsidR="005A26E3">
        <w:rPr>
          <w:sz w:val="20"/>
          <w:szCs w:val="20"/>
        </w:rPr>
        <w:t xml:space="preserve"> </w:t>
      </w:r>
      <w:r w:rsidR="00E318B7">
        <w:rPr>
          <w:sz w:val="20"/>
          <w:szCs w:val="20"/>
        </w:rPr>
        <w:t xml:space="preserve">iz Letnega poročila o poslovanju Okrožnega sodišča na Ptuju in njegovih organizacijskih enot: Okrajnega sodišča na Ptuju in Okrajnega sodišča v Ormožu za leto 2018 izhaja, da je poraba sredstev proračuna </w:t>
      </w:r>
      <w:r w:rsidR="00545527">
        <w:rPr>
          <w:sz w:val="20"/>
          <w:szCs w:val="20"/>
        </w:rPr>
        <w:t>za leto 2018 znašala 5.495.156,48 EUR</w:t>
      </w:r>
      <w:r w:rsidR="00DE099B">
        <w:rPr>
          <w:sz w:val="20"/>
          <w:szCs w:val="20"/>
        </w:rPr>
        <w:t xml:space="preserve">. </w:t>
      </w:r>
      <w:r w:rsidR="00646620">
        <w:rPr>
          <w:sz w:val="20"/>
          <w:szCs w:val="20"/>
        </w:rPr>
        <w:t xml:space="preserve">Iz Letnega poročila o poslovanju Okrožnega sodišča v Slovenj Gradcu </w:t>
      </w:r>
      <w:r w:rsidR="002331E2">
        <w:rPr>
          <w:sz w:val="20"/>
          <w:szCs w:val="20"/>
        </w:rPr>
        <w:t xml:space="preserve">za leto 2018 </w:t>
      </w:r>
      <w:r w:rsidR="00646620">
        <w:rPr>
          <w:sz w:val="20"/>
          <w:szCs w:val="20"/>
        </w:rPr>
        <w:t xml:space="preserve">(vključeno tudi Okrajno sodišče v Slovenj Gradcu) pa izhaja, da je poraba sredstev proračuna za leto 2018 znašala 3.462.129,37 EUR. </w:t>
      </w:r>
    </w:p>
    <w:p w14:paraId="61294FA9" w14:textId="3AB5FABC" w:rsidR="00495A5B" w:rsidRDefault="00BE75D6" w:rsidP="00A46F30">
      <w:pPr>
        <w:pStyle w:val="odstavek1"/>
        <w:spacing w:before="0" w:line="276" w:lineRule="auto"/>
        <w:ind w:firstLine="0"/>
        <w:rPr>
          <w:sz w:val="20"/>
          <w:szCs w:val="20"/>
        </w:rPr>
      </w:pPr>
      <w:r>
        <w:rPr>
          <w:sz w:val="20"/>
          <w:szCs w:val="20"/>
        </w:rPr>
        <w:t>V</w:t>
      </w:r>
      <w:r w:rsidR="00DE099B">
        <w:rPr>
          <w:sz w:val="20"/>
          <w:szCs w:val="20"/>
        </w:rPr>
        <w:t xml:space="preserve"> obeh primerih </w:t>
      </w:r>
      <w:r w:rsidR="008B467D">
        <w:rPr>
          <w:sz w:val="20"/>
          <w:szCs w:val="20"/>
        </w:rPr>
        <w:t>porab</w:t>
      </w:r>
      <w:r>
        <w:rPr>
          <w:sz w:val="20"/>
          <w:szCs w:val="20"/>
        </w:rPr>
        <w:t xml:space="preserve"> gre</w:t>
      </w:r>
      <w:r w:rsidR="00CD4798">
        <w:rPr>
          <w:sz w:val="20"/>
          <w:szCs w:val="20"/>
        </w:rPr>
        <w:t xml:space="preserve"> za skupni seštevek stroškov alternativnega reševanja sodnih sporov, brezplačne pravne pomoči, investicij in investicijskih vzdrževanj državnih organov, materialnih stroškov, stroškov plač in stroškov sodnih postopkov. </w:t>
      </w:r>
      <w:bookmarkStart w:id="1" w:name="_Hlk23841701"/>
    </w:p>
    <w:bookmarkEnd w:id="1"/>
    <w:p w14:paraId="644E161D" w14:textId="022C6F23" w:rsidR="00BE75D6" w:rsidRPr="003F21A2" w:rsidRDefault="00BE75D6" w:rsidP="00E06B7A">
      <w:pPr>
        <w:jc w:val="both"/>
      </w:pPr>
    </w:p>
    <w:p w14:paraId="02E6604B" w14:textId="24520380" w:rsidR="003F21A2" w:rsidRPr="003F21A2" w:rsidRDefault="00857999" w:rsidP="003F21A2">
      <w:pPr>
        <w:jc w:val="both"/>
        <w:rPr>
          <w:rFonts w:ascii="Calibri" w:hAnsi="Calibri" w:cs="Calibri"/>
          <w:iCs/>
        </w:rPr>
      </w:pPr>
      <w:r>
        <w:rPr>
          <w:iCs/>
        </w:rPr>
        <w:t xml:space="preserve">V zvezi z 7. in 8. vprašanjem Vlada pojasnjuje, da mora DKOM </w:t>
      </w:r>
      <w:r w:rsidR="003F21A2" w:rsidRPr="003F21A2">
        <w:rPr>
          <w:iCs/>
        </w:rPr>
        <w:t>v skladu z 68. in 69. členom Zakona o pravnem varstvu v postopkih javnega naročanja Državnemu zboru Republike Slovenije</w:t>
      </w:r>
      <w:r>
        <w:rPr>
          <w:iCs/>
        </w:rPr>
        <w:t xml:space="preserve"> (v nadaljevanju: DZ RS)</w:t>
      </w:r>
      <w:r w:rsidR="003F21A2" w:rsidRPr="003F21A2">
        <w:rPr>
          <w:iCs/>
        </w:rPr>
        <w:t xml:space="preserve"> vsako leto poročati o svojem delu.</w:t>
      </w:r>
      <w:r w:rsidR="003F21A2">
        <w:rPr>
          <w:iCs/>
        </w:rPr>
        <w:t xml:space="preserve"> </w:t>
      </w:r>
      <w:r w:rsidR="003F21A2" w:rsidRPr="003F21A2">
        <w:rPr>
          <w:iCs/>
        </w:rPr>
        <w:t>Letna poročila so v celoti razvidna na spletni strani</w:t>
      </w:r>
      <w:r w:rsidR="003F21A2" w:rsidRPr="003F21A2">
        <w:rPr>
          <w:iCs/>
          <w:lang w:eastAsia="sl-SI"/>
        </w:rPr>
        <w:t xml:space="preserve"> </w:t>
      </w:r>
      <w:hyperlink r:id="rId10" w:history="1">
        <w:r w:rsidR="003F21A2" w:rsidRPr="003F21A2">
          <w:rPr>
            <w:rStyle w:val="Hiperpovezava"/>
            <w:i/>
            <w:iCs/>
            <w:lang w:eastAsia="sl-SI"/>
          </w:rPr>
          <w:t>http://www.dkom.si/predstavitev/letna_porocila/</w:t>
        </w:r>
      </w:hyperlink>
      <w:r w:rsidR="003F21A2" w:rsidRPr="003F21A2">
        <w:rPr>
          <w:iCs/>
          <w:lang w:eastAsia="sl-SI"/>
        </w:rPr>
        <w:t>, pri čemer jih DZ</w:t>
      </w:r>
      <w:r>
        <w:rPr>
          <w:iCs/>
          <w:lang w:eastAsia="sl-SI"/>
        </w:rPr>
        <w:t xml:space="preserve"> RS</w:t>
      </w:r>
      <w:r w:rsidR="003F21A2" w:rsidRPr="003F21A2">
        <w:rPr>
          <w:iCs/>
          <w:lang w:eastAsia="sl-SI"/>
        </w:rPr>
        <w:t xml:space="preserve"> </w:t>
      </w:r>
      <w:r w:rsidR="003F21A2" w:rsidRPr="003F21A2">
        <w:rPr>
          <w:iCs/>
        </w:rPr>
        <w:t>tudi vsakoletno obravnava</w:t>
      </w:r>
      <w:r w:rsidR="00F27662">
        <w:rPr>
          <w:rStyle w:val="Sprotnaopomba-sklic"/>
          <w:iCs/>
        </w:rPr>
        <w:footnoteReference w:id="5"/>
      </w:r>
      <w:r w:rsidR="003F21A2" w:rsidRPr="003F21A2">
        <w:rPr>
          <w:iCs/>
        </w:rPr>
        <w:t xml:space="preserve">, in med drugim vsebujejo podatke o delu in poslovanju DKOM, številu zadev, ki jih DKOM obravnava, podatke o </w:t>
      </w:r>
      <w:r w:rsidR="003F21A2" w:rsidRPr="003F21A2">
        <w:rPr>
          <w:iCs/>
          <w:lang w:eastAsia="sl-SI"/>
        </w:rPr>
        <w:t xml:space="preserve">finančnih okvirjih njenega delovanja ter prikaz stanja v zvezi s kadri in zaposlovanjem. Glede na navedeno Vlada meni, da je v okviru vsakoletne obravnave letnih poročil DKOM v </w:t>
      </w:r>
      <w:r>
        <w:rPr>
          <w:iCs/>
          <w:lang w:eastAsia="sl-SI"/>
        </w:rPr>
        <w:t>DZ RS</w:t>
      </w:r>
      <w:r w:rsidR="003F21A2" w:rsidRPr="003F21A2">
        <w:rPr>
          <w:iCs/>
          <w:lang w:eastAsia="sl-SI"/>
        </w:rPr>
        <w:t xml:space="preserve"> priložnost in možnost za podrobnejšo seznanitev o njihovem delu, poslovanju, številu zadev v obravnavi ter o stroških dela.</w:t>
      </w:r>
    </w:p>
    <w:p w14:paraId="5CF48560" w14:textId="77777777" w:rsidR="003F21A2" w:rsidRDefault="003F21A2" w:rsidP="003F21A2">
      <w:pPr>
        <w:jc w:val="both"/>
      </w:pPr>
    </w:p>
    <w:p w14:paraId="6574E680" w14:textId="77777777" w:rsidR="005D1BBF" w:rsidRDefault="00506774" w:rsidP="00232020">
      <w:pPr>
        <w:jc w:val="both"/>
      </w:pPr>
      <w:r>
        <w:t>Glede</w:t>
      </w:r>
      <w:r w:rsidR="00494E5D">
        <w:t xml:space="preserve"> 4., </w:t>
      </w:r>
      <w:r w:rsidR="00B20B03">
        <w:t>6., 9. in</w:t>
      </w:r>
      <w:r w:rsidR="00494E5D">
        <w:t xml:space="preserve"> </w:t>
      </w:r>
      <w:r w:rsidR="00B20B03">
        <w:t>10</w:t>
      </w:r>
      <w:r w:rsidR="00BE75D6">
        <w:t>.</w:t>
      </w:r>
      <w:r w:rsidR="00B20B03">
        <w:t xml:space="preserve"> vprašanj</w:t>
      </w:r>
      <w:r w:rsidR="00BE75D6">
        <w:t>a</w:t>
      </w:r>
      <w:r w:rsidR="00B20B03">
        <w:t xml:space="preserve"> </w:t>
      </w:r>
      <w:r w:rsidR="00494E5D">
        <w:t xml:space="preserve">podatki za odgovor izhajajo iz </w:t>
      </w:r>
      <w:r w:rsidR="00494E5D" w:rsidRPr="000A07E1">
        <w:t>Informacijsk</w:t>
      </w:r>
      <w:r w:rsidR="00494E5D">
        <w:t>ega</w:t>
      </w:r>
      <w:r w:rsidR="00494E5D" w:rsidRPr="000A07E1">
        <w:t xml:space="preserve"> sistem</w:t>
      </w:r>
      <w:r w:rsidR="00494E5D">
        <w:t>a</w:t>
      </w:r>
      <w:r w:rsidR="00494E5D" w:rsidRPr="000A07E1">
        <w:t xml:space="preserve"> za posredovanje in analizo podatkov o plačah, drugih izplačilih in številu zaposlenih v javnem sektorju – ISPAP</w:t>
      </w:r>
      <w:r w:rsidR="00494E5D">
        <w:t xml:space="preserve">. </w:t>
      </w:r>
      <w:r w:rsidR="00E06B7A">
        <w:t>Podatki za odgovor</w:t>
      </w:r>
      <w:r w:rsidR="00494E5D">
        <w:t>e</w:t>
      </w:r>
      <w:r w:rsidR="00E06B7A">
        <w:t xml:space="preserve"> na </w:t>
      </w:r>
      <w:r w:rsidR="00494E5D">
        <w:t xml:space="preserve">4, </w:t>
      </w:r>
      <w:r w:rsidR="00E06B7A">
        <w:t xml:space="preserve">6. in 10. vprašanje temeljijo na zadnjih razpoložljivih mesečnih podatkih </w:t>
      </w:r>
      <w:r w:rsidR="00E06B7A" w:rsidRPr="000A07E1">
        <w:t>ISPAP</w:t>
      </w:r>
      <w:r w:rsidR="00E06B7A">
        <w:t xml:space="preserve">. Podatki za odgovor na 9. vprašanje </w:t>
      </w:r>
      <w:r w:rsidR="00494E5D">
        <w:t xml:space="preserve">pa </w:t>
      </w:r>
      <w:r w:rsidR="00E06B7A">
        <w:t>temeljijo na podatkih ISPAP za leto 2018.</w:t>
      </w:r>
      <w:r w:rsidR="00180E77">
        <w:t xml:space="preserve"> Iz omenjenih podatkov </w:t>
      </w:r>
      <w:r w:rsidR="00FD619E">
        <w:t xml:space="preserve">tako </w:t>
      </w:r>
      <w:r w:rsidR="00180E77">
        <w:t>izhaja</w:t>
      </w:r>
      <w:r w:rsidR="005D1BBF">
        <w:t xml:space="preserve"> sledeče:</w:t>
      </w:r>
    </w:p>
    <w:p w14:paraId="4759972F" w14:textId="77777777" w:rsidR="005D1BBF" w:rsidRDefault="005D1BBF" w:rsidP="00232020">
      <w:pPr>
        <w:jc w:val="both"/>
      </w:pPr>
    </w:p>
    <w:p w14:paraId="647F4E1F" w14:textId="77777777" w:rsidR="00337D77" w:rsidRDefault="005D1BBF" w:rsidP="00232020">
      <w:pPr>
        <w:jc w:val="both"/>
      </w:pPr>
      <w:r>
        <w:t>P</w:t>
      </w:r>
      <w:r w:rsidR="002B2373">
        <w:t xml:space="preserve">ovprečna bruto plača okrožnega sodnika </w:t>
      </w:r>
      <w:r w:rsidR="00A65A30">
        <w:t>je v juliju 2019 znašala 4</w:t>
      </w:r>
      <w:r w:rsidR="00C947C4">
        <w:t>.</w:t>
      </w:r>
      <w:r w:rsidR="00A65A30">
        <w:t xml:space="preserve">002,30 EUR, povprečna bruto plača zapisnikarja </w:t>
      </w:r>
      <w:r w:rsidR="00B96058">
        <w:t xml:space="preserve">na okrožnih sodiščih </w:t>
      </w:r>
      <w:r w:rsidR="00A65A30">
        <w:t xml:space="preserve">pa </w:t>
      </w:r>
      <w:r w:rsidR="00FE3C5E">
        <w:t xml:space="preserve">je v </w:t>
      </w:r>
      <w:r w:rsidR="00D5593F">
        <w:t xml:space="preserve">juliju 2019 znašala </w:t>
      </w:r>
      <w:r w:rsidR="00A65A30">
        <w:t>1</w:t>
      </w:r>
      <w:r w:rsidR="00C947C4">
        <w:t>.</w:t>
      </w:r>
      <w:r w:rsidR="00A65A30">
        <w:t>250,00 EUR.</w:t>
      </w:r>
      <w:r>
        <w:t xml:space="preserve"> </w:t>
      </w:r>
    </w:p>
    <w:p w14:paraId="5E69DB2C" w14:textId="0E802104" w:rsidR="002C0053" w:rsidRDefault="002C0053" w:rsidP="00232020">
      <w:pPr>
        <w:jc w:val="both"/>
      </w:pPr>
      <w:r>
        <w:t>Podatek je izračunan na podlagi števila vseh okrožnih sodnikov (zapisnikarjev</w:t>
      </w:r>
      <w:r w:rsidR="00053275">
        <w:t xml:space="preserve"> na okrožnih sodiščih</w:t>
      </w:r>
      <w:r>
        <w:t xml:space="preserve">) in </w:t>
      </w:r>
      <w:r w:rsidR="00232020">
        <w:t>skupnega zneska bruto plač vseh okrožnih sodnikov (zapisnikarjev</w:t>
      </w:r>
      <w:r w:rsidR="00053275">
        <w:t xml:space="preserve"> na okrožnih sodiščih</w:t>
      </w:r>
      <w:r w:rsidR="00232020">
        <w:t>)</w:t>
      </w:r>
      <w:r w:rsidR="00053275">
        <w:t xml:space="preserve"> v juliju 2019</w:t>
      </w:r>
      <w:r w:rsidR="00232020">
        <w:t>.</w:t>
      </w:r>
      <w:r w:rsidR="00053275">
        <w:t xml:space="preserve"> Pri čemer od 1.2019 velja, če je posameznik zaposlen na dveh ali več delovnih mestih pri istem ali pri dveh ali več proračunskih uporabnikih, je štet in upoštevan na vseh delovnih mestih s pripadajočimi deleži vseh bruto plač.</w:t>
      </w:r>
    </w:p>
    <w:p w14:paraId="3A75240E" w14:textId="77777777" w:rsidR="00E24AC6" w:rsidRDefault="00E24AC6" w:rsidP="00E06B7A">
      <w:pPr>
        <w:jc w:val="both"/>
      </w:pPr>
    </w:p>
    <w:p w14:paraId="309CF073" w14:textId="4EFC271B" w:rsidR="002B2373" w:rsidRDefault="002B2373" w:rsidP="00E06B7A">
      <w:pPr>
        <w:jc w:val="both"/>
      </w:pPr>
      <w:r>
        <w:t xml:space="preserve">Na </w:t>
      </w:r>
      <w:r w:rsidR="002802DD">
        <w:t>DKOM</w:t>
      </w:r>
      <w:r>
        <w:t xml:space="preserve"> je bilo</w:t>
      </w:r>
      <w:r w:rsidR="00180E77" w:rsidRPr="000A07E1">
        <w:t xml:space="preserve"> julija 2019 zaposlenih 26 oseb</w:t>
      </w:r>
      <w:r w:rsidR="00180E77">
        <w:t xml:space="preserve">. </w:t>
      </w:r>
      <w:r w:rsidR="00180E77" w:rsidRPr="00FD7AED">
        <w:t xml:space="preserve">Za stroške dela (bruto plače) </w:t>
      </w:r>
      <w:r w:rsidR="002802DD">
        <w:t>DKOM</w:t>
      </w:r>
      <w:r w:rsidR="00180E77" w:rsidRPr="00FD7AED">
        <w:t xml:space="preserve"> je bilo v letu 2018 namenjenih 802.122</w:t>
      </w:r>
      <w:r w:rsidR="00180E77">
        <w:t>,00</w:t>
      </w:r>
      <w:r w:rsidR="00180E77" w:rsidRPr="00FD7AED">
        <w:t xml:space="preserve"> EUR bruto</w:t>
      </w:r>
      <w:r w:rsidR="00180E77">
        <w:t>.</w:t>
      </w:r>
    </w:p>
    <w:p w14:paraId="64204EE4" w14:textId="77777777" w:rsidR="00E24AC6" w:rsidRDefault="00E24AC6" w:rsidP="00E06B7A">
      <w:pPr>
        <w:jc w:val="both"/>
      </w:pPr>
    </w:p>
    <w:p w14:paraId="5BFB6871" w14:textId="3AF5007B" w:rsidR="00E06B7A" w:rsidRDefault="00180E77" w:rsidP="00E06B7A">
      <w:pPr>
        <w:jc w:val="both"/>
      </w:pPr>
      <w:r w:rsidRPr="000A07E1">
        <w:t xml:space="preserve">Bruto plača predsednika </w:t>
      </w:r>
      <w:r w:rsidR="002802DD">
        <w:t>DKOM</w:t>
      </w:r>
      <w:r>
        <w:t xml:space="preserve"> </w:t>
      </w:r>
      <w:r w:rsidRPr="000A07E1">
        <w:t>je v juliju 2019 znašala 4.622</w:t>
      </w:r>
      <w:r w:rsidR="002802DD">
        <w:t>,00</w:t>
      </w:r>
      <w:r w:rsidRPr="000A07E1">
        <w:t xml:space="preserve"> EUR</w:t>
      </w:r>
      <w:r w:rsidR="002802DD">
        <w:t xml:space="preserve">, bruto plača predsednika Okrožnega sodišča v Ljubljani pa je v juliju 2019 znašala </w:t>
      </w:r>
      <w:r w:rsidR="00D91BD9">
        <w:t>4.846</w:t>
      </w:r>
      <w:r w:rsidR="002802DD">
        <w:t>,00 EUR.</w:t>
      </w:r>
    </w:p>
    <w:p w14:paraId="358147E9" w14:textId="4CF523EB" w:rsidR="0014612C" w:rsidRPr="00794111" w:rsidRDefault="0014612C" w:rsidP="00A46F30">
      <w:pPr>
        <w:pStyle w:val="odstavek1"/>
        <w:spacing w:before="0" w:line="276" w:lineRule="auto"/>
        <w:ind w:firstLine="0"/>
        <w:rPr>
          <w:sz w:val="20"/>
          <w:szCs w:val="20"/>
        </w:rPr>
      </w:pPr>
    </w:p>
    <w:sectPr w:rsidR="0014612C" w:rsidRPr="00794111" w:rsidSect="001766A3">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5DF0" w14:textId="77777777" w:rsidR="001766A3" w:rsidRDefault="001766A3" w:rsidP="007F7766">
      <w:pPr>
        <w:spacing w:line="240" w:lineRule="auto"/>
      </w:pPr>
      <w:r>
        <w:separator/>
      </w:r>
    </w:p>
  </w:endnote>
  <w:endnote w:type="continuationSeparator" w:id="0">
    <w:p w14:paraId="52BE3C0A" w14:textId="77777777" w:rsidR="001766A3" w:rsidRDefault="001766A3" w:rsidP="007F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174C" w14:textId="77777777" w:rsidR="001766A3" w:rsidRDefault="001766A3">
    <w:pPr>
      <w:pStyle w:val="Noga"/>
      <w:jc w:val="right"/>
    </w:pPr>
    <w:r>
      <w:fldChar w:fldCharType="begin"/>
    </w:r>
    <w:r>
      <w:instrText xml:space="preserve"> PAGE   \* MERGEFORMAT </w:instrText>
    </w:r>
    <w:r>
      <w:fldChar w:fldCharType="separate"/>
    </w:r>
    <w:r w:rsidR="00B508D5">
      <w:rPr>
        <w:noProof/>
      </w:rPr>
      <w:t>2</w:t>
    </w:r>
    <w:r>
      <w:rPr>
        <w:noProof/>
      </w:rPr>
      <w:fldChar w:fldCharType="end"/>
    </w:r>
  </w:p>
  <w:p w14:paraId="723D89C2" w14:textId="77777777" w:rsidR="001766A3" w:rsidRDefault="001766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D5FCA" w14:textId="77777777" w:rsidR="001766A3" w:rsidRDefault="001766A3" w:rsidP="007F7766">
      <w:pPr>
        <w:spacing w:line="240" w:lineRule="auto"/>
      </w:pPr>
      <w:r>
        <w:separator/>
      </w:r>
    </w:p>
  </w:footnote>
  <w:footnote w:type="continuationSeparator" w:id="0">
    <w:p w14:paraId="357D6B34" w14:textId="77777777" w:rsidR="001766A3" w:rsidRDefault="001766A3" w:rsidP="007F7766">
      <w:pPr>
        <w:spacing w:line="240" w:lineRule="auto"/>
      </w:pPr>
      <w:r>
        <w:continuationSeparator/>
      </w:r>
    </w:p>
  </w:footnote>
  <w:footnote w:id="1">
    <w:p w14:paraId="496D9A12" w14:textId="77777777" w:rsidR="003D59AE" w:rsidRPr="002F74F8" w:rsidRDefault="003D59AE" w:rsidP="003D59AE">
      <w:pPr>
        <w:pStyle w:val="Sprotnaopomba-besedilo"/>
        <w:jc w:val="both"/>
        <w:rPr>
          <w:rFonts w:cs="Arial"/>
          <w:color w:val="0D0D0D" w:themeColor="text1" w:themeTint="F2"/>
          <w:sz w:val="18"/>
          <w:szCs w:val="18"/>
        </w:rPr>
      </w:pPr>
      <w:r w:rsidRPr="002F74F8">
        <w:rPr>
          <w:rStyle w:val="Sprotnaopomba-sklic"/>
          <w:rFonts w:cs="Arial"/>
          <w:color w:val="0D0D0D" w:themeColor="text1" w:themeTint="F2"/>
          <w:sz w:val="18"/>
          <w:szCs w:val="18"/>
        </w:rPr>
        <w:footnoteRef/>
      </w:r>
      <w:r w:rsidRPr="002F74F8">
        <w:rPr>
          <w:rFonts w:cs="Arial"/>
          <w:color w:val="0D0D0D" w:themeColor="text1" w:themeTint="F2"/>
          <w:sz w:val="18"/>
          <w:szCs w:val="18"/>
        </w:rPr>
        <w:t xml:space="preserve"> </w:t>
      </w:r>
      <w:r w:rsidRPr="002F74F8">
        <w:rPr>
          <w:rFonts w:cs="Arial"/>
          <w:bCs/>
          <w:color w:val="0D0D0D" w:themeColor="text1" w:themeTint="F2"/>
          <w:sz w:val="18"/>
          <w:szCs w:val="18"/>
          <w:shd w:val="clear" w:color="auto" w:fill="FFFFFF"/>
        </w:rPr>
        <w:t>Uradni list RS, št. </w:t>
      </w:r>
      <w:hyperlink r:id="rId1" w:tgtFrame="_blank" w:tooltip="Zakon o sodniški službi (uradno prečiščeno besedilo)" w:history="1">
        <w:r w:rsidRPr="002F74F8">
          <w:rPr>
            <w:rStyle w:val="Hiperpovezava"/>
            <w:rFonts w:cs="Arial"/>
            <w:bCs/>
            <w:color w:val="0D0D0D" w:themeColor="text1" w:themeTint="F2"/>
            <w:sz w:val="18"/>
            <w:szCs w:val="18"/>
            <w:shd w:val="clear" w:color="auto" w:fill="FFFFFF"/>
          </w:rPr>
          <w:t>94/07</w:t>
        </w:r>
      </w:hyperlink>
      <w:r w:rsidRPr="002F74F8">
        <w:rPr>
          <w:rFonts w:cs="Arial"/>
          <w:bCs/>
          <w:color w:val="0D0D0D" w:themeColor="text1" w:themeTint="F2"/>
          <w:sz w:val="18"/>
          <w:szCs w:val="18"/>
          <w:shd w:val="clear" w:color="auto" w:fill="FFFFFF"/>
        </w:rPr>
        <w:t> – uradno prečiščeno besedilo, </w:t>
      </w:r>
      <w:hyperlink r:id="rId2" w:tgtFrame="_blank" w:tooltip="Zakon o spremembah in dopolnitvah Zakona o sodniški službi" w:history="1">
        <w:r w:rsidRPr="002F74F8">
          <w:rPr>
            <w:rStyle w:val="Hiperpovezava"/>
            <w:rFonts w:cs="Arial"/>
            <w:bCs/>
            <w:color w:val="0D0D0D" w:themeColor="text1" w:themeTint="F2"/>
            <w:sz w:val="18"/>
            <w:szCs w:val="18"/>
            <w:shd w:val="clear" w:color="auto" w:fill="FFFFFF"/>
          </w:rPr>
          <w:t>91/09</w:t>
        </w:r>
      </w:hyperlink>
      <w:r w:rsidRPr="002F74F8">
        <w:rPr>
          <w:rFonts w:cs="Arial"/>
          <w:bCs/>
          <w:color w:val="0D0D0D" w:themeColor="text1" w:themeTint="F2"/>
          <w:sz w:val="18"/>
          <w:szCs w:val="18"/>
          <w:shd w:val="clear" w:color="auto" w:fill="FFFFFF"/>
        </w:rPr>
        <w:t>, </w:t>
      </w:r>
      <w:hyperlink r:id="rId3" w:tgtFrame="_blank" w:tooltip="Zakon o spremembah in dopolnitvah Zakona o sodniški službi" w:history="1">
        <w:r w:rsidRPr="002F74F8">
          <w:rPr>
            <w:rStyle w:val="Hiperpovezava"/>
            <w:rFonts w:cs="Arial"/>
            <w:bCs/>
            <w:color w:val="0D0D0D" w:themeColor="text1" w:themeTint="F2"/>
            <w:sz w:val="18"/>
            <w:szCs w:val="18"/>
            <w:shd w:val="clear" w:color="auto" w:fill="FFFFFF"/>
          </w:rPr>
          <w:t>33/11</w:t>
        </w:r>
      </w:hyperlink>
      <w:r w:rsidRPr="002F74F8">
        <w:rPr>
          <w:rFonts w:cs="Arial"/>
          <w:bCs/>
          <w:color w:val="0D0D0D" w:themeColor="text1" w:themeTint="F2"/>
          <w:sz w:val="18"/>
          <w:szCs w:val="18"/>
          <w:shd w:val="clear" w:color="auto" w:fill="FFFFFF"/>
        </w:rPr>
        <w:t>, </w:t>
      </w:r>
      <w:hyperlink r:id="rId4" w:tgtFrame="_blank" w:tooltip="Zakon o dopolnitvi Zakona o sodniški službi" w:history="1">
        <w:r w:rsidRPr="002F74F8">
          <w:rPr>
            <w:rStyle w:val="Hiperpovezava"/>
            <w:rFonts w:cs="Arial"/>
            <w:bCs/>
            <w:color w:val="0D0D0D" w:themeColor="text1" w:themeTint="F2"/>
            <w:sz w:val="18"/>
            <w:szCs w:val="18"/>
            <w:shd w:val="clear" w:color="auto" w:fill="FFFFFF"/>
          </w:rPr>
          <w:t>46/13</w:t>
        </w:r>
      </w:hyperlink>
      <w:r w:rsidRPr="002F74F8">
        <w:rPr>
          <w:rFonts w:cs="Arial"/>
          <w:bCs/>
          <w:color w:val="0D0D0D" w:themeColor="text1" w:themeTint="F2"/>
          <w:sz w:val="18"/>
          <w:szCs w:val="18"/>
          <w:shd w:val="clear" w:color="auto" w:fill="FFFFFF"/>
        </w:rPr>
        <w:t>, </w:t>
      </w:r>
      <w:hyperlink r:id="rId5" w:tgtFrame="_blank" w:tooltip="Zakon o spremembah in dopolnitvah Zakona o sodniški službi" w:history="1">
        <w:r w:rsidRPr="002F74F8">
          <w:rPr>
            <w:rStyle w:val="Hiperpovezava"/>
            <w:rFonts w:cs="Arial"/>
            <w:bCs/>
            <w:color w:val="0D0D0D" w:themeColor="text1" w:themeTint="F2"/>
            <w:sz w:val="18"/>
            <w:szCs w:val="18"/>
            <w:shd w:val="clear" w:color="auto" w:fill="FFFFFF"/>
          </w:rPr>
          <w:t>63/13</w:t>
        </w:r>
      </w:hyperlink>
      <w:r w:rsidRPr="002F74F8">
        <w:rPr>
          <w:rFonts w:cs="Arial"/>
          <w:bCs/>
          <w:color w:val="0D0D0D" w:themeColor="text1" w:themeTint="F2"/>
          <w:sz w:val="18"/>
          <w:szCs w:val="18"/>
          <w:shd w:val="clear" w:color="auto" w:fill="FFFFFF"/>
        </w:rPr>
        <w:t>, </w:t>
      </w:r>
      <w:hyperlink r:id="rId6" w:tgtFrame="_blank" w:tooltip="Popravek Zakona o spremembah in dopolnitvah Zakona o sodniški službi" w:history="1">
        <w:r w:rsidRPr="002F74F8">
          <w:rPr>
            <w:rStyle w:val="Hiperpovezava"/>
            <w:rFonts w:cs="Arial"/>
            <w:bCs/>
            <w:color w:val="0D0D0D" w:themeColor="text1" w:themeTint="F2"/>
            <w:sz w:val="18"/>
            <w:szCs w:val="18"/>
            <w:shd w:val="clear" w:color="auto" w:fill="FFFFFF"/>
          </w:rPr>
          <w:t>69/13 – popr.</w:t>
        </w:r>
      </w:hyperlink>
      <w:r w:rsidRPr="002F74F8">
        <w:rPr>
          <w:rFonts w:cs="Arial"/>
          <w:bCs/>
          <w:color w:val="0D0D0D" w:themeColor="text1" w:themeTint="F2"/>
          <w:sz w:val="18"/>
          <w:szCs w:val="18"/>
          <w:shd w:val="clear" w:color="auto" w:fill="FFFFFF"/>
        </w:rPr>
        <w:t>, </w:t>
      </w:r>
      <w:hyperlink r:id="rId7" w:tgtFrame="_blank" w:tooltip="Zakon o ukrepih na področju plač in drugih stroškov dela v javnem sektorju za leto 2015" w:history="1">
        <w:r w:rsidRPr="002F74F8">
          <w:rPr>
            <w:rStyle w:val="Hiperpovezava"/>
            <w:rFonts w:cs="Arial"/>
            <w:bCs/>
            <w:color w:val="0D0D0D" w:themeColor="text1" w:themeTint="F2"/>
            <w:sz w:val="18"/>
            <w:szCs w:val="18"/>
            <w:shd w:val="clear" w:color="auto" w:fill="FFFFFF"/>
          </w:rPr>
          <w:t>95/14</w:t>
        </w:r>
      </w:hyperlink>
      <w:r w:rsidRPr="002F74F8">
        <w:rPr>
          <w:rFonts w:cs="Arial"/>
          <w:bCs/>
          <w:color w:val="0D0D0D" w:themeColor="text1" w:themeTint="F2"/>
          <w:sz w:val="18"/>
          <w:szCs w:val="18"/>
          <w:shd w:val="clear" w:color="auto" w:fill="FFFFFF"/>
        </w:rPr>
        <w:t> – ZUPPJS15, </w:t>
      </w:r>
      <w:hyperlink r:id="rId8" w:tgtFrame="_blank" w:tooltip="Zakon o spremembah in dopolnitvah Zakona o sodniški službi" w:history="1">
        <w:r w:rsidRPr="002F74F8">
          <w:rPr>
            <w:rStyle w:val="Hiperpovezava"/>
            <w:rFonts w:cs="Arial"/>
            <w:bCs/>
            <w:color w:val="0D0D0D" w:themeColor="text1" w:themeTint="F2"/>
            <w:sz w:val="18"/>
            <w:szCs w:val="18"/>
            <w:shd w:val="clear" w:color="auto" w:fill="FFFFFF"/>
          </w:rPr>
          <w:t>17/15</w:t>
        </w:r>
      </w:hyperlink>
      <w:r w:rsidRPr="002F74F8">
        <w:rPr>
          <w:rFonts w:cs="Arial"/>
          <w:bCs/>
          <w:color w:val="0D0D0D" w:themeColor="text1" w:themeTint="F2"/>
          <w:sz w:val="18"/>
          <w:szCs w:val="18"/>
          <w:shd w:val="clear" w:color="auto" w:fill="FFFFFF"/>
        </w:rPr>
        <w:t>, </w:t>
      </w:r>
      <w:hyperlink r:id="rId9" w:tgtFrame="_blank" w:tooltip="Zakon o sodnem svetu" w:history="1">
        <w:r w:rsidRPr="002F74F8">
          <w:rPr>
            <w:rStyle w:val="Hiperpovezava"/>
            <w:rFonts w:cs="Arial"/>
            <w:bCs/>
            <w:color w:val="0D0D0D" w:themeColor="text1" w:themeTint="F2"/>
            <w:sz w:val="18"/>
            <w:szCs w:val="18"/>
            <w:shd w:val="clear" w:color="auto" w:fill="FFFFFF"/>
          </w:rPr>
          <w:t>23/17</w:t>
        </w:r>
      </w:hyperlink>
      <w:r w:rsidRPr="002F74F8">
        <w:rPr>
          <w:rFonts w:cs="Arial"/>
          <w:bCs/>
          <w:color w:val="0D0D0D" w:themeColor="text1" w:themeTint="F2"/>
          <w:sz w:val="18"/>
          <w:szCs w:val="18"/>
          <w:shd w:val="clear" w:color="auto" w:fill="FFFFFF"/>
        </w:rPr>
        <w:t> – ZSSve in </w:t>
      </w:r>
      <w:hyperlink r:id="rId10" w:tgtFrame="_blank" w:tooltip="Zakon o spremembah in dopolnitvah Zakona o državnem tožilstvu" w:history="1">
        <w:r w:rsidRPr="002F74F8">
          <w:rPr>
            <w:rStyle w:val="Hiperpovezava"/>
            <w:rFonts w:cs="Arial"/>
            <w:bCs/>
            <w:color w:val="0D0D0D" w:themeColor="text1" w:themeTint="F2"/>
            <w:sz w:val="18"/>
            <w:szCs w:val="18"/>
            <w:shd w:val="clear" w:color="auto" w:fill="FFFFFF"/>
          </w:rPr>
          <w:t>36/19</w:t>
        </w:r>
      </w:hyperlink>
      <w:r w:rsidRPr="002F74F8">
        <w:rPr>
          <w:rFonts w:cs="Arial"/>
          <w:bCs/>
          <w:color w:val="0D0D0D" w:themeColor="text1" w:themeTint="F2"/>
          <w:sz w:val="18"/>
          <w:szCs w:val="18"/>
          <w:shd w:val="clear" w:color="auto" w:fill="FFFFFF"/>
        </w:rPr>
        <w:t> – ZDT-1C.</w:t>
      </w:r>
    </w:p>
  </w:footnote>
  <w:footnote w:id="2">
    <w:p w14:paraId="0CBC74F1" w14:textId="77777777" w:rsidR="003D59AE" w:rsidRPr="002F74F8" w:rsidRDefault="003D59AE" w:rsidP="003D59AE">
      <w:pPr>
        <w:pStyle w:val="Sprotnaopomba-besedilo"/>
        <w:jc w:val="both"/>
        <w:rPr>
          <w:rFonts w:cs="Arial"/>
          <w:color w:val="0D0D0D" w:themeColor="text1" w:themeTint="F2"/>
          <w:sz w:val="18"/>
          <w:szCs w:val="18"/>
        </w:rPr>
      </w:pPr>
      <w:r w:rsidRPr="002F74F8">
        <w:rPr>
          <w:rStyle w:val="Sprotnaopomba-sklic"/>
          <w:rFonts w:cs="Arial"/>
          <w:color w:val="0D0D0D" w:themeColor="text1" w:themeTint="F2"/>
          <w:sz w:val="18"/>
          <w:szCs w:val="18"/>
        </w:rPr>
        <w:footnoteRef/>
      </w:r>
      <w:r w:rsidRPr="002F74F8">
        <w:rPr>
          <w:rFonts w:cs="Arial"/>
          <w:color w:val="0D0D0D" w:themeColor="text1" w:themeTint="F2"/>
          <w:sz w:val="18"/>
          <w:szCs w:val="18"/>
        </w:rPr>
        <w:t xml:space="preserve"> </w:t>
      </w:r>
      <w:r w:rsidRPr="002F74F8">
        <w:rPr>
          <w:rFonts w:cs="Arial"/>
          <w:bCs/>
          <w:color w:val="0D0D0D" w:themeColor="text1" w:themeTint="F2"/>
          <w:sz w:val="18"/>
          <w:szCs w:val="18"/>
          <w:shd w:val="clear" w:color="auto" w:fill="FFFFFF"/>
        </w:rPr>
        <w:t>Uradni list RS, št. </w:t>
      </w:r>
      <w:hyperlink r:id="rId11" w:tgtFrame="_blank" w:tooltip="Zakon o pravnem varstvu v postopkih javnega naročanja (ZPVPJN)" w:history="1">
        <w:r w:rsidRPr="002F74F8">
          <w:rPr>
            <w:rStyle w:val="Hiperpovezava"/>
            <w:rFonts w:cs="Arial"/>
            <w:bCs/>
            <w:color w:val="0D0D0D" w:themeColor="text1" w:themeTint="F2"/>
            <w:sz w:val="18"/>
            <w:szCs w:val="18"/>
            <w:shd w:val="clear" w:color="auto" w:fill="FFFFFF"/>
          </w:rPr>
          <w:t>43/11</w:t>
        </w:r>
      </w:hyperlink>
      <w:r w:rsidRPr="002F74F8">
        <w:rPr>
          <w:rFonts w:cs="Arial"/>
          <w:bCs/>
          <w:color w:val="0D0D0D" w:themeColor="text1" w:themeTint="F2"/>
          <w:sz w:val="18"/>
          <w:szCs w:val="18"/>
          <w:shd w:val="clear" w:color="auto" w:fill="FFFFFF"/>
        </w:rPr>
        <w:t>, </w:t>
      </w:r>
      <w:hyperlink r:id="rId12" w:tgtFrame="_blank" w:tooltip="Zakon o dopolnitvi Zakona o tajnih podatkih" w:history="1">
        <w:r w:rsidRPr="002F74F8">
          <w:rPr>
            <w:rStyle w:val="Hiperpovezava"/>
            <w:rFonts w:cs="Arial"/>
            <w:bCs/>
            <w:color w:val="0D0D0D" w:themeColor="text1" w:themeTint="F2"/>
            <w:sz w:val="18"/>
            <w:szCs w:val="18"/>
            <w:shd w:val="clear" w:color="auto" w:fill="FFFFFF"/>
          </w:rPr>
          <w:t>60/11</w:t>
        </w:r>
      </w:hyperlink>
      <w:r w:rsidRPr="002F74F8">
        <w:rPr>
          <w:rFonts w:cs="Arial"/>
          <w:bCs/>
          <w:color w:val="0D0D0D" w:themeColor="text1" w:themeTint="F2"/>
          <w:sz w:val="18"/>
          <w:szCs w:val="18"/>
          <w:shd w:val="clear" w:color="auto" w:fill="FFFFFF"/>
        </w:rPr>
        <w:t> – ZTP-D, </w:t>
      </w:r>
      <w:hyperlink r:id="rId13" w:tgtFrame="_blank" w:tooltip="Zakon o spremembah in dopolnitvah Zakona o pravnem varstvu v postopkih javnega naročanja" w:history="1">
        <w:r w:rsidRPr="002F74F8">
          <w:rPr>
            <w:rStyle w:val="Hiperpovezava"/>
            <w:rFonts w:cs="Arial"/>
            <w:bCs/>
            <w:color w:val="0D0D0D" w:themeColor="text1" w:themeTint="F2"/>
            <w:sz w:val="18"/>
            <w:szCs w:val="18"/>
            <w:shd w:val="clear" w:color="auto" w:fill="FFFFFF"/>
          </w:rPr>
          <w:t>63/13</w:t>
        </w:r>
      </w:hyperlink>
      <w:r w:rsidRPr="002F74F8">
        <w:rPr>
          <w:rFonts w:cs="Arial"/>
          <w:bCs/>
          <w:color w:val="0D0D0D" w:themeColor="text1" w:themeTint="F2"/>
          <w:sz w:val="18"/>
          <w:szCs w:val="18"/>
          <w:shd w:val="clear" w:color="auto" w:fill="FFFFFF"/>
        </w:rPr>
        <w:t>, </w:t>
      </w:r>
      <w:hyperlink r:id="rId14" w:tgtFrame="_blank" w:tooltip="Zakon o spremembah in dopolnitvah Zakona o državni upravi" w:history="1">
        <w:r w:rsidRPr="002F74F8">
          <w:rPr>
            <w:rStyle w:val="Hiperpovezava"/>
            <w:rFonts w:cs="Arial"/>
            <w:bCs/>
            <w:color w:val="0D0D0D" w:themeColor="text1" w:themeTint="F2"/>
            <w:sz w:val="18"/>
            <w:szCs w:val="18"/>
            <w:shd w:val="clear" w:color="auto" w:fill="FFFFFF"/>
          </w:rPr>
          <w:t>90/14</w:t>
        </w:r>
      </w:hyperlink>
      <w:r w:rsidRPr="002F74F8">
        <w:rPr>
          <w:rFonts w:cs="Arial"/>
          <w:bCs/>
          <w:color w:val="0D0D0D" w:themeColor="text1" w:themeTint="F2"/>
          <w:sz w:val="18"/>
          <w:szCs w:val="18"/>
          <w:shd w:val="clear" w:color="auto" w:fill="FFFFFF"/>
        </w:rPr>
        <w:t> – ZDU-1I in </w:t>
      </w:r>
      <w:hyperlink r:id="rId15" w:tgtFrame="_blank" w:tooltip="Zakon o spremembah in dopolnitvah Zakona o pravnem varstvu v postopkih javnega naročanja" w:history="1">
        <w:r w:rsidRPr="002F74F8">
          <w:rPr>
            <w:rStyle w:val="Hiperpovezava"/>
            <w:rFonts w:cs="Arial"/>
            <w:bCs/>
            <w:color w:val="0D0D0D" w:themeColor="text1" w:themeTint="F2"/>
            <w:sz w:val="18"/>
            <w:szCs w:val="18"/>
            <w:shd w:val="clear" w:color="auto" w:fill="FFFFFF"/>
          </w:rPr>
          <w:t>60/17</w:t>
        </w:r>
      </w:hyperlink>
      <w:r w:rsidRPr="002F74F8">
        <w:rPr>
          <w:rFonts w:cs="Arial"/>
          <w:color w:val="0D0D0D" w:themeColor="text1" w:themeTint="F2"/>
          <w:sz w:val="18"/>
          <w:szCs w:val="18"/>
        </w:rPr>
        <w:t>.</w:t>
      </w:r>
    </w:p>
  </w:footnote>
  <w:footnote w:id="3">
    <w:p w14:paraId="34DEF135" w14:textId="77777777" w:rsidR="003D59AE" w:rsidRPr="002F74F8" w:rsidRDefault="003D59AE" w:rsidP="003D59AE">
      <w:pPr>
        <w:pStyle w:val="Sprotnaopomba-besedilo"/>
        <w:rPr>
          <w:sz w:val="18"/>
          <w:szCs w:val="18"/>
        </w:rPr>
      </w:pPr>
      <w:r w:rsidRPr="002F74F8">
        <w:rPr>
          <w:rStyle w:val="Sprotnaopomba-sklic"/>
          <w:rFonts w:cs="Arial"/>
          <w:color w:val="0D0D0D" w:themeColor="text1" w:themeTint="F2"/>
          <w:sz w:val="18"/>
          <w:szCs w:val="18"/>
        </w:rPr>
        <w:footnoteRef/>
      </w:r>
      <w:r w:rsidRPr="002F74F8">
        <w:rPr>
          <w:rFonts w:cs="Arial"/>
          <w:color w:val="0D0D0D" w:themeColor="text1" w:themeTint="F2"/>
          <w:sz w:val="18"/>
          <w:szCs w:val="18"/>
        </w:rPr>
        <w:t xml:space="preserve"> Pričakovani časi opravljanja tipičnih procesnih dejanj in reševanja zadev na sodiščih (</w:t>
      </w:r>
      <w:hyperlink r:id="rId16" w:history="1">
        <w:r w:rsidRPr="002F74F8">
          <w:rPr>
            <w:rStyle w:val="Hiperpovezava"/>
            <w:rFonts w:cs="Arial"/>
            <w:color w:val="0D0D0D" w:themeColor="text1" w:themeTint="F2"/>
            <w:sz w:val="18"/>
            <w:szCs w:val="18"/>
          </w:rPr>
          <w:t>http://www.sodisce.si/mma_bin.php?static_id=20190117131141</w:t>
        </w:r>
      </w:hyperlink>
      <w:r w:rsidRPr="002F74F8">
        <w:rPr>
          <w:rFonts w:cs="Arial"/>
          <w:color w:val="0D0D0D" w:themeColor="text1" w:themeTint="F2"/>
          <w:sz w:val="18"/>
          <w:szCs w:val="18"/>
        </w:rPr>
        <w:t>).</w:t>
      </w:r>
    </w:p>
  </w:footnote>
  <w:footnote w:id="4">
    <w:p w14:paraId="67D845CF" w14:textId="77777777" w:rsidR="003D59AE" w:rsidRPr="00F27662" w:rsidRDefault="003D59AE" w:rsidP="003D59AE">
      <w:pPr>
        <w:pStyle w:val="Sprotnaopomba-besedilo"/>
        <w:rPr>
          <w:rFonts w:cs="Arial"/>
          <w:sz w:val="12"/>
          <w:szCs w:val="12"/>
        </w:rPr>
      </w:pPr>
      <w:r w:rsidRPr="002F74F8">
        <w:rPr>
          <w:rStyle w:val="Sprotnaopomba-sklic"/>
          <w:rFonts w:cs="Arial"/>
          <w:sz w:val="18"/>
          <w:szCs w:val="18"/>
        </w:rPr>
        <w:footnoteRef/>
      </w:r>
      <w:r w:rsidRPr="002F74F8">
        <w:rPr>
          <w:rFonts w:cs="Arial"/>
          <w:sz w:val="18"/>
          <w:szCs w:val="18"/>
        </w:rPr>
        <w:t xml:space="preserve"> Uradni list RS, št. 64/17.</w:t>
      </w:r>
    </w:p>
  </w:footnote>
  <w:footnote w:id="5">
    <w:p w14:paraId="21A25E62" w14:textId="0F3DB4FB" w:rsidR="00F27662" w:rsidRPr="002F74F8" w:rsidRDefault="00F27662" w:rsidP="00DD12F2">
      <w:pPr>
        <w:spacing w:line="276" w:lineRule="auto"/>
        <w:jc w:val="both"/>
        <w:rPr>
          <w:i/>
          <w:iCs/>
          <w:sz w:val="18"/>
          <w:szCs w:val="18"/>
        </w:rPr>
      </w:pPr>
      <w:r w:rsidRPr="002F74F8">
        <w:rPr>
          <w:rStyle w:val="Sprotnaopomba-sklic"/>
          <w:sz w:val="18"/>
          <w:szCs w:val="18"/>
        </w:rPr>
        <w:footnoteRef/>
      </w:r>
      <w:r w:rsidRPr="002F74F8">
        <w:rPr>
          <w:sz w:val="18"/>
          <w:szCs w:val="18"/>
        </w:rPr>
        <w:t xml:space="preserve"> </w:t>
      </w:r>
      <w:r w:rsidR="00DD12F2" w:rsidRPr="002F74F8">
        <w:rPr>
          <w:i/>
          <w:iCs/>
          <w:sz w:val="18"/>
          <w:szCs w:val="18"/>
        </w:rPr>
        <w:t xml:space="preserve">Letno poročilo Državne revizijske komisije za leto 2018 </w:t>
      </w:r>
      <w:r w:rsidRPr="002F74F8">
        <w:rPr>
          <w:i/>
          <w:iCs/>
          <w:sz w:val="18"/>
          <w:szCs w:val="18"/>
          <w:lang w:eastAsia="sl-SI"/>
        </w:rPr>
        <w:t xml:space="preserve">je </w:t>
      </w:r>
      <w:r w:rsidR="00DD12F2" w:rsidRPr="002F74F8">
        <w:rPr>
          <w:i/>
          <w:iCs/>
          <w:sz w:val="18"/>
          <w:szCs w:val="18"/>
          <w:lang w:eastAsia="sl-SI"/>
        </w:rPr>
        <w:t xml:space="preserve">tako obravnaval </w:t>
      </w:r>
      <w:r w:rsidRPr="002F74F8">
        <w:rPr>
          <w:i/>
          <w:iCs/>
          <w:sz w:val="18"/>
          <w:szCs w:val="18"/>
          <w:lang w:eastAsia="sl-SI"/>
        </w:rPr>
        <w:t xml:space="preserve">Odbor za </w:t>
      </w:r>
      <w:r w:rsidRPr="002F74F8">
        <w:rPr>
          <w:i/>
          <w:iCs/>
          <w:sz w:val="18"/>
          <w:szCs w:val="18"/>
        </w:rPr>
        <w:t>notranje zadeve, javno upravo in lokalno samoupravo</w:t>
      </w:r>
      <w:r w:rsidR="00DD12F2" w:rsidRPr="002F74F8">
        <w:rPr>
          <w:i/>
          <w:iCs/>
          <w:sz w:val="18"/>
          <w:szCs w:val="18"/>
        </w:rPr>
        <w:t xml:space="preserve">, kot matično delovno telo, </w:t>
      </w:r>
      <w:r w:rsidRPr="002F74F8">
        <w:rPr>
          <w:i/>
          <w:iCs/>
          <w:sz w:val="18"/>
          <w:szCs w:val="18"/>
        </w:rPr>
        <w:t>na 9. seji, dne 27. 6. 2019</w:t>
      </w:r>
      <w:r w:rsidR="00DD12F2" w:rsidRPr="002F74F8">
        <w:rPr>
          <w:i/>
          <w:iCs/>
          <w:sz w:val="18"/>
          <w:szCs w:val="18"/>
        </w:rPr>
        <w:t>.</w:t>
      </w:r>
    </w:p>
    <w:p w14:paraId="258BA38E" w14:textId="34A59351" w:rsidR="00F27662" w:rsidRPr="00F27662" w:rsidRDefault="00F27662">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551C" w14:textId="77777777" w:rsidR="001766A3" w:rsidRPr="00110CBD" w:rsidRDefault="001766A3" w:rsidP="001766A3">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CAE" w14:textId="77777777" w:rsidR="001766A3" w:rsidRDefault="001766A3" w:rsidP="001766A3">
    <w:pPr>
      <w:pStyle w:val="Glava"/>
      <w:tabs>
        <w:tab w:val="clear" w:pos="4320"/>
        <w:tab w:val="clear" w:pos="8640"/>
        <w:tab w:val="left" w:pos="546"/>
        <w:tab w:val="left" w:pos="5112"/>
      </w:tabs>
      <w:spacing w:line="240" w:lineRule="exact"/>
      <w:rPr>
        <w:sz w:val="16"/>
        <w:szCs w:val="16"/>
      </w:rPr>
    </w:pPr>
  </w:p>
  <w:p w14:paraId="28BDD992" w14:textId="77777777" w:rsidR="001766A3" w:rsidRDefault="001766A3" w:rsidP="001766A3">
    <w:pPr>
      <w:pStyle w:val="Glava"/>
      <w:tabs>
        <w:tab w:val="clear" w:pos="4320"/>
        <w:tab w:val="clear" w:pos="8640"/>
        <w:tab w:val="left" w:pos="546"/>
        <w:tab w:val="left" w:pos="5112"/>
      </w:tabs>
      <w:spacing w:line="240" w:lineRule="exact"/>
      <w:rPr>
        <w:sz w:val="16"/>
        <w:szCs w:val="16"/>
      </w:rPr>
    </w:pPr>
  </w:p>
  <w:p w14:paraId="16508158" w14:textId="77777777" w:rsidR="001766A3" w:rsidRDefault="001766A3" w:rsidP="001766A3">
    <w:pPr>
      <w:pStyle w:val="Glava"/>
      <w:tabs>
        <w:tab w:val="clear" w:pos="4320"/>
        <w:tab w:val="clear" w:pos="8640"/>
        <w:tab w:val="left" w:pos="546"/>
        <w:tab w:val="left" w:pos="5112"/>
      </w:tabs>
      <w:spacing w:line="240" w:lineRule="exact"/>
      <w:rPr>
        <w:sz w:val="16"/>
        <w:szCs w:val="16"/>
      </w:rPr>
    </w:pPr>
  </w:p>
  <w:p w14:paraId="297ED580" w14:textId="77777777" w:rsidR="001766A3" w:rsidRDefault="001766A3" w:rsidP="001766A3">
    <w:pPr>
      <w:pStyle w:val="Glava"/>
      <w:tabs>
        <w:tab w:val="clear" w:pos="4320"/>
        <w:tab w:val="clear" w:pos="8640"/>
        <w:tab w:val="left" w:pos="546"/>
        <w:tab w:val="left" w:pos="5112"/>
      </w:tabs>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4ECA"/>
    <w:lvl w:ilvl="0">
      <w:numFmt w:val="bullet"/>
      <w:lvlText w:val="*"/>
      <w:lvlJc w:val="left"/>
    </w:lvl>
  </w:abstractNum>
  <w:abstractNum w:abstractNumId="1">
    <w:nsid w:val="04B678E6"/>
    <w:multiLevelType w:val="hybridMultilevel"/>
    <w:tmpl w:val="B5B43B24"/>
    <w:lvl w:ilvl="0" w:tplc="0950B7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1105055"/>
    <w:multiLevelType w:val="hybridMultilevel"/>
    <w:tmpl w:val="DD7A48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1741D7E"/>
    <w:multiLevelType w:val="hybridMultilevel"/>
    <w:tmpl w:val="6494F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315985"/>
    <w:multiLevelType w:val="hybridMultilevel"/>
    <w:tmpl w:val="A0CC2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484C76"/>
    <w:multiLevelType w:val="hybridMultilevel"/>
    <w:tmpl w:val="2D7C4308"/>
    <w:lvl w:ilvl="0" w:tplc="98821C40">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5622B3F"/>
    <w:multiLevelType w:val="hybridMultilevel"/>
    <w:tmpl w:val="2160C2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98D1CD2"/>
    <w:multiLevelType w:val="hybridMultilevel"/>
    <w:tmpl w:val="E0466D10"/>
    <w:lvl w:ilvl="0" w:tplc="61DA49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4764123F"/>
    <w:multiLevelType w:val="hybridMultilevel"/>
    <w:tmpl w:val="11AE8F94"/>
    <w:lvl w:ilvl="0" w:tplc="32CC386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830C58"/>
    <w:multiLevelType w:val="hybridMultilevel"/>
    <w:tmpl w:val="6B480910"/>
    <w:lvl w:ilvl="0" w:tplc="EC9CAC8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8F806AA"/>
    <w:multiLevelType w:val="hybridMultilevel"/>
    <w:tmpl w:val="C7EA0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C8F41FD"/>
    <w:multiLevelType w:val="hybridMultilevel"/>
    <w:tmpl w:val="9F308CF6"/>
    <w:lvl w:ilvl="0" w:tplc="14381392">
      <w:numFmt w:val="bullet"/>
      <w:lvlText w:val="-"/>
      <w:lvlJc w:val="left"/>
      <w:pPr>
        <w:ind w:left="720" w:hanging="360"/>
      </w:pPr>
      <w:rPr>
        <w:rFonts w:ascii="Arial" w:eastAsia="Times New Roman" w:hAnsi="Arial" w:cs="Arial" w:hint="default"/>
      </w:rPr>
    </w:lvl>
    <w:lvl w:ilvl="1" w:tplc="885A5D6E">
      <w:numFmt w:val="bullet"/>
      <w:lvlText w:val="–"/>
      <w:lvlJc w:val="left"/>
      <w:pPr>
        <w:ind w:left="1440" w:hanging="360"/>
      </w:pPr>
      <w:rPr>
        <w:rFonts w:ascii="Arial" w:eastAsia="Times New Roman" w:hAnsi="Arial" w:cs="Arial"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A06F8A"/>
    <w:multiLevelType w:val="hybridMultilevel"/>
    <w:tmpl w:val="C94ACF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5D29440A"/>
    <w:multiLevelType w:val="hybridMultilevel"/>
    <w:tmpl w:val="4CD4AF6E"/>
    <w:lvl w:ilvl="0" w:tplc="B96856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EE4E91"/>
    <w:multiLevelType w:val="hybridMultilevel"/>
    <w:tmpl w:val="3CD659B2"/>
    <w:lvl w:ilvl="0" w:tplc="B96856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6E9474F"/>
    <w:multiLevelType w:val="hybridMultilevel"/>
    <w:tmpl w:val="096027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7C300D9"/>
    <w:multiLevelType w:val="hybridMultilevel"/>
    <w:tmpl w:val="D92C03C0"/>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4381392">
      <w:numFmt w:val="bullet"/>
      <w:lvlText w:val="-"/>
      <w:lvlJc w:val="left"/>
      <w:pPr>
        <w:tabs>
          <w:tab w:val="num" w:pos="2160"/>
        </w:tabs>
        <w:ind w:left="2160" w:hanging="360"/>
      </w:pPr>
      <w:rPr>
        <w:rFonts w:ascii="Arial" w:eastAsia="Times New Roman" w:hAnsi="Arial" w:cs="Arial"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6DCE511F"/>
    <w:multiLevelType w:val="hybridMultilevel"/>
    <w:tmpl w:val="8C563D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19A7EFD"/>
    <w:multiLevelType w:val="hybridMultilevel"/>
    <w:tmpl w:val="C44A05F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C4B0EA3"/>
    <w:multiLevelType w:val="hybridMultilevel"/>
    <w:tmpl w:val="04661770"/>
    <w:lvl w:ilvl="0" w:tplc="11A8D8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2"/>
  </w:num>
  <w:num w:numId="5">
    <w:abstractNumId w:val="16"/>
  </w:num>
  <w:num w:numId="6">
    <w:abstractNumId w:val="20"/>
  </w:num>
  <w:num w:numId="7">
    <w:abstractNumId w:val="10"/>
  </w:num>
  <w:num w:numId="8">
    <w:abstractNumId w:val="3"/>
  </w:num>
  <w:num w:numId="9">
    <w:abstractNumId w:val="17"/>
  </w:num>
  <w:num w:numId="10">
    <w:abstractNumId w:val="7"/>
  </w:num>
  <w:num w:numId="11">
    <w:abstractNumId w:val="4"/>
  </w:num>
  <w:num w:numId="12">
    <w:abstractNumId w:val="8"/>
  </w:num>
  <w:num w:numId="13">
    <w:abstractNumId w:val="11"/>
  </w:num>
  <w:num w:numId="14">
    <w:abstractNumId w:val="1"/>
  </w:num>
  <w:num w:numId="15">
    <w:abstractNumId w:val="6"/>
  </w:num>
  <w:num w:numId="16">
    <w:abstractNumId w:val="12"/>
  </w:num>
  <w:num w:numId="17">
    <w:abstractNumId w:val="14"/>
  </w:num>
  <w:num w:numId="18">
    <w:abstractNumId w:val="15"/>
  </w:num>
  <w:num w:numId="19">
    <w:abstractNumId w:val="1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6"/>
    <w:rsid w:val="00001137"/>
    <w:rsid w:val="000031BA"/>
    <w:rsid w:val="00003C69"/>
    <w:rsid w:val="00007CB3"/>
    <w:rsid w:val="00007E6D"/>
    <w:rsid w:val="00012818"/>
    <w:rsid w:val="00013F09"/>
    <w:rsid w:val="00015C0D"/>
    <w:rsid w:val="00046D75"/>
    <w:rsid w:val="00053275"/>
    <w:rsid w:val="00053A04"/>
    <w:rsid w:val="00055002"/>
    <w:rsid w:val="00055CD3"/>
    <w:rsid w:val="000566BE"/>
    <w:rsid w:val="0005789F"/>
    <w:rsid w:val="00066537"/>
    <w:rsid w:val="00066E1D"/>
    <w:rsid w:val="00067F75"/>
    <w:rsid w:val="0007283D"/>
    <w:rsid w:val="00083A11"/>
    <w:rsid w:val="0008602C"/>
    <w:rsid w:val="0008630C"/>
    <w:rsid w:val="00086794"/>
    <w:rsid w:val="000919F7"/>
    <w:rsid w:val="000937A3"/>
    <w:rsid w:val="00096177"/>
    <w:rsid w:val="000970C3"/>
    <w:rsid w:val="00097C8E"/>
    <w:rsid w:val="000A06B8"/>
    <w:rsid w:val="000A3A0E"/>
    <w:rsid w:val="000A58EF"/>
    <w:rsid w:val="000A592D"/>
    <w:rsid w:val="000A76F3"/>
    <w:rsid w:val="000B29FD"/>
    <w:rsid w:val="000C1126"/>
    <w:rsid w:val="000C391A"/>
    <w:rsid w:val="000C5C4D"/>
    <w:rsid w:val="000C7EF9"/>
    <w:rsid w:val="000D5BB7"/>
    <w:rsid w:val="000E6643"/>
    <w:rsid w:val="000F1278"/>
    <w:rsid w:val="000F4BA6"/>
    <w:rsid w:val="001013B9"/>
    <w:rsid w:val="00104912"/>
    <w:rsid w:val="0010603E"/>
    <w:rsid w:val="00113E98"/>
    <w:rsid w:val="00115D6D"/>
    <w:rsid w:val="00116589"/>
    <w:rsid w:val="00120B8C"/>
    <w:rsid w:val="001239DE"/>
    <w:rsid w:val="00123B24"/>
    <w:rsid w:val="001263F8"/>
    <w:rsid w:val="00142BEA"/>
    <w:rsid w:val="00142F27"/>
    <w:rsid w:val="0014612C"/>
    <w:rsid w:val="00150092"/>
    <w:rsid w:val="00150347"/>
    <w:rsid w:val="00161471"/>
    <w:rsid w:val="001766A3"/>
    <w:rsid w:val="0017707F"/>
    <w:rsid w:val="00180E77"/>
    <w:rsid w:val="00185D27"/>
    <w:rsid w:val="001903A2"/>
    <w:rsid w:val="00197C31"/>
    <w:rsid w:val="001A7385"/>
    <w:rsid w:val="001B7854"/>
    <w:rsid w:val="001C06BA"/>
    <w:rsid w:val="001C2803"/>
    <w:rsid w:val="001E4AC8"/>
    <w:rsid w:val="001E5BB1"/>
    <w:rsid w:val="001F025B"/>
    <w:rsid w:val="00203EC2"/>
    <w:rsid w:val="002121EA"/>
    <w:rsid w:val="00215767"/>
    <w:rsid w:val="002172C6"/>
    <w:rsid w:val="002303FA"/>
    <w:rsid w:val="00231629"/>
    <w:rsid w:val="00232020"/>
    <w:rsid w:val="002331E2"/>
    <w:rsid w:val="002333EC"/>
    <w:rsid w:val="00240D3C"/>
    <w:rsid w:val="00243C9B"/>
    <w:rsid w:val="00254B9A"/>
    <w:rsid w:val="002629CC"/>
    <w:rsid w:val="0026366C"/>
    <w:rsid w:val="00273EB9"/>
    <w:rsid w:val="002751BA"/>
    <w:rsid w:val="002802DD"/>
    <w:rsid w:val="00280CA7"/>
    <w:rsid w:val="00291C3B"/>
    <w:rsid w:val="00292DDF"/>
    <w:rsid w:val="002A78A4"/>
    <w:rsid w:val="002B1CE8"/>
    <w:rsid w:val="002B2373"/>
    <w:rsid w:val="002C0053"/>
    <w:rsid w:val="002D36FE"/>
    <w:rsid w:val="002D61C5"/>
    <w:rsid w:val="002D724E"/>
    <w:rsid w:val="002E4074"/>
    <w:rsid w:val="002E78F2"/>
    <w:rsid w:val="002F22CE"/>
    <w:rsid w:val="002F2496"/>
    <w:rsid w:val="002F74F8"/>
    <w:rsid w:val="00300284"/>
    <w:rsid w:val="00300A13"/>
    <w:rsid w:val="0031076C"/>
    <w:rsid w:val="003111AE"/>
    <w:rsid w:val="00311770"/>
    <w:rsid w:val="00317257"/>
    <w:rsid w:val="00325D7A"/>
    <w:rsid w:val="00331E61"/>
    <w:rsid w:val="00337D77"/>
    <w:rsid w:val="00340430"/>
    <w:rsid w:val="00341090"/>
    <w:rsid w:val="00341444"/>
    <w:rsid w:val="00343D4C"/>
    <w:rsid w:val="0034670F"/>
    <w:rsid w:val="003510B5"/>
    <w:rsid w:val="003575A2"/>
    <w:rsid w:val="00357BC7"/>
    <w:rsid w:val="00360CD2"/>
    <w:rsid w:val="00361228"/>
    <w:rsid w:val="003618AF"/>
    <w:rsid w:val="00365AB5"/>
    <w:rsid w:val="00366CE1"/>
    <w:rsid w:val="003672D4"/>
    <w:rsid w:val="00372EDE"/>
    <w:rsid w:val="003861E6"/>
    <w:rsid w:val="003874D6"/>
    <w:rsid w:val="00394411"/>
    <w:rsid w:val="00394A4C"/>
    <w:rsid w:val="003A0E85"/>
    <w:rsid w:val="003A1F14"/>
    <w:rsid w:val="003A5B79"/>
    <w:rsid w:val="003B142E"/>
    <w:rsid w:val="003B1D58"/>
    <w:rsid w:val="003B2A6F"/>
    <w:rsid w:val="003B33E7"/>
    <w:rsid w:val="003B5B7E"/>
    <w:rsid w:val="003B7064"/>
    <w:rsid w:val="003C2DDF"/>
    <w:rsid w:val="003C2E0E"/>
    <w:rsid w:val="003C4536"/>
    <w:rsid w:val="003C57D5"/>
    <w:rsid w:val="003C754A"/>
    <w:rsid w:val="003C7A5F"/>
    <w:rsid w:val="003D1B9F"/>
    <w:rsid w:val="003D1EE4"/>
    <w:rsid w:val="003D5931"/>
    <w:rsid w:val="003D59AE"/>
    <w:rsid w:val="003E15D2"/>
    <w:rsid w:val="003E40B1"/>
    <w:rsid w:val="003E7F6C"/>
    <w:rsid w:val="003F1307"/>
    <w:rsid w:val="003F1EA9"/>
    <w:rsid w:val="003F21A2"/>
    <w:rsid w:val="003F25E7"/>
    <w:rsid w:val="003F34B9"/>
    <w:rsid w:val="003F34F3"/>
    <w:rsid w:val="003F759D"/>
    <w:rsid w:val="0040295D"/>
    <w:rsid w:val="00402D53"/>
    <w:rsid w:val="004066FB"/>
    <w:rsid w:val="00416DC6"/>
    <w:rsid w:val="00426392"/>
    <w:rsid w:val="00426700"/>
    <w:rsid w:val="004301C6"/>
    <w:rsid w:val="00434022"/>
    <w:rsid w:val="00436DDD"/>
    <w:rsid w:val="00437105"/>
    <w:rsid w:val="0044168B"/>
    <w:rsid w:val="00451CBD"/>
    <w:rsid w:val="004559ED"/>
    <w:rsid w:val="00457BAD"/>
    <w:rsid w:val="00460D09"/>
    <w:rsid w:val="00461E7D"/>
    <w:rsid w:val="00481689"/>
    <w:rsid w:val="00485195"/>
    <w:rsid w:val="004863A2"/>
    <w:rsid w:val="00494E5D"/>
    <w:rsid w:val="004955F7"/>
    <w:rsid w:val="00495A5B"/>
    <w:rsid w:val="00495ACC"/>
    <w:rsid w:val="00496F95"/>
    <w:rsid w:val="004A1A1B"/>
    <w:rsid w:val="004A1C81"/>
    <w:rsid w:val="004B7D5E"/>
    <w:rsid w:val="004C7E0A"/>
    <w:rsid w:val="004D2B13"/>
    <w:rsid w:val="004D33C5"/>
    <w:rsid w:val="004E512B"/>
    <w:rsid w:val="004E6E24"/>
    <w:rsid w:val="004F12A4"/>
    <w:rsid w:val="004F2857"/>
    <w:rsid w:val="00502912"/>
    <w:rsid w:val="005047E0"/>
    <w:rsid w:val="0050604A"/>
    <w:rsid w:val="00506774"/>
    <w:rsid w:val="00524D62"/>
    <w:rsid w:val="005324FA"/>
    <w:rsid w:val="0053256D"/>
    <w:rsid w:val="00533EF8"/>
    <w:rsid w:val="0053470A"/>
    <w:rsid w:val="00542400"/>
    <w:rsid w:val="00544134"/>
    <w:rsid w:val="00545527"/>
    <w:rsid w:val="005579A0"/>
    <w:rsid w:val="00560E28"/>
    <w:rsid w:val="0056433B"/>
    <w:rsid w:val="00565DBE"/>
    <w:rsid w:val="00565EEB"/>
    <w:rsid w:val="00570403"/>
    <w:rsid w:val="0057371F"/>
    <w:rsid w:val="00573A06"/>
    <w:rsid w:val="00574534"/>
    <w:rsid w:val="005826EA"/>
    <w:rsid w:val="00586A8A"/>
    <w:rsid w:val="00587794"/>
    <w:rsid w:val="00593538"/>
    <w:rsid w:val="005A154D"/>
    <w:rsid w:val="005A26E3"/>
    <w:rsid w:val="005B056E"/>
    <w:rsid w:val="005B3AC9"/>
    <w:rsid w:val="005B6604"/>
    <w:rsid w:val="005C0768"/>
    <w:rsid w:val="005C441E"/>
    <w:rsid w:val="005D0009"/>
    <w:rsid w:val="005D06C1"/>
    <w:rsid w:val="005D1BBF"/>
    <w:rsid w:val="005D455F"/>
    <w:rsid w:val="005D6A0D"/>
    <w:rsid w:val="005F5E0D"/>
    <w:rsid w:val="0060547D"/>
    <w:rsid w:val="00605E12"/>
    <w:rsid w:val="00607608"/>
    <w:rsid w:val="00646620"/>
    <w:rsid w:val="00651029"/>
    <w:rsid w:val="00655356"/>
    <w:rsid w:val="00662CEC"/>
    <w:rsid w:val="00664343"/>
    <w:rsid w:val="006647D0"/>
    <w:rsid w:val="00680BAB"/>
    <w:rsid w:val="00683478"/>
    <w:rsid w:val="00686BDF"/>
    <w:rsid w:val="006A3FAF"/>
    <w:rsid w:val="006A4B13"/>
    <w:rsid w:val="006B7E1D"/>
    <w:rsid w:val="006C405B"/>
    <w:rsid w:val="006C6190"/>
    <w:rsid w:val="006C63F4"/>
    <w:rsid w:val="006D4E98"/>
    <w:rsid w:val="006E08E1"/>
    <w:rsid w:val="006E20F6"/>
    <w:rsid w:val="006E5073"/>
    <w:rsid w:val="006E68C6"/>
    <w:rsid w:val="006F17DD"/>
    <w:rsid w:val="006F43EE"/>
    <w:rsid w:val="006F45F4"/>
    <w:rsid w:val="006F508C"/>
    <w:rsid w:val="00707473"/>
    <w:rsid w:val="00710C23"/>
    <w:rsid w:val="007132C6"/>
    <w:rsid w:val="00722779"/>
    <w:rsid w:val="007260CF"/>
    <w:rsid w:val="007271F4"/>
    <w:rsid w:val="0072761E"/>
    <w:rsid w:val="00732B3E"/>
    <w:rsid w:val="0074035E"/>
    <w:rsid w:val="00742D55"/>
    <w:rsid w:val="00746A0E"/>
    <w:rsid w:val="007578AE"/>
    <w:rsid w:val="00761F92"/>
    <w:rsid w:val="00763278"/>
    <w:rsid w:val="00763E8A"/>
    <w:rsid w:val="00763ECE"/>
    <w:rsid w:val="00770C74"/>
    <w:rsid w:val="007713E8"/>
    <w:rsid w:val="007751B7"/>
    <w:rsid w:val="007758D9"/>
    <w:rsid w:val="007765D7"/>
    <w:rsid w:val="00782D3F"/>
    <w:rsid w:val="00790913"/>
    <w:rsid w:val="00794111"/>
    <w:rsid w:val="007A053D"/>
    <w:rsid w:val="007A1942"/>
    <w:rsid w:val="007A614D"/>
    <w:rsid w:val="007B00F0"/>
    <w:rsid w:val="007B33B0"/>
    <w:rsid w:val="007B3FA0"/>
    <w:rsid w:val="007B79E3"/>
    <w:rsid w:val="007C1772"/>
    <w:rsid w:val="007D7AD8"/>
    <w:rsid w:val="007E1D63"/>
    <w:rsid w:val="007F24C6"/>
    <w:rsid w:val="007F2E7F"/>
    <w:rsid w:val="007F3D6B"/>
    <w:rsid w:val="007F7766"/>
    <w:rsid w:val="008060A4"/>
    <w:rsid w:val="00811175"/>
    <w:rsid w:val="008121AF"/>
    <w:rsid w:val="00813946"/>
    <w:rsid w:val="0081664C"/>
    <w:rsid w:val="00832548"/>
    <w:rsid w:val="0083559A"/>
    <w:rsid w:val="008362E6"/>
    <w:rsid w:val="00846E31"/>
    <w:rsid w:val="008504B0"/>
    <w:rsid w:val="00850FF9"/>
    <w:rsid w:val="00851680"/>
    <w:rsid w:val="00855D4B"/>
    <w:rsid w:val="00857999"/>
    <w:rsid w:val="00873841"/>
    <w:rsid w:val="00874577"/>
    <w:rsid w:val="00877985"/>
    <w:rsid w:val="00887000"/>
    <w:rsid w:val="00895AC4"/>
    <w:rsid w:val="00895F0A"/>
    <w:rsid w:val="008A07AE"/>
    <w:rsid w:val="008A2117"/>
    <w:rsid w:val="008A2E0B"/>
    <w:rsid w:val="008A33E3"/>
    <w:rsid w:val="008A7CB0"/>
    <w:rsid w:val="008B1924"/>
    <w:rsid w:val="008B467D"/>
    <w:rsid w:val="008B4899"/>
    <w:rsid w:val="008C04B6"/>
    <w:rsid w:val="008F7DA6"/>
    <w:rsid w:val="00902108"/>
    <w:rsid w:val="00904F54"/>
    <w:rsid w:val="009106DD"/>
    <w:rsid w:val="009130BE"/>
    <w:rsid w:val="00913596"/>
    <w:rsid w:val="00915337"/>
    <w:rsid w:val="009162EA"/>
    <w:rsid w:val="00917B46"/>
    <w:rsid w:val="00925381"/>
    <w:rsid w:val="00932922"/>
    <w:rsid w:val="009422D9"/>
    <w:rsid w:val="009427F8"/>
    <w:rsid w:val="0094684C"/>
    <w:rsid w:val="0095051F"/>
    <w:rsid w:val="00953EBE"/>
    <w:rsid w:val="00954498"/>
    <w:rsid w:val="00955FD6"/>
    <w:rsid w:val="009567E5"/>
    <w:rsid w:val="00970B08"/>
    <w:rsid w:val="009741C3"/>
    <w:rsid w:val="00974A5D"/>
    <w:rsid w:val="009764A8"/>
    <w:rsid w:val="00980F30"/>
    <w:rsid w:val="00981636"/>
    <w:rsid w:val="00985197"/>
    <w:rsid w:val="0099564E"/>
    <w:rsid w:val="00995F24"/>
    <w:rsid w:val="009975BB"/>
    <w:rsid w:val="009A496B"/>
    <w:rsid w:val="009A67D7"/>
    <w:rsid w:val="009B2F83"/>
    <w:rsid w:val="009B381A"/>
    <w:rsid w:val="009D4E65"/>
    <w:rsid w:val="009E0A69"/>
    <w:rsid w:val="009F0651"/>
    <w:rsid w:val="009F457B"/>
    <w:rsid w:val="009F5038"/>
    <w:rsid w:val="00A002E1"/>
    <w:rsid w:val="00A102C5"/>
    <w:rsid w:val="00A10F8D"/>
    <w:rsid w:val="00A147F6"/>
    <w:rsid w:val="00A216F9"/>
    <w:rsid w:val="00A2363A"/>
    <w:rsid w:val="00A25FCF"/>
    <w:rsid w:val="00A27613"/>
    <w:rsid w:val="00A327E0"/>
    <w:rsid w:val="00A32990"/>
    <w:rsid w:val="00A33D75"/>
    <w:rsid w:val="00A46F30"/>
    <w:rsid w:val="00A528CF"/>
    <w:rsid w:val="00A57469"/>
    <w:rsid w:val="00A65A30"/>
    <w:rsid w:val="00A73F17"/>
    <w:rsid w:val="00A82E29"/>
    <w:rsid w:val="00A83B42"/>
    <w:rsid w:val="00A86D92"/>
    <w:rsid w:val="00A87C62"/>
    <w:rsid w:val="00A90735"/>
    <w:rsid w:val="00A9272C"/>
    <w:rsid w:val="00A9463B"/>
    <w:rsid w:val="00AA08D7"/>
    <w:rsid w:val="00AA2A01"/>
    <w:rsid w:val="00AA2B8C"/>
    <w:rsid w:val="00AA576E"/>
    <w:rsid w:val="00AB10FB"/>
    <w:rsid w:val="00AB4B6A"/>
    <w:rsid w:val="00AB6303"/>
    <w:rsid w:val="00AC280A"/>
    <w:rsid w:val="00AC4A0C"/>
    <w:rsid w:val="00AD52E0"/>
    <w:rsid w:val="00AE11FD"/>
    <w:rsid w:val="00AE28B4"/>
    <w:rsid w:val="00AE442F"/>
    <w:rsid w:val="00AE4921"/>
    <w:rsid w:val="00B07166"/>
    <w:rsid w:val="00B12ACB"/>
    <w:rsid w:val="00B13F7B"/>
    <w:rsid w:val="00B14D79"/>
    <w:rsid w:val="00B20B03"/>
    <w:rsid w:val="00B24A61"/>
    <w:rsid w:val="00B27755"/>
    <w:rsid w:val="00B33AFB"/>
    <w:rsid w:val="00B37397"/>
    <w:rsid w:val="00B437F6"/>
    <w:rsid w:val="00B44010"/>
    <w:rsid w:val="00B45173"/>
    <w:rsid w:val="00B508D5"/>
    <w:rsid w:val="00B54667"/>
    <w:rsid w:val="00B55712"/>
    <w:rsid w:val="00B63902"/>
    <w:rsid w:val="00B65E02"/>
    <w:rsid w:val="00B66896"/>
    <w:rsid w:val="00B720FD"/>
    <w:rsid w:val="00B83228"/>
    <w:rsid w:val="00B86D5D"/>
    <w:rsid w:val="00B96058"/>
    <w:rsid w:val="00B976E0"/>
    <w:rsid w:val="00BA33E6"/>
    <w:rsid w:val="00BA370A"/>
    <w:rsid w:val="00BB4F7C"/>
    <w:rsid w:val="00BC2FA5"/>
    <w:rsid w:val="00BC70B7"/>
    <w:rsid w:val="00BD0E1C"/>
    <w:rsid w:val="00BD21DE"/>
    <w:rsid w:val="00BD4626"/>
    <w:rsid w:val="00BE75D6"/>
    <w:rsid w:val="00BF0FDE"/>
    <w:rsid w:val="00C00FA0"/>
    <w:rsid w:val="00C02C7C"/>
    <w:rsid w:val="00C07783"/>
    <w:rsid w:val="00C07BE7"/>
    <w:rsid w:val="00C12C30"/>
    <w:rsid w:val="00C30E0D"/>
    <w:rsid w:val="00C31903"/>
    <w:rsid w:val="00C31F12"/>
    <w:rsid w:val="00C76A30"/>
    <w:rsid w:val="00C8321E"/>
    <w:rsid w:val="00C947C4"/>
    <w:rsid w:val="00C959BD"/>
    <w:rsid w:val="00CA4829"/>
    <w:rsid w:val="00CA5A16"/>
    <w:rsid w:val="00CB2F00"/>
    <w:rsid w:val="00CB39B3"/>
    <w:rsid w:val="00CB53F0"/>
    <w:rsid w:val="00CC391D"/>
    <w:rsid w:val="00CC6B30"/>
    <w:rsid w:val="00CD0128"/>
    <w:rsid w:val="00CD2226"/>
    <w:rsid w:val="00CD4798"/>
    <w:rsid w:val="00CD4C5B"/>
    <w:rsid w:val="00CD5E96"/>
    <w:rsid w:val="00CE1606"/>
    <w:rsid w:val="00CE4AB9"/>
    <w:rsid w:val="00CE7CD5"/>
    <w:rsid w:val="00CF2098"/>
    <w:rsid w:val="00CF40D3"/>
    <w:rsid w:val="00D02DD8"/>
    <w:rsid w:val="00D07737"/>
    <w:rsid w:val="00D21856"/>
    <w:rsid w:val="00D23B5D"/>
    <w:rsid w:val="00D31A61"/>
    <w:rsid w:val="00D31D28"/>
    <w:rsid w:val="00D370FD"/>
    <w:rsid w:val="00D468D7"/>
    <w:rsid w:val="00D46C29"/>
    <w:rsid w:val="00D53861"/>
    <w:rsid w:val="00D5593F"/>
    <w:rsid w:val="00D570B8"/>
    <w:rsid w:val="00D62F15"/>
    <w:rsid w:val="00D776D5"/>
    <w:rsid w:val="00D84C69"/>
    <w:rsid w:val="00D91BD9"/>
    <w:rsid w:val="00D92C12"/>
    <w:rsid w:val="00D95C5A"/>
    <w:rsid w:val="00D96CF7"/>
    <w:rsid w:val="00DA2C02"/>
    <w:rsid w:val="00DA519C"/>
    <w:rsid w:val="00DA6520"/>
    <w:rsid w:val="00DC155D"/>
    <w:rsid w:val="00DD071B"/>
    <w:rsid w:val="00DD12F2"/>
    <w:rsid w:val="00DD2E81"/>
    <w:rsid w:val="00DD6754"/>
    <w:rsid w:val="00DE099B"/>
    <w:rsid w:val="00DE0EC5"/>
    <w:rsid w:val="00DE1033"/>
    <w:rsid w:val="00DE6266"/>
    <w:rsid w:val="00DE6C84"/>
    <w:rsid w:val="00E004D3"/>
    <w:rsid w:val="00E020A1"/>
    <w:rsid w:val="00E02643"/>
    <w:rsid w:val="00E04129"/>
    <w:rsid w:val="00E05A44"/>
    <w:rsid w:val="00E06B7A"/>
    <w:rsid w:val="00E11C30"/>
    <w:rsid w:val="00E126B1"/>
    <w:rsid w:val="00E21CC5"/>
    <w:rsid w:val="00E24AC6"/>
    <w:rsid w:val="00E252B9"/>
    <w:rsid w:val="00E30CDF"/>
    <w:rsid w:val="00E318B7"/>
    <w:rsid w:val="00E31EFD"/>
    <w:rsid w:val="00E36BA0"/>
    <w:rsid w:val="00E41E50"/>
    <w:rsid w:val="00E43AE1"/>
    <w:rsid w:val="00E44A9F"/>
    <w:rsid w:val="00E47CAC"/>
    <w:rsid w:val="00E505F9"/>
    <w:rsid w:val="00E52677"/>
    <w:rsid w:val="00E72189"/>
    <w:rsid w:val="00E7249F"/>
    <w:rsid w:val="00E84C5F"/>
    <w:rsid w:val="00E85F19"/>
    <w:rsid w:val="00E923B3"/>
    <w:rsid w:val="00E92BEE"/>
    <w:rsid w:val="00E97F97"/>
    <w:rsid w:val="00EB10E0"/>
    <w:rsid w:val="00EB16D1"/>
    <w:rsid w:val="00EB46BD"/>
    <w:rsid w:val="00EB4A96"/>
    <w:rsid w:val="00EB76EF"/>
    <w:rsid w:val="00EC17AE"/>
    <w:rsid w:val="00EC6219"/>
    <w:rsid w:val="00ED4504"/>
    <w:rsid w:val="00ED4CD0"/>
    <w:rsid w:val="00EF092E"/>
    <w:rsid w:val="00EF1247"/>
    <w:rsid w:val="00EF161B"/>
    <w:rsid w:val="00F03660"/>
    <w:rsid w:val="00F04D3F"/>
    <w:rsid w:val="00F1120E"/>
    <w:rsid w:val="00F1754B"/>
    <w:rsid w:val="00F27662"/>
    <w:rsid w:val="00F370AF"/>
    <w:rsid w:val="00F4190E"/>
    <w:rsid w:val="00F41B00"/>
    <w:rsid w:val="00F519AF"/>
    <w:rsid w:val="00F551B9"/>
    <w:rsid w:val="00F553C3"/>
    <w:rsid w:val="00F571F8"/>
    <w:rsid w:val="00F61E0A"/>
    <w:rsid w:val="00F64BCA"/>
    <w:rsid w:val="00F65A69"/>
    <w:rsid w:val="00F666D7"/>
    <w:rsid w:val="00F66B44"/>
    <w:rsid w:val="00F71EF3"/>
    <w:rsid w:val="00F73DFE"/>
    <w:rsid w:val="00F75FE5"/>
    <w:rsid w:val="00F8456B"/>
    <w:rsid w:val="00F9114A"/>
    <w:rsid w:val="00F920C3"/>
    <w:rsid w:val="00F932FE"/>
    <w:rsid w:val="00FA24FA"/>
    <w:rsid w:val="00FA3BD4"/>
    <w:rsid w:val="00FA63CA"/>
    <w:rsid w:val="00FB0C6A"/>
    <w:rsid w:val="00FB70B0"/>
    <w:rsid w:val="00FC0C22"/>
    <w:rsid w:val="00FC6162"/>
    <w:rsid w:val="00FC7EDA"/>
    <w:rsid w:val="00FD34E8"/>
    <w:rsid w:val="00FD619E"/>
    <w:rsid w:val="00FD7418"/>
    <w:rsid w:val="00FD7443"/>
    <w:rsid w:val="00FE3C5E"/>
    <w:rsid w:val="00FE6682"/>
    <w:rsid w:val="00FF2740"/>
    <w:rsid w:val="00FF2B25"/>
    <w:rsid w:val="00FF3742"/>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1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uiPriority w:val="99"/>
    <w:rsid w:val="007F7766"/>
    <w:pPr>
      <w:tabs>
        <w:tab w:val="left" w:pos="1701"/>
      </w:tabs>
      <w:ind w:left="1701" w:hanging="1701"/>
    </w:pPr>
    <w:rPr>
      <w:b/>
      <w:bCs/>
      <w:lang w:val="it-IT"/>
    </w:rPr>
  </w:style>
  <w:style w:type="character" w:styleId="Hiperpovezava">
    <w:name w:val="Hyperlink"/>
    <w:basedOn w:val="Privzetapisavaodstavka"/>
    <w:uiPriority w:val="99"/>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uiPriority w:val="99"/>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iPriority w:val="99"/>
    <w:semiHidden/>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81689"/>
    <w:rPr>
      <w:sz w:val="16"/>
      <w:szCs w:val="16"/>
    </w:rPr>
  </w:style>
  <w:style w:type="paragraph" w:styleId="Pripombabesedilo">
    <w:name w:val="annotation text"/>
    <w:basedOn w:val="Navaden"/>
    <w:link w:val="PripombabesediloZnak"/>
    <w:uiPriority w:val="99"/>
    <w:semiHidden/>
    <w:unhideWhenUsed/>
    <w:rsid w:val="00481689"/>
    <w:pPr>
      <w:spacing w:line="240" w:lineRule="auto"/>
    </w:pPr>
  </w:style>
  <w:style w:type="character" w:customStyle="1" w:styleId="PripombabesediloZnak">
    <w:name w:val="Pripomba – besedilo Znak"/>
    <w:basedOn w:val="Privzetapisavaodstavka"/>
    <w:link w:val="Pripombabesedilo"/>
    <w:uiPriority w:val="99"/>
    <w:semiHidden/>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iPriority w:val="99"/>
    <w:semiHidden/>
    <w:unhideWhenUsed/>
    <w:rsid w:val="00481689"/>
    <w:rPr>
      <w:b/>
      <w:bCs/>
    </w:rPr>
  </w:style>
  <w:style w:type="character" w:customStyle="1" w:styleId="ZadevapripombeZnak">
    <w:name w:val="Zadeva pripombe Znak"/>
    <w:basedOn w:val="PripombabesediloZnak"/>
    <w:link w:val="Zadevapripombe"/>
    <w:uiPriority w:val="99"/>
    <w:semiHidden/>
    <w:rsid w:val="00481689"/>
    <w:rPr>
      <w:rFonts w:ascii="Arial" w:eastAsia="Times New Roman" w:hAnsi="Arial" w:cs="Arial"/>
      <w:b/>
      <w:bCs/>
      <w:sz w:val="20"/>
      <w:szCs w:val="20"/>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uiPriority w:val="99"/>
    <w:rsid w:val="007F7766"/>
    <w:pPr>
      <w:tabs>
        <w:tab w:val="left" w:pos="1701"/>
      </w:tabs>
      <w:ind w:left="1701" w:hanging="1701"/>
    </w:pPr>
    <w:rPr>
      <w:b/>
      <w:bCs/>
      <w:lang w:val="it-IT"/>
    </w:rPr>
  </w:style>
  <w:style w:type="character" w:styleId="Hiperpovezava">
    <w:name w:val="Hyperlink"/>
    <w:basedOn w:val="Privzetapisavaodstavka"/>
    <w:uiPriority w:val="99"/>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uiPriority w:val="99"/>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iPriority w:val="99"/>
    <w:semiHidden/>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481689"/>
    <w:rPr>
      <w:sz w:val="16"/>
      <w:szCs w:val="16"/>
    </w:rPr>
  </w:style>
  <w:style w:type="paragraph" w:styleId="Pripombabesedilo">
    <w:name w:val="annotation text"/>
    <w:basedOn w:val="Navaden"/>
    <w:link w:val="PripombabesediloZnak"/>
    <w:uiPriority w:val="99"/>
    <w:semiHidden/>
    <w:unhideWhenUsed/>
    <w:rsid w:val="00481689"/>
    <w:pPr>
      <w:spacing w:line="240" w:lineRule="auto"/>
    </w:pPr>
  </w:style>
  <w:style w:type="character" w:customStyle="1" w:styleId="PripombabesediloZnak">
    <w:name w:val="Pripomba – besedilo Znak"/>
    <w:basedOn w:val="Privzetapisavaodstavka"/>
    <w:link w:val="Pripombabesedilo"/>
    <w:uiPriority w:val="99"/>
    <w:semiHidden/>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iPriority w:val="99"/>
    <w:semiHidden/>
    <w:unhideWhenUsed/>
    <w:rsid w:val="00481689"/>
    <w:rPr>
      <w:b/>
      <w:bCs/>
    </w:rPr>
  </w:style>
  <w:style w:type="character" w:customStyle="1" w:styleId="ZadevapripombeZnak">
    <w:name w:val="Zadeva pripombe Znak"/>
    <w:basedOn w:val="PripombabesediloZnak"/>
    <w:link w:val="Zadevapripombe"/>
    <w:uiPriority w:val="99"/>
    <w:semiHidden/>
    <w:rsid w:val="00481689"/>
    <w:rPr>
      <w:rFonts w:ascii="Arial" w:eastAsia="Times New Roman" w:hAnsi="Arial" w:cs="Arial"/>
      <w:b/>
      <w:bCs/>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85">
      <w:bodyDiv w:val="1"/>
      <w:marLeft w:val="0"/>
      <w:marRight w:val="0"/>
      <w:marTop w:val="0"/>
      <w:marBottom w:val="0"/>
      <w:divBdr>
        <w:top w:val="none" w:sz="0" w:space="0" w:color="auto"/>
        <w:left w:val="none" w:sz="0" w:space="0" w:color="auto"/>
        <w:bottom w:val="none" w:sz="0" w:space="0" w:color="auto"/>
        <w:right w:val="none" w:sz="0" w:space="0" w:color="auto"/>
      </w:divBdr>
    </w:div>
    <w:div w:id="369963659">
      <w:bodyDiv w:val="1"/>
      <w:marLeft w:val="0"/>
      <w:marRight w:val="0"/>
      <w:marTop w:val="0"/>
      <w:marBottom w:val="0"/>
      <w:divBdr>
        <w:top w:val="none" w:sz="0" w:space="0" w:color="auto"/>
        <w:left w:val="none" w:sz="0" w:space="0" w:color="auto"/>
        <w:bottom w:val="none" w:sz="0" w:space="0" w:color="auto"/>
        <w:right w:val="none" w:sz="0" w:space="0" w:color="auto"/>
      </w:divBdr>
    </w:div>
    <w:div w:id="1388072575">
      <w:bodyDiv w:val="1"/>
      <w:marLeft w:val="0"/>
      <w:marRight w:val="0"/>
      <w:marTop w:val="0"/>
      <w:marBottom w:val="0"/>
      <w:divBdr>
        <w:top w:val="none" w:sz="0" w:space="0" w:color="auto"/>
        <w:left w:val="none" w:sz="0" w:space="0" w:color="auto"/>
        <w:bottom w:val="none" w:sz="0" w:space="0" w:color="auto"/>
        <w:right w:val="none" w:sz="0" w:space="0" w:color="auto"/>
      </w:divBdr>
    </w:div>
    <w:div w:id="1476992791">
      <w:bodyDiv w:val="1"/>
      <w:marLeft w:val="0"/>
      <w:marRight w:val="0"/>
      <w:marTop w:val="0"/>
      <w:marBottom w:val="0"/>
      <w:divBdr>
        <w:top w:val="none" w:sz="0" w:space="0" w:color="auto"/>
        <w:left w:val="none" w:sz="0" w:space="0" w:color="auto"/>
        <w:bottom w:val="none" w:sz="0" w:space="0" w:color="auto"/>
        <w:right w:val="none" w:sz="0" w:space="0" w:color="auto"/>
      </w:divBdr>
    </w:div>
    <w:div w:id="1579442559">
      <w:bodyDiv w:val="1"/>
      <w:marLeft w:val="0"/>
      <w:marRight w:val="0"/>
      <w:marTop w:val="0"/>
      <w:marBottom w:val="0"/>
      <w:divBdr>
        <w:top w:val="none" w:sz="0" w:space="0" w:color="auto"/>
        <w:left w:val="none" w:sz="0" w:space="0" w:color="auto"/>
        <w:bottom w:val="none" w:sz="0" w:space="0" w:color="auto"/>
        <w:right w:val="none" w:sz="0" w:space="0" w:color="auto"/>
      </w:divBdr>
      <w:divsChild>
        <w:div w:id="944504868">
          <w:marLeft w:val="0"/>
          <w:marRight w:val="0"/>
          <w:marTop w:val="0"/>
          <w:marBottom w:val="0"/>
          <w:divBdr>
            <w:top w:val="none" w:sz="0" w:space="0" w:color="auto"/>
            <w:left w:val="none" w:sz="0" w:space="0" w:color="auto"/>
            <w:bottom w:val="none" w:sz="0" w:space="0" w:color="auto"/>
            <w:right w:val="none" w:sz="0" w:space="0" w:color="auto"/>
          </w:divBdr>
          <w:divsChild>
            <w:div w:id="622344134">
              <w:marLeft w:val="0"/>
              <w:marRight w:val="0"/>
              <w:marTop w:val="100"/>
              <w:marBottom w:val="100"/>
              <w:divBdr>
                <w:top w:val="none" w:sz="0" w:space="0" w:color="auto"/>
                <w:left w:val="none" w:sz="0" w:space="0" w:color="auto"/>
                <w:bottom w:val="none" w:sz="0" w:space="0" w:color="auto"/>
                <w:right w:val="none" w:sz="0" w:space="0" w:color="auto"/>
              </w:divBdr>
              <w:divsChild>
                <w:div w:id="1117020942">
                  <w:marLeft w:val="0"/>
                  <w:marRight w:val="0"/>
                  <w:marTop w:val="0"/>
                  <w:marBottom w:val="0"/>
                  <w:divBdr>
                    <w:top w:val="none" w:sz="0" w:space="0" w:color="auto"/>
                    <w:left w:val="none" w:sz="0" w:space="0" w:color="auto"/>
                    <w:bottom w:val="none" w:sz="0" w:space="0" w:color="auto"/>
                    <w:right w:val="none" w:sz="0" w:space="0" w:color="auto"/>
                  </w:divBdr>
                  <w:divsChild>
                    <w:div w:id="1118376092">
                      <w:marLeft w:val="0"/>
                      <w:marRight w:val="0"/>
                      <w:marTop w:val="0"/>
                      <w:marBottom w:val="0"/>
                      <w:divBdr>
                        <w:top w:val="none" w:sz="0" w:space="0" w:color="auto"/>
                        <w:left w:val="none" w:sz="0" w:space="0" w:color="auto"/>
                        <w:bottom w:val="none" w:sz="0" w:space="0" w:color="auto"/>
                        <w:right w:val="none" w:sz="0" w:space="0" w:color="auto"/>
                      </w:divBdr>
                      <w:divsChild>
                        <w:div w:id="461273592">
                          <w:marLeft w:val="0"/>
                          <w:marRight w:val="0"/>
                          <w:marTop w:val="0"/>
                          <w:marBottom w:val="0"/>
                          <w:divBdr>
                            <w:top w:val="none" w:sz="0" w:space="0" w:color="auto"/>
                            <w:left w:val="none" w:sz="0" w:space="0" w:color="auto"/>
                            <w:bottom w:val="none" w:sz="0" w:space="0" w:color="auto"/>
                            <w:right w:val="none" w:sz="0" w:space="0" w:color="auto"/>
                          </w:divBdr>
                          <w:divsChild>
                            <w:div w:id="1238058213">
                              <w:marLeft w:val="0"/>
                              <w:marRight w:val="0"/>
                              <w:marTop w:val="0"/>
                              <w:marBottom w:val="0"/>
                              <w:divBdr>
                                <w:top w:val="none" w:sz="0" w:space="0" w:color="auto"/>
                                <w:left w:val="none" w:sz="0" w:space="0" w:color="auto"/>
                                <w:bottom w:val="none" w:sz="0" w:space="0" w:color="auto"/>
                                <w:right w:val="none" w:sz="0" w:space="0" w:color="auto"/>
                              </w:divBdr>
                              <w:divsChild>
                                <w:div w:id="712970887">
                                  <w:marLeft w:val="0"/>
                                  <w:marRight w:val="0"/>
                                  <w:marTop w:val="0"/>
                                  <w:marBottom w:val="0"/>
                                  <w:divBdr>
                                    <w:top w:val="none" w:sz="0" w:space="0" w:color="auto"/>
                                    <w:left w:val="none" w:sz="0" w:space="0" w:color="auto"/>
                                    <w:bottom w:val="none" w:sz="0" w:space="0" w:color="auto"/>
                                    <w:right w:val="none" w:sz="0" w:space="0" w:color="auto"/>
                                  </w:divBdr>
                                  <w:divsChild>
                                    <w:div w:id="513033122">
                                      <w:marLeft w:val="0"/>
                                      <w:marRight w:val="0"/>
                                      <w:marTop w:val="0"/>
                                      <w:marBottom w:val="0"/>
                                      <w:divBdr>
                                        <w:top w:val="none" w:sz="0" w:space="0" w:color="auto"/>
                                        <w:left w:val="none" w:sz="0" w:space="0" w:color="auto"/>
                                        <w:bottom w:val="none" w:sz="0" w:space="0" w:color="auto"/>
                                        <w:right w:val="none" w:sz="0" w:space="0" w:color="auto"/>
                                      </w:divBdr>
                                      <w:divsChild>
                                        <w:div w:id="44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178">
      <w:bodyDiv w:val="1"/>
      <w:marLeft w:val="0"/>
      <w:marRight w:val="0"/>
      <w:marTop w:val="0"/>
      <w:marBottom w:val="0"/>
      <w:divBdr>
        <w:top w:val="none" w:sz="0" w:space="0" w:color="auto"/>
        <w:left w:val="none" w:sz="0" w:space="0" w:color="auto"/>
        <w:bottom w:val="none" w:sz="0" w:space="0" w:color="auto"/>
        <w:right w:val="none" w:sz="0" w:space="0" w:color="auto"/>
      </w:divBdr>
    </w:div>
    <w:div w:id="1768386086">
      <w:bodyDiv w:val="1"/>
      <w:marLeft w:val="0"/>
      <w:marRight w:val="0"/>
      <w:marTop w:val="0"/>
      <w:marBottom w:val="0"/>
      <w:divBdr>
        <w:top w:val="none" w:sz="0" w:space="0" w:color="auto"/>
        <w:left w:val="none" w:sz="0" w:space="0" w:color="auto"/>
        <w:bottom w:val="none" w:sz="0" w:space="0" w:color="auto"/>
        <w:right w:val="none" w:sz="0" w:space="0" w:color="auto"/>
      </w:divBdr>
      <w:divsChild>
        <w:div w:id="2067488273">
          <w:marLeft w:val="0"/>
          <w:marRight w:val="0"/>
          <w:marTop w:val="0"/>
          <w:marBottom w:val="0"/>
          <w:divBdr>
            <w:top w:val="none" w:sz="0" w:space="0" w:color="auto"/>
            <w:left w:val="none" w:sz="0" w:space="0" w:color="auto"/>
            <w:bottom w:val="none" w:sz="0" w:space="0" w:color="auto"/>
            <w:right w:val="none" w:sz="0" w:space="0" w:color="auto"/>
          </w:divBdr>
          <w:divsChild>
            <w:div w:id="1445419167">
              <w:marLeft w:val="0"/>
              <w:marRight w:val="0"/>
              <w:marTop w:val="100"/>
              <w:marBottom w:val="100"/>
              <w:divBdr>
                <w:top w:val="none" w:sz="0" w:space="0" w:color="auto"/>
                <w:left w:val="none" w:sz="0" w:space="0" w:color="auto"/>
                <w:bottom w:val="none" w:sz="0" w:space="0" w:color="auto"/>
                <w:right w:val="none" w:sz="0" w:space="0" w:color="auto"/>
              </w:divBdr>
              <w:divsChild>
                <w:div w:id="1045258729">
                  <w:marLeft w:val="0"/>
                  <w:marRight w:val="0"/>
                  <w:marTop w:val="0"/>
                  <w:marBottom w:val="0"/>
                  <w:divBdr>
                    <w:top w:val="none" w:sz="0" w:space="0" w:color="auto"/>
                    <w:left w:val="none" w:sz="0" w:space="0" w:color="auto"/>
                    <w:bottom w:val="none" w:sz="0" w:space="0" w:color="auto"/>
                    <w:right w:val="none" w:sz="0" w:space="0" w:color="auto"/>
                  </w:divBdr>
                  <w:divsChild>
                    <w:div w:id="285553492">
                      <w:marLeft w:val="0"/>
                      <w:marRight w:val="0"/>
                      <w:marTop w:val="0"/>
                      <w:marBottom w:val="0"/>
                      <w:divBdr>
                        <w:top w:val="none" w:sz="0" w:space="0" w:color="auto"/>
                        <w:left w:val="none" w:sz="0" w:space="0" w:color="auto"/>
                        <w:bottom w:val="none" w:sz="0" w:space="0" w:color="auto"/>
                        <w:right w:val="none" w:sz="0" w:space="0" w:color="auto"/>
                      </w:divBdr>
                      <w:divsChild>
                        <w:div w:id="1138182380">
                          <w:marLeft w:val="0"/>
                          <w:marRight w:val="0"/>
                          <w:marTop w:val="0"/>
                          <w:marBottom w:val="0"/>
                          <w:divBdr>
                            <w:top w:val="none" w:sz="0" w:space="0" w:color="auto"/>
                            <w:left w:val="none" w:sz="0" w:space="0" w:color="auto"/>
                            <w:bottom w:val="none" w:sz="0" w:space="0" w:color="auto"/>
                            <w:right w:val="none" w:sz="0" w:space="0" w:color="auto"/>
                          </w:divBdr>
                          <w:divsChild>
                            <w:div w:id="235940085">
                              <w:marLeft w:val="0"/>
                              <w:marRight w:val="0"/>
                              <w:marTop w:val="0"/>
                              <w:marBottom w:val="0"/>
                              <w:divBdr>
                                <w:top w:val="none" w:sz="0" w:space="0" w:color="auto"/>
                                <w:left w:val="none" w:sz="0" w:space="0" w:color="auto"/>
                                <w:bottom w:val="none" w:sz="0" w:space="0" w:color="auto"/>
                                <w:right w:val="none" w:sz="0" w:space="0" w:color="auto"/>
                              </w:divBdr>
                              <w:divsChild>
                                <w:div w:id="151798699">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sChild>
                                        <w:div w:id="73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5073">
      <w:bodyDiv w:val="1"/>
      <w:marLeft w:val="0"/>
      <w:marRight w:val="0"/>
      <w:marTop w:val="0"/>
      <w:marBottom w:val="0"/>
      <w:divBdr>
        <w:top w:val="none" w:sz="0" w:space="0" w:color="auto"/>
        <w:left w:val="none" w:sz="0" w:space="0" w:color="auto"/>
        <w:bottom w:val="none" w:sz="0" w:space="0" w:color="auto"/>
        <w:right w:val="none" w:sz="0" w:space="0" w:color="auto"/>
      </w:divBdr>
    </w:div>
    <w:div w:id="1809859846">
      <w:bodyDiv w:val="1"/>
      <w:marLeft w:val="0"/>
      <w:marRight w:val="0"/>
      <w:marTop w:val="0"/>
      <w:marBottom w:val="0"/>
      <w:divBdr>
        <w:top w:val="none" w:sz="0" w:space="0" w:color="auto"/>
        <w:left w:val="none" w:sz="0" w:space="0" w:color="auto"/>
        <w:bottom w:val="none" w:sz="0" w:space="0" w:color="auto"/>
        <w:right w:val="none" w:sz="0" w:space="0" w:color="auto"/>
      </w:divBdr>
    </w:div>
    <w:div w:id="18689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kom.si/predstavitev/letna_porocil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0623" TargetMode="External"/><Relationship Id="rId13" Type="http://schemas.openxmlformats.org/officeDocument/2006/relationships/hyperlink" Target="http://www.uradni-list.si/1/objava.jsp?sop=2013-01-2513" TargetMode="External"/><Relationship Id="rId3" Type="http://schemas.openxmlformats.org/officeDocument/2006/relationships/hyperlink" Target="http://www.uradni-list.si/1/objava.jsp?sop=2011-01-1588" TargetMode="External"/><Relationship Id="rId7" Type="http://schemas.openxmlformats.org/officeDocument/2006/relationships/hyperlink" Target="http://www.uradni-list.si/1/objava.jsp?sop=2014-01-3949" TargetMode="External"/><Relationship Id="rId12" Type="http://schemas.openxmlformats.org/officeDocument/2006/relationships/hyperlink" Target="http://www.uradni-list.si/1/objava.jsp?sop=2011-01-2820" TargetMode="External"/><Relationship Id="rId2" Type="http://schemas.openxmlformats.org/officeDocument/2006/relationships/hyperlink" Target="http://www.uradni-list.si/1/objava.jsp?sop=2009-01-3972" TargetMode="External"/><Relationship Id="rId16" Type="http://schemas.openxmlformats.org/officeDocument/2006/relationships/hyperlink" Target="http://www.sodisce.si/mma_bin.php?static_id=20190117131141" TargetMode="External"/><Relationship Id="rId1" Type="http://schemas.openxmlformats.org/officeDocument/2006/relationships/hyperlink" Target="http://www.uradni-list.si/1/objava.jsp?sop=2007-01-4687" TargetMode="External"/><Relationship Id="rId6" Type="http://schemas.openxmlformats.org/officeDocument/2006/relationships/hyperlink" Target="http://www.uradni-list.si/1/objava.jsp?sop=2013-21-2691" TargetMode="External"/><Relationship Id="rId11" Type="http://schemas.openxmlformats.org/officeDocument/2006/relationships/hyperlink" Target="http://www.uradni-list.si/1/objava.jsp?sop=2011-01-2040" TargetMode="External"/><Relationship Id="rId5" Type="http://schemas.openxmlformats.org/officeDocument/2006/relationships/hyperlink" Target="http://www.uradni-list.si/1/objava.jsp?sop=2013-01-2515" TargetMode="External"/><Relationship Id="rId15" Type="http://schemas.openxmlformats.org/officeDocument/2006/relationships/hyperlink" Target="http://www.uradni-list.si/1/objava.jsp?sop=2017-01-2880" TargetMode="External"/><Relationship Id="rId10" Type="http://schemas.openxmlformats.org/officeDocument/2006/relationships/hyperlink" Target="http://www.uradni-list.si/1/objava.jsp?sop=2019-01-1626" TargetMode="External"/><Relationship Id="rId4" Type="http://schemas.openxmlformats.org/officeDocument/2006/relationships/hyperlink" Target="http://www.uradni-list.si/1/objava.jsp?sop=2013-01-1754" TargetMode="External"/><Relationship Id="rId9" Type="http://schemas.openxmlformats.org/officeDocument/2006/relationships/hyperlink" Target="http://www.uradni-list.si/1/objava.jsp?sop=2017-01-1205" TargetMode="External"/><Relationship Id="rId14" Type="http://schemas.openxmlformats.org/officeDocument/2006/relationships/hyperlink" Target="http://www.uradni-list.si/1/objava.jsp?sop=2014-01-3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496018-E0E5-449E-A784-A7335773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LVidergar</cp:lastModifiedBy>
  <cp:revision>2</cp:revision>
  <cp:lastPrinted>2019-11-04T16:45:00Z</cp:lastPrinted>
  <dcterms:created xsi:type="dcterms:W3CDTF">2019-11-20T06:49:00Z</dcterms:created>
  <dcterms:modified xsi:type="dcterms:W3CDTF">2019-11-20T06:49:00Z</dcterms:modified>
</cp:coreProperties>
</file>