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7" w:rsidRPr="00E92818" w:rsidRDefault="006C45D7" w:rsidP="00E92818">
      <w:pPr>
        <w:spacing w:line="288" w:lineRule="auto"/>
        <w:jc w:val="left"/>
        <w:rPr>
          <w:rFonts w:ascii="Arial" w:hAnsi="Arial" w:cs="Arial"/>
          <w:sz w:val="20"/>
        </w:rPr>
      </w:pPr>
      <w:r>
        <w:rPr>
          <w:rFonts w:eastAsia="Calibri"/>
          <w:noProof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81915</wp:posOffset>
            </wp:positionV>
            <wp:extent cx="4321810" cy="1193800"/>
            <wp:effectExtent l="0" t="0" r="2540" b="6350"/>
            <wp:wrapSquare wrapText="bothSides"/>
            <wp:docPr id="3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047">
        <w:rPr>
          <w:rFonts w:ascii="Arial" w:hAnsi="Arial" w:cs="Arial"/>
          <w:sz w:val="20"/>
        </w:rPr>
        <w:t xml:space="preserve"> </w:t>
      </w:r>
      <w:r w:rsidRPr="00357592">
        <w:rPr>
          <w:rFonts w:ascii="Arial" w:hAnsi="Arial" w:cs="Arial"/>
          <w:sz w:val="16"/>
        </w:rPr>
        <w:t>Župančičev</w:t>
      </w:r>
      <w:r w:rsidR="00E92818">
        <w:rPr>
          <w:rFonts w:ascii="Arial" w:hAnsi="Arial" w:cs="Arial"/>
          <w:sz w:val="16"/>
        </w:rPr>
        <w:t>a</w:t>
      </w:r>
      <w:r w:rsidR="00F00047">
        <w:rPr>
          <w:rFonts w:ascii="Arial" w:hAnsi="Arial" w:cs="Arial"/>
          <w:sz w:val="16"/>
        </w:rPr>
        <w:t xml:space="preserve"> </w:t>
      </w:r>
      <w:r w:rsidR="00E92818">
        <w:rPr>
          <w:rFonts w:ascii="Arial" w:hAnsi="Arial" w:cs="Arial"/>
          <w:sz w:val="16"/>
        </w:rPr>
        <w:t>3,</w:t>
      </w:r>
      <w:r w:rsidR="00F00047">
        <w:rPr>
          <w:rFonts w:ascii="Arial" w:hAnsi="Arial" w:cs="Arial"/>
          <w:sz w:val="16"/>
        </w:rPr>
        <w:t xml:space="preserve"> </w:t>
      </w:r>
      <w:r w:rsidR="00E92818">
        <w:rPr>
          <w:rFonts w:ascii="Arial" w:hAnsi="Arial" w:cs="Arial"/>
          <w:sz w:val="16"/>
        </w:rPr>
        <w:t>p.p.</w:t>
      </w:r>
      <w:r w:rsidR="00F00047">
        <w:rPr>
          <w:rFonts w:ascii="Arial" w:hAnsi="Arial" w:cs="Arial"/>
          <w:sz w:val="16"/>
        </w:rPr>
        <w:t xml:space="preserve"> </w:t>
      </w:r>
      <w:r w:rsidR="00E92818">
        <w:rPr>
          <w:rFonts w:ascii="Arial" w:hAnsi="Arial" w:cs="Arial"/>
          <w:sz w:val="16"/>
        </w:rPr>
        <w:t>644a,</w:t>
      </w:r>
      <w:r w:rsidR="00F00047">
        <w:rPr>
          <w:rFonts w:ascii="Arial" w:hAnsi="Arial" w:cs="Arial"/>
          <w:sz w:val="16"/>
        </w:rPr>
        <w:t xml:space="preserve"> </w:t>
      </w:r>
      <w:r w:rsidR="00E92818">
        <w:rPr>
          <w:rFonts w:ascii="Arial" w:hAnsi="Arial" w:cs="Arial"/>
          <w:sz w:val="16"/>
        </w:rPr>
        <w:t>1001</w:t>
      </w:r>
      <w:r w:rsidR="00F00047">
        <w:rPr>
          <w:rFonts w:ascii="Arial" w:hAnsi="Arial" w:cs="Arial"/>
          <w:sz w:val="16"/>
        </w:rPr>
        <w:t xml:space="preserve"> </w:t>
      </w:r>
      <w:r w:rsidR="00E92818">
        <w:rPr>
          <w:rFonts w:ascii="Arial" w:hAnsi="Arial" w:cs="Arial"/>
          <w:sz w:val="16"/>
        </w:rPr>
        <w:t>Ljubljana</w:t>
      </w:r>
      <w:r w:rsidR="00F00047">
        <w:rPr>
          <w:rFonts w:ascii="Arial" w:hAnsi="Arial" w:cs="Arial"/>
          <w:sz w:val="16"/>
        </w:rPr>
        <w:t xml:space="preserve"> </w:t>
      </w:r>
      <w:r w:rsidRPr="00357592">
        <w:rPr>
          <w:rFonts w:ascii="Arial" w:hAnsi="Arial" w:cs="Arial"/>
          <w:sz w:val="16"/>
        </w:rPr>
        <w:t>T:</w:t>
      </w:r>
      <w:r w:rsidR="00F00047">
        <w:rPr>
          <w:rFonts w:ascii="Arial" w:hAnsi="Arial" w:cs="Arial"/>
          <w:sz w:val="16"/>
        </w:rPr>
        <w:t xml:space="preserve"> </w:t>
      </w:r>
      <w:r w:rsidRPr="00357592">
        <w:rPr>
          <w:rFonts w:ascii="Arial" w:hAnsi="Arial" w:cs="Arial"/>
          <w:sz w:val="16"/>
        </w:rPr>
        <w:t>01</w:t>
      </w:r>
      <w:r w:rsidR="00F00047">
        <w:rPr>
          <w:rFonts w:ascii="Arial" w:hAnsi="Arial" w:cs="Arial"/>
          <w:sz w:val="16"/>
        </w:rPr>
        <w:t xml:space="preserve"> </w:t>
      </w:r>
      <w:r w:rsidRPr="00357592">
        <w:rPr>
          <w:rFonts w:ascii="Arial" w:hAnsi="Arial" w:cs="Arial"/>
          <w:sz w:val="16"/>
        </w:rPr>
        <w:t>369</w:t>
      </w:r>
      <w:r w:rsidR="00F00047">
        <w:rPr>
          <w:rFonts w:ascii="Arial" w:hAnsi="Arial" w:cs="Arial"/>
          <w:sz w:val="16"/>
        </w:rPr>
        <w:t xml:space="preserve"> </w:t>
      </w:r>
      <w:r w:rsidRPr="00357592">
        <w:rPr>
          <w:rFonts w:ascii="Arial" w:hAnsi="Arial" w:cs="Arial"/>
          <w:sz w:val="16"/>
        </w:rPr>
        <w:t>66</w:t>
      </w:r>
      <w:r w:rsidR="00F00047">
        <w:rPr>
          <w:rFonts w:ascii="Arial" w:hAnsi="Arial" w:cs="Arial"/>
          <w:sz w:val="16"/>
        </w:rPr>
        <w:t xml:space="preserve"> </w:t>
      </w:r>
      <w:r w:rsidRPr="00357592">
        <w:rPr>
          <w:rFonts w:ascii="Arial" w:hAnsi="Arial" w:cs="Arial"/>
          <w:sz w:val="16"/>
        </w:rPr>
        <w:t>00</w:t>
      </w:r>
    </w:p>
    <w:p w:rsidR="006C45D7" w:rsidRPr="00357592" w:rsidRDefault="00F00047" w:rsidP="006C45D7">
      <w:pPr>
        <w:tabs>
          <w:tab w:val="center" w:pos="4536"/>
          <w:tab w:val="left" w:pos="5112"/>
          <w:tab w:val="right" w:pos="9072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>F:</w:t>
      </w:r>
      <w:r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>01</w:t>
      </w:r>
      <w:r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>369</w:t>
      </w:r>
      <w:r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>66</w:t>
      </w:r>
      <w:r>
        <w:rPr>
          <w:rFonts w:ascii="Arial" w:hAnsi="Arial" w:cs="Arial"/>
          <w:sz w:val="16"/>
        </w:rPr>
        <w:t xml:space="preserve"> </w:t>
      </w:r>
      <w:r w:rsidR="006C45D7" w:rsidRPr="00357592">
        <w:rPr>
          <w:rFonts w:ascii="Arial" w:hAnsi="Arial" w:cs="Arial"/>
          <w:sz w:val="16"/>
        </w:rPr>
        <w:t>09</w:t>
      </w:r>
      <w:r>
        <w:rPr>
          <w:rFonts w:ascii="Arial" w:hAnsi="Arial" w:cs="Arial"/>
          <w:sz w:val="16"/>
        </w:rPr>
        <w:t xml:space="preserve"> </w:t>
      </w:r>
    </w:p>
    <w:p w:rsidR="006C45D7" w:rsidRDefault="00F00047" w:rsidP="00E92818">
      <w:pPr>
        <w:overflowPunct/>
        <w:autoSpaceDE/>
        <w:autoSpaceDN/>
        <w:adjustRightInd/>
        <w:spacing w:line="260" w:lineRule="exact"/>
        <w:ind w:left="4956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  <w:r>
        <w:rPr>
          <w:rFonts w:ascii="Arial" w:eastAsia="Calibri" w:hAnsi="Arial" w:cs="Arial"/>
          <w:b/>
          <w:sz w:val="20"/>
          <w:lang w:eastAsia="sl-SI"/>
        </w:rPr>
        <w:t xml:space="preserve"> </w:t>
      </w:r>
      <w:r w:rsidR="006C45D7" w:rsidRPr="00357592">
        <w:rPr>
          <w:rFonts w:ascii="Arial" w:hAnsi="Arial" w:cs="Arial"/>
          <w:sz w:val="16"/>
        </w:rPr>
        <w:t>E:</w:t>
      </w:r>
      <w:r>
        <w:rPr>
          <w:rFonts w:ascii="Arial" w:hAnsi="Arial" w:cs="Arial"/>
          <w:sz w:val="16"/>
        </w:rPr>
        <w:t xml:space="preserve"> </w:t>
      </w:r>
      <w:hyperlink r:id="rId10" w:history="1">
        <w:r w:rsidR="006C45D7" w:rsidRPr="00357592">
          <w:rPr>
            <w:rFonts w:ascii="Arial" w:hAnsi="Arial" w:cs="Arial"/>
            <w:color w:val="0000FF"/>
            <w:sz w:val="16"/>
            <w:u w:val="single"/>
          </w:rPr>
          <w:t>gp.mf@gov.si</w:t>
        </w:r>
      </w:hyperlink>
    </w:p>
    <w:p w:rsidR="006C45D7" w:rsidRDefault="006C45D7" w:rsidP="00E023C7">
      <w:pPr>
        <w:overflowPunct/>
        <w:autoSpaceDE/>
        <w:autoSpaceDN/>
        <w:adjustRightInd/>
        <w:spacing w:line="260" w:lineRule="exact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</w:p>
    <w:p w:rsidR="006C45D7" w:rsidRDefault="006C45D7" w:rsidP="00E023C7">
      <w:pPr>
        <w:overflowPunct/>
        <w:autoSpaceDE/>
        <w:autoSpaceDN/>
        <w:adjustRightInd/>
        <w:spacing w:line="260" w:lineRule="exact"/>
        <w:contextualSpacing/>
        <w:jc w:val="left"/>
        <w:textAlignment w:val="auto"/>
        <w:rPr>
          <w:rFonts w:ascii="Arial" w:eastAsia="Calibri" w:hAnsi="Arial" w:cs="Arial"/>
          <w:b/>
          <w:sz w:val="20"/>
          <w:lang w:eastAsia="sl-SI"/>
        </w:rPr>
      </w:pPr>
    </w:p>
    <w:tbl>
      <w:tblPr>
        <w:tblW w:w="8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067"/>
      </w:tblGrid>
      <w:tr w:rsidR="00357592" w:rsidRPr="00357592" w:rsidTr="00827D04">
        <w:trPr>
          <w:gridAfter w:val="1"/>
          <w:wAfter w:w="3067" w:type="dxa"/>
        </w:trPr>
        <w:tc>
          <w:tcPr>
            <w:tcW w:w="5812" w:type="dxa"/>
            <w:shd w:val="clear" w:color="auto" w:fill="auto"/>
          </w:tcPr>
          <w:p w:rsidR="00357592" w:rsidRPr="00E11D92" w:rsidRDefault="00357592" w:rsidP="005F70AA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827D04">
              <w:rPr>
                <w:rFonts w:ascii="Arial" w:eastAsia="Calibri" w:hAnsi="Arial" w:cs="Arial"/>
                <w:sz w:val="20"/>
              </w:rPr>
              <w:t>Številka</w:t>
            </w:r>
            <w:r w:rsidRPr="00194EC7">
              <w:rPr>
                <w:rFonts w:ascii="Arial" w:eastAsia="Calibri" w:hAnsi="Arial" w:cs="Arial"/>
                <w:sz w:val="20"/>
              </w:rPr>
              <w:t>:</w:t>
            </w:r>
            <w:r w:rsidR="00F00047">
              <w:rPr>
                <w:rFonts w:ascii="Arial" w:eastAsia="Calibri" w:hAnsi="Arial" w:cs="Arial"/>
                <w:sz w:val="20"/>
              </w:rPr>
              <w:t xml:space="preserve"> 511-12/2019/</w:t>
            </w:r>
            <w:r w:rsidR="00B8235B">
              <w:rPr>
                <w:rFonts w:ascii="Arial" w:eastAsia="Calibri" w:hAnsi="Arial" w:cs="Arial"/>
                <w:sz w:val="20"/>
              </w:rPr>
              <w:t>36</w:t>
            </w:r>
          </w:p>
        </w:tc>
      </w:tr>
      <w:tr w:rsidR="00357592" w:rsidRPr="00357592" w:rsidTr="006C45D7">
        <w:trPr>
          <w:gridAfter w:val="1"/>
          <w:wAfter w:w="3067" w:type="dxa"/>
        </w:trPr>
        <w:tc>
          <w:tcPr>
            <w:tcW w:w="5812" w:type="dxa"/>
          </w:tcPr>
          <w:p w:rsidR="00357592" w:rsidRPr="00E11D92" w:rsidRDefault="00357592" w:rsidP="00F84379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827D04">
              <w:rPr>
                <w:rFonts w:ascii="Arial" w:eastAsia="Calibri" w:hAnsi="Arial" w:cs="Arial"/>
                <w:sz w:val="20"/>
              </w:rPr>
              <w:t>Ljubljana,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7837F6">
              <w:rPr>
                <w:rFonts w:ascii="Arial" w:eastAsia="Calibri" w:hAnsi="Arial" w:cs="Arial"/>
                <w:sz w:val="20"/>
              </w:rPr>
              <w:t>4. 6</w:t>
            </w:r>
            <w:r w:rsidR="00621040" w:rsidRPr="00937210">
              <w:rPr>
                <w:rFonts w:ascii="Arial" w:eastAsia="Calibri" w:hAnsi="Arial" w:cs="Arial"/>
                <w:sz w:val="20"/>
              </w:rPr>
              <w:t>.</w:t>
            </w:r>
            <w:r w:rsidR="00937210">
              <w:rPr>
                <w:rFonts w:ascii="Arial" w:eastAsia="Calibri" w:hAnsi="Arial" w:cs="Arial"/>
                <w:sz w:val="20"/>
              </w:rPr>
              <w:t xml:space="preserve"> 2019</w:t>
            </w:r>
          </w:p>
        </w:tc>
      </w:tr>
      <w:tr w:rsidR="00357592" w:rsidRPr="00357592" w:rsidTr="006C45D7">
        <w:trPr>
          <w:gridAfter w:val="1"/>
          <w:wAfter w:w="3067" w:type="dxa"/>
        </w:trPr>
        <w:tc>
          <w:tcPr>
            <w:tcW w:w="5812" w:type="dxa"/>
          </w:tcPr>
          <w:p w:rsidR="00357592" w:rsidRPr="00357592" w:rsidRDefault="00357592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EVA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rPr>
          <w:gridAfter w:val="1"/>
          <w:wAfter w:w="3067" w:type="dxa"/>
        </w:trPr>
        <w:tc>
          <w:tcPr>
            <w:tcW w:w="5812" w:type="dxa"/>
          </w:tcPr>
          <w:p w:rsidR="00357592" w:rsidRPr="00357592" w:rsidRDefault="00357592" w:rsidP="00E92818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</w:p>
          <w:p w:rsidR="00357592" w:rsidRPr="00357592" w:rsidRDefault="00357592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GENERALNI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SEKRETARIAT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VLADE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REPUBLIKE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SLOVENIJE</w:t>
            </w:r>
          </w:p>
          <w:p w:rsidR="00357592" w:rsidRPr="00357592" w:rsidRDefault="007837F6" w:rsidP="00E92818">
            <w:pPr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hyperlink r:id="rId11" w:history="1">
              <w:r w:rsidR="00357592" w:rsidRPr="00357592">
                <w:rPr>
                  <w:rFonts w:eastAsia="Calibri" w:cs="Arial"/>
                  <w:color w:val="0000FF"/>
                  <w:sz w:val="20"/>
                  <w:u w:val="single"/>
                </w:rPr>
                <w:t>Gp.gs@gov.si</w:t>
              </w:r>
            </w:hyperlink>
          </w:p>
          <w:p w:rsidR="00357592" w:rsidRPr="00357592" w:rsidRDefault="00357592" w:rsidP="00E92818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c>
          <w:tcPr>
            <w:tcW w:w="8879" w:type="dxa"/>
            <w:gridSpan w:val="2"/>
          </w:tcPr>
          <w:p w:rsidR="00CC4704" w:rsidRPr="00CC4704" w:rsidRDefault="00357592" w:rsidP="00E92818">
            <w:pPr>
              <w:suppressAutoHyphens/>
              <w:spacing w:line="260" w:lineRule="exact"/>
              <w:rPr>
                <w:rFonts w:ascii="Arial" w:eastAsia="Calibri" w:hAnsi="Arial" w:cs="Arial"/>
                <w:b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ZADEVA</w:t>
            </w:r>
            <w:r w:rsidRPr="00827D04">
              <w:rPr>
                <w:rFonts w:ascii="Arial" w:eastAsia="Calibri" w:hAnsi="Arial" w:cs="Arial"/>
                <w:b/>
                <w:sz w:val="20"/>
              </w:rPr>
              <w:t>: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Poročilo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s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srečanja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ministra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finance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dr.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Andreja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Bertonclja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z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avstrijskim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finančnim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ministrom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g.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Hartwig</w:t>
            </w:r>
            <w:r w:rsidR="001A6B13">
              <w:rPr>
                <w:rFonts w:ascii="Arial" w:eastAsia="Calibri" w:hAnsi="Arial" w:cs="Arial"/>
                <w:b/>
                <w:sz w:val="20"/>
              </w:rPr>
              <w:t>om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Lögerjem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,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ki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je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4379">
              <w:rPr>
                <w:rFonts w:ascii="Arial" w:eastAsia="Calibri" w:hAnsi="Arial" w:cs="Arial"/>
                <w:b/>
                <w:sz w:val="20"/>
              </w:rPr>
              <w:t>potekalo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14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b/>
                <w:sz w:val="20"/>
              </w:rPr>
              <w:t>maja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2019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–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predlog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C56166" w:rsidRPr="00C56166">
              <w:rPr>
                <w:rFonts w:ascii="Arial" w:eastAsia="Calibri" w:hAnsi="Arial" w:cs="Arial"/>
                <w:b/>
                <w:sz w:val="20"/>
              </w:rPr>
              <w:t>obravnavo</w:t>
            </w:r>
          </w:p>
          <w:p w:rsidR="00357592" w:rsidRPr="00357592" w:rsidRDefault="00357592" w:rsidP="00E92818">
            <w:pPr>
              <w:suppressAutoHyphens/>
              <w:spacing w:line="260" w:lineRule="exact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357592" w:rsidRPr="00357592" w:rsidTr="006C45D7">
        <w:tc>
          <w:tcPr>
            <w:tcW w:w="8879" w:type="dxa"/>
            <w:gridSpan w:val="2"/>
          </w:tcPr>
          <w:p w:rsidR="00357592" w:rsidRPr="00357592" w:rsidRDefault="00357592" w:rsidP="00E92818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  <w:lang w:eastAsia="sl-SI"/>
              </w:rPr>
              <w:t>1.</w:t>
            </w:r>
            <w:r w:rsidR="00F00047">
              <w:rPr>
                <w:rFonts w:ascii="Arial" w:eastAsia="Calibri" w:hAnsi="Arial" w:cs="Arial"/>
                <w:b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  <w:lang w:eastAsia="sl-SI"/>
              </w:rPr>
              <w:t>Predlog</w:t>
            </w:r>
            <w:r w:rsidR="00F00047">
              <w:rPr>
                <w:rFonts w:ascii="Arial" w:eastAsia="Calibri" w:hAnsi="Arial" w:cs="Arial"/>
                <w:b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  <w:lang w:eastAsia="sl-SI"/>
              </w:rPr>
              <w:t>sklepov</w:t>
            </w:r>
            <w:r w:rsidR="00F00047">
              <w:rPr>
                <w:rFonts w:ascii="Arial" w:eastAsia="Calibri" w:hAnsi="Arial" w:cs="Arial"/>
                <w:b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  <w:lang w:eastAsia="sl-SI"/>
              </w:rPr>
              <w:t>vlade:</w:t>
            </w:r>
          </w:p>
        </w:tc>
      </w:tr>
      <w:tr w:rsidR="00357592" w:rsidRPr="00357592" w:rsidTr="006C45D7">
        <w:tc>
          <w:tcPr>
            <w:tcW w:w="8879" w:type="dxa"/>
            <w:gridSpan w:val="2"/>
          </w:tcPr>
          <w:p w:rsidR="00357592" w:rsidRPr="00357592" w:rsidRDefault="00357592" w:rsidP="00E92818">
            <w:pPr>
              <w:spacing w:line="260" w:lineRule="atLeast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5F72CE" w:rsidRPr="00FF7D35" w:rsidRDefault="005F70AA" w:rsidP="005F72CE">
            <w:p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podlagi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>
              <w:rPr>
                <w:rFonts w:ascii="Arial" w:hAnsi="Arial" w:cs="Arial"/>
                <w:color w:val="000000"/>
                <w:sz w:val="20"/>
              </w:rPr>
              <w:t>2.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>
              <w:rPr>
                <w:rFonts w:ascii="Arial" w:hAnsi="Arial" w:cs="Arial"/>
                <w:color w:val="000000"/>
                <w:sz w:val="20"/>
              </w:rPr>
              <w:t>člena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>
              <w:rPr>
                <w:rFonts w:ascii="Arial" w:hAnsi="Arial" w:cs="Arial"/>
                <w:color w:val="000000"/>
                <w:sz w:val="20"/>
              </w:rPr>
              <w:t>in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šestega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odstavka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21.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člena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Zakona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o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Vladi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Republike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Slovenije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(Uradni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list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RS,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št.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24/05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–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uradno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prečiščeno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besedilo,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109/08,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55/09,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38/10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–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ZUKN,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8/12,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21/13,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47/13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–ZDU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–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1G</w:t>
            </w:r>
            <w:r w:rsidR="005F72CE">
              <w:rPr>
                <w:rFonts w:ascii="Arial" w:hAnsi="Arial" w:cs="Arial"/>
                <w:color w:val="000000"/>
                <w:sz w:val="20"/>
              </w:rPr>
              <w:t>,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65/14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>
              <w:rPr>
                <w:rFonts w:ascii="Arial" w:hAnsi="Arial" w:cs="Arial"/>
                <w:color w:val="000000"/>
                <w:sz w:val="20"/>
              </w:rPr>
              <w:t>in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>
              <w:rPr>
                <w:rFonts w:ascii="Arial" w:hAnsi="Arial" w:cs="Arial"/>
                <w:color w:val="000000"/>
                <w:sz w:val="20"/>
              </w:rPr>
              <w:t>55/17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)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je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Vlada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Republike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Slovenije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na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seji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dne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...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pod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točko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...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sprejela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naslednji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F72CE" w:rsidRPr="00FF7D35">
              <w:rPr>
                <w:rFonts w:ascii="Arial" w:hAnsi="Arial" w:cs="Arial"/>
                <w:color w:val="000000"/>
                <w:sz w:val="20"/>
              </w:rPr>
              <w:t>sklep:</w:t>
            </w:r>
          </w:p>
          <w:p w:rsidR="00FF7D35" w:rsidRPr="00FF7D35" w:rsidRDefault="00FF7D35" w:rsidP="00E92818">
            <w:pPr>
              <w:spacing w:line="260" w:lineRule="atLeast"/>
              <w:rPr>
                <w:rFonts w:ascii="Arial" w:hAnsi="Arial" w:cs="Arial"/>
                <w:color w:val="000000"/>
                <w:sz w:val="20"/>
              </w:rPr>
            </w:pPr>
          </w:p>
          <w:p w:rsidR="00C61CBE" w:rsidRDefault="00C56166" w:rsidP="00C61CBE">
            <w:pPr>
              <w:rPr>
                <w:rFonts w:ascii="Arial" w:eastAsia="Calibri" w:hAnsi="Arial" w:cs="Arial"/>
                <w:sz w:val="20"/>
              </w:rPr>
            </w:pPr>
            <w:r w:rsidRPr="00C56166">
              <w:rPr>
                <w:rFonts w:ascii="Arial" w:hAnsi="Arial" w:cs="Arial"/>
                <w:color w:val="000000"/>
                <w:sz w:val="20"/>
              </w:rPr>
              <w:t>Vlada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Republike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Slovenije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je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sprejela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Poročilo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s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srečanja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ministra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166">
              <w:rPr>
                <w:rFonts w:ascii="Arial" w:hAnsi="Arial" w:cs="Arial"/>
                <w:color w:val="000000"/>
                <w:sz w:val="20"/>
              </w:rPr>
              <w:t>za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84379">
              <w:rPr>
                <w:rFonts w:ascii="Arial" w:hAnsi="Arial" w:cs="Arial"/>
                <w:color w:val="000000"/>
                <w:sz w:val="20"/>
              </w:rPr>
              <w:t>finance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84379">
              <w:rPr>
                <w:rFonts w:ascii="Arial" w:hAnsi="Arial" w:cs="Arial"/>
                <w:color w:val="000000"/>
                <w:sz w:val="20"/>
              </w:rPr>
              <w:t>dr.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84379">
              <w:rPr>
                <w:rFonts w:ascii="Arial" w:hAnsi="Arial" w:cs="Arial"/>
                <w:color w:val="000000"/>
                <w:sz w:val="20"/>
              </w:rPr>
              <w:t>Andreja</w:t>
            </w:r>
            <w:r w:rsidR="00F0004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84379">
              <w:rPr>
                <w:rFonts w:ascii="Arial" w:hAnsi="Arial" w:cs="Arial"/>
                <w:color w:val="000000"/>
                <w:sz w:val="20"/>
              </w:rPr>
              <w:t>Bertonclja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z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avstrijskim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finančnim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ministrom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g.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Hartwig</w:t>
            </w:r>
            <w:r w:rsidR="009038B4">
              <w:rPr>
                <w:rFonts w:ascii="Arial" w:eastAsia="Calibri" w:hAnsi="Arial" w:cs="Arial"/>
                <w:sz w:val="20"/>
              </w:rPr>
              <w:t>om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Lögerjem,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ki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je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potekalo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14</w:t>
            </w:r>
            <w:r w:rsidR="00F84379" w:rsidRPr="00F84379">
              <w:rPr>
                <w:rFonts w:ascii="Arial" w:eastAsia="Calibri" w:hAnsi="Arial" w:cs="Arial"/>
                <w:sz w:val="20"/>
              </w:rPr>
              <w:t>.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5F70AA">
              <w:rPr>
                <w:rFonts w:ascii="Arial" w:eastAsia="Calibri" w:hAnsi="Arial" w:cs="Arial"/>
                <w:sz w:val="20"/>
              </w:rPr>
              <w:t>maja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="00F84379" w:rsidRPr="00F84379">
              <w:rPr>
                <w:rFonts w:ascii="Arial" w:eastAsia="Calibri" w:hAnsi="Arial" w:cs="Arial"/>
                <w:sz w:val="20"/>
              </w:rPr>
              <w:t>2019</w:t>
            </w:r>
            <w:r w:rsidR="00F00047">
              <w:rPr>
                <w:rFonts w:ascii="Arial" w:eastAsia="Calibri" w:hAnsi="Arial" w:cs="Arial"/>
                <w:sz w:val="20"/>
              </w:rPr>
              <w:t>.</w:t>
            </w:r>
          </w:p>
          <w:p w:rsidR="00F00047" w:rsidRDefault="00F00047" w:rsidP="00C61CBE">
            <w:pPr>
              <w:rPr>
                <w:rFonts w:ascii="Arial" w:eastAsia="Calibri" w:hAnsi="Arial" w:cs="Arial"/>
                <w:sz w:val="20"/>
              </w:rPr>
            </w:pPr>
          </w:p>
          <w:p w:rsidR="00F00047" w:rsidRPr="00C61CBE" w:rsidRDefault="00F00047" w:rsidP="00C61CBE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D5D88" w:rsidRPr="001D5D88" w:rsidRDefault="00F00047" w:rsidP="001D5D88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bCs/>
                <w:sz w:val="20"/>
                <w:lang w:val="de-DE"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hd w:val="clear" w:color="auto" w:fill="FFFFFF"/>
                <w:lang w:val="de-DE"/>
              </w:rPr>
              <w:t xml:space="preserve"> </w:t>
            </w:r>
            <w:r w:rsidR="00565F3C">
              <w:rPr>
                <w:rFonts w:ascii="Arial" w:eastAsia="Calibri" w:hAnsi="Arial" w:cs="Arial"/>
                <w:bCs/>
                <w:sz w:val="20"/>
                <w:shd w:val="clear" w:color="auto" w:fill="FFFFFF"/>
                <w:lang w:val="de-DE"/>
              </w:rPr>
              <w:t xml:space="preserve">                                                 </w:t>
            </w:r>
            <w:r w:rsidR="001D5D88" w:rsidRPr="001D5D88">
              <w:rPr>
                <w:rFonts w:ascii="Arial" w:eastAsia="Calibri" w:hAnsi="Arial" w:cs="Arial"/>
                <w:bCs/>
                <w:sz w:val="20"/>
                <w:shd w:val="clear" w:color="auto" w:fill="FFFFFF"/>
                <w:lang w:val="de-DE"/>
              </w:rPr>
              <w:t>Stojan</w:t>
            </w:r>
            <w:r>
              <w:rPr>
                <w:rFonts w:ascii="Arial" w:eastAsia="Calibri" w:hAnsi="Arial" w:cs="Arial"/>
                <w:bCs/>
                <w:sz w:val="20"/>
                <w:shd w:val="clear" w:color="auto" w:fill="FFFFFF"/>
                <w:lang w:val="de-DE"/>
              </w:rPr>
              <w:t xml:space="preserve"> </w:t>
            </w:r>
            <w:r w:rsidR="00CA0F63">
              <w:rPr>
                <w:rFonts w:ascii="Arial" w:eastAsia="Calibri" w:hAnsi="Arial" w:cs="Arial"/>
                <w:bCs/>
                <w:sz w:val="20"/>
                <w:shd w:val="clear" w:color="auto" w:fill="FFFFFF"/>
                <w:lang w:val="de-DE"/>
              </w:rPr>
              <w:t>Tramte</w:t>
            </w:r>
          </w:p>
          <w:p w:rsidR="001D5D88" w:rsidRPr="001D5D88" w:rsidRDefault="00F00047" w:rsidP="001D5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0"/>
                <w:lang w:val="de-DE" w:eastAsia="ar-SA"/>
              </w:rPr>
            </w:pPr>
            <w:r>
              <w:rPr>
                <w:rFonts w:ascii="Arial" w:hAnsi="Arial" w:cs="Arial"/>
                <w:bCs/>
                <w:sz w:val="20"/>
                <w:lang w:val="de-DE" w:eastAsia="ar-SA"/>
              </w:rPr>
              <w:t xml:space="preserve"> </w:t>
            </w:r>
            <w:r w:rsidR="00565F3C">
              <w:rPr>
                <w:rFonts w:ascii="Arial" w:hAnsi="Arial" w:cs="Arial"/>
                <w:bCs/>
                <w:sz w:val="20"/>
                <w:lang w:val="de-DE" w:eastAsia="ar-SA"/>
              </w:rPr>
              <w:t xml:space="preserve">                                          </w:t>
            </w:r>
            <w:r w:rsidR="001D5D88" w:rsidRPr="001D5D88">
              <w:rPr>
                <w:rFonts w:ascii="Arial" w:hAnsi="Arial" w:cs="Arial"/>
                <w:bCs/>
                <w:sz w:val="20"/>
                <w:lang w:val="de-DE" w:eastAsia="ar-SA"/>
              </w:rPr>
              <w:t>GENERALNI</w:t>
            </w:r>
            <w:r>
              <w:rPr>
                <w:rFonts w:ascii="Arial" w:hAnsi="Arial" w:cs="Arial"/>
                <w:bCs/>
                <w:sz w:val="20"/>
                <w:lang w:val="de-DE" w:eastAsia="ar-SA"/>
              </w:rPr>
              <w:t xml:space="preserve"> </w:t>
            </w:r>
            <w:r w:rsidR="001D5D88" w:rsidRPr="001D5D88">
              <w:rPr>
                <w:rFonts w:ascii="Arial" w:hAnsi="Arial" w:cs="Arial"/>
                <w:bCs/>
                <w:sz w:val="20"/>
                <w:lang w:val="de-DE" w:eastAsia="ar-SA"/>
              </w:rPr>
              <w:t>SEKRETAR</w:t>
            </w:r>
            <w:r>
              <w:rPr>
                <w:rFonts w:ascii="Arial" w:hAnsi="Arial" w:cs="Arial"/>
                <w:bCs/>
                <w:sz w:val="20"/>
                <w:lang w:val="de-DE" w:eastAsia="ar-SA"/>
              </w:rPr>
              <w:t xml:space="preserve"> </w:t>
            </w:r>
            <w:r w:rsidR="001D5D88" w:rsidRPr="001D5D88">
              <w:rPr>
                <w:rFonts w:ascii="Arial" w:hAnsi="Arial" w:cs="Arial"/>
                <w:bCs/>
                <w:sz w:val="20"/>
                <w:lang w:val="de-DE" w:eastAsia="ar-SA"/>
              </w:rPr>
              <w:t>VLADE</w:t>
            </w:r>
          </w:p>
          <w:p w:rsidR="00AC2C03" w:rsidRPr="00AC2C03" w:rsidRDefault="00AC2C03" w:rsidP="00E92818">
            <w:pPr>
              <w:rPr>
                <w:rFonts w:ascii="Arial" w:hAnsi="Arial" w:cs="Arial"/>
                <w:sz w:val="20"/>
              </w:rPr>
            </w:pPr>
          </w:p>
          <w:p w:rsidR="00AC2C03" w:rsidRPr="00AC2C03" w:rsidRDefault="00AC2C03" w:rsidP="00E92818">
            <w:pPr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>Prejmejo:</w:t>
            </w:r>
          </w:p>
          <w:p w:rsidR="00AC2C03" w:rsidRPr="00AC2C03" w:rsidRDefault="00AC2C03" w:rsidP="00565F3C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>Ministrstvo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AC2C03">
              <w:rPr>
                <w:rFonts w:ascii="Arial" w:hAnsi="Arial" w:cs="Arial"/>
                <w:sz w:val="20"/>
                <w:lang w:eastAsia="sl-SI"/>
              </w:rPr>
              <w:t>za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AC2C03">
              <w:rPr>
                <w:rFonts w:ascii="Arial" w:hAnsi="Arial" w:cs="Arial"/>
                <w:sz w:val="20"/>
                <w:lang w:eastAsia="sl-SI"/>
              </w:rPr>
              <w:t>finance,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</w:p>
          <w:p w:rsidR="00AC2C03" w:rsidRDefault="00771796" w:rsidP="00565F3C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  <w:lang w:eastAsia="sl-SI"/>
              </w:rPr>
              <w:t>Ministrstvo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eastAsia="sl-SI"/>
              </w:rPr>
              <w:t>za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eastAsia="sl-SI"/>
              </w:rPr>
              <w:t>zunanje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eastAsia="sl-SI"/>
              </w:rPr>
              <w:t>zadeve</w:t>
            </w:r>
            <w:r w:rsidR="00AC2C03" w:rsidRPr="00AC2C03">
              <w:rPr>
                <w:rFonts w:ascii="Arial" w:hAnsi="Arial" w:cs="Arial"/>
                <w:sz w:val="20"/>
                <w:lang w:eastAsia="sl-SI"/>
              </w:rPr>
              <w:t>,</w:t>
            </w:r>
          </w:p>
          <w:p w:rsidR="00357592" w:rsidRDefault="00AC2C03" w:rsidP="00565F3C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  <w:lang w:eastAsia="sl-SI"/>
              </w:rPr>
            </w:pPr>
            <w:r w:rsidRPr="00AC2C03">
              <w:rPr>
                <w:rFonts w:ascii="Arial" w:hAnsi="Arial" w:cs="Arial"/>
                <w:sz w:val="20"/>
                <w:lang w:eastAsia="sl-SI"/>
              </w:rPr>
              <w:t>Generalni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AC2C03">
              <w:rPr>
                <w:rFonts w:ascii="Arial" w:hAnsi="Arial" w:cs="Arial"/>
                <w:sz w:val="20"/>
                <w:lang w:eastAsia="sl-SI"/>
              </w:rPr>
              <w:t>sekretariat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AC2C03">
              <w:rPr>
                <w:rFonts w:ascii="Arial" w:hAnsi="Arial" w:cs="Arial"/>
                <w:sz w:val="20"/>
                <w:lang w:eastAsia="sl-SI"/>
              </w:rPr>
              <w:t>Vlade</w:t>
            </w:r>
            <w:r w:rsidR="00F00047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AC2C03">
              <w:rPr>
                <w:rFonts w:ascii="Arial" w:hAnsi="Arial" w:cs="Arial"/>
                <w:sz w:val="20"/>
                <w:lang w:eastAsia="sl-SI"/>
              </w:rPr>
              <w:t>RS</w:t>
            </w:r>
            <w:r w:rsidR="00565F3C">
              <w:rPr>
                <w:rFonts w:ascii="Arial" w:hAnsi="Arial" w:cs="Arial"/>
                <w:sz w:val="20"/>
                <w:lang w:eastAsia="sl-SI"/>
              </w:rPr>
              <w:t>,</w:t>
            </w:r>
          </w:p>
          <w:p w:rsidR="00565F3C" w:rsidRPr="00565F3C" w:rsidRDefault="00565F3C" w:rsidP="00565F3C">
            <w:pPr>
              <w:numPr>
                <w:ilvl w:val="0"/>
                <w:numId w:val="9"/>
              </w:num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 Vlade RS za zakonodajo.</w:t>
            </w:r>
          </w:p>
        </w:tc>
      </w:tr>
    </w:tbl>
    <w:p w:rsidR="006C45D7" w:rsidRDefault="006C45D7" w:rsidP="00EC2E51">
      <w:pPr>
        <w:spacing w:line="260" w:lineRule="exact"/>
        <w:rPr>
          <w:rFonts w:ascii="Arial" w:eastAsia="Calibri" w:hAnsi="Arial" w:cs="Arial"/>
          <w:b/>
          <w:sz w:val="20"/>
        </w:rPr>
        <w:sectPr w:rsidR="006C45D7" w:rsidSect="00E92818">
          <w:footerReference w:type="default" r:id="rId12"/>
          <w:pgSz w:w="11906" w:h="16838"/>
          <w:pgMar w:top="2268" w:right="1276" w:bottom="720" w:left="1418" w:header="709" w:footer="709" w:gutter="0"/>
          <w:cols w:space="708"/>
          <w:docGrid w:linePitch="360"/>
        </w:sectPr>
      </w:pPr>
    </w:p>
    <w:tbl>
      <w:tblPr>
        <w:tblW w:w="88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5444"/>
        <w:gridCol w:w="2271"/>
      </w:tblGrid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lastRenderedPageBreak/>
              <w:t>2.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Predlog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obravnavo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predloga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zakona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nujnem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skrajšanem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postopku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v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državnem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zboru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obrazložitvijo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razlogov: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3.a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Osebe,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odgovorne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strokovno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pripravo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usklajenost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gradiva: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1D5D88" w:rsidRPr="001D5D88" w:rsidRDefault="001D5D88" w:rsidP="001D5D8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 w:rsidRPr="001D5D88">
              <w:rPr>
                <w:rFonts w:ascii="Arial" w:hAnsi="Arial" w:cs="Arial"/>
                <w:bCs/>
                <w:sz w:val="20"/>
              </w:rPr>
              <w:t>Urška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Cvelbar,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generalna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direktorica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na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Ministrstvu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za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finance,</w:t>
            </w:r>
          </w:p>
          <w:p w:rsidR="007C3B40" w:rsidRPr="005F70AA" w:rsidRDefault="001D5D88" w:rsidP="005F70AA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 w:rsidRPr="001D5D88">
              <w:rPr>
                <w:rFonts w:ascii="Arial" w:hAnsi="Arial" w:cs="Arial"/>
                <w:bCs/>
                <w:sz w:val="20"/>
              </w:rPr>
              <w:t>Andrej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Kavčič,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vodja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Sektorja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za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mednarodne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finančne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="00AF0041" w:rsidRPr="00AF0041">
              <w:rPr>
                <w:rFonts w:ascii="Arial" w:hAnsi="Arial" w:cs="Arial"/>
                <w:bCs/>
                <w:sz w:val="20"/>
              </w:rPr>
              <w:t>odnose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na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Ministrstvu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za</w:t>
            </w:r>
            <w:r w:rsidR="00F0004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D88">
              <w:rPr>
                <w:rFonts w:ascii="Arial" w:hAnsi="Arial" w:cs="Arial"/>
                <w:bCs/>
                <w:sz w:val="20"/>
              </w:rPr>
              <w:t>finance</w:t>
            </w:r>
            <w:r w:rsidR="005F70A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>3.b</w:t>
            </w:r>
            <w:r w:rsidR="00F00047">
              <w:rPr>
                <w:rFonts w:ascii="Arial" w:eastAsia="Calibri" w:hAnsi="Arial" w:cs="Arial"/>
                <w:b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>Zunanji</w:t>
            </w:r>
            <w:r w:rsidR="00F00047">
              <w:rPr>
                <w:rFonts w:ascii="Arial" w:eastAsia="Calibri" w:hAnsi="Arial" w:cs="Arial"/>
                <w:b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>strokovnjaki,</w:t>
            </w:r>
            <w:r w:rsidR="00F00047">
              <w:rPr>
                <w:rFonts w:ascii="Arial" w:eastAsia="Calibri" w:hAnsi="Arial" w:cs="Arial"/>
                <w:b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>ki</w:t>
            </w:r>
            <w:r w:rsidR="00F00047">
              <w:rPr>
                <w:rFonts w:ascii="Arial" w:eastAsia="Calibri" w:hAnsi="Arial" w:cs="Arial"/>
                <w:b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iCs/>
                <w:sz w:val="20"/>
              </w:rPr>
              <w:t>so</w:t>
            </w:r>
            <w:r w:rsidR="00F00047">
              <w:rPr>
                <w:rFonts w:ascii="Arial" w:eastAsia="Calibri" w:hAnsi="Arial" w:cs="Arial"/>
                <w:b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sodelovali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pripravi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dela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celotnega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gradiva: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4.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Predstavniki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vlade,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ki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bodo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sodelovali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delu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državnega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zbora: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C91A78" w:rsidRDefault="00443380" w:rsidP="00443380">
            <w:p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A039D9" w:rsidRDefault="00357592" w:rsidP="00357592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A039D9">
              <w:rPr>
                <w:rFonts w:ascii="Arial" w:eastAsia="Calibri" w:hAnsi="Arial" w:cs="Arial"/>
                <w:b/>
                <w:sz w:val="20"/>
              </w:rPr>
              <w:t>5.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A039D9">
              <w:rPr>
                <w:rFonts w:ascii="Arial" w:eastAsia="Calibri" w:hAnsi="Arial" w:cs="Arial"/>
                <w:b/>
                <w:sz w:val="20"/>
              </w:rPr>
              <w:t>Kratek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A039D9">
              <w:rPr>
                <w:rFonts w:ascii="Arial" w:eastAsia="Calibri" w:hAnsi="Arial" w:cs="Arial"/>
                <w:b/>
                <w:sz w:val="20"/>
              </w:rPr>
              <w:t>povzetek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A039D9">
              <w:rPr>
                <w:rFonts w:ascii="Arial" w:eastAsia="Calibri" w:hAnsi="Arial" w:cs="Arial"/>
                <w:b/>
                <w:sz w:val="20"/>
              </w:rPr>
              <w:t>gradiva: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EC3556" w:rsidRPr="001A4655" w:rsidRDefault="005F70AA" w:rsidP="00163E77">
            <w:pPr>
              <w:overflowPunct/>
              <w:autoSpaceDE/>
              <w:autoSpaceDN/>
              <w:adjustRightInd/>
              <w:spacing w:line="260" w:lineRule="atLeast"/>
              <w:textAlignment w:val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/</w:t>
            </w:r>
          </w:p>
        </w:tc>
      </w:tr>
      <w:tr w:rsidR="00357592" w:rsidRPr="00357592" w:rsidTr="006C45D7">
        <w:tc>
          <w:tcPr>
            <w:tcW w:w="8879" w:type="dxa"/>
            <w:gridSpan w:val="3"/>
          </w:tcPr>
          <w:p w:rsidR="00357592" w:rsidRPr="00357592" w:rsidRDefault="00357592" w:rsidP="00357592">
            <w:pPr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6.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Presoja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posledic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za: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a)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javnofinančna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sredstva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nad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40.000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EUR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v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tekočem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naslednjih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treh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letih</w:t>
            </w:r>
          </w:p>
        </w:tc>
        <w:tc>
          <w:tcPr>
            <w:tcW w:w="2271" w:type="dxa"/>
            <w:vAlign w:val="center"/>
          </w:tcPr>
          <w:p w:rsidR="00357592" w:rsidRPr="00357592" w:rsidRDefault="00AC2C03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b)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usklajenost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slovenskega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pravnega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reda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s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pravnim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redom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Evropske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unije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c)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administrativne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posledice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č)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gospodarstvo,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zlasti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mala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srednja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podjetja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ter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konkurenčnost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podjetij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d)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okolje,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vključno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s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prostorskimi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varstvenimi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vidiki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e)</w:t>
            </w:r>
          </w:p>
        </w:tc>
        <w:tc>
          <w:tcPr>
            <w:tcW w:w="5444" w:type="dxa"/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socialno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področje</w:t>
            </w:r>
          </w:p>
        </w:tc>
        <w:tc>
          <w:tcPr>
            <w:tcW w:w="2271" w:type="dxa"/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1164" w:type="dxa"/>
            <w:tcBorders>
              <w:bottom w:val="single" w:sz="4" w:space="0" w:color="auto"/>
            </w:tcBorders>
          </w:tcPr>
          <w:p w:rsidR="00357592" w:rsidRPr="00357592" w:rsidRDefault="00357592" w:rsidP="00EC2E51">
            <w:pPr>
              <w:spacing w:line="260" w:lineRule="exact"/>
              <w:ind w:left="360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357592" w:rsidRPr="00357592" w:rsidRDefault="00357592" w:rsidP="00EC2E51">
            <w:pPr>
              <w:spacing w:line="260" w:lineRule="exact"/>
              <w:rPr>
                <w:rFonts w:ascii="Arial" w:eastAsia="Calibri" w:hAnsi="Arial" w:cs="Arial"/>
                <w:bCs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dokumente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razvojnega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načrtovanja:</w:t>
            </w:r>
          </w:p>
          <w:p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nacionalne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dokumente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razvojnega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načrtovanja</w:t>
            </w:r>
          </w:p>
          <w:p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razvojne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politike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na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ravni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programov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strukturi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razvojne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klasifikacije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programskega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proračuna</w:t>
            </w:r>
          </w:p>
          <w:p w:rsidR="00357592" w:rsidRPr="00357592" w:rsidRDefault="00357592" w:rsidP="002128D9">
            <w:pPr>
              <w:numPr>
                <w:ilvl w:val="0"/>
                <w:numId w:val="3"/>
              </w:numPr>
              <w:spacing w:line="260" w:lineRule="exact"/>
              <w:textAlignment w:val="auto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razvojne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dokumente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Evropske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unije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mednarodnih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57592" w:rsidRPr="00357592" w:rsidRDefault="00357592" w:rsidP="00EC2E51">
            <w:pPr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92" w:rsidRPr="00357592" w:rsidRDefault="00357592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7.a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Predstavitev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ocene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finančnih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posledic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nad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40.000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EUR:</w:t>
            </w:r>
          </w:p>
          <w:p w:rsidR="00357592" w:rsidRPr="00357592" w:rsidRDefault="00AC2C03" w:rsidP="00181068">
            <w:pPr>
              <w:widowControl w:val="0"/>
              <w:suppressAutoHyphens/>
              <w:spacing w:line="260" w:lineRule="exact"/>
              <w:outlineLvl w:val="3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/</w:t>
            </w:r>
          </w:p>
        </w:tc>
      </w:tr>
    </w:tbl>
    <w:p w:rsidR="00357592" w:rsidRPr="00357592" w:rsidRDefault="00357592" w:rsidP="00357592">
      <w:pPr>
        <w:spacing w:line="260" w:lineRule="exact"/>
        <w:rPr>
          <w:rFonts w:ascii="Arial" w:eastAsia="Calibri" w:hAnsi="Arial" w:cs="Arial"/>
          <w:vanish/>
          <w:sz w:val="20"/>
        </w:rPr>
      </w:pPr>
    </w:p>
    <w:tbl>
      <w:tblPr>
        <w:tblW w:w="8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57592" w:rsidRPr="00357592" w:rsidTr="006C45D7">
        <w:trPr>
          <w:cantSplit/>
          <w:trHeight w:val="35"/>
        </w:trPr>
        <w:tc>
          <w:tcPr>
            <w:tcW w:w="8816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lastRenderedPageBreak/>
              <w:t>I.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Ocena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finančnih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posledic,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ki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niso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načrtovane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v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sprejetem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proračunu</w:t>
            </w:r>
          </w:p>
        </w:tc>
      </w:tr>
      <w:tr w:rsidR="00357592" w:rsidRPr="00357592" w:rsidTr="006C45D7">
        <w:trPr>
          <w:cantSplit/>
          <w:trHeight w:val="276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Tekoče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leto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(t)</w:t>
            </w: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+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+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+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3</w:t>
            </w: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povečanje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(+)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zmanjšanje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prihodkov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državnega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proračuna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povečanje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(+)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zmanjšanje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prihodkov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občinskih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proračunov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povečanje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(+)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zmanjšanje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odhodkov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državnega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proračuna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rPr>
          <w:cantSplit/>
          <w:trHeight w:val="6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povečanje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(+)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zmanjšanje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odhodkov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občinskih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proračunov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rPr>
          <w:cantSplit/>
          <w:trHeight w:val="423"/>
        </w:trPr>
        <w:tc>
          <w:tcPr>
            <w:tcW w:w="2573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rPr>
                <w:rFonts w:ascii="Arial" w:eastAsia="Calibri" w:hAnsi="Arial" w:cs="Arial"/>
                <w:bCs/>
                <w:sz w:val="20"/>
              </w:rPr>
            </w:pPr>
            <w:r w:rsidRPr="00357592">
              <w:rPr>
                <w:rFonts w:ascii="Arial" w:eastAsia="Calibri" w:hAnsi="Arial" w:cs="Arial"/>
                <w:bCs/>
                <w:sz w:val="20"/>
              </w:rPr>
              <w:t>Predvideno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povečanje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(+)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ali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zmanjšanje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(</w:t>
            </w:r>
            <w:r w:rsidRPr="00357592">
              <w:rPr>
                <w:rFonts w:eastAsia="Calibri"/>
                <w:b/>
                <w:sz w:val="20"/>
              </w:rPr>
              <w:t>–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)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obveznosti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druga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javnofinančna</w:t>
            </w:r>
            <w:r w:rsidR="00F00047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sz w:val="20"/>
              </w:rPr>
              <w:t>sredstva</w:t>
            </w:r>
          </w:p>
        </w:tc>
        <w:tc>
          <w:tcPr>
            <w:tcW w:w="1831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257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Finančne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posledice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za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državni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proračun</w:t>
            </w:r>
          </w:p>
        </w:tc>
      </w:tr>
      <w:tr w:rsidR="00357592" w:rsidRPr="00357592" w:rsidTr="006C45D7">
        <w:trPr>
          <w:cantSplit/>
          <w:trHeight w:val="257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II.a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Pravice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porabe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za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izvedbo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predlaganih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rešitev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so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zagotovljene:</w:t>
            </w:r>
          </w:p>
        </w:tc>
      </w:tr>
      <w:tr w:rsidR="00357592" w:rsidRPr="00357592" w:rsidTr="006C45D7">
        <w:trPr>
          <w:cantSplit/>
          <w:trHeight w:val="100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Ime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proračunskega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uporabnika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naziv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ukrepa,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projekta</w:t>
            </w: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naziv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proračunske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postavke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tekoče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leto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(t)</w:t>
            </w: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+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1</w:t>
            </w:r>
          </w:p>
        </w:tc>
      </w:tr>
      <w:tr w:rsidR="00357592" w:rsidRPr="00357592" w:rsidTr="006C45D7">
        <w:trPr>
          <w:cantSplit/>
          <w:trHeight w:val="328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5317" w:type="dxa"/>
            <w:gridSpan w:val="5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294"/>
        </w:trPr>
        <w:tc>
          <w:tcPr>
            <w:tcW w:w="8816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II.b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Manjkajoče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pravice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porabe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bodo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zagotovljene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prerazporeditvijo:</w:t>
            </w:r>
          </w:p>
        </w:tc>
      </w:tr>
      <w:tr w:rsidR="00357592" w:rsidRPr="00357592" w:rsidTr="006C45D7">
        <w:trPr>
          <w:cantSplit/>
          <w:trHeight w:val="100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Ime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proračunskega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uporabnika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naziv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ukrepa,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projekta</w:t>
            </w: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Šifra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in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naziv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proračunske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postavke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tekoče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leto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(t)</w:t>
            </w: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+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1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357592" w:rsidRPr="00357592" w:rsidTr="006C45D7">
        <w:trPr>
          <w:cantSplit/>
          <w:trHeight w:val="95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1681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5317" w:type="dxa"/>
            <w:gridSpan w:val="5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207"/>
        </w:trPr>
        <w:tc>
          <w:tcPr>
            <w:tcW w:w="8816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234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II.c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Načrtovana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nadomestitev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zmanjšanih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prihodkov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in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povečanih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odhodkov</w:t>
            </w:r>
            <w:r w:rsidR="00F00047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 xml:space="preserve"> </w:t>
            </w: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proračuna:</w:t>
            </w:r>
          </w:p>
        </w:tc>
      </w:tr>
      <w:tr w:rsidR="00357592" w:rsidRPr="00357592" w:rsidTr="006C45D7">
        <w:trPr>
          <w:cantSplit/>
          <w:trHeight w:val="100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Novi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prihodki</w:t>
            </w: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tekoče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leto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(t)</w:t>
            </w: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spacing w:line="260" w:lineRule="exact"/>
              <w:ind w:left="-122" w:right="-112"/>
              <w:jc w:val="center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Znesek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za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t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+</w:t>
            </w:r>
            <w:r w:rsidR="00F00047">
              <w:rPr>
                <w:rFonts w:ascii="Arial" w:eastAsia="Calibri" w:hAnsi="Arial" w:cs="Arial"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sz w:val="20"/>
              </w:rPr>
              <w:t>1</w:t>
            </w: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57592" w:rsidRPr="00357592" w:rsidTr="006C45D7">
        <w:trPr>
          <w:cantSplit/>
          <w:trHeight w:val="95"/>
        </w:trPr>
        <w:tc>
          <w:tcPr>
            <w:tcW w:w="3987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357592" w:rsidRPr="00357592" w:rsidRDefault="00357592" w:rsidP="00357592">
            <w:pPr>
              <w:widowControl w:val="0"/>
              <w:tabs>
                <w:tab w:val="left" w:pos="360"/>
              </w:tabs>
              <w:outlineLvl w:val="0"/>
              <w:rPr>
                <w:rFonts w:ascii="Arial" w:eastAsia="Calibri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7230EF" w:rsidRPr="00357592" w:rsidTr="00CB62ED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widowControl w:val="0"/>
              <w:suppressAutoHyphens/>
              <w:spacing w:line="260" w:lineRule="exact"/>
              <w:outlineLvl w:val="3"/>
              <w:rPr>
                <w:rFonts w:ascii="Arial" w:eastAsia="Calibri" w:hAnsi="Arial" w:cs="Arial"/>
                <w:sz w:val="20"/>
              </w:rPr>
            </w:pPr>
          </w:p>
        </w:tc>
      </w:tr>
      <w:tr w:rsidR="00357592" w:rsidRPr="00357592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  <w:r w:rsidRPr="00357592">
              <w:rPr>
                <w:rFonts w:ascii="Arial" w:eastAsia="Calibri" w:hAnsi="Arial" w:cs="Arial"/>
                <w:b/>
                <w:sz w:val="20"/>
              </w:rPr>
              <w:t>7.b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Predstavitev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ocene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finančnih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posledic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pod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40.000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b/>
                <w:sz w:val="20"/>
              </w:rPr>
              <w:t>EUR:</w:t>
            </w:r>
          </w:p>
          <w:p w:rsidR="00357592" w:rsidRPr="00357592" w:rsidRDefault="001224B6" w:rsidP="000A2521">
            <w:pPr>
              <w:tabs>
                <w:tab w:val="left" w:pos="-1276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/</w:t>
            </w:r>
          </w:p>
        </w:tc>
      </w:tr>
      <w:tr w:rsidR="007230EF" w:rsidRPr="00357592" w:rsidTr="00CB62ED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 w:rsidRPr="007230EF">
              <w:rPr>
                <w:rFonts w:ascii="Arial" w:eastAsia="Calibri" w:hAnsi="Arial" w:cs="Arial"/>
                <w:b/>
                <w:sz w:val="20"/>
              </w:rPr>
              <w:t>8.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b/>
                <w:sz w:val="20"/>
              </w:rPr>
              <w:t>Predstavitev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b/>
                <w:sz w:val="20"/>
              </w:rPr>
              <w:t>sodelovanja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b/>
                <w:sz w:val="20"/>
              </w:rPr>
              <w:t>z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b/>
                <w:sz w:val="20"/>
              </w:rPr>
              <w:t>združenji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b/>
                <w:sz w:val="20"/>
              </w:rPr>
              <w:t>občin:</w:t>
            </w:r>
          </w:p>
        </w:tc>
      </w:tr>
      <w:tr w:rsidR="007230EF" w:rsidRPr="00357592" w:rsidTr="00CB62ED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Vsebina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predloženega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gradiva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(predpisa)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vpliva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na:</w:t>
            </w:r>
          </w:p>
          <w:p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lastRenderedPageBreak/>
              <w:t>-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pristojnosti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občin,</w:t>
            </w:r>
          </w:p>
          <w:p w:rsidR="007230EF" w:rsidRPr="007230EF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-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delovanje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občin,</w:t>
            </w:r>
          </w:p>
          <w:p w:rsidR="007230EF" w:rsidRPr="00357592" w:rsidRDefault="007230EF" w:rsidP="007230EF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7230EF">
              <w:rPr>
                <w:rFonts w:ascii="Arial" w:eastAsia="Calibri" w:hAnsi="Arial" w:cs="Arial"/>
                <w:iCs/>
                <w:sz w:val="20"/>
              </w:rPr>
              <w:t>-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financiranje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7230EF">
              <w:rPr>
                <w:rFonts w:ascii="Arial" w:eastAsia="Calibri" w:hAnsi="Arial" w:cs="Arial"/>
                <w:iCs/>
                <w:sz w:val="20"/>
              </w:rPr>
              <w:t>občin.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lastRenderedPageBreak/>
              <w:t>NE</w:t>
            </w:r>
          </w:p>
        </w:tc>
      </w:tr>
      <w:tr w:rsidR="007230EF" w:rsidRPr="00357592" w:rsidTr="00CB62ED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171E3B" w:rsidRDefault="007230EF" w:rsidP="007230EF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lastRenderedPageBreak/>
              <w:t>Gradivo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(predpis)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je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bilo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poslano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v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mnenje</w:t>
            </w:r>
            <w:r w:rsidRPr="00171E3B">
              <w:rPr>
                <w:iCs/>
              </w:rPr>
              <w:t>:</w:t>
            </w:r>
            <w:r w:rsidR="00F00047">
              <w:rPr>
                <w:iCs/>
              </w:rPr>
              <w:t xml:space="preserve"> </w:t>
            </w:r>
          </w:p>
          <w:p w:rsidR="007230EF" w:rsidRPr="00171E3B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Skupnost</w:t>
            </w:r>
            <w:r>
              <w:rPr>
                <w:iCs/>
              </w:rPr>
              <w:t>i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občin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Slovenije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SOS:</w:t>
            </w:r>
            <w:r w:rsidR="00F00047">
              <w:rPr>
                <w:iCs/>
              </w:rPr>
              <w:t xml:space="preserve"> </w:t>
            </w:r>
            <w:r w:rsidRPr="00171E3B">
              <w:rPr>
                <w:iCs/>
              </w:rPr>
              <w:t>NE</w:t>
            </w:r>
          </w:p>
          <w:p w:rsidR="007230EF" w:rsidRPr="00171E3B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Združenj</w:t>
            </w:r>
            <w:r>
              <w:rPr>
                <w:iCs/>
              </w:rPr>
              <w:t>u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občin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Slovenije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ZOS:</w:t>
            </w:r>
            <w:r w:rsidR="00F00047">
              <w:rPr>
                <w:iCs/>
              </w:rPr>
              <w:t xml:space="preserve"> </w:t>
            </w:r>
            <w:r w:rsidRPr="00171E3B">
              <w:rPr>
                <w:iCs/>
              </w:rPr>
              <w:t>NE</w:t>
            </w:r>
          </w:p>
          <w:p w:rsidR="007230EF" w:rsidRPr="007230EF" w:rsidRDefault="007230EF" w:rsidP="007230EF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</w:rPr>
            </w:pPr>
            <w:r w:rsidRPr="00171E3B">
              <w:rPr>
                <w:iCs/>
              </w:rPr>
              <w:t>Združenj</w:t>
            </w:r>
            <w:r>
              <w:rPr>
                <w:iCs/>
              </w:rPr>
              <w:t>u</w:t>
            </w:r>
            <w:r w:rsidR="00F00047">
              <w:rPr>
                <w:iCs/>
              </w:rPr>
              <w:t xml:space="preserve"> </w:t>
            </w:r>
            <w:r w:rsidRPr="00171E3B">
              <w:rPr>
                <w:iCs/>
              </w:rPr>
              <w:t>m</w:t>
            </w:r>
            <w:r>
              <w:rPr>
                <w:iCs/>
              </w:rPr>
              <w:t>estnih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občin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Slovenije</w:t>
            </w:r>
            <w:r w:rsidR="00F00047">
              <w:rPr>
                <w:iCs/>
              </w:rPr>
              <w:t xml:space="preserve"> </w:t>
            </w:r>
            <w:r>
              <w:rPr>
                <w:iCs/>
              </w:rPr>
              <w:t>ZMOS:</w:t>
            </w:r>
            <w:r w:rsidR="00F00047">
              <w:rPr>
                <w:iCs/>
              </w:rPr>
              <w:t xml:space="preserve"> </w:t>
            </w:r>
            <w:r w:rsidRPr="00171E3B">
              <w:rPr>
                <w:iCs/>
              </w:rPr>
              <w:t>NE</w:t>
            </w:r>
          </w:p>
        </w:tc>
      </w:tr>
      <w:tr w:rsidR="007230EF" w:rsidRPr="00357592" w:rsidTr="00CB62ED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F" w:rsidRPr="00357592" w:rsidRDefault="007230EF" w:rsidP="00CB62ED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</w:rPr>
            </w:pPr>
          </w:p>
        </w:tc>
      </w:tr>
      <w:tr w:rsidR="00357592" w:rsidRPr="00357592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7230EF" w:rsidP="00357592">
            <w:pPr>
              <w:widowControl w:val="0"/>
              <w:suppressAutoHyphens/>
              <w:spacing w:line="260" w:lineRule="exact"/>
              <w:jc w:val="left"/>
              <w:outlineLvl w:val="3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9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Predstavitev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sodelovanja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javnosti:</w:t>
            </w:r>
          </w:p>
        </w:tc>
      </w:tr>
      <w:tr w:rsidR="00357592" w:rsidRPr="00357592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EC2E51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iCs/>
                <w:sz w:val="20"/>
              </w:rPr>
              <w:t>Gradivo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je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bilo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predhodno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objavljeno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na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spletni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strani</w:t>
            </w:r>
            <w:r w:rsidR="00F00047">
              <w:rPr>
                <w:rFonts w:ascii="Arial" w:eastAsia="Calibri" w:hAnsi="Arial" w:cs="Arial"/>
                <w:iCs/>
                <w:sz w:val="20"/>
              </w:rPr>
              <w:t xml:space="preserve"> </w:t>
            </w:r>
            <w:r w:rsidRPr="00357592">
              <w:rPr>
                <w:rFonts w:ascii="Arial" w:eastAsia="Calibri" w:hAnsi="Arial" w:cs="Arial"/>
                <w:iCs/>
                <w:sz w:val="20"/>
              </w:rPr>
              <w:t>predlagatelja: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F1683A">
            <w:pPr>
              <w:widowControl w:val="0"/>
              <w:spacing w:line="260" w:lineRule="exact"/>
              <w:jc w:val="center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AC2C03" w:rsidRDefault="00C61CBE" w:rsidP="00D67767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/</w:t>
            </w:r>
          </w:p>
        </w:tc>
      </w:tr>
      <w:tr w:rsidR="00357592" w:rsidRPr="00357592" w:rsidTr="006C45D7">
        <w:trPr>
          <w:trHeight w:val="274"/>
        </w:trPr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92" w:rsidRPr="00357592" w:rsidRDefault="00357592" w:rsidP="00AC2C0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</w:rPr>
            </w:pPr>
          </w:p>
        </w:tc>
      </w:tr>
      <w:tr w:rsidR="00357592" w:rsidRPr="00357592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7230EF" w:rsidP="00F1683A">
            <w:pPr>
              <w:widowControl w:val="0"/>
              <w:spacing w:line="260" w:lineRule="exact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10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Pri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pripravi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gradiva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so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bile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upoštevane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zahteve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iz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Resolucije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normativni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dejavnosti: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357592" w:rsidP="00AC2C03">
            <w:pPr>
              <w:widowControl w:val="0"/>
              <w:spacing w:line="260" w:lineRule="exact"/>
              <w:rPr>
                <w:rFonts w:ascii="Arial" w:eastAsia="Calibri" w:hAnsi="Arial" w:cs="Arial"/>
                <w:iCs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7230EF" w:rsidP="00F1683A">
            <w:pPr>
              <w:widowControl w:val="0"/>
              <w:spacing w:line="260" w:lineRule="exact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11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.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Gradivo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je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uvrščeno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v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delovni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program</w:t>
            </w:r>
            <w:r w:rsidR="00F00047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357592" w:rsidRPr="00357592">
              <w:rPr>
                <w:rFonts w:ascii="Arial" w:eastAsia="Calibri" w:hAnsi="Arial" w:cs="Arial"/>
                <w:b/>
                <w:sz w:val="20"/>
              </w:rPr>
              <w:t>vlade: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92" w:rsidRPr="00357592" w:rsidRDefault="00357592" w:rsidP="00AC2C03">
            <w:pPr>
              <w:widowControl w:val="0"/>
              <w:spacing w:line="260" w:lineRule="exact"/>
              <w:rPr>
                <w:rFonts w:ascii="Arial" w:eastAsia="Calibri" w:hAnsi="Arial" w:cs="Arial"/>
                <w:sz w:val="20"/>
              </w:rPr>
            </w:pPr>
            <w:r w:rsidRPr="00357592">
              <w:rPr>
                <w:rFonts w:ascii="Arial" w:eastAsia="Calibri" w:hAnsi="Arial" w:cs="Arial"/>
                <w:sz w:val="20"/>
              </w:rPr>
              <w:t>NE</w:t>
            </w:r>
          </w:p>
        </w:tc>
      </w:tr>
      <w:tr w:rsidR="00357592" w:rsidRPr="00357592" w:rsidTr="006C45D7">
        <w:tc>
          <w:tcPr>
            <w:tcW w:w="8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20" w:rsidRDefault="006E0920" w:rsidP="006E0920">
            <w:pPr>
              <w:pStyle w:val="Poglavje"/>
              <w:tabs>
                <w:tab w:val="center" w:pos="6129"/>
              </w:tabs>
              <w:spacing w:before="0" w:after="0" w:line="288" w:lineRule="auto"/>
              <w:jc w:val="left"/>
              <w:rPr>
                <w:rFonts w:eastAsia="Calibri"/>
                <w:sz w:val="20"/>
                <w:szCs w:val="20"/>
              </w:rPr>
            </w:pPr>
          </w:p>
          <w:p w:rsidR="006E0920" w:rsidRDefault="00F00047" w:rsidP="006E0920">
            <w:pPr>
              <w:pStyle w:val="Poglavje"/>
              <w:tabs>
                <w:tab w:val="center" w:pos="6129"/>
              </w:tabs>
              <w:spacing w:before="0" w:after="0" w:line="288" w:lineRule="auto"/>
              <w:jc w:val="left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 xml:space="preserve"> </w:t>
            </w:r>
          </w:p>
          <w:p w:rsidR="001146AD" w:rsidRPr="001146AD" w:rsidRDefault="00171092" w:rsidP="000D2434">
            <w:pPr>
              <w:widowControl w:val="0"/>
              <w:suppressAutoHyphens/>
              <w:spacing w:line="264" w:lineRule="auto"/>
              <w:ind w:left="3400"/>
              <w:jc w:val="center"/>
              <w:outlineLvl w:val="3"/>
              <w:rPr>
                <w:rFonts w:ascii="Arial" w:eastAsia="Calibri" w:hAnsi="Arial" w:cs="Arial"/>
                <w:sz w:val="20"/>
                <w:lang w:eastAsia="sl-SI"/>
              </w:rPr>
            </w:pPr>
            <w:r w:rsidRPr="00171092">
              <w:rPr>
                <w:rFonts w:ascii="Arial" w:eastAsia="Calibri" w:hAnsi="Arial" w:cs="Arial"/>
                <w:sz w:val="20"/>
                <w:lang w:eastAsia="sl-SI"/>
              </w:rPr>
              <w:t>dr.</w:t>
            </w:r>
            <w:r w:rsidR="00F00047">
              <w:rPr>
                <w:rFonts w:ascii="Arial" w:eastAsia="Calibri" w:hAnsi="Arial" w:cs="Arial"/>
                <w:sz w:val="20"/>
                <w:lang w:eastAsia="sl-SI"/>
              </w:rPr>
              <w:t xml:space="preserve"> </w:t>
            </w:r>
            <w:r w:rsidRPr="00171092">
              <w:rPr>
                <w:rFonts w:ascii="Arial" w:eastAsia="Calibri" w:hAnsi="Arial" w:cs="Arial"/>
                <w:sz w:val="20"/>
                <w:lang w:eastAsia="sl-SI"/>
              </w:rPr>
              <w:t>Andrej</w:t>
            </w:r>
            <w:r w:rsidR="00F00047">
              <w:rPr>
                <w:rFonts w:ascii="Arial" w:eastAsia="Calibri" w:hAnsi="Arial" w:cs="Arial"/>
                <w:sz w:val="20"/>
                <w:lang w:eastAsia="sl-SI"/>
              </w:rPr>
              <w:t xml:space="preserve"> </w:t>
            </w:r>
            <w:r w:rsidRPr="00171092">
              <w:rPr>
                <w:rFonts w:ascii="Arial" w:eastAsia="Calibri" w:hAnsi="Arial" w:cs="Arial"/>
                <w:sz w:val="20"/>
                <w:lang w:eastAsia="sl-SI"/>
              </w:rPr>
              <w:t>Bertoncelj</w:t>
            </w:r>
          </w:p>
          <w:p w:rsidR="001146AD" w:rsidRPr="001146AD" w:rsidRDefault="000D2434" w:rsidP="000D2434">
            <w:pPr>
              <w:widowControl w:val="0"/>
              <w:suppressAutoHyphens/>
              <w:spacing w:line="264" w:lineRule="auto"/>
              <w:ind w:left="3400"/>
              <w:outlineLvl w:val="3"/>
              <w:rPr>
                <w:rFonts w:ascii="Arial" w:eastAsia="Calibri" w:hAnsi="Arial" w:cs="Arial"/>
                <w:sz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lang w:eastAsia="sl-SI"/>
              </w:rPr>
              <w:t xml:space="preserve">                                         </w:t>
            </w:r>
            <w:r w:rsidR="00171092">
              <w:rPr>
                <w:rFonts w:ascii="Arial" w:eastAsia="Calibri" w:hAnsi="Arial" w:cs="Arial"/>
                <w:sz w:val="20"/>
                <w:lang w:eastAsia="sl-SI"/>
              </w:rPr>
              <w:t>minister</w:t>
            </w:r>
          </w:p>
          <w:p w:rsidR="00357592" w:rsidRPr="00357592" w:rsidRDefault="00357592" w:rsidP="00357592">
            <w:pPr>
              <w:widowControl w:val="0"/>
              <w:suppressAutoHyphens/>
              <w:spacing w:line="260" w:lineRule="exact"/>
              <w:ind w:left="3400"/>
              <w:outlineLvl w:val="3"/>
              <w:rPr>
                <w:rFonts w:ascii="Arial" w:eastAsia="Calibri" w:hAnsi="Arial" w:cs="Arial"/>
                <w:b/>
                <w:sz w:val="20"/>
                <w:lang w:eastAsia="sl-SI"/>
              </w:rPr>
            </w:pPr>
          </w:p>
        </w:tc>
      </w:tr>
    </w:tbl>
    <w:p w:rsidR="00357592" w:rsidRPr="00357592" w:rsidRDefault="00357592" w:rsidP="00357592">
      <w:pPr>
        <w:tabs>
          <w:tab w:val="left" w:pos="708"/>
          <w:tab w:val="left" w:pos="3402"/>
        </w:tabs>
        <w:overflowPunct/>
        <w:autoSpaceDE/>
        <w:autoSpaceDN/>
        <w:adjustRightInd/>
        <w:spacing w:line="260" w:lineRule="atLeast"/>
        <w:jc w:val="left"/>
        <w:textAlignment w:val="auto"/>
        <w:rPr>
          <w:rFonts w:ascii="Arial" w:eastAsia="Calibri" w:hAnsi="Arial" w:cs="Arial"/>
          <w:b/>
          <w:sz w:val="20"/>
        </w:rPr>
      </w:pPr>
    </w:p>
    <w:p w:rsidR="00357592" w:rsidRPr="00357592" w:rsidRDefault="00357592" w:rsidP="00357592">
      <w:pPr>
        <w:rPr>
          <w:rFonts w:ascii="Arial" w:eastAsia="Calibri" w:hAnsi="Arial" w:cs="Arial"/>
          <w:sz w:val="20"/>
        </w:rPr>
      </w:pPr>
    </w:p>
    <w:p w:rsidR="00357592" w:rsidRPr="00357592" w:rsidRDefault="00357592" w:rsidP="00357592">
      <w:pPr>
        <w:tabs>
          <w:tab w:val="left" w:pos="708"/>
          <w:tab w:val="left" w:pos="3402"/>
        </w:tabs>
        <w:spacing w:line="260" w:lineRule="atLeast"/>
        <w:rPr>
          <w:rFonts w:ascii="Arial" w:eastAsia="Calibri" w:hAnsi="Arial" w:cs="Arial"/>
          <w:color w:val="000000"/>
          <w:sz w:val="20"/>
        </w:rPr>
      </w:pPr>
    </w:p>
    <w:p w:rsidR="001146AD" w:rsidRPr="001146AD" w:rsidRDefault="001146AD" w:rsidP="001146AD">
      <w:pPr>
        <w:tabs>
          <w:tab w:val="left" w:pos="708"/>
          <w:tab w:val="left" w:pos="3402"/>
        </w:tabs>
        <w:spacing w:line="264" w:lineRule="auto"/>
        <w:rPr>
          <w:rFonts w:ascii="Arial" w:eastAsia="Calibri" w:hAnsi="Arial" w:cs="Arial"/>
          <w:color w:val="000000"/>
          <w:sz w:val="20"/>
        </w:rPr>
      </w:pPr>
      <w:r w:rsidRPr="001146AD">
        <w:rPr>
          <w:rFonts w:ascii="Arial" w:eastAsia="Calibri" w:hAnsi="Arial" w:cs="Arial"/>
          <w:color w:val="000000"/>
          <w:sz w:val="20"/>
        </w:rPr>
        <w:t>PRILOGE:</w:t>
      </w:r>
      <w:r w:rsidR="00F00047">
        <w:rPr>
          <w:rFonts w:ascii="Arial" w:eastAsia="Calibri" w:hAnsi="Arial" w:cs="Arial"/>
          <w:color w:val="000000"/>
          <w:sz w:val="20"/>
        </w:rPr>
        <w:t xml:space="preserve"> </w:t>
      </w:r>
    </w:p>
    <w:p w:rsidR="00AC2C03" w:rsidRPr="00AC2C03" w:rsidRDefault="00AC2C03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  <w:lang w:eastAsia="sl-SI"/>
        </w:rPr>
      </w:pPr>
      <w:r w:rsidRPr="00AC2C03">
        <w:rPr>
          <w:rFonts w:ascii="Arial" w:hAnsi="Arial" w:cs="Arial"/>
          <w:sz w:val="20"/>
          <w:lang w:eastAsia="sl-SI"/>
        </w:rPr>
        <w:t>predlog</w:t>
      </w:r>
      <w:r w:rsidR="00F00047">
        <w:rPr>
          <w:rFonts w:ascii="Arial" w:hAnsi="Arial" w:cs="Arial"/>
          <w:sz w:val="20"/>
          <w:lang w:eastAsia="sl-SI"/>
        </w:rPr>
        <w:t xml:space="preserve"> </w:t>
      </w:r>
      <w:r w:rsidRPr="00AC2C03">
        <w:rPr>
          <w:rFonts w:ascii="Arial" w:hAnsi="Arial" w:cs="Arial"/>
          <w:sz w:val="20"/>
          <w:lang w:eastAsia="sl-SI"/>
        </w:rPr>
        <w:t>sklepa</w:t>
      </w:r>
      <w:r w:rsidR="00F00047">
        <w:rPr>
          <w:rFonts w:ascii="Arial" w:hAnsi="Arial" w:cs="Arial"/>
          <w:sz w:val="20"/>
          <w:lang w:eastAsia="sl-SI"/>
        </w:rPr>
        <w:t xml:space="preserve"> </w:t>
      </w:r>
      <w:r w:rsidRPr="00AC2C03">
        <w:rPr>
          <w:rFonts w:ascii="Arial" w:hAnsi="Arial" w:cs="Arial"/>
          <w:sz w:val="20"/>
          <w:lang w:eastAsia="sl-SI"/>
        </w:rPr>
        <w:t>(Priloga</w:t>
      </w:r>
      <w:r w:rsidR="00F00047">
        <w:rPr>
          <w:rFonts w:ascii="Arial" w:hAnsi="Arial" w:cs="Arial"/>
          <w:sz w:val="20"/>
          <w:lang w:eastAsia="sl-SI"/>
        </w:rPr>
        <w:t xml:space="preserve"> </w:t>
      </w:r>
      <w:r w:rsidRPr="00AC2C03">
        <w:rPr>
          <w:rFonts w:ascii="Arial" w:hAnsi="Arial" w:cs="Arial"/>
          <w:sz w:val="20"/>
          <w:lang w:eastAsia="sl-SI"/>
        </w:rPr>
        <w:t>1)</w:t>
      </w:r>
    </w:p>
    <w:p w:rsidR="00AC2C03" w:rsidRPr="00AC2C03" w:rsidRDefault="0083745D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  <w:lang w:eastAsia="sl-SI"/>
        </w:rPr>
      </w:pPr>
      <w:r>
        <w:rPr>
          <w:rFonts w:ascii="Arial" w:hAnsi="Arial" w:cs="Arial"/>
          <w:sz w:val="20"/>
          <w:lang w:eastAsia="sl-SI"/>
        </w:rPr>
        <w:t>Poročilo</w:t>
      </w:r>
      <w:r w:rsidR="00F00047">
        <w:rPr>
          <w:rFonts w:ascii="Arial" w:hAnsi="Arial" w:cs="Arial"/>
          <w:sz w:val="20"/>
          <w:lang w:eastAsia="sl-SI"/>
        </w:rPr>
        <w:t xml:space="preserve"> </w:t>
      </w:r>
      <w:r w:rsidR="00AC2C03" w:rsidRPr="00AC2C03">
        <w:rPr>
          <w:rFonts w:ascii="Arial" w:hAnsi="Arial" w:cs="Arial"/>
          <w:sz w:val="20"/>
          <w:lang w:eastAsia="sl-SI"/>
        </w:rPr>
        <w:t>(Priloga</w:t>
      </w:r>
      <w:r w:rsidR="00F00047">
        <w:rPr>
          <w:rFonts w:ascii="Arial" w:hAnsi="Arial" w:cs="Arial"/>
          <w:sz w:val="20"/>
          <w:lang w:eastAsia="sl-SI"/>
        </w:rPr>
        <w:t xml:space="preserve"> </w:t>
      </w:r>
      <w:r w:rsidR="00AC2C03" w:rsidRPr="00AC2C03">
        <w:rPr>
          <w:rFonts w:ascii="Arial" w:hAnsi="Arial" w:cs="Arial"/>
          <w:sz w:val="20"/>
          <w:lang w:eastAsia="sl-SI"/>
        </w:rPr>
        <w:t>2)</w:t>
      </w:r>
    </w:p>
    <w:p w:rsidR="00357592" w:rsidRPr="00357592" w:rsidRDefault="001146AD" w:rsidP="00357592">
      <w:pPr>
        <w:suppressAutoHyphens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br w:type="page"/>
      </w:r>
    </w:p>
    <w:p w:rsidR="001146AD" w:rsidRPr="001146AD" w:rsidRDefault="001146AD" w:rsidP="001146AD">
      <w:pPr>
        <w:suppressAutoHyphens/>
        <w:spacing w:line="264" w:lineRule="auto"/>
        <w:rPr>
          <w:rFonts w:ascii="Arial" w:eastAsia="Calibri" w:hAnsi="Arial" w:cs="Arial"/>
          <w:color w:val="000000"/>
          <w:sz w:val="20"/>
        </w:rPr>
      </w:pPr>
    </w:p>
    <w:p w:rsidR="001146AD" w:rsidRPr="001146AD" w:rsidRDefault="001146AD" w:rsidP="001146AD">
      <w:pPr>
        <w:suppressAutoHyphens/>
        <w:spacing w:line="264" w:lineRule="auto"/>
        <w:rPr>
          <w:rFonts w:ascii="Arial" w:eastAsia="Calibri" w:hAnsi="Arial" w:cs="Arial"/>
          <w:color w:val="000000"/>
          <w:sz w:val="20"/>
        </w:rPr>
      </w:pPr>
    </w:p>
    <w:p w:rsidR="00AC2C03" w:rsidRDefault="00AC2C03" w:rsidP="00AC2C03">
      <w:pPr>
        <w:spacing w:line="264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</w:t>
      </w:r>
      <w:r w:rsidR="00F0004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</w:t>
      </w:r>
    </w:p>
    <w:p w:rsidR="00AC2C03" w:rsidRPr="00A76806" w:rsidRDefault="00AC2C03" w:rsidP="00AC2C03">
      <w:pPr>
        <w:spacing w:line="264" w:lineRule="auto"/>
        <w:rPr>
          <w:rFonts w:ascii="Arial" w:hAnsi="Arial" w:cs="Arial"/>
          <w:b/>
          <w:sz w:val="20"/>
        </w:rPr>
      </w:pPr>
      <w:r w:rsidRPr="00A76806">
        <w:rPr>
          <w:rFonts w:ascii="Arial" w:hAnsi="Arial" w:cs="Arial"/>
          <w:b/>
          <w:sz w:val="20"/>
        </w:rPr>
        <w:t>Predlog</w:t>
      </w:r>
      <w:r w:rsidR="00F00047">
        <w:rPr>
          <w:rFonts w:ascii="Arial" w:hAnsi="Arial" w:cs="Arial"/>
          <w:b/>
          <w:sz w:val="20"/>
        </w:rPr>
        <w:t xml:space="preserve"> </w:t>
      </w:r>
      <w:r w:rsidRPr="00A76806">
        <w:rPr>
          <w:rFonts w:ascii="Arial" w:hAnsi="Arial" w:cs="Arial"/>
          <w:b/>
          <w:sz w:val="20"/>
        </w:rPr>
        <w:t>sklepa</w:t>
      </w:r>
    </w:p>
    <w:p w:rsidR="00AC2C03" w:rsidRPr="00D1455B" w:rsidRDefault="00AC2C03" w:rsidP="00AC2C03">
      <w:pPr>
        <w:spacing w:line="264" w:lineRule="auto"/>
        <w:rPr>
          <w:rFonts w:ascii="Arial" w:hAnsi="Arial" w:cs="Arial"/>
          <w:b/>
          <w:sz w:val="20"/>
        </w:rPr>
      </w:pP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</w:t>
      </w: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</w:p>
    <w:p w:rsidR="00AC2C03" w:rsidRDefault="00AC2C03" w:rsidP="00AC2C03">
      <w:pPr>
        <w:ind w:left="6372"/>
        <w:rPr>
          <w:rFonts w:ascii="Arial" w:hAnsi="Arial" w:cs="Arial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5F72CE" w:rsidRPr="00FF7D35" w:rsidRDefault="005F72CE" w:rsidP="005F72CE">
      <w:pPr>
        <w:spacing w:line="260" w:lineRule="atLeast"/>
        <w:rPr>
          <w:rFonts w:ascii="Arial" w:hAnsi="Arial" w:cs="Arial"/>
          <w:color w:val="000000"/>
          <w:sz w:val="20"/>
        </w:rPr>
      </w:pPr>
      <w:r w:rsidRPr="00FF7D35">
        <w:rPr>
          <w:rFonts w:ascii="Arial" w:hAnsi="Arial" w:cs="Arial"/>
          <w:color w:val="000000"/>
          <w:sz w:val="20"/>
        </w:rPr>
        <w:t>Na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podlagi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2.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člena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in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šestega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odstavka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21.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člena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Zakona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o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Vladi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Republike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Slovenije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(Uradni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list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RS,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št.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24/05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–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uradno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prečiščeno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besedilo,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109/08,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55/09,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38/10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–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ZUKN,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8/12,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21/13,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47/13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–ZDU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–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1G</w:t>
      </w:r>
      <w:r>
        <w:rPr>
          <w:rFonts w:ascii="Arial" w:hAnsi="Arial" w:cs="Arial"/>
          <w:color w:val="000000"/>
          <w:sz w:val="20"/>
        </w:rPr>
        <w:t>,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65/14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in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55/17</w:t>
      </w:r>
      <w:r w:rsidRPr="00FF7D35">
        <w:rPr>
          <w:rFonts w:ascii="Arial" w:hAnsi="Arial" w:cs="Arial"/>
          <w:color w:val="000000"/>
          <w:sz w:val="20"/>
        </w:rPr>
        <w:t>)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je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Vlada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Republike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Slovenije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na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seji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dne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...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pod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točko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...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sprejela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naslednji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F7D35">
        <w:rPr>
          <w:rFonts w:ascii="Arial" w:hAnsi="Arial" w:cs="Arial"/>
          <w:color w:val="000000"/>
          <w:sz w:val="20"/>
        </w:rPr>
        <w:t>sklep:</w:t>
      </w: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Default="00AC2C03" w:rsidP="00AC2C0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SKLEP</w:t>
      </w:r>
      <w:r w:rsidR="001854B0">
        <w:rPr>
          <w:rFonts w:ascii="Arial" w:hAnsi="Arial" w:cs="Arial"/>
          <w:sz w:val="20"/>
        </w:rPr>
        <w:t>:</w:t>
      </w:r>
      <w:r w:rsidR="00F00047">
        <w:rPr>
          <w:rFonts w:ascii="Arial" w:hAnsi="Arial" w:cs="Arial"/>
          <w:sz w:val="20"/>
        </w:rPr>
        <w:t xml:space="preserve"> </w:t>
      </w:r>
    </w:p>
    <w:p w:rsidR="00AC2C03" w:rsidRDefault="00AC2C03" w:rsidP="00AC2C03">
      <w:pPr>
        <w:jc w:val="center"/>
        <w:rPr>
          <w:rFonts w:ascii="Arial" w:hAnsi="Arial" w:cs="Arial"/>
          <w:sz w:val="20"/>
        </w:rPr>
      </w:pPr>
    </w:p>
    <w:p w:rsidR="00AC2C03" w:rsidRPr="000B45D2" w:rsidRDefault="00AC2C03" w:rsidP="00AC2C03">
      <w:pPr>
        <w:jc w:val="center"/>
        <w:rPr>
          <w:rFonts w:ascii="Arial" w:hAnsi="Arial" w:cs="Arial"/>
          <w:sz w:val="20"/>
        </w:rPr>
      </w:pPr>
    </w:p>
    <w:p w:rsidR="00C61CBE" w:rsidRPr="00C61CBE" w:rsidRDefault="00C61CBE" w:rsidP="00C61CBE">
      <w:pPr>
        <w:rPr>
          <w:rFonts w:ascii="Arial" w:hAnsi="Arial" w:cs="Arial"/>
          <w:color w:val="000000"/>
          <w:sz w:val="20"/>
        </w:rPr>
      </w:pPr>
    </w:p>
    <w:p w:rsidR="000A2521" w:rsidRPr="00F84379" w:rsidRDefault="001854B0" w:rsidP="001854B0">
      <w:pPr>
        <w:tabs>
          <w:tab w:val="left" w:pos="1026"/>
        </w:tabs>
        <w:rPr>
          <w:rFonts w:ascii="Arial" w:hAnsi="Arial" w:cs="Arial"/>
          <w:color w:val="000000"/>
          <w:sz w:val="20"/>
        </w:rPr>
      </w:pPr>
      <w:r w:rsidRPr="001854B0">
        <w:rPr>
          <w:rFonts w:ascii="Arial" w:hAnsi="Arial" w:cs="Arial"/>
          <w:color w:val="000000"/>
          <w:sz w:val="20"/>
        </w:rPr>
        <w:t>Vlada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Republike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Slovenije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je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sprejela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Poročilo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s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srečanja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ministra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za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finance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dr.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1854B0">
        <w:rPr>
          <w:rFonts w:ascii="Arial" w:hAnsi="Arial" w:cs="Arial"/>
          <w:color w:val="000000"/>
          <w:sz w:val="20"/>
        </w:rPr>
        <w:t>Andreja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F84379">
        <w:rPr>
          <w:rFonts w:ascii="Arial" w:hAnsi="Arial" w:cs="Arial"/>
          <w:color w:val="000000"/>
          <w:sz w:val="20"/>
        </w:rPr>
        <w:t>Bertonclja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z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avstrijskim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finančnim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ministrom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g.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Hartwig</w:t>
      </w:r>
      <w:r w:rsidR="001A6B13">
        <w:rPr>
          <w:rFonts w:ascii="Arial" w:eastAsia="Calibri" w:hAnsi="Arial" w:cs="Arial"/>
          <w:sz w:val="20"/>
        </w:rPr>
        <w:t>om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Lögerjem,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ki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je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potekalo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14</w:t>
      </w:r>
      <w:r w:rsidR="00F84379" w:rsidRPr="00F84379">
        <w:rPr>
          <w:rFonts w:ascii="Arial" w:eastAsia="Calibri" w:hAnsi="Arial" w:cs="Arial"/>
          <w:sz w:val="20"/>
        </w:rPr>
        <w:t>.</w:t>
      </w:r>
      <w:r w:rsidR="00F00047">
        <w:rPr>
          <w:rFonts w:ascii="Arial" w:eastAsia="Calibri" w:hAnsi="Arial" w:cs="Arial"/>
          <w:sz w:val="20"/>
        </w:rPr>
        <w:t xml:space="preserve"> </w:t>
      </w:r>
      <w:r w:rsidR="005F70AA">
        <w:rPr>
          <w:rFonts w:ascii="Arial" w:eastAsia="Calibri" w:hAnsi="Arial" w:cs="Arial"/>
          <w:sz w:val="20"/>
        </w:rPr>
        <w:t>maja</w:t>
      </w:r>
      <w:r w:rsidR="00F00047">
        <w:rPr>
          <w:rFonts w:ascii="Arial" w:eastAsia="Calibri" w:hAnsi="Arial" w:cs="Arial"/>
          <w:sz w:val="20"/>
        </w:rPr>
        <w:t xml:space="preserve"> </w:t>
      </w:r>
      <w:r w:rsidR="00F84379" w:rsidRPr="00F84379">
        <w:rPr>
          <w:rFonts w:ascii="Arial" w:eastAsia="Calibri" w:hAnsi="Arial" w:cs="Arial"/>
          <w:sz w:val="20"/>
        </w:rPr>
        <w:t>2019</w:t>
      </w:r>
      <w:r w:rsidRPr="00F84379">
        <w:rPr>
          <w:rFonts w:ascii="Arial" w:hAnsi="Arial" w:cs="Arial"/>
          <w:color w:val="000000"/>
          <w:sz w:val="20"/>
        </w:rPr>
        <w:t>.</w:t>
      </w:r>
    </w:p>
    <w:p w:rsidR="007E54C3" w:rsidRPr="00410788" w:rsidRDefault="007E54C3" w:rsidP="00410788">
      <w:pPr>
        <w:tabs>
          <w:tab w:val="left" w:pos="1026"/>
        </w:tabs>
        <w:ind w:left="720"/>
        <w:rPr>
          <w:rFonts w:ascii="Arial" w:hAnsi="Arial" w:cs="Arial"/>
          <w:color w:val="000000"/>
          <w:sz w:val="20"/>
        </w:rPr>
      </w:pPr>
    </w:p>
    <w:p w:rsidR="00AC2C03" w:rsidRDefault="00AC2C03" w:rsidP="00AC2C03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</w:p>
    <w:p w:rsidR="00AC2C03" w:rsidRDefault="00F00047" w:rsidP="00AC2C03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10788" w:rsidRPr="00410788" w:rsidRDefault="00F00047" w:rsidP="00410788">
      <w:pPr>
        <w:ind w:left="4956" w:firstLine="708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10788" w:rsidRPr="00410788">
        <w:rPr>
          <w:rFonts w:ascii="Arial" w:hAnsi="Arial" w:cs="Arial"/>
          <w:color w:val="000000"/>
          <w:sz w:val="20"/>
        </w:rPr>
        <w:t>Stojan</w:t>
      </w:r>
      <w:r>
        <w:rPr>
          <w:rFonts w:ascii="Arial" w:hAnsi="Arial" w:cs="Arial"/>
          <w:color w:val="000000"/>
          <w:sz w:val="20"/>
        </w:rPr>
        <w:t xml:space="preserve"> </w:t>
      </w:r>
      <w:r w:rsidR="0037708A">
        <w:rPr>
          <w:rFonts w:ascii="Arial" w:hAnsi="Arial" w:cs="Arial"/>
          <w:color w:val="000000"/>
          <w:sz w:val="20"/>
        </w:rPr>
        <w:t>Tramte</w:t>
      </w:r>
    </w:p>
    <w:p w:rsidR="00AC2C03" w:rsidRDefault="00410788" w:rsidP="00410788">
      <w:pPr>
        <w:jc w:val="right"/>
        <w:rPr>
          <w:rFonts w:ascii="Arial" w:hAnsi="Arial" w:cs="Arial"/>
          <w:color w:val="000000"/>
          <w:sz w:val="20"/>
        </w:rPr>
      </w:pPr>
      <w:r w:rsidRPr="00410788">
        <w:rPr>
          <w:rFonts w:ascii="Arial" w:hAnsi="Arial" w:cs="Arial"/>
          <w:color w:val="000000"/>
          <w:sz w:val="20"/>
        </w:rPr>
        <w:t>GENERALNI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410788">
        <w:rPr>
          <w:rFonts w:ascii="Arial" w:hAnsi="Arial" w:cs="Arial"/>
          <w:color w:val="000000"/>
          <w:sz w:val="20"/>
        </w:rPr>
        <w:t>SEKRETAR</w:t>
      </w:r>
      <w:r w:rsidR="00F00047">
        <w:rPr>
          <w:rFonts w:ascii="Arial" w:hAnsi="Arial" w:cs="Arial"/>
          <w:color w:val="000000"/>
          <w:sz w:val="20"/>
        </w:rPr>
        <w:t xml:space="preserve"> </w:t>
      </w:r>
      <w:r w:rsidRPr="00410788">
        <w:rPr>
          <w:rFonts w:ascii="Arial" w:hAnsi="Arial" w:cs="Arial"/>
          <w:color w:val="000000"/>
          <w:sz w:val="20"/>
        </w:rPr>
        <w:t>VLADE</w:t>
      </w:r>
    </w:p>
    <w:p w:rsidR="00B667C1" w:rsidRPr="000B45D2" w:rsidRDefault="00B667C1" w:rsidP="00B667C1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  <w:r w:rsidRPr="000B45D2">
        <w:rPr>
          <w:rFonts w:ascii="Arial" w:hAnsi="Arial" w:cs="Arial"/>
          <w:sz w:val="20"/>
        </w:rPr>
        <w:t>Priloga:</w:t>
      </w:r>
    </w:p>
    <w:p w:rsidR="00AC2C03" w:rsidRPr="00ED6913" w:rsidRDefault="001854B0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sl-SI"/>
        </w:rPr>
        <w:t>Poročilo</w:t>
      </w:r>
    </w:p>
    <w:p w:rsidR="00AC2C03" w:rsidRPr="000B45D2" w:rsidRDefault="00AC2C03" w:rsidP="00AC2C03">
      <w:pPr>
        <w:rPr>
          <w:rFonts w:ascii="Arial" w:hAnsi="Arial" w:cs="Arial"/>
          <w:sz w:val="20"/>
        </w:rPr>
      </w:pPr>
    </w:p>
    <w:p w:rsidR="00AC2C03" w:rsidRPr="000B45D2" w:rsidRDefault="00AC2C03" w:rsidP="00AC2C03">
      <w:pPr>
        <w:rPr>
          <w:rFonts w:ascii="Arial" w:hAnsi="Arial" w:cs="Arial"/>
          <w:sz w:val="20"/>
        </w:rPr>
      </w:pPr>
      <w:r w:rsidRPr="000B45D2">
        <w:rPr>
          <w:rFonts w:ascii="Arial" w:hAnsi="Arial" w:cs="Arial"/>
          <w:sz w:val="20"/>
        </w:rPr>
        <w:t>Prejmejo:</w:t>
      </w:r>
    </w:p>
    <w:p w:rsidR="00AC2C03" w:rsidRDefault="00AC2C03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 w:rsidRPr="000B45D2">
        <w:rPr>
          <w:rFonts w:ascii="Arial" w:hAnsi="Arial" w:cs="Arial"/>
          <w:sz w:val="20"/>
        </w:rPr>
        <w:t>Ministrstvo</w:t>
      </w:r>
      <w:r w:rsidR="00F00047">
        <w:rPr>
          <w:rFonts w:ascii="Arial" w:hAnsi="Arial" w:cs="Arial"/>
          <w:sz w:val="20"/>
        </w:rPr>
        <w:t xml:space="preserve"> </w:t>
      </w:r>
      <w:r w:rsidRPr="000B45D2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Pr="000B45D2">
        <w:rPr>
          <w:rFonts w:ascii="Arial" w:hAnsi="Arial" w:cs="Arial"/>
          <w:sz w:val="20"/>
        </w:rPr>
        <w:t>finance</w:t>
      </w:r>
      <w:r w:rsidR="00F00047">
        <w:rPr>
          <w:rFonts w:ascii="Arial" w:hAnsi="Arial" w:cs="Arial"/>
          <w:sz w:val="20"/>
        </w:rPr>
        <w:t xml:space="preserve"> </w:t>
      </w:r>
    </w:p>
    <w:p w:rsidR="00C61CBE" w:rsidRPr="00C61CBE" w:rsidRDefault="00C61CBE" w:rsidP="00C61CBE">
      <w:pPr>
        <w:pStyle w:val="Neotevilenodstavek"/>
        <w:numPr>
          <w:ilvl w:val="0"/>
          <w:numId w:val="6"/>
        </w:numPr>
        <w:spacing w:before="0" w:after="0" w:line="240" w:lineRule="auto"/>
      </w:pPr>
      <w:r w:rsidRPr="006B029C">
        <w:t>Ministrstvo</w:t>
      </w:r>
      <w:r w:rsidR="00F00047">
        <w:t xml:space="preserve"> </w:t>
      </w:r>
      <w:r w:rsidRPr="006B029C">
        <w:t>za</w:t>
      </w:r>
      <w:r w:rsidR="00F00047">
        <w:t xml:space="preserve"> </w:t>
      </w:r>
      <w:r w:rsidRPr="006B029C">
        <w:t>zunanje</w:t>
      </w:r>
      <w:r w:rsidR="00F00047">
        <w:t xml:space="preserve"> </w:t>
      </w:r>
      <w:r w:rsidRPr="006B029C">
        <w:t>zadeve</w:t>
      </w:r>
    </w:p>
    <w:p w:rsidR="00AC2C03" w:rsidRDefault="00AC2C03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 w:rsidRPr="00187B9B">
        <w:rPr>
          <w:rFonts w:ascii="Arial" w:hAnsi="Arial" w:cs="Arial"/>
          <w:sz w:val="20"/>
        </w:rPr>
        <w:t>Generalni</w:t>
      </w:r>
      <w:r w:rsidR="00F00047">
        <w:rPr>
          <w:rFonts w:ascii="Arial" w:hAnsi="Arial" w:cs="Arial"/>
          <w:sz w:val="20"/>
        </w:rPr>
        <w:t xml:space="preserve"> </w:t>
      </w:r>
      <w:r w:rsidRPr="00187B9B">
        <w:rPr>
          <w:rFonts w:ascii="Arial" w:hAnsi="Arial" w:cs="Arial"/>
          <w:sz w:val="20"/>
        </w:rPr>
        <w:t>sekretariat</w:t>
      </w:r>
      <w:r w:rsidR="00F00047">
        <w:rPr>
          <w:rFonts w:ascii="Arial" w:hAnsi="Arial" w:cs="Arial"/>
          <w:sz w:val="20"/>
        </w:rPr>
        <w:t xml:space="preserve"> </w:t>
      </w:r>
      <w:r w:rsidRPr="00187B9B">
        <w:rPr>
          <w:rFonts w:ascii="Arial" w:hAnsi="Arial" w:cs="Arial"/>
          <w:sz w:val="20"/>
        </w:rPr>
        <w:t>Vlade</w:t>
      </w:r>
      <w:r w:rsidR="00F00047">
        <w:rPr>
          <w:rFonts w:ascii="Arial" w:hAnsi="Arial" w:cs="Arial"/>
          <w:sz w:val="20"/>
        </w:rPr>
        <w:t xml:space="preserve"> </w:t>
      </w:r>
      <w:r w:rsidRPr="00187B9B">
        <w:rPr>
          <w:rFonts w:ascii="Arial" w:hAnsi="Arial" w:cs="Arial"/>
          <w:sz w:val="20"/>
        </w:rPr>
        <w:t>RS</w:t>
      </w:r>
    </w:p>
    <w:p w:rsidR="005F70AA" w:rsidRDefault="005F70AA" w:rsidP="002128D9">
      <w:pPr>
        <w:numPr>
          <w:ilvl w:val="0"/>
          <w:numId w:val="6"/>
        </w:numPr>
        <w:overflowPunct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Služba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Vlade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RS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zakonodajo</w:t>
      </w:r>
      <w:bookmarkStart w:id="0" w:name="_GoBack"/>
      <w:bookmarkEnd w:id="0"/>
    </w:p>
    <w:p w:rsidR="00AC2C03" w:rsidRDefault="00AC2C03" w:rsidP="00AC2C0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401325">
        <w:rPr>
          <w:rFonts w:ascii="Arial" w:hAnsi="Arial" w:cs="Arial"/>
          <w:b/>
          <w:sz w:val="20"/>
        </w:rPr>
        <w:lastRenderedPageBreak/>
        <w:t>PRILOGA</w:t>
      </w:r>
      <w:r w:rsidR="00F00047">
        <w:rPr>
          <w:rFonts w:ascii="Arial" w:hAnsi="Arial" w:cs="Arial"/>
          <w:b/>
          <w:sz w:val="20"/>
        </w:rPr>
        <w:t xml:space="preserve"> </w:t>
      </w:r>
      <w:r w:rsidRPr="00401325">
        <w:rPr>
          <w:rFonts w:ascii="Arial" w:hAnsi="Arial" w:cs="Arial"/>
          <w:b/>
          <w:sz w:val="20"/>
        </w:rPr>
        <w:t>2</w:t>
      </w:r>
    </w:p>
    <w:p w:rsidR="007A29EC" w:rsidRPr="00401325" w:rsidRDefault="007A29EC" w:rsidP="00AC2C03">
      <w:pPr>
        <w:jc w:val="right"/>
        <w:rPr>
          <w:rFonts w:ascii="Arial" w:hAnsi="Arial" w:cs="Arial"/>
          <w:b/>
          <w:sz w:val="20"/>
        </w:rPr>
      </w:pPr>
    </w:p>
    <w:p w:rsidR="0019466F" w:rsidRPr="004B0DEF" w:rsidRDefault="001854B0" w:rsidP="00F84379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Poročilo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s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srečanja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EB623E" w:rsidRPr="00EB623E">
        <w:rPr>
          <w:rFonts w:ascii="Arial" w:hAnsi="Arial" w:cs="Arial"/>
          <w:b/>
          <w:color w:val="000000"/>
          <w:sz w:val="20"/>
        </w:rPr>
        <w:t>ministra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EB623E" w:rsidRPr="00EB623E">
        <w:rPr>
          <w:rFonts w:ascii="Arial" w:hAnsi="Arial" w:cs="Arial"/>
          <w:b/>
          <w:color w:val="000000"/>
          <w:sz w:val="20"/>
        </w:rPr>
        <w:t>za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EB623E" w:rsidRPr="00EB623E">
        <w:rPr>
          <w:rFonts w:ascii="Arial" w:hAnsi="Arial" w:cs="Arial"/>
          <w:b/>
          <w:color w:val="000000"/>
          <w:sz w:val="20"/>
        </w:rPr>
        <w:t>finance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EB623E" w:rsidRPr="00EB623E">
        <w:rPr>
          <w:rFonts w:ascii="Arial" w:hAnsi="Arial" w:cs="Arial"/>
          <w:b/>
          <w:color w:val="000000"/>
          <w:sz w:val="20"/>
        </w:rPr>
        <w:t>dr.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EB623E" w:rsidRPr="00EB623E">
        <w:rPr>
          <w:rFonts w:ascii="Arial" w:hAnsi="Arial" w:cs="Arial"/>
          <w:b/>
          <w:color w:val="000000"/>
          <w:sz w:val="20"/>
        </w:rPr>
        <w:t>Andreja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EB623E" w:rsidRPr="00EB623E">
        <w:rPr>
          <w:rFonts w:ascii="Arial" w:hAnsi="Arial" w:cs="Arial"/>
          <w:b/>
          <w:color w:val="000000"/>
          <w:sz w:val="20"/>
        </w:rPr>
        <w:t>Bertonclja</w:t>
      </w:r>
      <w:r w:rsidR="00F00047">
        <w:rPr>
          <w:rFonts w:ascii="Arial" w:hAnsi="Arial" w:cs="Arial"/>
          <w:b/>
          <w:color w:val="000000"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z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avstrijskim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finančnim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ministrom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g.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Hartwig</w:t>
      </w:r>
      <w:r w:rsidR="001A6B13">
        <w:rPr>
          <w:rFonts w:ascii="Arial" w:eastAsia="Calibri" w:hAnsi="Arial" w:cs="Arial"/>
          <w:b/>
          <w:sz w:val="20"/>
        </w:rPr>
        <w:t>om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Lögerjem</w:t>
      </w:r>
      <w:r w:rsidR="00F84379" w:rsidRPr="00C56166">
        <w:rPr>
          <w:rFonts w:ascii="Arial" w:eastAsia="Calibri" w:hAnsi="Arial" w:cs="Arial"/>
          <w:b/>
          <w:sz w:val="20"/>
        </w:rPr>
        <w:t>,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F84379">
        <w:rPr>
          <w:rFonts w:ascii="Arial" w:eastAsia="Calibri" w:hAnsi="Arial" w:cs="Arial"/>
          <w:b/>
          <w:sz w:val="20"/>
        </w:rPr>
        <w:t>ki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F84379">
        <w:rPr>
          <w:rFonts w:ascii="Arial" w:eastAsia="Calibri" w:hAnsi="Arial" w:cs="Arial"/>
          <w:b/>
          <w:sz w:val="20"/>
        </w:rPr>
        <w:t>je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F84379">
        <w:rPr>
          <w:rFonts w:ascii="Arial" w:eastAsia="Calibri" w:hAnsi="Arial" w:cs="Arial"/>
          <w:b/>
          <w:sz w:val="20"/>
        </w:rPr>
        <w:t>potekalo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14</w:t>
      </w:r>
      <w:r w:rsidR="00F84379" w:rsidRPr="00C56166">
        <w:rPr>
          <w:rFonts w:ascii="Arial" w:eastAsia="Calibri" w:hAnsi="Arial" w:cs="Arial"/>
          <w:b/>
          <w:sz w:val="20"/>
        </w:rPr>
        <w:t>.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5F70AA">
        <w:rPr>
          <w:rFonts w:ascii="Arial" w:eastAsia="Calibri" w:hAnsi="Arial" w:cs="Arial"/>
          <w:b/>
          <w:sz w:val="20"/>
        </w:rPr>
        <w:t>maja</w:t>
      </w:r>
      <w:r w:rsidR="00F00047">
        <w:rPr>
          <w:rFonts w:ascii="Arial" w:eastAsia="Calibri" w:hAnsi="Arial" w:cs="Arial"/>
          <w:b/>
          <w:sz w:val="20"/>
        </w:rPr>
        <w:t xml:space="preserve"> </w:t>
      </w:r>
      <w:r w:rsidR="00F84379" w:rsidRPr="00C56166">
        <w:rPr>
          <w:rFonts w:ascii="Arial" w:eastAsia="Calibri" w:hAnsi="Arial" w:cs="Arial"/>
          <w:b/>
          <w:sz w:val="20"/>
        </w:rPr>
        <w:t>2019</w:t>
      </w:r>
      <w:r w:rsidR="00F00047">
        <w:rPr>
          <w:rFonts w:ascii="Arial" w:eastAsia="Calibri" w:hAnsi="Arial" w:cs="Arial"/>
          <w:b/>
          <w:sz w:val="20"/>
        </w:rPr>
        <w:t xml:space="preserve"> </w:t>
      </w:r>
    </w:p>
    <w:p w:rsidR="009A7F10" w:rsidRPr="004B0DEF" w:rsidRDefault="009A7F10" w:rsidP="0040316B">
      <w:pPr>
        <w:rPr>
          <w:rFonts w:ascii="Arial" w:hAnsi="Arial" w:cs="Arial"/>
          <w:b/>
          <w:sz w:val="20"/>
        </w:rPr>
      </w:pPr>
    </w:p>
    <w:p w:rsidR="007755EF" w:rsidRDefault="007755EF" w:rsidP="001C56B4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Minister,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dr.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Andrej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Bertoncelj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14.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maja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2019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sestal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avstrijskim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finančnim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ministrom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Hartwig</w:t>
      </w:r>
      <w:r w:rsidR="007C45CF">
        <w:rPr>
          <w:rFonts w:ascii="Arial" w:hAnsi="Arial" w:cs="Arial"/>
          <w:sz w:val="20"/>
        </w:rPr>
        <w:t>om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Lögerjem,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spremstvu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mag.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Sigrid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Berk</w:t>
      </w:r>
      <w:r w:rsidR="007C45CF">
        <w:rPr>
          <w:rFonts w:ascii="Arial" w:hAnsi="Arial" w:cs="Arial"/>
          <w:sz w:val="20"/>
        </w:rPr>
        <w:t>e</w:t>
      </w:r>
      <w:r w:rsidRPr="007755EF">
        <w:rPr>
          <w:rFonts w:ascii="Arial" w:hAnsi="Arial" w:cs="Arial"/>
          <w:sz w:val="20"/>
        </w:rPr>
        <w:t>,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veleposlanic</w:t>
      </w:r>
      <w:r>
        <w:rPr>
          <w:rFonts w:ascii="Arial" w:hAnsi="Arial" w:cs="Arial"/>
          <w:sz w:val="20"/>
        </w:rPr>
        <w:t>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Republike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Avstrije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Republiki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Sloveniji</w:t>
      </w:r>
      <w:r>
        <w:rPr>
          <w:rFonts w:ascii="Arial" w:hAnsi="Arial" w:cs="Arial"/>
          <w:sz w:val="20"/>
        </w:rPr>
        <w:t>,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g.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Christoph</w:t>
      </w:r>
      <w:r>
        <w:rPr>
          <w:rFonts w:ascii="Arial" w:hAnsi="Arial" w:cs="Arial"/>
          <w:sz w:val="20"/>
        </w:rPr>
        <w:t>erja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Seel</w:t>
      </w:r>
      <w:r>
        <w:rPr>
          <w:rFonts w:ascii="Arial" w:hAnsi="Arial" w:cs="Arial"/>
          <w:sz w:val="20"/>
        </w:rPr>
        <w:t>a</w:t>
      </w:r>
      <w:r w:rsidR="001C56B4">
        <w:rPr>
          <w:rFonts w:ascii="Arial" w:hAnsi="Arial" w:cs="Arial"/>
          <w:sz w:val="20"/>
        </w:rPr>
        <w:t>,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svetoval</w:t>
      </w:r>
      <w:r w:rsidRPr="007755EF">
        <w:rPr>
          <w:rFonts w:ascii="Arial" w:hAnsi="Arial" w:cs="Arial"/>
          <w:sz w:val="20"/>
        </w:rPr>
        <w:t>c</w:t>
      </w:r>
      <w:r w:rsidR="001C56B4">
        <w:rPr>
          <w:rFonts w:ascii="Arial" w:hAnsi="Arial" w:cs="Arial"/>
          <w:sz w:val="20"/>
        </w:rPr>
        <w:t>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kabinetu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zveznega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finance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Republike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Avstrije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g.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Christoph</w:t>
      </w:r>
      <w:r>
        <w:rPr>
          <w:rFonts w:ascii="Arial" w:hAnsi="Arial" w:cs="Arial"/>
          <w:sz w:val="20"/>
        </w:rPr>
        <w:t>erja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Breinschmid</w:t>
      </w:r>
      <w:r>
        <w:rPr>
          <w:rFonts w:ascii="Arial" w:hAnsi="Arial" w:cs="Arial"/>
          <w:sz w:val="20"/>
        </w:rPr>
        <w:t>a</w:t>
      </w:r>
      <w:r w:rsidRPr="007755EF">
        <w:rPr>
          <w:rFonts w:ascii="Arial" w:hAnsi="Arial" w:cs="Arial"/>
          <w:sz w:val="20"/>
        </w:rPr>
        <w:t>,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predstavnik</w:t>
      </w:r>
      <w:r w:rsidR="001C56B4">
        <w:rPr>
          <w:rFonts w:ascii="Arial" w:hAnsi="Arial" w:cs="Arial"/>
          <w:sz w:val="20"/>
        </w:rPr>
        <w:t>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stike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z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javnostmi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zveznega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finance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Republike</w:t>
      </w:r>
      <w:r w:rsidR="00F00047">
        <w:rPr>
          <w:rFonts w:ascii="Arial" w:hAnsi="Arial" w:cs="Arial"/>
          <w:sz w:val="20"/>
        </w:rPr>
        <w:t xml:space="preserve"> </w:t>
      </w:r>
      <w:r w:rsidRPr="007755EF">
        <w:rPr>
          <w:rFonts w:ascii="Arial" w:hAnsi="Arial" w:cs="Arial"/>
          <w:sz w:val="20"/>
        </w:rPr>
        <w:t>Avstrije</w:t>
      </w:r>
      <w:r>
        <w:rPr>
          <w:rFonts w:ascii="Arial" w:hAnsi="Arial" w:cs="Arial"/>
          <w:sz w:val="20"/>
        </w:rPr>
        <w:t>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strani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Ministrstva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Republike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Slovenije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sestanka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udeležili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tudi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mag.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Marko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Lovše,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vodja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Kabineta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Ministrstvu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ga.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Natalija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Kovač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Jereb,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državna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sekretarka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Ministrstvu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mag.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Petra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Mišič,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sekretarka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Kabinetu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finance.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Srečanje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zaradi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logističnih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omejitev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avstrijske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delegacije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potekalo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Brdu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pri</w:t>
      </w:r>
      <w:r w:rsidR="00F00047">
        <w:rPr>
          <w:rFonts w:ascii="Arial" w:hAnsi="Arial" w:cs="Arial"/>
          <w:sz w:val="20"/>
        </w:rPr>
        <w:t xml:space="preserve"> </w:t>
      </w:r>
      <w:r w:rsidR="00E506CA">
        <w:rPr>
          <w:rFonts w:ascii="Arial" w:hAnsi="Arial" w:cs="Arial"/>
          <w:sz w:val="20"/>
        </w:rPr>
        <w:t>Kranju.</w:t>
      </w:r>
    </w:p>
    <w:p w:rsidR="00F84379" w:rsidRPr="00F84379" w:rsidRDefault="00F84379" w:rsidP="001C56B4">
      <w:pPr>
        <w:spacing w:line="260" w:lineRule="atLeast"/>
        <w:rPr>
          <w:rFonts w:ascii="Arial" w:hAnsi="Arial" w:cs="Arial"/>
          <w:sz w:val="20"/>
        </w:rPr>
      </w:pPr>
    </w:p>
    <w:p w:rsidR="00DF0C66" w:rsidRDefault="00FE20B5" w:rsidP="001C56B4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Osrednja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tema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pogovora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med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ministroma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bila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izmenjava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mn</w:t>
      </w:r>
      <w:r w:rsidR="00B80787">
        <w:rPr>
          <w:rFonts w:ascii="Arial" w:hAnsi="Arial" w:cs="Arial"/>
          <w:sz w:val="20"/>
        </w:rPr>
        <w:t>enj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področju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davčne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ureditve,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predvsem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o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spremembah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davčne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zakonodaje,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ki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jih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pripravljata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obe</w:t>
      </w:r>
      <w:r w:rsidR="00F00047">
        <w:rPr>
          <w:rFonts w:ascii="Arial" w:hAnsi="Arial" w:cs="Arial"/>
          <w:sz w:val="20"/>
        </w:rPr>
        <w:t xml:space="preserve"> </w:t>
      </w:r>
      <w:r w:rsidR="00B80787">
        <w:rPr>
          <w:rFonts w:ascii="Arial" w:hAnsi="Arial" w:cs="Arial"/>
          <w:sz w:val="20"/>
        </w:rPr>
        <w:t>državi.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Minister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dr.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Bertoncelj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avstrijskemu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finančnemu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ministru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predstavil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pripravljene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spremembe</w:t>
      </w:r>
      <w:r w:rsidR="00F00047">
        <w:rPr>
          <w:rFonts w:ascii="Arial" w:hAnsi="Arial" w:cs="Arial"/>
          <w:sz w:val="20"/>
        </w:rPr>
        <w:t xml:space="preserve"> </w:t>
      </w:r>
      <w:r w:rsidR="007C45CF">
        <w:rPr>
          <w:rFonts w:ascii="Arial" w:hAnsi="Arial" w:cs="Arial"/>
          <w:sz w:val="20"/>
        </w:rPr>
        <w:t xml:space="preserve">v Sloveniji </w:t>
      </w:r>
      <w:r w:rsidR="00E43901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davčnem</w:t>
      </w:r>
      <w:r w:rsidR="00F00047">
        <w:rPr>
          <w:rFonts w:ascii="Arial" w:hAnsi="Arial" w:cs="Arial"/>
          <w:sz w:val="20"/>
        </w:rPr>
        <w:t xml:space="preserve"> </w:t>
      </w:r>
      <w:r w:rsidR="00E43901">
        <w:rPr>
          <w:rFonts w:ascii="Arial" w:hAnsi="Arial" w:cs="Arial"/>
          <w:sz w:val="20"/>
        </w:rPr>
        <w:t>področju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načrt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razbremenitve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dela,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ki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skrbi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="00435C91">
        <w:rPr>
          <w:rFonts w:ascii="Arial" w:hAnsi="Arial" w:cs="Arial"/>
          <w:sz w:val="20"/>
        </w:rPr>
        <w:t>javnofinan</w:t>
      </w:r>
      <w:r w:rsidR="009D7CA2">
        <w:rPr>
          <w:rFonts w:ascii="Arial" w:hAnsi="Arial" w:cs="Arial"/>
          <w:sz w:val="20"/>
        </w:rPr>
        <w:t>čno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stabilnost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temelji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prestrukturiranju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davčnih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bremen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med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delom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in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kapitalom.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S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pripravljenimi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spremembami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področju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davčne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ureditve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stremimo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h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krepitvi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konkurenčnosti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poslovnega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okolja,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dvigu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produktivnosti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zadržanju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oziroma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privabljanju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ustreznih</w:t>
      </w:r>
      <w:r w:rsidR="00F00047">
        <w:rPr>
          <w:rFonts w:ascii="Arial" w:hAnsi="Arial" w:cs="Arial"/>
          <w:sz w:val="20"/>
        </w:rPr>
        <w:t xml:space="preserve"> </w:t>
      </w:r>
      <w:r w:rsidR="000810F4">
        <w:rPr>
          <w:rFonts w:ascii="Arial" w:hAnsi="Arial" w:cs="Arial"/>
          <w:sz w:val="20"/>
        </w:rPr>
        <w:t>kadrov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="009D7CA2">
        <w:rPr>
          <w:rFonts w:ascii="Arial" w:hAnsi="Arial" w:cs="Arial"/>
          <w:sz w:val="20"/>
        </w:rPr>
        <w:t>Slovenijo.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sta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izmenjala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tudi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mnenja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glede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obdavčitev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področju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Davka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od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dohodkov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pravnih</w:t>
      </w:r>
      <w:r w:rsidR="00F00047">
        <w:rPr>
          <w:rFonts w:ascii="Arial" w:hAnsi="Arial" w:cs="Arial"/>
          <w:sz w:val="20"/>
        </w:rPr>
        <w:t xml:space="preserve"> </w:t>
      </w:r>
      <w:r w:rsidR="0059693D" w:rsidRPr="0059693D">
        <w:rPr>
          <w:rFonts w:ascii="Arial" w:hAnsi="Arial" w:cs="Arial"/>
          <w:sz w:val="20"/>
        </w:rPr>
        <w:t>oseb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1B76F1">
        <w:rPr>
          <w:rFonts w:ascii="Arial" w:hAnsi="Arial" w:cs="Arial"/>
          <w:sz w:val="20"/>
        </w:rPr>
        <w:t>razpravljala</w:t>
      </w:r>
      <w:r w:rsidR="00F00047">
        <w:rPr>
          <w:rFonts w:ascii="Arial" w:hAnsi="Arial" w:cs="Arial"/>
          <w:sz w:val="20"/>
        </w:rPr>
        <w:t xml:space="preserve"> </w:t>
      </w:r>
      <w:r w:rsidR="001B76F1">
        <w:rPr>
          <w:rFonts w:ascii="Arial" w:hAnsi="Arial" w:cs="Arial"/>
          <w:sz w:val="20"/>
        </w:rPr>
        <w:t>o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Predlog</w:t>
      </w:r>
      <w:r w:rsidR="001B76F1">
        <w:rPr>
          <w:rFonts w:ascii="Arial" w:hAnsi="Arial" w:cs="Arial"/>
          <w:sz w:val="20"/>
        </w:rPr>
        <w:t>u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direktive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Sveta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o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izvajanju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okrepljenega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sodelovanja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področju</w:t>
      </w:r>
      <w:r w:rsidR="00F00047">
        <w:rPr>
          <w:rFonts w:ascii="Arial" w:hAnsi="Arial" w:cs="Arial"/>
          <w:sz w:val="20"/>
        </w:rPr>
        <w:t xml:space="preserve"> </w:t>
      </w:r>
      <w:r w:rsidR="001C56B4" w:rsidRPr="001C56B4">
        <w:rPr>
          <w:rFonts w:ascii="Arial" w:hAnsi="Arial" w:cs="Arial"/>
          <w:sz w:val="20"/>
        </w:rPr>
        <w:t>davk</w:t>
      </w:r>
      <w:r w:rsidR="001C56B4">
        <w:rPr>
          <w:rFonts w:ascii="Arial" w:hAnsi="Arial" w:cs="Arial"/>
          <w:sz w:val="20"/>
        </w:rPr>
        <w:t>a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finančne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transakcije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(FTT),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ki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 w:cs="Arial"/>
          <w:sz w:val="20"/>
        </w:rPr>
        <w:t>se</w:t>
      </w:r>
      <w:r w:rsidR="00F00047">
        <w:rPr>
          <w:rFonts w:ascii="Arial" w:hAnsi="Arial" w:cs="Arial"/>
          <w:sz w:val="20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omenja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kot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možni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novi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vir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financiranja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proračuna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EU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ali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pa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proračuna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evrskega</w:t>
      </w:r>
      <w:r w:rsidR="00F00047">
        <w:rPr>
          <w:rFonts w:ascii="Arial" w:hAnsi="Arial"/>
          <w:sz w:val="20"/>
          <w:szCs w:val="24"/>
          <w:lang w:eastAsia="sl-SI"/>
        </w:rPr>
        <w:t xml:space="preserve"> </w:t>
      </w:r>
      <w:r w:rsidR="001C56B4">
        <w:rPr>
          <w:rFonts w:ascii="Arial" w:hAnsi="Arial"/>
          <w:sz w:val="20"/>
          <w:szCs w:val="24"/>
          <w:lang w:eastAsia="sl-SI"/>
        </w:rPr>
        <w:t>območja</w:t>
      </w:r>
      <w:r w:rsidR="001B76F1">
        <w:rPr>
          <w:rFonts w:ascii="Arial" w:hAnsi="Arial"/>
          <w:sz w:val="20"/>
          <w:szCs w:val="24"/>
          <w:lang w:eastAsia="sl-SI"/>
        </w:rPr>
        <w:t>.</w:t>
      </w:r>
    </w:p>
    <w:p w:rsidR="001C56B4" w:rsidRDefault="001C56B4" w:rsidP="001C56B4">
      <w:pPr>
        <w:spacing w:line="260" w:lineRule="atLeast"/>
        <w:rPr>
          <w:rFonts w:ascii="Arial" w:hAnsi="Arial" w:cs="Arial"/>
          <w:sz w:val="20"/>
        </w:rPr>
      </w:pPr>
    </w:p>
    <w:p w:rsidR="0059693D" w:rsidRDefault="00DF0C66" w:rsidP="001C56B4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Avstrijski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minister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Löger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pozdravil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načrtovane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davčne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spremembe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Sloveniji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izpostavil,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tudi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Avstrija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deli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podoben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pogled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področju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davčne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ureditve.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Avstrija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namreč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prav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tako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začetku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meseca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maja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predstavila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svojo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davčno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reformo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oziroma</w:t>
      </w:r>
      <w:r w:rsidR="00F00047">
        <w:rPr>
          <w:rFonts w:ascii="Arial" w:hAnsi="Arial" w:cs="Arial"/>
          <w:sz w:val="20"/>
        </w:rPr>
        <w:t xml:space="preserve"> </w:t>
      </w:r>
      <w:r w:rsidR="000810F4">
        <w:rPr>
          <w:rFonts w:ascii="Arial" w:hAnsi="Arial" w:cs="Arial"/>
          <w:sz w:val="20"/>
        </w:rPr>
        <w:t>razbremenitev</w:t>
      </w:r>
      <w:r w:rsidR="009F3391">
        <w:rPr>
          <w:rFonts w:ascii="Arial" w:hAnsi="Arial" w:cs="Arial"/>
          <w:sz w:val="20"/>
        </w:rPr>
        <w:t>,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ki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velja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enega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najbolj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izpostavljenih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projektov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avstrijske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vlade.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Obe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državi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delita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skupni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interes,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bi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predlagane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davčne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spremembe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pomagale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pri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spodbujanju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domače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potrošnje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posledično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vzdrževale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ugodno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gospodarsko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rast.</w:t>
      </w:r>
    </w:p>
    <w:p w:rsidR="00B80787" w:rsidRDefault="00B80787" w:rsidP="001C56B4">
      <w:pPr>
        <w:spacing w:line="260" w:lineRule="atLeast"/>
        <w:rPr>
          <w:rFonts w:ascii="Arial" w:hAnsi="Arial" w:cs="Arial"/>
          <w:sz w:val="20"/>
        </w:rPr>
      </w:pPr>
    </w:p>
    <w:p w:rsidR="00FE20B5" w:rsidRDefault="00FE20B5" w:rsidP="001C56B4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Sogovornika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pogovoru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obravna</w:t>
      </w:r>
      <w:r w:rsidR="000810F4">
        <w:rPr>
          <w:rFonts w:ascii="Arial" w:hAnsi="Arial" w:cs="Arial"/>
          <w:sz w:val="20"/>
        </w:rPr>
        <w:t>va</w:t>
      </w:r>
      <w:r>
        <w:rPr>
          <w:rFonts w:ascii="Arial" w:hAnsi="Arial" w:cs="Arial"/>
          <w:sz w:val="20"/>
        </w:rPr>
        <w:t>la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tudi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teme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iz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področja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Sveta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ekonomske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finančne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zadeve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(ECOFIN)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Evroskupine,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poudarkom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poglabljanju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Ekonomske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monetarne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unije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(EMU).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Minister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dr.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Bertoncelj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je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glede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slednjega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izpostavil,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Slovenija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podpira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prizadevanja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dokončno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vzpostavitev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bančne</w:t>
      </w:r>
      <w:r w:rsidR="00F00047">
        <w:rPr>
          <w:rFonts w:ascii="Arial" w:hAnsi="Arial" w:cs="Arial"/>
          <w:sz w:val="20"/>
        </w:rPr>
        <w:t xml:space="preserve"> </w:t>
      </w:r>
      <w:r w:rsidR="009F3391">
        <w:rPr>
          <w:rFonts w:ascii="Arial" w:hAnsi="Arial" w:cs="Arial"/>
          <w:sz w:val="20"/>
        </w:rPr>
        <w:t>unije.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Prav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tako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podpira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pripravo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širše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reforme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in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spremembo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Pogodbe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o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ustanovitvi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Evropskega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mehanizma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stabilnost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vzpostavitev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enotnega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kapitalskega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trga</w:t>
      </w:r>
      <w:r w:rsidR="00F00047">
        <w:rPr>
          <w:rFonts w:ascii="Arial" w:hAnsi="Arial" w:cs="Arial"/>
          <w:sz w:val="20"/>
        </w:rPr>
        <w:t xml:space="preserve"> </w:t>
      </w:r>
      <w:r w:rsidR="0059693D">
        <w:rPr>
          <w:rFonts w:ascii="Arial" w:hAnsi="Arial" w:cs="Arial"/>
          <w:sz w:val="20"/>
        </w:rPr>
        <w:t>EU.</w:t>
      </w:r>
    </w:p>
    <w:p w:rsidR="00FE20B5" w:rsidRDefault="00FE20B5" w:rsidP="001C56B4">
      <w:pPr>
        <w:spacing w:line="260" w:lineRule="atLeast"/>
        <w:rPr>
          <w:rFonts w:ascii="Arial" w:hAnsi="Arial" w:cs="Arial"/>
          <w:sz w:val="20"/>
        </w:rPr>
      </w:pPr>
    </w:p>
    <w:p w:rsidR="00587BEA" w:rsidRDefault="0059693D" w:rsidP="001C56B4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izpostavila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poudarila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pomen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rednega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dialoga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med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državama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uspešno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reševanje</w:t>
      </w:r>
      <w:r w:rsidR="00F00047">
        <w:rPr>
          <w:rFonts w:ascii="Arial" w:hAnsi="Arial" w:cs="Arial"/>
          <w:sz w:val="20"/>
        </w:rPr>
        <w:t xml:space="preserve"> </w:t>
      </w:r>
      <w:r w:rsidR="001B76F1">
        <w:rPr>
          <w:rFonts w:ascii="Arial" w:hAnsi="Arial" w:cs="Arial"/>
          <w:sz w:val="20"/>
        </w:rPr>
        <w:t>ter</w:t>
      </w:r>
      <w:r w:rsidR="00F00047">
        <w:rPr>
          <w:rFonts w:ascii="Arial" w:hAnsi="Arial" w:cs="Arial"/>
          <w:sz w:val="20"/>
        </w:rPr>
        <w:t xml:space="preserve"> </w:t>
      </w:r>
      <w:r w:rsidR="001B76F1">
        <w:rPr>
          <w:rFonts w:ascii="Arial" w:hAnsi="Arial" w:cs="Arial"/>
          <w:sz w:val="20"/>
        </w:rPr>
        <w:t>izmenjavo</w:t>
      </w:r>
      <w:r w:rsidR="00F00047">
        <w:rPr>
          <w:rFonts w:ascii="Arial" w:hAnsi="Arial" w:cs="Arial"/>
          <w:sz w:val="20"/>
        </w:rPr>
        <w:t xml:space="preserve"> </w:t>
      </w:r>
      <w:r w:rsidR="001B76F1">
        <w:rPr>
          <w:rFonts w:ascii="Arial" w:hAnsi="Arial" w:cs="Arial"/>
          <w:sz w:val="20"/>
        </w:rPr>
        <w:t>stališč</w:t>
      </w:r>
      <w:r w:rsidR="00F00047">
        <w:rPr>
          <w:rFonts w:ascii="Arial" w:hAnsi="Arial" w:cs="Arial"/>
          <w:sz w:val="20"/>
        </w:rPr>
        <w:t xml:space="preserve"> </w:t>
      </w:r>
      <w:r w:rsidR="001B76F1">
        <w:rPr>
          <w:rFonts w:ascii="Arial" w:hAnsi="Arial" w:cs="Arial"/>
          <w:sz w:val="20"/>
        </w:rPr>
        <w:t>o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odprtih</w:t>
      </w:r>
      <w:r w:rsidR="00F00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vprašanj</w:t>
      </w:r>
      <w:r w:rsidR="001B76F1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>.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Pogovori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so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potekali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odprtem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in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konstruktivnem</w:t>
      </w:r>
      <w:r w:rsidR="00F00047">
        <w:rPr>
          <w:rFonts w:ascii="Arial" w:hAnsi="Arial" w:cs="Arial"/>
          <w:sz w:val="20"/>
        </w:rPr>
        <w:t xml:space="preserve"> </w:t>
      </w:r>
      <w:r w:rsidRPr="0059693D">
        <w:rPr>
          <w:rFonts w:ascii="Arial" w:hAnsi="Arial" w:cs="Arial"/>
          <w:sz w:val="20"/>
        </w:rPr>
        <w:t>vzdušju</w:t>
      </w:r>
      <w:r>
        <w:rPr>
          <w:rFonts w:ascii="Arial" w:hAnsi="Arial" w:cs="Arial"/>
          <w:sz w:val="20"/>
        </w:rPr>
        <w:t>.</w:t>
      </w:r>
      <w:r w:rsidR="007C45CF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Ministra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sta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se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strinjala,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da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bi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bilo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redno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sestajanje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na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ravni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ministrov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v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prihodnje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dobra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nadgradnja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sodelovanja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med</w:t>
      </w:r>
      <w:r w:rsidR="00F00047">
        <w:rPr>
          <w:rFonts w:ascii="Arial" w:hAnsi="Arial" w:cs="Arial"/>
          <w:sz w:val="20"/>
        </w:rPr>
        <w:t xml:space="preserve"> </w:t>
      </w:r>
      <w:r w:rsidR="003C3B6B">
        <w:rPr>
          <w:rFonts w:ascii="Arial" w:hAnsi="Arial" w:cs="Arial"/>
          <w:sz w:val="20"/>
        </w:rPr>
        <w:t>državama</w:t>
      </w:r>
      <w:r w:rsidR="001C56B4">
        <w:rPr>
          <w:rFonts w:ascii="Arial" w:hAnsi="Arial" w:cs="Arial"/>
          <w:sz w:val="20"/>
        </w:rPr>
        <w:t>.</w:t>
      </w:r>
      <w:r w:rsidR="00F00047">
        <w:rPr>
          <w:rFonts w:ascii="Arial" w:hAnsi="Arial" w:cs="Arial"/>
          <w:sz w:val="20"/>
        </w:rPr>
        <w:t xml:space="preserve"> </w:t>
      </w:r>
    </w:p>
    <w:p w:rsidR="0059693D" w:rsidRDefault="0059693D" w:rsidP="001C56B4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1C56B4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p w:rsidR="0059693D" w:rsidRDefault="0059693D" w:rsidP="007F4C0C">
      <w:pPr>
        <w:spacing w:line="260" w:lineRule="atLeast"/>
        <w:rPr>
          <w:rFonts w:ascii="Arial" w:hAnsi="Arial" w:cs="Arial"/>
          <w:sz w:val="20"/>
        </w:rPr>
      </w:pPr>
    </w:p>
    <w:sectPr w:rsidR="0059693D" w:rsidSect="00AC2C03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9C" w:rsidRDefault="00323D9C">
      <w:r>
        <w:separator/>
      </w:r>
    </w:p>
  </w:endnote>
  <w:endnote w:type="continuationSeparator" w:id="0">
    <w:p w:rsidR="00323D9C" w:rsidRDefault="0032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52" w:rsidRPr="004D4380" w:rsidRDefault="00D66842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4D4380">
      <w:rPr>
        <w:rFonts w:ascii="Arial" w:hAnsi="Arial" w:cs="Arial"/>
        <w:sz w:val="20"/>
        <w:szCs w:val="20"/>
      </w:rPr>
      <w:fldChar w:fldCharType="begin"/>
    </w:r>
    <w:r w:rsidR="007D2F52" w:rsidRPr="004D4380">
      <w:rPr>
        <w:rFonts w:ascii="Arial" w:hAnsi="Arial" w:cs="Arial"/>
        <w:sz w:val="20"/>
        <w:szCs w:val="20"/>
      </w:rPr>
      <w:instrText xml:space="preserve"> PAGE   \* MERGEFORMAT </w:instrText>
    </w:r>
    <w:r w:rsidRPr="004D4380">
      <w:rPr>
        <w:rFonts w:ascii="Arial" w:hAnsi="Arial" w:cs="Arial"/>
        <w:sz w:val="20"/>
        <w:szCs w:val="20"/>
      </w:rPr>
      <w:fldChar w:fldCharType="separate"/>
    </w:r>
    <w:r w:rsidR="007837F6">
      <w:rPr>
        <w:rFonts w:ascii="Arial" w:hAnsi="Arial" w:cs="Arial"/>
        <w:noProof/>
        <w:sz w:val="20"/>
        <w:szCs w:val="20"/>
      </w:rPr>
      <w:t>6</w:t>
    </w:r>
    <w:r w:rsidRPr="004D438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9C" w:rsidRDefault="00323D9C">
      <w:r>
        <w:separator/>
      </w:r>
    </w:p>
  </w:footnote>
  <w:footnote w:type="continuationSeparator" w:id="0">
    <w:p w:rsidR="00323D9C" w:rsidRDefault="0032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52" w:rsidRDefault="007D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A02"/>
    <w:multiLevelType w:val="hybridMultilevel"/>
    <w:tmpl w:val="06F08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66F"/>
    <w:multiLevelType w:val="multilevel"/>
    <w:tmpl w:val="09E852B0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ECE"/>
    <w:multiLevelType w:val="hybridMultilevel"/>
    <w:tmpl w:val="DD3853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36D16"/>
    <w:multiLevelType w:val="multilevel"/>
    <w:tmpl w:val="48E4CE56"/>
    <w:lvl w:ilvl="0">
      <w:start w:val="1"/>
      <w:numFmt w:val="decimal"/>
      <w:pStyle w:val="Alineazatok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216C68D4"/>
    <w:multiLevelType w:val="multilevel"/>
    <w:tmpl w:val="B4D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E0BF4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D7B28"/>
    <w:multiLevelType w:val="hybridMultilevel"/>
    <w:tmpl w:val="22764B72"/>
    <w:lvl w:ilvl="0" w:tplc="3BD6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CA4884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B10D8"/>
    <w:multiLevelType w:val="hybridMultilevel"/>
    <w:tmpl w:val="CE6CAF1A"/>
    <w:lvl w:ilvl="0" w:tplc="EB526D6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62D8C"/>
    <w:multiLevelType w:val="hybridMultilevel"/>
    <w:tmpl w:val="89226C6E"/>
    <w:lvl w:ilvl="0" w:tplc="5CA23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781FF2"/>
    <w:multiLevelType w:val="hybridMultilevel"/>
    <w:tmpl w:val="090EAB98"/>
    <w:lvl w:ilvl="0" w:tplc="D61C8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1B4CA16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17CE6"/>
    <w:multiLevelType w:val="hybridMultilevel"/>
    <w:tmpl w:val="D3644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08F1"/>
    <w:multiLevelType w:val="hybridMultilevel"/>
    <w:tmpl w:val="6598F062"/>
    <w:lvl w:ilvl="0" w:tplc="EB526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5183C"/>
    <w:multiLevelType w:val="hybridMultilevel"/>
    <w:tmpl w:val="FA22710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F025C"/>
    <w:multiLevelType w:val="hybridMultilevel"/>
    <w:tmpl w:val="4BE64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225CA"/>
    <w:multiLevelType w:val="hybridMultilevel"/>
    <w:tmpl w:val="22764B72"/>
    <w:lvl w:ilvl="0" w:tplc="3BD6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47B66"/>
    <w:multiLevelType w:val="hybridMultilevel"/>
    <w:tmpl w:val="C79C6A3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A130A"/>
    <w:multiLevelType w:val="hybridMultilevel"/>
    <w:tmpl w:val="76BEEC1E"/>
    <w:lvl w:ilvl="0" w:tplc="EB526D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636EC4"/>
    <w:multiLevelType w:val="hybridMultilevel"/>
    <w:tmpl w:val="4BE64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81B0F"/>
    <w:multiLevelType w:val="hybridMultilevel"/>
    <w:tmpl w:val="6B68D3E8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E5967"/>
    <w:multiLevelType w:val="hybridMultilevel"/>
    <w:tmpl w:val="3D5A34D8"/>
    <w:lvl w:ilvl="0" w:tplc="D0E8F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40317"/>
    <w:multiLevelType w:val="hybridMultilevel"/>
    <w:tmpl w:val="C3AC2A10"/>
    <w:lvl w:ilvl="0" w:tplc="EB526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D83C4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66BAD"/>
    <w:multiLevelType w:val="hybridMultilevel"/>
    <w:tmpl w:val="318E8A06"/>
    <w:lvl w:ilvl="0" w:tplc="4F1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8"/>
  </w:num>
  <w:num w:numId="5">
    <w:abstractNumId w:val="1"/>
  </w:num>
  <w:num w:numId="6">
    <w:abstractNumId w:val="22"/>
  </w:num>
  <w:num w:numId="7">
    <w:abstractNumId w:val="20"/>
  </w:num>
  <w:num w:numId="8">
    <w:abstractNumId w:val="26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28"/>
  </w:num>
  <w:num w:numId="14">
    <w:abstractNumId w:val="25"/>
  </w:num>
  <w:num w:numId="15">
    <w:abstractNumId w:val="0"/>
  </w:num>
  <w:num w:numId="16">
    <w:abstractNumId w:val="21"/>
  </w:num>
  <w:num w:numId="17">
    <w:abstractNumId w:val="2"/>
  </w:num>
  <w:num w:numId="18">
    <w:abstractNumId w:val="27"/>
  </w:num>
  <w:num w:numId="19">
    <w:abstractNumId w:val="15"/>
  </w:num>
  <w:num w:numId="20">
    <w:abstractNumId w:val="7"/>
  </w:num>
  <w:num w:numId="21">
    <w:abstractNumId w:val="10"/>
  </w:num>
  <w:num w:numId="22">
    <w:abstractNumId w:val="17"/>
  </w:num>
  <w:num w:numId="23">
    <w:abstractNumId w:val="16"/>
  </w:num>
  <w:num w:numId="24">
    <w:abstractNumId w:val="23"/>
  </w:num>
  <w:num w:numId="25">
    <w:abstractNumId w:val="6"/>
  </w:num>
  <w:num w:numId="26">
    <w:abstractNumId w:val="19"/>
  </w:num>
  <w:num w:numId="27">
    <w:abstractNumId w:val="18"/>
  </w:num>
  <w:num w:numId="28">
    <w:abstractNumId w:val="4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1"/>
    <w:rsid w:val="00013E94"/>
    <w:rsid w:val="00015300"/>
    <w:rsid w:val="000171E3"/>
    <w:rsid w:val="0002273C"/>
    <w:rsid w:val="00032D71"/>
    <w:rsid w:val="00034054"/>
    <w:rsid w:val="000347DE"/>
    <w:rsid w:val="000438AF"/>
    <w:rsid w:val="00047456"/>
    <w:rsid w:val="00050C7E"/>
    <w:rsid w:val="00067C7A"/>
    <w:rsid w:val="00067DD6"/>
    <w:rsid w:val="0007262F"/>
    <w:rsid w:val="0007624B"/>
    <w:rsid w:val="00077CA9"/>
    <w:rsid w:val="000810F4"/>
    <w:rsid w:val="00095593"/>
    <w:rsid w:val="000A2521"/>
    <w:rsid w:val="000A4E0C"/>
    <w:rsid w:val="000B2AA4"/>
    <w:rsid w:val="000B2D13"/>
    <w:rsid w:val="000B6F13"/>
    <w:rsid w:val="000B7FA4"/>
    <w:rsid w:val="000C225B"/>
    <w:rsid w:val="000C29BB"/>
    <w:rsid w:val="000C3976"/>
    <w:rsid w:val="000D2434"/>
    <w:rsid w:val="000D5D28"/>
    <w:rsid w:val="000D5DC5"/>
    <w:rsid w:val="000E2229"/>
    <w:rsid w:val="000F44F6"/>
    <w:rsid w:val="00100951"/>
    <w:rsid w:val="00104ADD"/>
    <w:rsid w:val="0011058D"/>
    <w:rsid w:val="00111768"/>
    <w:rsid w:val="00111792"/>
    <w:rsid w:val="00111907"/>
    <w:rsid w:val="001146AD"/>
    <w:rsid w:val="001170EB"/>
    <w:rsid w:val="001205D2"/>
    <w:rsid w:val="00121E9D"/>
    <w:rsid w:val="001223FB"/>
    <w:rsid w:val="001224B6"/>
    <w:rsid w:val="0012295F"/>
    <w:rsid w:val="00124036"/>
    <w:rsid w:val="00126263"/>
    <w:rsid w:val="00127D85"/>
    <w:rsid w:val="001349E2"/>
    <w:rsid w:val="00137E42"/>
    <w:rsid w:val="00142B0A"/>
    <w:rsid w:val="00142E7F"/>
    <w:rsid w:val="00144F20"/>
    <w:rsid w:val="0015121A"/>
    <w:rsid w:val="001613A0"/>
    <w:rsid w:val="001617B5"/>
    <w:rsid w:val="00163E77"/>
    <w:rsid w:val="00171092"/>
    <w:rsid w:val="00174770"/>
    <w:rsid w:val="00174AD0"/>
    <w:rsid w:val="00175557"/>
    <w:rsid w:val="00180946"/>
    <w:rsid w:val="00181068"/>
    <w:rsid w:val="001836D1"/>
    <w:rsid w:val="00184CD3"/>
    <w:rsid w:val="001854B0"/>
    <w:rsid w:val="001910D3"/>
    <w:rsid w:val="0019466F"/>
    <w:rsid w:val="00194EC7"/>
    <w:rsid w:val="00196D5D"/>
    <w:rsid w:val="001976F7"/>
    <w:rsid w:val="00197B9E"/>
    <w:rsid w:val="001A4655"/>
    <w:rsid w:val="001A6B13"/>
    <w:rsid w:val="001A7E5A"/>
    <w:rsid w:val="001B2DA3"/>
    <w:rsid w:val="001B76F1"/>
    <w:rsid w:val="001B7969"/>
    <w:rsid w:val="001C56B4"/>
    <w:rsid w:val="001C75C5"/>
    <w:rsid w:val="001D014C"/>
    <w:rsid w:val="001D5D88"/>
    <w:rsid w:val="001D64FD"/>
    <w:rsid w:val="001E12B2"/>
    <w:rsid w:val="001F5505"/>
    <w:rsid w:val="001F70D5"/>
    <w:rsid w:val="00207910"/>
    <w:rsid w:val="00212077"/>
    <w:rsid w:val="002128D9"/>
    <w:rsid w:val="00216277"/>
    <w:rsid w:val="0021682B"/>
    <w:rsid w:val="00217465"/>
    <w:rsid w:val="00221FEA"/>
    <w:rsid w:val="002270C6"/>
    <w:rsid w:val="0023089B"/>
    <w:rsid w:val="0023235A"/>
    <w:rsid w:val="0023397C"/>
    <w:rsid w:val="0023484F"/>
    <w:rsid w:val="00240226"/>
    <w:rsid w:val="00242022"/>
    <w:rsid w:val="00247931"/>
    <w:rsid w:val="002520AF"/>
    <w:rsid w:val="0026083B"/>
    <w:rsid w:val="00260DB3"/>
    <w:rsid w:val="00264246"/>
    <w:rsid w:val="00271B41"/>
    <w:rsid w:val="002736DC"/>
    <w:rsid w:val="00274685"/>
    <w:rsid w:val="00274F21"/>
    <w:rsid w:val="00281906"/>
    <w:rsid w:val="002A46F2"/>
    <w:rsid w:val="002A49E7"/>
    <w:rsid w:val="002B5519"/>
    <w:rsid w:val="002C4800"/>
    <w:rsid w:val="002C4AEF"/>
    <w:rsid w:val="002D3C86"/>
    <w:rsid w:val="002E08B7"/>
    <w:rsid w:val="002E305A"/>
    <w:rsid w:val="002F0ECF"/>
    <w:rsid w:val="003059CC"/>
    <w:rsid w:val="003064A4"/>
    <w:rsid w:val="003072F9"/>
    <w:rsid w:val="00307A8B"/>
    <w:rsid w:val="00310BA5"/>
    <w:rsid w:val="00311BC2"/>
    <w:rsid w:val="00312BC2"/>
    <w:rsid w:val="00322BC7"/>
    <w:rsid w:val="00323D9C"/>
    <w:rsid w:val="00324E80"/>
    <w:rsid w:val="00332BC7"/>
    <w:rsid w:val="00343DFC"/>
    <w:rsid w:val="00352A76"/>
    <w:rsid w:val="00352FDC"/>
    <w:rsid w:val="00354A74"/>
    <w:rsid w:val="00357375"/>
    <w:rsid w:val="00357592"/>
    <w:rsid w:val="003602F4"/>
    <w:rsid w:val="00360CE6"/>
    <w:rsid w:val="0036627C"/>
    <w:rsid w:val="00366AC7"/>
    <w:rsid w:val="00367568"/>
    <w:rsid w:val="0037280F"/>
    <w:rsid w:val="00373D04"/>
    <w:rsid w:val="0037708A"/>
    <w:rsid w:val="003770AD"/>
    <w:rsid w:val="0037719B"/>
    <w:rsid w:val="00382B1B"/>
    <w:rsid w:val="00392108"/>
    <w:rsid w:val="003928EF"/>
    <w:rsid w:val="003A0B8A"/>
    <w:rsid w:val="003A611A"/>
    <w:rsid w:val="003B2FDA"/>
    <w:rsid w:val="003B7296"/>
    <w:rsid w:val="003C39DB"/>
    <w:rsid w:val="003C3B6B"/>
    <w:rsid w:val="003C50EB"/>
    <w:rsid w:val="003D2EC3"/>
    <w:rsid w:val="003D38B1"/>
    <w:rsid w:val="003D6AE8"/>
    <w:rsid w:val="003E1146"/>
    <w:rsid w:val="003F26D4"/>
    <w:rsid w:val="003F69DB"/>
    <w:rsid w:val="003F6A8F"/>
    <w:rsid w:val="004015AC"/>
    <w:rsid w:val="0040316B"/>
    <w:rsid w:val="00410788"/>
    <w:rsid w:val="004177E1"/>
    <w:rsid w:val="0041793E"/>
    <w:rsid w:val="00422D7F"/>
    <w:rsid w:val="00427FD8"/>
    <w:rsid w:val="00431551"/>
    <w:rsid w:val="00434B04"/>
    <w:rsid w:val="00435C91"/>
    <w:rsid w:val="00437113"/>
    <w:rsid w:val="00440642"/>
    <w:rsid w:val="00440C32"/>
    <w:rsid w:val="00443380"/>
    <w:rsid w:val="004459CA"/>
    <w:rsid w:val="0044675F"/>
    <w:rsid w:val="0045176D"/>
    <w:rsid w:val="0045298D"/>
    <w:rsid w:val="00453C16"/>
    <w:rsid w:val="0045494F"/>
    <w:rsid w:val="0046176A"/>
    <w:rsid w:val="00463FB7"/>
    <w:rsid w:val="0046610E"/>
    <w:rsid w:val="0046680E"/>
    <w:rsid w:val="0047665B"/>
    <w:rsid w:val="00483388"/>
    <w:rsid w:val="00495083"/>
    <w:rsid w:val="004960FB"/>
    <w:rsid w:val="004975D5"/>
    <w:rsid w:val="004A0676"/>
    <w:rsid w:val="004A52FA"/>
    <w:rsid w:val="004B0DEF"/>
    <w:rsid w:val="004B4A45"/>
    <w:rsid w:val="004B7567"/>
    <w:rsid w:val="004B75FD"/>
    <w:rsid w:val="004C524F"/>
    <w:rsid w:val="004D2CCF"/>
    <w:rsid w:val="004D4380"/>
    <w:rsid w:val="004D69EA"/>
    <w:rsid w:val="004D76F1"/>
    <w:rsid w:val="004E5518"/>
    <w:rsid w:val="004F416C"/>
    <w:rsid w:val="0050491F"/>
    <w:rsid w:val="005108F8"/>
    <w:rsid w:val="00516DA5"/>
    <w:rsid w:val="00516EB0"/>
    <w:rsid w:val="00520AA1"/>
    <w:rsid w:val="0052453C"/>
    <w:rsid w:val="00534456"/>
    <w:rsid w:val="0054407C"/>
    <w:rsid w:val="005450B1"/>
    <w:rsid w:val="00546DCF"/>
    <w:rsid w:val="00552497"/>
    <w:rsid w:val="0055615C"/>
    <w:rsid w:val="00564571"/>
    <w:rsid w:val="00565F3C"/>
    <w:rsid w:val="005726BD"/>
    <w:rsid w:val="00574E95"/>
    <w:rsid w:val="0057544C"/>
    <w:rsid w:val="00580DEC"/>
    <w:rsid w:val="00587937"/>
    <w:rsid w:val="00587BEA"/>
    <w:rsid w:val="00587D05"/>
    <w:rsid w:val="00592735"/>
    <w:rsid w:val="0059690D"/>
    <w:rsid w:val="0059693D"/>
    <w:rsid w:val="005A288B"/>
    <w:rsid w:val="005A2B65"/>
    <w:rsid w:val="005A5028"/>
    <w:rsid w:val="005B56BE"/>
    <w:rsid w:val="005C0547"/>
    <w:rsid w:val="005C340F"/>
    <w:rsid w:val="005C56B3"/>
    <w:rsid w:val="005D1B58"/>
    <w:rsid w:val="005D2F2D"/>
    <w:rsid w:val="005D480A"/>
    <w:rsid w:val="005D4C21"/>
    <w:rsid w:val="005F35DA"/>
    <w:rsid w:val="005F6A96"/>
    <w:rsid w:val="005F70AA"/>
    <w:rsid w:val="005F72CE"/>
    <w:rsid w:val="0061423F"/>
    <w:rsid w:val="00616698"/>
    <w:rsid w:val="006168D6"/>
    <w:rsid w:val="00617FF4"/>
    <w:rsid w:val="00621040"/>
    <w:rsid w:val="006241DE"/>
    <w:rsid w:val="00624E56"/>
    <w:rsid w:val="00642F84"/>
    <w:rsid w:val="00645899"/>
    <w:rsid w:val="006514F2"/>
    <w:rsid w:val="00692908"/>
    <w:rsid w:val="00692A2B"/>
    <w:rsid w:val="00694D92"/>
    <w:rsid w:val="00695929"/>
    <w:rsid w:val="006A0076"/>
    <w:rsid w:val="006A2B81"/>
    <w:rsid w:val="006A48EE"/>
    <w:rsid w:val="006B42D5"/>
    <w:rsid w:val="006C2791"/>
    <w:rsid w:val="006C45D7"/>
    <w:rsid w:val="006D4C2D"/>
    <w:rsid w:val="006D64EE"/>
    <w:rsid w:val="006E0920"/>
    <w:rsid w:val="006E26AA"/>
    <w:rsid w:val="006E33D2"/>
    <w:rsid w:val="006F30DD"/>
    <w:rsid w:val="006F527E"/>
    <w:rsid w:val="006F7D75"/>
    <w:rsid w:val="00705D4C"/>
    <w:rsid w:val="007230EF"/>
    <w:rsid w:val="007301E1"/>
    <w:rsid w:val="00733FFD"/>
    <w:rsid w:val="00736D2F"/>
    <w:rsid w:val="00742A8D"/>
    <w:rsid w:val="00745E82"/>
    <w:rsid w:val="00746FD8"/>
    <w:rsid w:val="00747CBB"/>
    <w:rsid w:val="00755A0A"/>
    <w:rsid w:val="007650F3"/>
    <w:rsid w:val="00765740"/>
    <w:rsid w:val="00771796"/>
    <w:rsid w:val="007755EF"/>
    <w:rsid w:val="00775793"/>
    <w:rsid w:val="00781C72"/>
    <w:rsid w:val="007837F6"/>
    <w:rsid w:val="00786C96"/>
    <w:rsid w:val="007A018F"/>
    <w:rsid w:val="007A29EC"/>
    <w:rsid w:val="007A618B"/>
    <w:rsid w:val="007B0F61"/>
    <w:rsid w:val="007B261F"/>
    <w:rsid w:val="007B6C4C"/>
    <w:rsid w:val="007C1D68"/>
    <w:rsid w:val="007C3B40"/>
    <w:rsid w:val="007C45CF"/>
    <w:rsid w:val="007D2F52"/>
    <w:rsid w:val="007D4A9E"/>
    <w:rsid w:val="007D527E"/>
    <w:rsid w:val="007D5662"/>
    <w:rsid w:val="007D59C3"/>
    <w:rsid w:val="007E0F57"/>
    <w:rsid w:val="007E3ED1"/>
    <w:rsid w:val="007E54C3"/>
    <w:rsid w:val="007F2839"/>
    <w:rsid w:val="007F4C0C"/>
    <w:rsid w:val="007F5AD9"/>
    <w:rsid w:val="00804616"/>
    <w:rsid w:val="0081310D"/>
    <w:rsid w:val="00813CBF"/>
    <w:rsid w:val="00827D04"/>
    <w:rsid w:val="00835983"/>
    <w:rsid w:val="0083745D"/>
    <w:rsid w:val="00843792"/>
    <w:rsid w:val="00845195"/>
    <w:rsid w:val="00845436"/>
    <w:rsid w:val="00845B55"/>
    <w:rsid w:val="00850EF7"/>
    <w:rsid w:val="0085197A"/>
    <w:rsid w:val="00851A92"/>
    <w:rsid w:val="0085508A"/>
    <w:rsid w:val="00856573"/>
    <w:rsid w:val="008668E5"/>
    <w:rsid w:val="00875185"/>
    <w:rsid w:val="008753BD"/>
    <w:rsid w:val="00886158"/>
    <w:rsid w:val="00886605"/>
    <w:rsid w:val="008A002E"/>
    <w:rsid w:val="008A21FF"/>
    <w:rsid w:val="008A43B7"/>
    <w:rsid w:val="008A5E7A"/>
    <w:rsid w:val="008B65F6"/>
    <w:rsid w:val="008B6911"/>
    <w:rsid w:val="008B6961"/>
    <w:rsid w:val="008C1689"/>
    <w:rsid w:val="008C20C7"/>
    <w:rsid w:val="008D1044"/>
    <w:rsid w:val="008E4427"/>
    <w:rsid w:val="008E7DDC"/>
    <w:rsid w:val="008F0935"/>
    <w:rsid w:val="008F7334"/>
    <w:rsid w:val="00900D08"/>
    <w:rsid w:val="00901F9F"/>
    <w:rsid w:val="009031CE"/>
    <w:rsid w:val="009038B4"/>
    <w:rsid w:val="00905C7C"/>
    <w:rsid w:val="009065A8"/>
    <w:rsid w:val="00910D50"/>
    <w:rsid w:val="009274D0"/>
    <w:rsid w:val="00927BF3"/>
    <w:rsid w:val="00927E87"/>
    <w:rsid w:val="00934196"/>
    <w:rsid w:val="00937210"/>
    <w:rsid w:val="00943A39"/>
    <w:rsid w:val="0094414D"/>
    <w:rsid w:val="00947086"/>
    <w:rsid w:val="00954074"/>
    <w:rsid w:val="009554C6"/>
    <w:rsid w:val="00956862"/>
    <w:rsid w:val="00962B23"/>
    <w:rsid w:val="009676DC"/>
    <w:rsid w:val="0097440A"/>
    <w:rsid w:val="00992D05"/>
    <w:rsid w:val="009948DD"/>
    <w:rsid w:val="00997ED9"/>
    <w:rsid w:val="009A71DC"/>
    <w:rsid w:val="009A7F10"/>
    <w:rsid w:val="009B2564"/>
    <w:rsid w:val="009B62A0"/>
    <w:rsid w:val="009C06DD"/>
    <w:rsid w:val="009C5E99"/>
    <w:rsid w:val="009D2E32"/>
    <w:rsid w:val="009D557E"/>
    <w:rsid w:val="009D7CA2"/>
    <w:rsid w:val="009F0B51"/>
    <w:rsid w:val="009F3391"/>
    <w:rsid w:val="009F4D48"/>
    <w:rsid w:val="009F7B86"/>
    <w:rsid w:val="00A00162"/>
    <w:rsid w:val="00A00EC1"/>
    <w:rsid w:val="00A024DE"/>
    <w:rsid w:val="00A039D9"/>
    <w:rsid w:val="00A03C4E"/>
    <w:rsid w:val="00A1048A"/>
    <w:rsid w:val="00A105B2"/>
    <w:rsid w:val="00A13E8E"/>
    <w:rsid w:val="00A21407"/>
    <w:rsid w:val="00A23B7E"/>
    <w:rsid w:val="00A265F3"/>
    <w:rsid w:val="00A26702"/>
    <w:rsid w:val="00A34998"/>
    <w:rsid w:val="00A36CCC"/>
    <w:rsid w:val="00A36F2E"/>
    <w:rsid w:val="00A41A0E"/>
    <w:rsid w:val="00A515B9"/>
    <w:rsid w:val="00A52C41"/>
    <w:rsid w:val="00A52FE3"/>
    <w:rsid w:val="00A53F66"/>
    <w:rsid w:val="00A56CEB"/>
    <w:rsid w:val="00A60E39"/>
    <w:rsid w:val="00A619A6"/>
    <w:rsid w:val="00A64B45"/>
    <w:rsid w:val="00A728F8"/>
    <w:rsid w:val="00A732CB"/>
    <w:rsid w:val="00A866D2"/>
    <w:rsid w:val="00A92B60"/>
    <w:rsid w:val="00A968FC"/>
    <w:rsid w:val="00A96C14"/>
    <w:rsid w:val="00A97171"/>
    <w:rsid w:val="00AA083A"/>
    <w:rsid w:val="00AB45B8"/>
    <w:rsid w:val="00AB794B"/>
    <w:rsid w:val="00AC08D8"/>
    <w:rsid w:val="00AC2C03"/>
    <w:rsid w:val="00AC5035"/>
    <w:rsid w:val="00AC7AD8"/>
    <w:rsid w:val="00AD7D2B"/>
    <w:rsid w:val="00AE2790"/>
    <w:rsid w:val="00AE6BB0"/>
    <w:rsid w:val="00AF0041"/>
    <w:rsid w:val="00AF613E"/>
    <w:rsid w:val="00AF76A7"/>
    <w:rsid w:val="00AF78D7"/>
    <w:rsid w:val="00AF7C9D"/>
    <w:rsid w:val="00B14E28"/>
    <w:rsid w:val="00B20EB4"/>
    <w:rsid w:val="00B20EF8"/>
    <w:rsid w:val="00B21EC1"/>
    <w:rsid w:val="00B247D0"/>
    <w:rsid w:val="00B26669"/>
    <w:rsid w:val="00B42F19"/>
    <w:rsid w:val="00B43BD9"/>
    <w:rsid w:val="00B4607F"/>
    <w:rsid w:val="00B4786D"/>
    <w:rsid w:val="00B51301"/>
    <w:rsid w:val="00B5283F"/>
    <w:rsid w:val="00B6365C"/>
    <w:rsid w:val="00B65B6E"/>
    <w:rsid w:val="00B667C1"/>
    <w:rsid w:val="00B7412C"/>
    <w:rsid w:val="00B7437B"/>
    <w:rsid w:val="00B77332"/>
    <w:rsid w:val="00B80787"/>
    <w:rsid w:val="00B8235B"/>
    <w:rsid w:val="00B86874"/>
    <w:rsid w:val="00B86A86"/>
    <w:rsid w:val="00BA12D4"/>
    <w:rsid w:val="00BB2172"/>
    <w:rsid w:val="00BB40B8"/>
    <w:rsid w:val="00BB6F85"/>
    <w:rsid w:val="00BC495D"/>
    <w:rsid w:val="00BC4AD6"/>
    <w:rsid w:val="00BD3B9C"/>
    <w:rsid w:val="00BD4723"/>
    <w:rsid w:val="00BF0D1C"/>
    <w:rsid w:val="00BF41F0"/>
    <w:rsid w:val="00BF63B1"/>
    <w:rsid w:val="00C02F25"/>
    <w:rsid w:val="00C0435E"/>
    <w:rsid w:val="00C05789"/>
    <w:rsid w:val="00C1460D"/>
    <w:rsid w:val="00C14EB3"/>
    <w:rsid w:val="00C16FC6"/>
    <w:rsid w:val="00C324DB"/>
    <w:rsid w:val="00C35D18"/>
    <w:rsid w:val="00C461EB"/>
    <w:rsid w:val="00C5258F"/>
    <w:rsid w:val="00C535E7"/>
    <w:rsid w:val="00C56166"/>
    <w:rsid w:val="00C61CBE"/>
    <w:rsid w:val="00C73551"/>
    <w:rsid w:val="00C74921"/>
    <w:rsid w:val="00C74CF9"/>
    <w:rsid w:val="00C80E44"/>
    <w:rsid w:val="00C823E5"/>
    <w:rsid w:val="00C826FA"/>
    <w:rsid w:val="00C82A97"/>
    <w:rsid w:val="00C91A78"/>
    <w:rsid w:val="00C94D59"/>
    <w:rsid w:val="00C97BF1"/>
    <w:rsid w:val="00CA0F63"/>
    <w:rsid w:val="00CA1D08"/>
    <w:rsid w:val="00CA24F8"/>
    <w:rsid w:val="00CA2E28"/>
    <w:rsid w:val="00CB509C"/>
    <w:rsid w:val="00CB632E"/>
    <w:rsid w:val="00CC3102"/>
    <w:rsid w:val="00CC4704"/>
    <w:rsid w:val="00CD183E"/>
    <w:rsid w:val="00CD222E"/>
    <w:rsid w:val="00CD4C02"/>
    <w:rsid w:val="00CD4FC0"/>
    <w:rsid w:val="00CD590C"/>
    <w:rsid w:val="00CE17BE"/>
    <w:rsid w:val="00CE58EC"/>
    <w:rsid w:val="00CF2B5E"/>
    <w:rsid w:val="00D061EF"/>
    <w:rsid w:val="00D0664E"/>
    <w:rsid w:val="00D106F6"/>
    <w:rsid w:val="00D12569"/>
    <w:rsid w:val="00D14DAA"/>
    <w:rsid w:val="00D23F27"/>
    <w:rsid w:val="00D30693"/>
    <w:rsid w:val="00D30EF0"/>
    <w:rsid w:val="00D5041E"/>
    <w:rsid w:val="00D53B89"/>
    <w:rsid w:val="00D66842"/>
    <w:rsid w:val="00D673CD"/>
    <w:rsid w:val="00D67767"/>
    <w:rsid w:val="00D728F5"/>
    <w:rsid w:val="00D737D5"/>
    <w:rsid w:val="00D77466"/>
    <w:rsid w:val="00D81E09"/>
    <w:rsid w:val="00D90265"/>
    <w:rsid w:val="00D935DE"/>
    <w:rsid w:val="00D93909"/>
    <w:rsid w:val="00D9600E"/>
    <w:rsid w:val="00DA59DF"/>
    <w:rsid w:val="00DB152C"/>
    <w:rsid w:val="00DB248A"/>
    <w:rsid w:val="00DB674C"/>
    <w:rsid w:val="00DC63CA"/>
    <w:rsid w:val="00DD29EC"/>
    <w:rsid w:val="00DD785B"/>
    <w:rsid w:val="00DD7F96"/>
    <w:rsid w:val="00DE04E1"/>
    <w:rsid w:val="00DE0B5C"/>
    <w:rsid w:val="00DE1627"/>
    <w:rsid w:val="00DE2907"/>
    <w:rsid w:val="00DE738D"/>
    <w:rsid w:val="00DF0C66"/>
    <w:rsid w:val="00DF5080"/>
    <w:rsid w:val="00DF7AE1"/>
    <w:rsid w:val="00E00FEE"/>
    <w:rsid w:val="00E023C7"/>
    <w:rsid w:val="00E07234"/>
    <w:rsid w:val="00E074D5"/>
    <w:rsid w:val="00E07A42"/>
    <w:rsid w:val="00E11D92"/>
    <w:rsid w:val="00E12457"/>
    <w:rsid w:val="00E13D75"/>
    <w:rsid w:val="00E21D90"/>
    <w:rsid w:val="00E22738"/>
    <w:rsid w:val="00E343BE"/>
    <w:rsid w:val="00E43901"/>
    <w:rsid w:val="00E4390A"/>
    <w:rsid w:val="00E506CA"/>
    <w:rsid w:val="00E55613"/>
    <w:rsid w:val="00E577CE"/>
    <w:rsid w:val="00E77205"/>
    <w:rsid w:val="00E91EBD"/>
    <w:rsid w:val="00E922BC"/>
    <w:rsid w:val="00E92818"/>
    <w:rsid w:val="00E92AA7"/>
    <w:rsid w:val="00E95B07"/>
    <w:rsid w:val="00EA2A27"/>
    <w:rsid w:val="00EA4BEB"/>
    <w:rsid w:val="00EA6CE6"/>
    <w:rsid w:val="00EA7356"/>
    <w:rsid w:val="00EB623E"/>
    <w:rsid w:val="00EC2E51"/>
    <w:rsid w:val="00EC3556"/>
    <w:rsid w:val="00ED51A3"/>
    <w:rsid w:val="00EE1881"/>
    <w:rsid w:val="00EE6D0D"/>
    <w:rsid w:val="00EE7360"/>
    <w:rsid w:val="00EF0634"/>
    <w:rsid w:val="00EF51C1"/>
    <w:rsid w:val="00F00047"/>
    <w:rsid w:val="00F0032D"/>
    <w:rsid w:val="00F0314B"/>
    <w:rsid w:val="00F0421C"/>
    <w:rsid w:val="00F042E5"/>
    <w:rsid w:val="00F04380"/>
    <w:rsid w:val="00F04B3D"/>
    <w:rsid w:val="00F0539F"/>
    <w:rsid w:val="00F10291"/>
    <w:rsid w:val="00F12648"/>
    <w:rsid w:val="00F1683A"/>
    <w:rsid w:val="00F23EBC"/>
    <w:rsid w:val="00F256F2"/>
    <w:rsid w:val="00F27EF7"/>
    <w:rsid w:val="00F340FA"/>
    <w:rsid w:val="00F42624"/>
    <w:rsid w:val="00F503D8"/>
    <w:rsid w:val="00F5331A"/>
    <w:rsid w:val="00F559C5"/>
    <w:rsid w:val="00F60601"/>
    <w:rsid w:val="00F6073C"/>
    <w:rsid w:val="00F634BA"/>
    <w:rsid w:val="00F641F7"/>
    <w:rsid w:val="00F6674F"/>
    <w:rsid w:val="00F70C51"/>
    <w:rsid w:val="00F84379"/>
    <w:rsid w:val="00F876AA"/>
    <w:rsid w:val="00F90C81"/>
    <w:rsid w:val="00F939C1"/>
    <w:rsid w:val="00F967A0"/>
    <w:rsid w:val="00F96B07"/>
    <w:rsid w:val="00FA12F7"/>
    <w:rsid w:val="00FA4440"/>
    <w:rsid w:val="00FA4E66"/>
    <w:rsid w:val="00FB03E5"/>
    <w:rsid w:val="00FB4463"/>
    <w:rsid w:val="00FD3748"/>
    <w:rsid w:val="00FE20B5"/>
    <w:rsid w:val="00FE4AF6"/>
    <w:rsid w:val="00FE79DC"/>
    <w:rsid w:val="00FF053E"/>
    <w:rsid w:val="00FF1451"/>
    <w:rsid w:val="00FF1FC4"/>
    <w:rsid w:val="00FF5979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1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431551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431551"/>
    <w:pPr>
      <w:keepNext/>
      <w:overflowPunct/>
      <w:autoSpaceDE/>
      <w:autoSpaceDN/>
      <w:adjustRightInd/>
      <w:spacing w:before="240" w:after="60" w:line="260" w:lineRule="atLeast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"/>
    <w:link w:val="Heading1"/>
    <w:locked/>
    <w:rsid w:val="00431551"/>
    <w:rPr>
      <w:rFonts w:ascii="Arial" w:eastAsia="Calibri" w:hAnsi="Arial"/>
      <w:b/>
      <w:kern w:val="32"/>
      <w:sz w:val="32"/>
      <w:lang w:val="sl-SI" w:eastAsia="en-US" w:bidi="ar-SA"/>
    </w:rPr>
  </w:style>
  <w:style w:type="character" w:styleId="Hyperlink">
    <w:name w:val="Hyperlink"/>
    <w:rsid w:val="00431551"/>
    <w:rPr>
      <w:rFonts w:cs="Times New Roman"/>
      <w:color w:val="0000FF"/>
      <w:u w:val="single"/>
    </w:rPr>
  </w:style>
  <w:style w:type="paragraph" w:customStyle="1" w:styleId="Vrstapredpisa">
    <w:name w:val="Vrsta predpisa"/>
    <w:basedOn w:val="Normal"/>
    <w:link w:val="VrstapredpisaZnak"/>
    <w:rsid w:val="00431551"/>
    <w:pPr>
      <w:suppressAutoHyphens/>
      <w:spacing w:before="360" w:line="220" w:lineRule="exact"/>
      <w:jc w:val="center"/>
    </w:pPr>
    <w:rPr>
      <w:rFonts w:ascii="Arial" w:eastAsia="Calibri" w:hAnsi="Arial"/>
      <w:b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431551"/>
    <w:rPr>
      <w:rFonts w:ascii="Arial" w:eastAsia="Calibri" w:hAnsi="Arial"/>
      <w:b/>
      <w:color w:val="000000"/>
      <w:spacing w:val="40"/>
      <w:lang w:val="sl-SI" w:eastAsia="sl-SI" w:bidi="ar-SA"/>
    </w:rPr>
  </w:style>
  <w:style w:type="paragraph" w:customStyle="1" w:styleId="Poglavje">
    <w:name w:val="Poglavje"/>
    <w:basedOn w:val="Normal"/>
    <w:qFormat/>
    <w:rsid w:val="00431551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431551"/>
    <w:pPr>
      <w:spacing w:before="60" w:after="60" w:line="200" w:lineRule="exact"/>
    </w:pPr>
    <w:rPr>
      <w:rFonts w:ascii="Arial" w:eastAsia="Calibri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431551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rsid w:val="00431551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eastAsia="Calibri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431551"/>
    <w:rPr>
      <w:rFonts w:ascii="Arial" w:eastAsia="Calibri" w:hAnsi="Arial"/>
      <w:b/>
    </w:rPr>
  </w:style>
  <w:style w:type="paragraph" w:customStyle="1" w:styleId="Alineazatoko">
    <w:name w:val="Alinea za točko"/>
    <w:basedOn w:val="Normal"/>
    <w:rsid w:val="00431551"/>
    <w:pPr>
      <w:numPr>
        <w:numId w:val="2"/>
      </w:numPr>
      <w:spacing w:line="200" w:lineRule="exact"/>
    </w:pPr>
    <w:rPr>
      <w:rFonts w:ascii="Arial" w:eastAsia="Calibri" w:hAnsi="Arial"/>
      <w:sz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431551"/>
    <w:pPr>
      <w:ind w:left="709" w:hanging="284"/>
    </w:pPr>
  </w:style>
  <w:style w:type="character" w:customStyle="1" w:styleId="AlineazaodstavkomZnak">
    <w:name w:val="Alinea za odstavkom Znak"/>
    <w:link w:val="Alineazaodstavkom"/>
    <w:locked/>
    <w:rsid w:val="00431551"/>
    <w:rPr>
      <w:rFonts w:ascii="Arial" w:eastAsia="Calibri" w:hAnsi="Arial"/>
    </w:rPr>
  </w:style>
  <w:style w:type="paragraph" w:styleId="Header">
    <w:name w:val="header"/>
    <w:basedOn w:val="Normal"/>
    <w:link w:val="HeaderChar"/>
    <w:rsid w:val="00431551"/>
    <w:pPr>
      <w:tabs>
        <w:tab w:val="center" w:pos="4536"/>
        <w:tab w:val="right" w:pos="9072"/>
      </w:tabs>
      <w:textAlignment w:val="auto"/>
    </w:pPr>
    <w:rPr>
      <w:rFonts w:eastAsia="Calibri"/>
    </w:rPr>
  </w:style>
  <w:style w:type="character" w:customStyle="1" w:styleId="HeaderChar">
    <w:name w:val="Header Char"/>
    <w:link w:val="Header"/>
    <w:locked/>
    <w:rsid w:val="00431551"/>
    <w:rPr>
      <w:rFonts w:eastAsia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431551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PlainText">
    <w:name w:val="Plain Text"/>
    <w:basedOn w:val="Normal"/>
    <w:link w:val="PlainTextChar"/>
    <w:rsid w:val="00431551"/>
    <w:pPr>
      <w:overflowPunct/>
      <w:autoSpaceDE/>
      <w:autoSpaceDN/>
      <w:adjustRightInd/>
      <w:textAlignment w:val="auto"/>
    </w:pPr>
    <w:rPr>
      <w:rFonts w:ascii="Courier New" w:eastAsia="Batang" w:hAnsi="Courier New"/>
      <w:sz w:val="20"/>
      <w:lang w:eastAsia="ko-KR"/>
    </w:rPr>
  </w:style>
  <w:style w:type="character" w:customStyle="1" w:styleId="PlainTextChar">
    <w:name w:val="Plain Text Char"/>
    <w:link w:val="PlainText"/>
    <w:locked/>
    <w:rsid w:val="00431551"/>
    <w:rPr>
      <w:rFonts w:ascii="Courier New" w:eastAsia="Batang" w:hAnsi="Courier New"/>
      <w:lang w:val="sl-SI" w:eastAsia="ko-KR" w:bidi="ar-SA"/>
    </w:rPr>
  </w:style>
  <w:style w:type="paragraph" w:styleId="ListParagraph">
    <w:name w:val="List Paragraph"/>
    <w:basedOn w:val="Normal"/>
    <w:uiPriority w:val="99"/>
    <w:qFormat/>
    <w:rsid w:val="00431551"/>
    <w:pPr>
      <w:ind w:left="720"/>
      <w:contextualSpacing/>
    </w:pPr>
  </w:style>
  <w:style w:type="paragraph" w:styleId="Footer">
    <w:name w:val="footer"/>
    <w:basedOn w:val="Normal"/>
    <w:link w:val="FooterChar"/>
    <w:rsid w:val="00431551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mbria" w:hAnsi="Cambria"/>
      <w:sz w:val="22"/>
      <w:szCs w:val="22"/>
      <w:lang w:val="en-US" w:bidi="en-US"/>
    </w:rPr>
  </w:style>
  <w:style w:type="character" w:customStyle="1" w:styleId="Heading3Char">
    <w:name w:val="Heading 3 Char"/>
    <w:link w:val="Heading3"/>
    <w:semiHidden/>
    <w:locked/>
    <w:rsid w:val="0043155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FooterChar">
    <w:name w:val="Footer Char"/>
    <w:link w:val="Footer"/>
    <w:rsid w:val="00431551"/>
    <w:rPr>
      <w:rFonts w:ascii="Cambria" w:hAnsi="Cambria"/>
      <w:sz w:val="22"/>
      <w:szCs w:val="22"/>
      <w:lang w:val="en-US" w:eastAsia="en-US" w:bidi="en-US"/>
    </w:rPr>
  </w:style>
  <w:style w:type="paragraph" w:styleId="NoSpacing">
    <w:name w:val="No Spacing"/>
    <w:qFormat/>
    <w:rsid w:val="00431551"/>
    <w:rPr>
      <w:rFonts w:ascii="Calibri" w:eastAsia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ormal"/>
    <w:link w:val="NaslovpredpisaZnak"/>
    <w:qFormat/>
    <w:rsid w:val="001D014C"/>
    <w:pPr>
      <w:suppressAutoHyphens/>
      <w:spacing w:before="120" w:after="160" w:line="200" w:lineRule="exact"/>
      <w:jc w:val="center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D014C"/>
    <w:rPr>
      <w:rFonts w:ascii="Arial" w:hAnsi="Arial" w:cs="Arial"/>
      <w:b/>
      <w:sz w:val="22"/>
      <w:szCs w:val="22"/>
      <w:lang w:val="sl-SI" w:eastAsia="sl-SI" w:bidi="ar-SA"/>
    </w:rPr>
  </w:style>
  <w:style w:type="paragraph" w:styleId="BalloonText">
    <w:name w:val="Balloon Text"/>
    <w:basedOn w:val="Normal"/>
    <w:link w:val="BalloonTextChar"/>
    <w:rsid w:val="0013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9E2"/>
    <w:rPr>
      <w:rFonts w:ascii="Tahoma" w:hAnsi="Tahoma" w:cs="Tahoma"/>
      <w:sz w:val="16"/>
      <w:szCs w:val="16"/>
      <w:lang w:eastAsia="en-US"/>
    </w:rPr>
  </w:style>
  <w:style w:type="table" w:styleId="TableList1">
    <w:name w:val="Table List 1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8D1044"/>
    <w:rPr>
      <w:b/>
      <w:bCs/>
    </w:rPr>
  </w:style>
  <w:style w:type="paragraph" w:styleId="NormalWeb">
    <w:name w:val="Normal (Web)"/>
    <w:basedOn w:val="Normal"/>
    <w:uiPriority w:val="99"/>
    <w:unhideWhenUsed/>
    <w:rsid w:val="00A728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sl-SI"/>
    </w:rPr>
  </w:style>
  <w:style w:type="character" w:styleId="CommentReference">
    <w:name w:val="annotation reference"/>
    <w:basedOn w:val="DefaultParagraphFont"/>
    <w:rsid w:val="00332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B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2B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BC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1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431551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431551"/>
    <w:pPr>
      <w:keepNext/>
      <w:overflowPunct/>
      <w:autoSpaceDE/>
      <w:autoSpaceDN/>
      <w:adjustRightInd/>
      <w:spacing w:before="240" w:after="60" w:line="260" w:lineRule="atLeast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"/>
    <w:link w:val="Heading1"/>
    <w:locked/>
    <w:rsid w:val="00431551"/>
    <w:rPr>
      <w:rFonts w:ascii="Arial" w:eastAsia="Calibri" w:hAnsi="Arial"/>
      <w:b/>
      <w:kern w:val="32"/>
      <w:sz w:val="32"/>
      <w:lang w:val="sl-SI" w:eastAsia="en-US" w:bidi="ar-SA"/>
    </w:rPr>
  </w:style>
  <w:style w:type="character" w:styleId="Hyperlink">
    <w:name w:val="Hyperlink"/>
    <w:rsid w:val="00431551"/>
    <w:rPr>
      <w:rFonts w:cs="Times New Roman"/>
      <w:color w:val="0000FF"/>
      <w:u w:val="single"/>
    </w:rPr>
  </w:style>
  <w:style w:type="paragraph" w:customStyle="1" w:styleId="Vrstapredpisa">
    <w:name w:val="Vrsta predpisa"/>
    <w:basedOn w:val="Normal"/>
    <w:link w:val="VrstapredpisaZnak"/>
    <w:rsid w:val="00431551"/>
    <w:pPr>
      <w:suppressAutoHyphens/>
      <w:spacing w:before="360" w:line="220" w:lineRule="exact"/>
      <w:jc w:val="center"/>
    </w:pPr>
    <w:rPr>
      <w:rFonts w:ascii="Arial" w:eastAsia="Calibri" w:hAnsi="Arial"/>
      <w:b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431551"/>
    <w:rPr>
      <w:rFonts w:ascii="Arial" w:eastAsia="Calibri" w:hAnsi="Arial"/>
      <w:b/>
      <w:color w:val="000000"/>
      <w:spacing w:val="40"/>
      <w:lang w:val="sl-SI" w:eastAsia="sl-SI" w:bidi="ar-SA"/>
    </w:rPr>
  </w:style>
  <w:style w:type="paragraph" w:customStyle="1" w:styleId="Poglavje">
    <w:name w:val="Poglavje"/>
    <w:basedOn w:val="Normal"/>
    <w:qFormat/>
    <w:rsid w:val="00431551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431551"/>
    <w:pPr>
      <w:spacing w:before="60" w:after="60" w:line="200" w:lineRule="exact"/>
    </w:pPr>
    <w:rPr>
      <w:rFonts w:ascii="Arial" w:eastAsia="Calibri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431551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rsid w:val="00431551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eastAsia="Calibri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431551"/>
    <w:rPr>
      <w:rFonts w:ascii="Arial" w:eastAsia="Calibri" w:hAnsi="Arial"/>
      <w:b/>
    </w:rPr>
  </w:style>
  <w:style w:type="paragraph" w:customStyle="1" w:styleId="Alineazatoko">
    <w:name w:val="Alinea za točko"/>
    <w:basedOn w:val="Normal"/>
    <w:rsid w:val="00431551"/>
    <w:pPr>
      <w:numPr>
        <w:numId w:val="2"/>
      </w:numPr>
      <w:spacing w:line="200" w:lineRule="exact"/>
    </w:pPr>
    <w:rPr>
      <w:rFonts w:ascii="Arial" w:eastAsia="Calibri" w:hAnsi="Arial"/>
      <w:sz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431551"/>
    <w:pPr>
      <w:ind w:left="709" w:hanging="284"/>
    </w:pPr>
  </w:style>
  <w:style w:type="character" w:customStyle="1" w:styleId="AlineazaodstavkomZnak">
    <w:name w:val="Alinea za odstavkom Znak"/>
    <w:link w:val="Alineazaodstavkom"/>
    <w:locked/>
    <w:rsid w:val="00431551"/>
    <w:rPr>
      <w:rFonts w:ascii="Arial" w:eastAsia="Calibri" w:hAnsi="Arial"/>
    </w:rPr>
  </w:style>
  <w:style w:type="paragraph" w:styleId="Header">
    <w:name w:val="header"/>
    <w:basedOn w:val="Normal"/>
    <w:link w:val="HeaderChar"/>
    <w:rsid w:val="00431551"/>
    <w:pPr>
      <w:tabs>
        <w:tab w:val="center" w:pos="4536"/>
        <w:tab w:val="right" w:pos="9072"/>
      </w:tabs>
      <w:textAlignment w:val="auto"/>
    </w:pPr>
    <w:rPr>
      <w:rFonts w:eastAsia="Calibri"/>
    </w:rPr>
  </w:style>
  <w:style w:type="character" w:customStyle="1" w:styleId="HeaderChar">
    <w:name w:val="Header Char"/>
    <w:link w:val="Header"/>
    <w:locked/>
    <w:rsid w:val="00431551"/>
    <w:rPr>
      <w:rFonts w:eastAsia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431551"/>
    <w:pPr>
      <w:tabs>
        <w:tab w:val="left" w:pos="3402"/>
      </w:tabs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PlainText">
    <w:name w:val="Plain Text"/>
    <w:basedOn w:val="Normal"/>
    <w:link w:val="PlainTextChar"/>
    <w:rsid w:val="00431551"/>
    <w:pPr>
      <w:overflowPunct/>
      <w:autoSpaceDE/>
      <w:autoSpaceDN/>
      <w:adjustRightInd/>
      <w:textAlignment w:val="auto"/>
    </w:pPr>
    <w:rPr>
      <w:rFonts w:ascii="Courier New" w:eastAsia="Batang" w:hAnsi="Courier New"/>
      <w:sz w:val="20"/>
      <w:lang w:eastAsia="ko-KR"/>
    </w:rPr>
  </w:style>
  <w:style w:type="character" w:customStyle="1" w:styleId="PlainTextChar">
    <w:name w:val="Plain Text Char"/>
    <w:link w:val="PlainText"/>
    <w:locked/>
    <w:rsid w:val="00431551"/>
    <w:rPr>
      <w:rFonts w:ascii="Courier New" w:eastAsia="Batang" w:hAnsi="Courier New"/>
      <w:lang w:val="sl-SI" w:eastAsia="ko-KR" w:bidi="ar-SA"/>
    </w:rPr>
  </w:style>
  <w:style w:type="paragraph" w:styleId="ListParagraph">
    <w:name w:val="List Paragraph"/>
    <w:basedOn w:val="Normal"/>
    <w:uiPriority w:val="99"/>
    <w:qFormat/>
    <w:rsid w:val="00431551"/>
    <w:pPr>
      <w:ind w:left="720"/>
      <w:contextualSpacing/>
    </w:pPr>
  </w:style>
  <w:style w:type="paragraph" w:styleId="Footer">
    <w:name w:val="footer"/>
    <w:basedOn w:val="Normal"/>
    <w:link w:val="FooterChar"/>
    <w:rsid w:val="00431551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mbria" w:hAnsi="Cambria"/>
      <w:sz w:val="22"/>
      <w:szCs w:val="22"/>
      <w:lang w:val="en-US" w:bidi="en-US"/>
    </w:rPr>
  </w:style>
  <w:style w:type="character" w:customStyle="1" w:styleId="Heading3Char">
    <w:name w:val="Heading 3 Char"/>
    <w:link w:val="Heading3"/>
    <w:semiHidden/>
    <w:locked/>
    <w:rsid w:val="0043155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FooterChar">
    <w:name w:val="Footer Char"/>
    <w:link w:val="Footer"/>
    <w:rsid w:val="00431551"/>
    <w:rPr>
      <w:rFonts w:ascii="Cambria" w:hAnsi="Cambria"/>
      <w:sz w:val="22"/>
      <w:szCs w:val="22"/>
      <w:lang w:val="en-US" w:eastAsia="en-US" w:bidi="en-US"/>
    </w:rPr>
  </w:style>
  <w:style w:type="paragraph" w:styleId="NoSpacing">
    <w:name w:val="No Spacing"/>
    <w:qFormat/>
    <w:rsid w:val="00431551"/>
    <w:rPr>
      <w:rFonts w:ascii="Calibri" w:eastAsia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ormal"/>
    <w:link w:val="NaslovpredpisaZnak"/>
    <w:qFormat/>
    <w:rsid w:val="001D014C"/>
    <w:pPr>
      <w:suppressAutoHyphens/>
      <w:spacing w:before="120" w:after="160" w:line="200" w:lineRule="exact"/>
      <w:jc w:val="center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D014C"/>
    <w:rPr>
      <w:rFonts w:ascii="Arial" w:hAnsi="Arial" w:cs="Arial"/>
      <w:b/>
      <w:sz w:val="22"/>
      <w:szCs w:val="22"/>
      <w:lang w:val="sl-SI" w:eastAsia="sl-SI" w:bidi="ar-SA"/>
    </w:rPr>
  </w:style>
  <w:style w:type="paragraph" w:styleId="BalloonText">
    <w:name w:val="Balloon Text"/>
    <w:basedOn w:val="Normal"/>
    <w:link w:val="BalloonTextChar"/>
    <w:rsid w:val="0013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9E2"/>
    <w:rPr>
      <w:rFonts w:ascii="Tahoma" w:hAnsi="Tahoma" w:cs="Tahoma"/>
      <w:sz w:val="16"/>
      <w:szCs w:val="16"/>
      <w:lang w:eastAsia="en-US"/>
    </w:rPr>
  </w:style>
  <w:style w:type="table" w:styleId="TableList1">
    <w:name w:val="Table List 1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D23F2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8D1044"/>
    <w:rPr>
      <w:b/>
      <w:bCs/>
    </w:rPr>
  </w:style>
  <w:style w:type="paragraph" w:styleId="NormalWeb">
    <w:name w:val="Normal (Web)"/>
    <w:basedOn w:val="Normal"/>
    <w:uiPriority w:val="99"/>
    <w:unhideWhenUsed/>
    <w:rsid w:val="00A728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sl-SI"/>
    </w:rPr>
  </w:style>
  <w:style w:type="character" w:styleId="CommentReference">
    <w:name w:val="annotation reference"/>
    <w:basedOn w:val="DefaultParagraphFont"/>
    <w:rsid w:val="00332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B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2B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B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81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306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964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f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CA3-C2BE-4EA7-BAAD-17A545AA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1159</Words>
  <Characters>7256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8399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Markošek</dc:creator>
  <cp:lastModifiedBy>HV</cp:lastModifiedBy>
  <cp:revision>15</cp:revision>
  <cp:lastPrinted>2017-05-29T13:13:00Z</cp:lastPrinted>
  <dcterms:created xsi:type="dcterms:W3CDTF">2019-05-27T05:59:00Z</dcterms:created>
  <dcterms:modified xsi:type="dcterms:W3CDTF">2019-06-04T08:46:00Z</dcterms:modified>
</cp:coreProperties>
</file>