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6898" w14:textId="77777777" w:rsidR="008F31D4" w:rsidRDefault="008F31D4" w:rsidP="0034193C">
      <w:pPr>
        <w:jc w:val="both"/>
        <w:rPr>
          <w:rFonts w:ascii="Arial" w:hAnsi="Arial" w:cs="Arial"/>
          <w:sz w:val="20"/>
          <w:szCs w:val="20"/>
        </w:rPr>
      </w:pPr>
    </w:p>
    <w:p w14:paraId="43155096" w14:textId="77777777" w:rsidR="00416731" w:rsidRDefault="00416731" w:rsidP="0034193C">
      <w:pPr>
        <w:jc w:val="both"/>
        <w:rPr>
          <w:rFonts w:ascii="Arial" w:hAnsi="Arial" w:cs="Arial"/>
          <w:sz w:val="20"/>
          <w:szCs w:val="20"/>
        </w:rPr>
      </w:pPr>
    </w:p>
    <w:p w14:paraId="23C165D5" w14:textId="77777777" w:rsidR="00416731" w:rsidRDefault="00416731" w:rsidP="0034193C">
      <w:pPr>
        <w:jc w:val="both"/>
        <w:rPr>
          <w:rFonts w:ascii="Arial" w:hAnsi="Arial" w:cs="Arial"/>
          <w:sz w:val="20"/>
          <w:szCs w:val="20"/>
        </w:rPr>
      </w:pPr>
    </w:p>
    <w:p w14:paraId="4D6C5FF7" w14:textId="77777777" w:rsidR="00416731" w:rsidRDefault="00416731" w:rsidP="0034193C">
      <w:pPr>
        <w:jc w:val="both"/>
        <w:rPr>
          <w:rFonts w:ascii="Arial" w:hAnsi="Arial" w:cs="Arial"/>
          <w:sz w:val="20"/>
          <w:szCs w:val="20"/>
        </w:rPr>
      </w:pPr>
    </w:p>
    <w:p w14:paraId="57A58459" w14:textId="7F56A8D6" w:rsidR="00416731" w:rsidRDefault="00416731" w:rsidP="00416731">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01F96508" wp14:editId="6051804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14:paraId="03D33D21" w14:textId="3A981021" w:rsidR="00416731" w:rsidRDefault="00416731" w:rsidP="00416731">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14:paraId="59DCC998" w14:textId="76AF9B86" w:rsidR="00416731" w:rsidRDefault="00416731" w:rsidP="00416731">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14:paraId="062EA550" w14:textId="49EE6634" w:rsidR="00416731" w:rsidRDefault="00416731" w:rsidP="00416731">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14:paraId="51AA5A6D" w14:textId="77777777" w:rsidR="00416731" w:rsidRPr="0034193C" w:rsidRDefault="00416731" w:rsidP="0034193C">
      <w:pPr>
        <w:jc w:val="both"/>
        <w:rPr>
          <w:rFonts w:ascii="Arial" w:hAnsi="Arial" w:cs="Arial"/>
          <w:sz w:val="20"/>
          <w:szCs w:val="20"/>
        </w:rPr>
      </w:pPr>
    </w:p>
    <w:p w14:paraId="54F47E90" w14:textId="77777777" w:rsidR="000B48E1" w:rsidRDefault="000B48E1" w:rsidP="0034193C">
      <w:pPr>
        <w:jc w:val="both"/>
        <w:rPr>
          <w:rFonts w:ascii="Arial" w:hAnsi="Arial" w:cs="Arial"/>
          <w:sz w:val="20"/>
          <w:szCs w:val="20"/>
        </w:rPr>
      </w:pPr>
    </w:p>
    <w:p w14:paraId="39A3F9E2" w14:textId="77777777" w:rsidR="00416731" w:rsidRPr="002760DC" w:rsidRDefault="00416731" w:rsidP="00416731">
      <w:pPr>
        <w:pStyle w:val="datumtevilka"/>
        <w:rPr>
          <w:lang w:val="sl-SI"/>
        </w:rPr>
      </w:pPr>
      <w:r w:rsidRPr="002760DC">
        <w:rPr>
          <w:lang w:val="sl-SI"/>
        </w:rPr>
        <w:t xml:space="preserve">Številka: </w:t>
      </w:r>
      <w:r w:rsidRPr="002760DC">
        <w:rPr>
          <w:lang w:val="sl-SI"/>
        </w:rPr>
        <w:tab/>
      </w:r>
      <w:r>
        <w:rPr>
          <w:rFonts w:cs="Arial"/>
          <w:color w:val="000000"/>
          <w:lang w:val="sl-SI"/>
        </w:rPr>
        <w:t>00105-76/2019/5</w:t>
      </w:r>
    </w:p>
    <w:p w14:paraId="62B61663" w14:textId="77777777" w:rsidR="00416731" w:rsidRPr="002760DC" w:rsidRDefault="00416731" w:rsidP="00416731">
      <w:pPr>
        <w:pStyle w:val="datumtevilka"/>
        <w:rPr>
          <w:lang w:val="sl-SI"/>
        </w:rPr>
      </w:pPr>
      <w:r>
        <w:rPr>
          <w:lang w:val="sl-SI"/>
        </w:rPr>
        <w:t>Datum:</w:t>
      </w:r>
      <w:r w:rsidRPr="002760DC">
        <w:rPr>
          <w:lang w:val="sl-SI"/>
        </w:rPr>
        <w:tab/>
      </w:r>
      <w:r>
        <w:rPr>
          <w:rFonts w:cs="Arial"/>
          <w:color w:val="000000"/>
          <w:lang w:eastAsia="sl-SI"/>
        </w:rPr>
        <w:t>23. 1. 2020</w:t>
      </w:r>
      <w:r w:rsidRPr="002760DC">
        <w:rPr>
          <w:lang w:val="sl-SI"/>
        </w:rPr>
        <w:t xml:space="preserve"> </w:t>
      </w:r>
    </w:p>
    <w:p w14:paraId="7E85B225" w14:textId="77777777" w:rsidR="00416731" w:rsidRPr="002760DC" w:rsidRDefault="00416731" w:rsidP="00416731"/>
    <w:p w14:paraId="2E6D0A55" w14:textId="21F6B04D" w:rsidR="00416731" w:rsidRPr="00416731" w:rsidRDefault="00416731" w:rsidP="00416731">
      <w:pPr>
        <w:autoSpaceDE w:val="0"/>
        <w:autoSpaceDN w:val="0"/>
        <w:adjustRightInd w:val="0"/>
        <w:jc w:val="center"/>
        <w:rPr>
          <w:rFonts w:ascii="Arial" w:hAnsi="Arial" w:cs="Arial"/>
          <w:b/>
          <w:color w:val="000000"/>
          <w:sz w:val="20"/>
          <w:szCs w:val="20"/>
        </w:rPr>
      </w:pPr>
      <w:r w:rsidRPr="00416731">
        <w:rPr>
          <w:rFonts w:ascii="Arial" w:hAnsi="Arial" w:cs="Arial"/>
          <w:b/>
          <w:color w:val="000000"/>
          <w:sz w:val="20"/>
          <w:szCs w:val="20"/>
        </w:rPr>
        <w:t>Odgovor na poslansko pobudo Zmaga Jelinčiča Plemenitega v zvezi z oglaševanjem v javnem prostoru</w:t>
      </w:r>
    </w:p>
    <w:p w14:paraId="28322E01" w14:textId="77777777" w:rsidR="00416731" w:rsidRDefault="00416731" w:rsidP="00416731">
      <w:pPr>
        <w:autoSpaceDE w:val="0"/>
        <w:autoSpaceDN w:val="0"/>
        <w:adjustRightInd w:val="0"/>
        <w:jc w:val="both"/>
        <w:rPr>
          <w:rFonts w:cs="Arial"/>
          <w:color w:val="000000"/>
          <w:szCs w:val="20"/>
          <w:lang w:eastAsia="sl-SI"/>
        </w:rPr>
      </w:pPr>
    </w:p>
    <w:p w14:paraId="59D3C2EA" w14:textId="77777777" w:rsidR="00416731" w:rsidRPr="0034193C" w:rsidRDefault="00416731" w:rsidP="0034193C">
      <w:pPr>
        <w:jc w:val="both"/>
        <w:rPr>
          <w:rFonts w:ascii="Arial" w:hAnsi="Arial" w:cs="Arial"/>
          <w:sz w:val="20"/>
          <w:szCs w:val="20"/>
        </w:rPr>
      </w:pPr>
      <w:bookmarkStart w:id="0" w:name="_GoBack"/>
      <w:bookmarkEnd w:id="0"/>
    </w:p>
    <w:p w14:paraId="42A83101" w14:textId="2A99D2A0" w:rsidR="00297C28" w:rsidRPr="0034193C" w:rsidRDefault="0034193C" w:rsidP="0034193C">
      <w:pPr>
        <w:jc w:val="both"/>
        <w:rPr>
          <w:rFonts w:ascii="Arial" w:hAnsi="Arial" w:cs="Arial"/>
          <w:sz w:val="20"/>
          <w:szCs w:val="20"/>
        </w:rPr>
      </w:pPr>
      <w:r w:rsidRPr="0034193C">
        <w:rPr>
          <w:rFonts w:ascii="Arial" w:hAnsi="Arial" w:cs="Arial"/>
          <w:iCs/>
          <w:sz w:val="20"/>
          <w:szCs w:val="20"/>
        </w:rPr>
        <w:t xml:space="preserve">Poslanec Zmago Jelinčič Plemeniti je na Vlado Republike Slovenije naslovil </w:t>
      </w:r>
      <w:r w:rsidRPr="0034193C">
        <w:rPr>
          <w:rFonts w:ascii="Arial" w:hAnsi="Arial" w:cs="Arial"/>
          <w:sz w:val="20"/>
          <w:szCs w:val="20"/>
        </w:rPr>
        <w:t>pisno poslansko pobudo v zvezi z oglaševanjem v javnem prostoru. Poslanec predlaga Vladi Republike Slovenije, da se oglaševanje v javnem prostoru primerno zakonsko regulira na način, da se popolnoma prepove oglaševanje na zgodovinskih in kulturnih spomenikih ter na kmetijskih zemljiščih.</w:t>
      </w:r>
    </w:p>
    <w:p w14:paraId="496CD345" w14:textId="77777777" w:rsidR="00297C28" w:rsidRPr="0034193C" w:rsidRDefault="00297C28" w:rsidP="0034193C">
      <w:pPr>
        <w:jc w:val="both"/>
        <w:rPr>
          <w:rFonts w:ascii="Arial" w:hAnsi="Arial" w:cs="Arial"/>
          <w:sz w:val="20"/>
          <w:szCs w:val="20"/>
        </w:rPr>
      </w:pPr>
    </w:p>
    <w:p w14:paraId="6EF1EB16" w14:textId="7ED2298D" w:rsidR="00550C21" w:rsidRPr="0034193C" w:rsidRDefault="000B48E1" w:rsidP="0034193C">
      <w:pPr>
        <w:jc w:val="both"/>
        <w:rPr>
          <w:rFonts w:ascii="Arial" w:hAnsi="Arial" w:cs="Arial"/>
          <w:sz w:val="20"/>
          <w:szCs w:val="20"/>
        </w:rPr>
      </w:pPr>
      <w:r w:rsidRPr="0034193C">
        <w:rPr>
          <w:rFonts w:ascii="Arial" w:hAnsi="Arial" w:cs="Arial"/>
          <w:sz w:val="20"/>
          <w:szCs w:val="20"/>
        </w:rPr>
        <w:t xml:space="preserve">Vlada Republike Slovenije </w:t>
      </w:r>
      <w:r w:rsidR="00297C28" w:rsidRPr="0034193C">
        <w:rPr>
          <w:rFonts w:ascii="Arial" w:hAnsi="Arial" w:cs="Arial"/>
          <w:sz w:val="20"/>
          <w:szCs w:val="20"/>
        </w:rPr>
        <w:t xml:space="preserve">v nadaljevanju </w:t>
      </w:r>
      <w:r w:rsidRPr="0034193C">
        <w:rPr>
          <w:rFonts w:ascii="Arial" w:hAnsi="Arial" w:cs="Arial"/>
          <w:sz w:val="20"/>
          <w:szCs w:val="20"/>
        </w:rPr>
        <w:t>podaja odgovor</w:t>
      </w:r>
      <w:r w:rsidR="0034193C" w:rsidRPr="0034193C">
        <w:rPr>
          <w:rFonts w:ascii="Arial" w:hAnsi="Arial" w:cs="Arial"/>
          <w:sz w:val="20"/>
          <w:szCs w:val="20"/>
        </w:rPr>
        <w:t xml:space="preserve"> na navedeno poslansko pobudo:</w:t>
      </w:r>
    </w:p>
    <w:p w14:paraId="51D48FD8" w14:textId="77777777" w:rsidR="0061028B" w:rsidRPr="0034193C" w:rsidRDefault="0061028B" w:rsidP="0034193C">
      <w:pPr>
        <w:jc w:val="both"/>
        <w:rPr>
          <w:rFonts w:ascii="Arial" w:hAnsi="Arial" w:cs="Arial"/>
          <w:sz w:val="20"/>
          <w:szCs w:val="20"/>
        </w:rPr>
      </w:pPr>
    </w:p>
    <w:p w14:paraId="629F3E30" w14:textId="1ACA133C" w:rsidR="00D82617" w:rsidRPr="0034193C" w:rsidRDefault="0061028B" w:rsidP="0034193C">
      <w:pPr>
        <w:jc w:val="both"/>
        <w:rPr>
          <w:rFonts w:ascii="Arial" w:hAnsi="Arial" w:cs="Arial"/>
          <w:bCs/>
          <w:sz w:val="20"/>
          <w:szCs w:val="20"/>
        </w:rPr>
      </w:pPr>
      <w:r w:rsidRPr="0034193C">
        <w:rPr>
          <w:rFonts w:ascii="Arial" w:hAnsi="Arial" w:cs="Arial"/>
          <w:iCs/>
          <w:sz w:val="20"/>
          <w:szCs w:val="20"/>
          <w:lang w:eastAsia="sl-SI"/>
        </w:rPr>
        <w:t>Predpisi s področja urejanja prostora razmejujejo pristojnosti države in občine</w:t>
      </w:r>
      <w:r w:rsidR="00584719" w:rsidRPr="0034193C">
        <w:rPr>
          <w:rFonts w:ascii="Arial" w:hAnsi="Arial" w:cs="Arial"/>
          <w:iCs/>
          <w:sz w:val="20"/>
          <w:szCs w:val="20"/>
          <w:lang w:eastAsia="sl-SI"/>
        </w:rPr>
        <w:t xml:space="preserve"> na področju urejanja prostora</w:t>
      </w:r>
      <w:r w:rsidRPr="0034193C">
        <w:rPr>
          <w:rFonts w:ascii="Arial" w:hAnsi="Arial" w:cs="Arial"/>
          <w:iCs/>
          <w:sz w:val="20"/>
          <w:szCs w:val="20"/>
          <w:lang w:eastAsia="sl-SI"/>
        </w:rPr>
        <w:t>. V skladu z 21. členom Zakona o lokalni samoupravi (Uradni list RS, št. 94/07 – uradno prečiščeno besedilo, 76/08, 79/09, 51/10, 40/12 – ZUJF in 14/15 – ZUUJFO</w:t>
      </w:r>
      <w:r w:rsidR="00A577A8" w:rsidRPr="0034193C">
        <w:rPr>
          <w:rFonts w:ascii="Arial" w:hAnsi="Arial" w:cs="Arial"/>
          <w:iCs/>
          <w:sz w:val="20"/>
          <w:szCs w:val="20"/>
          <w:lang w:eastAsia="sl-SI"/>
        </w:rPr>
        <w:t xml:space="preserve">, 11/18 – ZSPDSLS-1 in 30/18) </w:t>
      </w:r>
      <w:r w:rsidRPr="0034193C">
        <w:rPr>
          <w:rFonts w:ascii="Arial" w:hAnsi="Arial" w:cs="Arial"/>
          <w:iCs/>
          <w:sz w:val="20"/>
          <w:szCs w:val="20"/>
          <w:lang w:eastAsia="sl-SI"/>
        </w:rPr>
        <w:t xml:space="preserve">) so načrtovanje prostorskega razvoja ter naloge na področju posegov v prostor in graditve objektov, </w:t>
      </w:r>
      <w:r w:rsidR="00A577A8" w:rsidRPr="0034193C">
        <w:rPr>
          <w:rFonts w:ascii="Arial" w:hAnsi="Arial" w:cs="Arial"/>
          <w:iCs/>
          <w:sz w:val="20"/>
          <w:szCs w:val="20"/>
          <w:lang w:eastAsia="sl-SI"/>
        </w:rPr>
        <w:t xml:space="preserve">lokalne </w:t>
      </w:r>
      <w:r w:rsidRPr="0034193C">
        <w:rPr>
          <w:rFonts w:ascii="Arial" w:hAnsi="Arial" w:cs="Arial"/>
          <w:iCs/>
          <w:sz w:val="20"/>
          <w:szCs w:val="20"/>
          <w:lang w:eastAsia="sl-SI"/>
        </w:rPr>
        <w:t xml:space="preserve">zadeve javnega pomena, kar pomeni, da jih občine opravljajo samostojno, pri tem pa so vezane na veljavno zakonodajo. </w:t>
      </w:r>
      <w:r w:rsidRPr="0034193C">
        <w:rPr>
          <w:rFonts w:ascii="Arial" w:hAnsi="Arial" w:cs="Arial"/>
          <w:sz w:val="20"/>
          <w:szCs w:val="20"/>
        </w:rPr>
        <w:t xml:space="preserve">Vprašanje postavljanja objektov za oglaševanje na kulturnih spomenikih </w:t>
      </w:r>
      <w:r w:rsidR="002C02F2" w:rsidRPr="0034193C">
        <w:rPr>
          <w:rFonts w:ascii="Arial" w:hAnsi="Arial" w:cs="Arial"/>
          <w:sz w:val="20"/>
          <w:szCs w:val="20"/>
        </w:rPr>
        <w:t xml:space="preserve">in kmetijskih zemljiščih </w:t>
      </w:r>
      <w:r w:rsidRPr="0034193C">
        <w:rPr>
          <w:rFonts w:ascii="Arial" w:hAnsi="Arial" w:cs="Arial"/>
          <w:sz w:val="20"/>
          <w:szCs w:val="20"/>
        </w:rPr>
        <w:t>naslavlja</w:t>
      </w:r>
      <w:r w:rsidR="00D82617" w:rsidRPr="0034193C">
        <w:rPr>
          <w:rFonts w:ascii="Arial" w:hAnsi="Arial" w:cs="Arial"/>
          <w:sz w:val="20"/>
          <w:szCs w:val="20"/>
        </w:rPr>
        <w:t xml:space="preserve"> več zakonov</w:t>
      </w:r>
      <w:r w:rsidRPr="0034193C">
        <w:rPr>
          <w:rFonts w:ascii="Arial" w:hAnsi="Arial" w:cs="Arial"/>
          <w:sz w:val="20"/>
          <w:szCs w:val="20"/>
        </w:rPr>
        <w:t xml:space="preserve">: </w:t>
      </w:r>
      <w:r w:rsidR="00D82617" w:rsidRPr="0034193C">
        <w:rPr>
          <w:rFonts w:ascii="Arial" w:hAnsi="Arial" w:cs="Arial"/>
          <w:bCs/>
          <w:sz w:val="20"/>
          <w:szCs w:val="20"/>
        </w:rPr>
        <w:t>Zakon o urejanju prostora (Uradni list RS, št. </w:t>
      </w:r>
      <w:hyperlink r:id="rId10" w:tgtFrame="_blank" w:tooltip="Zakon o urejanju prostora (ZUreP-2)" w:history="1">
        <w:r w:rsidR="00D82617" w:rsidRPr="0034193C">
          <w:rPr>
            <w:rStyle w:val="Hiperpovezava"/>
            <w:rFonts w:ascii="Arial" w:hAnsi="Arial" w:cs="Arial"/>
            <w:bCs/>
            <w:color w:val="auto"/>
            <w:sz w:val="20"/>
            <w:szCs w:val="20"/>
            <w:u w:val="none"/>
          </w:rPr>
          <w:t>61/17</w:t>
        </w:r>
      </w:hyperlink>
      <w:r w:rsidR="00A577A8" w:rsidRPr="0034193C">
        <w:rPr>
          <w:rFonts w:ascii="Arial" w:hAnsi="Arial" w:cs="Arial"/>
          <w:bCs/>
          <w:sz w:val="20"/>
          <w:szCs w:val="20"/>
        </w:rPr>
        <w:t xml:space="preserve">; </w:t>
      </w:r>
      <w:r w:rsidR="00D82617" w:rsidRPr="0034193C">
        <w:rPr>
          <w:rFonts w:ascii="Arial" w:hAnsi="Arial" w:cs="Arial"/>
          <w:bCs/>
          <w:sz w:val="20"/>
          <w:szCs w:val="20"/>
        </w:rPr>
        <w:t>v nadaljevanju: ZUreP-2), Gradbeni zakon (Uradni list RS, št. </w:t>
      </w:r>
      <w:hyperlink r:id="rId11" w:tgtFrame="_blank" w:tooltip="Gradbeni zakon (GZ)" w:history="1">
        <w:r w:rsidR="00D82617" w:rsidRPr="0034193C">
          <w:rPr>
            <w:rStyle w:val="Hiperpovezava"/>
            <w:rFonts w:ascii="Arial" w:hAnsi="Arial" w:cs="Arial"/>
            <w:bCs/>
            <w:color w:val="auto"/>
            <w:sz w:val="20"/>
            <w:szCs w:val="20"/>
            <w:u w:val="none"/>
          </w:rPr>
          <w:t>61/17</w:t>
        </w:r>
      </w:hyperlink>
      <w:r w:rsidR="00D82617" w:rsidRPr="0034193C">
        <w:rPr>
          <w:rFonts w:ascii="Arial" w:hAnsi="Arial" w:cs="Arial"/>
          <w:bCs/>
          <w:sz w:val="20"/>
          <w:szCs w:val="20"/>
        </w:rPr>
        <w:t> in </w:t>
      </w:r>
      <w:hyperlink r:id="rId12" w:tgtFrame="_blank" w:tooltip="Popravek Gradbenega zakona (GZ)" w:history="1">
        <w:r w:rsidR="00A577A8" w:rsidRPr="0034193C">
          <w:rPr>
            <w:rStyle w:val="Hiperpovezava"/>
            <w:rFonts w:ascii="Arial" w:hAnsi="Arial" w:cs="Arial"/>
            <w:bCs/>
            <w:color w:val="auto"/>
            <w:sz w:val="20"/>
            <w:szCs w:val="20"/>
            <w:u w:val="none"/>
          </w:rPr>
          <w:t xml:space="preserve">72/17 – </w:t>
        </w:r>
        <w:proofErr w:type="spellStart"/>
        <w:r w:rsidR="00A577A8" w:rsidRPr="0034193C">
          <w:rPr>
            <w:rStyle w:val="Hiperpovezava"/>
            <w:rFonts w:ascii="Arial" w:hAnsi="Arial" w:cs="Arial"/>
            <w:bCs/>
            <w:color w:val="auto"/>
            <w:sz w:val="20"/>
            <w:szCs w:val="20"/>
            <w:u w:val="none"/>
          </w:rPr>
          <w:t>popr</w:t>
        </w:r>
        <w:proofErr w:type="spellEnd"/>
        <w:r w:rsidR="00A577A8" w:rsidRPr="0034193C">
          <w:rPr>
            <w:rStyle w:val="Hiperpovezava"/>
            <w:rFonts w:ascii="Arial" w:hAnsi="Arial" w:cs="Arial"/>
            <w:bCs/>
            <w:color w:val="auto"/>
            <w:sz w:val="20"/>
            <w:szCs w:val="20"/>
            <w:u w:val="none"/>
          </w:rPr>
          <w:t>.</w:t>
        </w:r>
      </w:hyperlink>
      <w:r w:rsidR="00A577A8" w:rsidRPr="0034193C">
        <w:rPr>
          <w:rFonts w:ascii="Arial" w:hAnsi="Arial" w:cs="Arial"/>
          <w:bCs/>
          <w:sz w:val="20"/>
          <w:szCs w:val="20"/>
        </w:rPr>
        <w:t xml:space="preserve">; </w:t>
      </w:r>
      <w:r w:rsidR="00D82617" w:rsidRPr="0034193C">
        <w:rPr>
          <w:rFonts w:ascii="Arial" w:hAnsi="Arial" w:cs="Arial"/>
          <w:bCs/>
          <w:sz w:val="20"/>
          <w:szCs w:val="20"/>
        </w:rPr>
        <w:t xml:space="preserve">v nadaljevanju: GZ), </w:t>
      </w:r>
      <w:r w:rsidR="00D82617" w:rsidRPr="0034193C">
        <w:rPr>
          <w:rFonts w:ascii="Arial" w:hAnsi="Arial" w:cs="Arial"/>
          <w:sz w:val="20"/>
          <w:szCs w:val="20"/>
        </w:rPr>
        <w:t xml:space="preserve">Zakon o varstvu kulturne dediščine </w:t>
      </w:r>
      <w:r w:rsidR="00D82617" w:rsidRPr="0034193C">
        <w:rPr>
          <w:rFonts w:ascii="Arial" w:hAnsi="Arial" w:cs="Arial"/>
          <w:bCs/>
          <w:sz w:val="20"/>
          <w:szCs w:val="20"/>
        </w:rPr>
        <w:t>(Uradni list RS, št. </w:t>
      </w:r>
      <w:hyperlink r:id="rId13" w:tgtFrame="_blank" w:tooltip="Zakon o varstvu kulturne dediščine (ZVKD-1)" w:history="1">
        <w:r w:rsidR="00D82617" w:rsidRPr="0034193C">
          <w:rPr>
            <w:rStyle w:val="Hiperpovezava"/>
            <w:rFonts w:ascii="Arial" w:hAnsi="Arial" w:cs="Arial"/>
            <w:bCs/>
            <w:color w:val="auto"/>
            <w:sz w:val="20"/>
            <w:szCs w:val="20"/>
            <w:u w:val="none"/>
          </w:rPr>
          <w:t>16/08</w:t>
        </w:r>
      </w:hyperlink>
      <w:r w:rsidR="00D82617" w:rsidRPr="0034193C">
        <w:rPr>
          <w:rFonts w:ascii="Arial" w:hAnsi="Arial" w:cs="Arial"/>
          <w:bCs/>
          <w:sz w:val="20"/>
          <w:szCs w:val="20"/>
        </w:rPr>
        <w:t>, </w:t>
      </w:r>
      <w:hyperlink r:id="rId14" w:tgtFrame="_blank" w:tooltip="Zakon o spremembi in dopolnitvi Zakona o varstvu kulturne dediščine" w:history="1">
        <w:r w:rsidR="00D82617" w:rsidRPr="0034193C">
          <w:rPr>
            <w:rStyle w:val="Hiperpovezava"/>
            <w:rFonts w:ascii="Arial" w:hAnsi="Arial" w:cs="Arial"/>
            <w:bCs/>
            <w:color w:val="auto"/>
            <w:sz w:val="20"/>
            <w:szCs w:val="20"/>
            <w:u w:val="none"/>
          </w:rPr>
          <w:t>123/08</w:t>
        </w:r>
      </w:hyperlink>
      <w:r w:rsidR="00D82617" w:rsidRPr="0034193C">
        <w:rPr>
          <w:rFonts w:ascii="Arial" w:hAnsi="Arial" w:cs="Arial"/>
          <w:bCs/>
          <w:sz w:val="20"/>
          <w:szCs w:val="20"/>
        </w:rPr>
        <w:t>, </w:t>
      </w:r>
      <w:hyperlink r:id="rId15" w:tgtFrame="_blank" w:tooltip="Avtentična razlaga prvega in drugega odstavka 39. člena Zakona o varstvu kulturne dediščine" w:history="1">
        <w:r w:rsidR="00D82617" w:rsidRPr="0034193C">
          <w:rPr>
            <w:rStyle w:val="Hiperpovezava"/>
            <w:rFonts w:ascii="Arial" w:hAnsi="Arial" w:cs="Arial"/>
            <w:bCs/>
            <w:color w:val="auto"/>
            <w:sz w:val="20"/>
            <w:szCs w:val="20"/>
            <w:u w:val="none"/>
          </w:rPr>
          <w:t>8/11</w:t>
        </w:r>
      </w:hyperlink>
      <w:r w:rsidR="00D82617" w:rsidRPr="0034193C">
        <w:rPr>
          <w:rFonts w:ascii="Arial" w:hAnsi="Arial" w:cs="Arial"/>
          <w:bCs/>
          <w:sz w:val="20"/>
          <w:szCs w:val="20"/>
        </w:rPr>
        <w:t> – ORZVKD39, </w:t>
      </w:r>
      <w:hyperlink r:id="rId16" w:tgtFrame="_blank" w:tooltip="Zakon o spremembah in dopolnitvah Zakona o varstvu kulturne dediščine" w:history="1">
        <w:r w:rsidR="00D82617" w:rsidRPr="0034193C">
          <w:rPr>
            <w:rStyle w:val="Hiperpovezava"/>
            <w:rFonts w:ascii="Arial" w:hAnsi="Arial" w:cs="Arial"/>
            <w:bCs/>
            <w:color w:val="auto"/>
            <w:sz w:val="20"/>
            <w:szCs w:val="20"/>
            <w:u w:val="none"/>
          </w:rPr>
          <w:t>90/12</w:t>
        </w:r>
      </w:hyperlink>
      <w:r w:rsidR="00D82617" w:rsidRPr="0034193C">
        <w:rPr>
          <w:rFonts w:ascii="Arial" w:hAnsi="Arial" w:cs="Arial"/>
          <w:bCs/>
          <w:sz w:val="20"/>
          <w:szCs w:val="20"/>
        </w:rPr>
        <w:t>, </w:t>
      </w:r>
      <w:hyperlink r:id="rId17" w:tgtFrame="_blank" w:tooltip="Zakon o spremembah in dopolnitvah Zakona o varstvu kulturne dediščine" w:history="1">
        <w:r w:rsidR="00D82617" w:rsidRPr="0034193C">
          <w:rPr>
            <w:rStyle w:val="Hiperpovezava"/>
            <w:rFonts w:ascii="Arial" w:hAnsi="Arial" w:cs="Arial"/>
            <w:bCs/>
            <w:color w:val="auto"/>
            <w:sz w:val="20"/>
            <w:szCs w:val="20"/>
            <w:u w:val="none"/>
          </w:rPr>
          <w:t>111/13</w:t>
        </w:r>
      </w:hyperlink>
      <w:r w:rsidR="00D82617" w:rsidRPr="0034193C">
        <w:rPr>
          <w:rFonts w:ascii="Arial" w:hAnsi="Arial" w:cs="Arial"/>
          <w:bCs/>
          <w:sz w:val="20"/>
          <w:szCs w:val="20"/>
        </w:rPr>
        <w:t>, </w:t>
      </w:r>
      <w:hyperlink r:id="rId18" w:tgtFrame="_blank" w:tooltip="Zakon o spremembah in dopolnitvah Zakona o varstvu kulturne dediščine" w:history="1">
        <w:r w:rsidR="00D82617" w:rsidRPr="0034193C">
          <w:rPr>
            <w:rStyle w:val="Hiperpovezava"/>
            <w:rFonts w:ascii="Arial" w:hAnsi="Arial" w:cs="Arial"/>
            <w:bCs/>
            <w:color w:val="auto"/>
            <w:sz w:val="20"/>
            <w:szCs w:val="20"/>
            <w:u w:val="none"/>
          </w:rPr>
          <w:t>32/16</w:t>
        </w:r>
      </w:hyperlink>
      <w:r w:rsidR="00D82617" w:rsidRPr="0034193C">
        <w:rPr>
          <w:rFonts w:ascii="Arial" w:hAnsi="Arial" w:cs="Arial"/>
          <w:bCs/>
          <w:sz w:val="20"/>
          <w:szCs w:val="20"/>
        </w:rPr>
        <w:t> in </w:t>
      </w:r>
      <w:hyperlink r:id="rId19" w:tgtFrame="_blank" w:tooltip="Zakon o nevladnih organizacijah" w:history="1">
        <w:r w:rsidR="00D82617" w:rsidRPr="0034193C">
          <w:rPr>
            <w:rStyle w:val="Hiperpovezava"/>
            <w:rFonts w:ascii="Arial" w:hAnsi="Arial" w:cs="Arial"/>
            <w:bCs/>
            <w:color w:val="auto"/>
            <w:sz w:val="20"/>
            <w:szCs w:val="20"/>
            <w:u w:val="none"/>
          </w:rPr>
          <w:t>21/18</w:t>
        </w:r>
      </w:hyperlink>
      <w:r w:rsidR="00D82617" w:rsidRPr="0034193C">
        <w:rPr>
          <w:rFonts w:ascii="Arial" w:hAnsi="Arial" w:cs="Arial"/>
          <w:bCs/>
          <w:sz w:val="20"/>
          <w:szCs w:val="20"/>
        </w:rPr>
        <w:t xml:space="preserve"> – </w:t>
      </w:r>
      <w:proofErr w:type="spellStart"/>
      <w:r w:rsidR="00D82617" w:rsidRPr="0034193C">
        <w:rPr>
          <w:rFonts w:ascii="Arial" w:hAnsi="Arial" w:cs="Arial"/>
          <w:bCs/>
          <w:sz w:val="20"/>
          <w:szCs w:val="20"/>
        </w:rPr>
        <w:t>ZNOrg</w:t>
      </w:r>
      <w:proofErr w:type="spellEnd"/>
      <w:r w:rsidR="00A577A8" w:rsidRPr="0034193C">
        <w:rPr>
          <w:rFonts w:ascii="Arial" w:hAnsi="Arial" w:cs="Arial"/>
          <w:bCs/>
          <w:sz w:val="20"/>
          <w:szCs w:val="20"/>
        </w:rPr>
        <w:t xml:space="preserve">; </w:t>
      </w:r>
      <w:r w:rsidR="00D82617" w:rsidRPr="0034193C">
        <w:rPr>
          <w:rFonts w:ascii="Arial" w:hAnsi="Arial" w:cs="Arial"/>
          <w:bCs/>
          <w:sz w:val="20"/>
          <w:szCs w:val="20"/>
        </w:rPr>
        <w:t>v nadaljevanju: ZVKD-1) in Zakon o kmetijskih zemljiščih (Uradni list RS, št. </w:t>
      </w:r>
      <w:hyperlink r:id="rId20" w:tgtFrame="_blank" w:tooltip="Zakon o kmetijskih zemljiščih (uradno prečiščeno besedilo)" w:history="1">
        <w:r w:rsidR="00D82617" w:rsidRPr="0034193C">
          <w:rPr>
            <w:rStyle w:val="Hiperpovezava"/>
            <w:rFonts w:ascii="Arial" w:hAnsi="Arial" w:cs="Arial"/>
            <w:bCs/>
            <w:color w:val="auto"/>
            <w:sz w:val="20"/>
            <w:szCs w:val="20"/>
            <w:u w:val="none"/>
          </w:rPr>
          <w:t>71/11</w:t>
        </w:r>
      </w:hyperlink>
      <w:r w:rsidR="00D82617" w:rsidRPr="0034193C">
        <w:rPr>
          <w:rFonts w:ascii="Arial" w:hAnsi="Arial" w:cs="Arial"/>
          <w:bCs/>
          <w:sz w:val="20"/>
          <w:szCs w:val="20"/>
        </w:rPr>
        <w:t> – uradno prečiščeno besedilo, </w:t>
      </w:r>
      <w:hyperlink r:id="rId21" w:tgtFrame="_blank" w:tooltip="Zakon o spremembah in dopolnitvi Zakona o kmetijskih zemljiščih" w:history="1">
        <w:r w:rsidR="00D82617" w:rsidRPr="0034193C">
          <w:rPr>
            <w:rStyle w:val="Hiperpovezava"/>
            <w:rFonts w:ascii="Arial" w:hAnsi="Arial" w:cs="Arial"/>
            <w:bCs/>
            <w:color w:val="auto"/>
            <w:sz w:val="20"/>
            <w:szCs w:val="20"/>
            <w:u w:val="none"/>
          </w:rPr>
          <w:t>58/12</w:t>
        </w:r>
      </w:hyperlink>
      <w:r w:rsidR="00D82617" w:rsidRPr="0034193C">
        <w:rPr>
          <w:rFonts w:ascii="Arial" w:hAnsi="Arial" w:cs="Arial"/>
          <w:bCs/>
          <w:sz w:val="20"/>
          <w:szCs w:val="20"/>
        </w:rPr>
        <w:t>, </w:t>
      </w:r>
      <w:hyperlink r:id="rId22" w:tgtFrame="_blank" w:tooltip="Zakon o spremembah in dopolnitvah Zakona o kmetijskih zemljiščih" w:history="1">
        <w:r w:rsidR="00D82617" w:rsidRPr="0034193C">
          <w:rPr>
            <w:rStyle w:val="Hiperpovezava"/>
            <w:rFonts w:ascii="Arial" w:hAnsi="Arial" w:cs="Arial"/>
            <w:bCs/>
            <w:color w:val="auto"/>
            <w:sz w:val="20"/>
            <w:szCs w:val="20"/>
            <w:u w:val="none"/>
          </w:rPr>
          <w:t>27/16</w:t>
        </w:r>
      </w:hyperlink>
      <w:r w:rsidR="00D82617" w:rsidRPr="0034193C">
        <w:rPr>
          <w:rFonts w:ascii="Arial" w:hAnsi="Arial" w:cs="Arial"/>
          <w:bCs/>
          <w:sz w:val="20"/>
          <w:szCs w:val="20"/>
        </w:rPr>
        <w:t>, </w:t>
      </w:r>
      <w:hyperlink r:id="rId23" w:tgtFrame="_blank" w:tooltip="Zakon o spremembah in dopolnitvah Zakona o kmetijstvu" w:history="1">
        <w:r w:rsidR="00D82617" w:rsidRPr="0034193C">
          <w:rPr>
            <w:rStyle w:val="Hiperpovezava"/>
            <w:rFonts w:ascii="Arial" w:hAnsi="Arial" w:cs="Arial"/>
            <w:bCs/>
            <w:color w:val="auto"/>
            <w:sz w:val="20"/>
            <w:szCs w:val="20"/>
            <w:u w:val="none"/>
          </w:rPr>
          <w:t>27/17</w:t>
        </w:r>
      </w:hyperlink>
      <w:r w:rsidR="00D82617" w:rsidRPr="0034193C">
        <w:rPr>
          <w:rFonts w:ascii="Arial" w:hAnsi="Arial" w:cs="Arial"/>
          <w:bCs/>
          <w:sz w:val="20"/>
          <w:szCs w:val="20"/>
        </w:rPr>
        <w:t> – ZKme-1D in </w:t>
      </w:r>
      <w:hyperlink r:id="rId24" w:tgtFrame="_blank" w:tooltip="Zakon o spremembah in dopolnitvi Zakona o kmetijskih zemljiščih" w:history="1">
        <w:r w:rsidR="00D82617" w:rsidRPr="0034193C">
          <w:rPr>
            <w:rStyle w:val="Hiperpovezava"/>
            <w:rFonts w:ascii="Arial" w:hAnsi="Arial" w:cs="Arial"/>
            <w:bCs/>
            <w:color w:val="auto"/>
            <w:sz w:val="20"/>
            <w:szCs w:val="20"/>
            <w:u w:val="none"/>
          </w:rPr>
          <w:t>79/17</w:t>
        </w:r>
      </w:hyperlink>
      <w:r w:rsidR="00A577A8" w:rsidRPr="0034193C">
        <w:rPr>
          <w:rFonts w:ascii="Arial" w:hAnsi="Arial" w:cs="Arial"/>
          <w:bCs/>
          <w:sz w:val="20"/>
          <w:szCs w:val="20"/>
        </w:rPr>
        <w:t xml:space="preserve">; </w:t>
      </w:r>
      <w:r w:rsidR="00D82617" w:rsidRPr="0034193C">
        <w:rPr>
          <w:rFonts w:ascii="Arial" w:hAnsi="Arial" w:cs="Arial"/>
          <w:bCs/>
          <w:sz w:val="20"/>
          <w:szCs w:val="20"/>
        </w:rPr>
        <w:t>v nadaljevanju: ZKZ).</w:t>
      </w:r>
    </w:p>
    <w:p w14:paraId="1221A6C9" w14:textId="77777777" w:rsidR="006B6E44" w:rsidRPr="0034193C" w:rsidRDefault="006B6E44" w:rsidP="0034193C">
      <w:pPr>
        <w:jc w:val="both"/>
        <w:rPr>
          <w:rFonts w:ascii="Arial" w:hAnsi="Arial" w:cs="Arial"/>
          <w:sz w:val="20"/>
          <w:szCs w:val="20"/>
        </w:rPr>
      </w:pPr>
    </w:p>
    <w:p w14:paraId="30081D59" w14:textId="2155B60B" w:rsidR="00A632F9" w:rsidRPr="0034193C" w:rsidRDefault="00A632F9" w:rsidP="0034193C">
      <w:pPr>
        <w:jc w:val="both"/>
        <w:rPr>
          <w:rFonts w:ascii="Arial" w:hAnsi="Arial" w:cs="Arial"/>
          <w:iCs/>
          <w:sz w:val="20"/>
          <w:szCs w:val="20"/>
          <w:lang w:eastAsia="sl-SI"/>
        </w:rPr>
      </w:pPr>
      <w:r w:rsidRPr="0034193C">
        <w:rPr>
          <w:rFonts w:ascii="Arial" w:hAnsi="Arial" w:cs="Arial"/>
          <w:iCs/>
          <w:sz w:val="20"/>
          <w:szCs w:val="20"/>
          <w:lang w:eastAsia="sl-SI"/>
        </w:rPr>
        <w:t xml:space="preserve">Glede gradnje določenih objektov na kmetijskih zemljiščih oziroma dopustnih posegih na kmetijska zemljišča velja, da je </w:t>
      </w:r>
      <w:r w:rsidR="0093702D" w:rsidRPr="0034193C">
        <w:rPr>
          <w:rFonts w:ascii="Arial" w:hAnsi="Arial" w:cs="Arial"/>
          <w:iCs/>
          <w:sz w:val="20"/>
          <w:szCs w:val="20"/>
          <w:lang w:eastAsia="sl-SI"/>
        </w:rPr>
        <w:t xml:space="preserve">to </w:t>
      </w:r>
      <w:r w:rsidRPr="0034193C">
        <w:rPr>
          <w:rFonts w:ascii="Arial" w:hAnsi="Arial" w:cs="Arial"/>
          <w:iCs/>
          <w:sz w:val="20"/>
          <w:szCs w:val="20"/>
          <w:lang w:eastAsia="sl-SI"/>
        </w:rPr>
        <w:t>dopustno le, če to določa in pod pogoji (npr. soglasje občine) kot to določa prostorski akt lokalne skupnosti (npr. izvedbeni del občinskega prostorskega načrta), na območju katere se to zemljišče nahaja. Kateri obje</w:t>
      </w:r>
      <w:r w:rsidR="00A577A8" w:rsidRPr="0034193C">
        <w:rPr>
          <w:rFonts w:ascii="Arial" w:hAnsi="Arial" w:cs="Arial"/>
          <w:iCs/>
          <w:sz w:val="20"/>
          <w:szCs w:val="20"/>
          <w:lang w:eastAsia="sl-SI"/>
        </w:rPr>
        <w:t>k</w:t>
      </w:r>
      <w:r w:rsidRPr="0034193C">
        <w:rPr>
          <w:rFonts w:ascii="Arial" w:hAnsi="Arial" w:cs="Arial"/>
          <w:iCs/>
          <w:sz w:val="20"/>
          <w:szCs w:val="20"/>
          <w:lang w:eastAsia="sl-SI"/>
        </w:rPr>
        <w:t xml:space="preserve">ti, posegi oziroma ureditve so na kmetijskih zemljiščih dopustne določa 3.č člen ZKZ, v prehodnem obdobju </w:t>
      </w:r>
      <w:r w:rsidR="00626668" w:rsidRPr="0034193C">
        <w:rPr>
          <w:rFonts w:ascii="Arial" w:hAnsi="Arial" w:cs="Arial"/>
          <w:iCs/>
          <w:sz w:val="20"/>
          <w:szCs w:val="20"/>
          <w:lang w:eastAsia="sl-SI"/>
        </w:rPr>
        <w:t xml:space="preserve">do določitve območij trajno varovanih in ostalih kmetijskih zemljišč </w:t>
      </w:r>
      <w:r w:rsidRPr="0034193C">
        <w:rPr>
          <w:rFonts w:ascii="Arial" w:hAnsi="Arial" w:cs="Arial"/>
          <w:iCs/>
          <w:sz w:val="20"/>
          <w:szCs w:val="20"/>
          <w:lang w:eastAsia="sl-SI"/>
        </w:rPr>
        <w:t>pa 45. člen Zakona o spremembah in dopolnitvah Zakona o kmetijskih zemljiščih (Uradni list RS, št. 27/16</w:t>
      </w:r>
      <w:r w:rsidR="00626668" w:rsidRPr="0034193C">
        <w:rPr>
          <w:rFonts w:ascii="Arial" w:hAnsi="Arial" w:cs="Arial"/>
          <w:iCs/>
          <w:sz w:val="20"/>
          <w:szCs w:val="20"/>
          <w:lang w:eastAsia="sl-SI"/>
        </w:rPr>
        <w:t xml:space="preserve">; </w:t>
      </w:r>
      <w:r w:rsidRPr="0034193C">
        <w:rPr>
          <w:rFonts w:ascii="Arial" w:hAnsi="Arial" w:cs="Arial"/>
          <w:iCs/>
          <w:sz w:val="20"/>
          <w:szCs w:val="20"/>
          <w:lang w:eastAsia="sl-SI"/>
        </w:rPr>
        <w:t xml:space="preserve">v nadaljevanju: ZKZ-E). V skladu s 3.č členom ZKZ oziroma 45. členom ZKZ-E postavitev </w:t>
      </w:r>
      <w:r w:rsidR="00626668" w:rsidRPr="0034193C">
        <w:rPr>
          <w:rFonts w:ascii="Arial" w:hAnsi="Arial" w:cs="Arial"/>
          <w:iCs/>
          <w:sz w:val="20"/>
          <w:szCs w:val="20"/>
          <w:lang w:eastAsia="sl-SI"/>
        </w:rPr>
        <w:t xml:space="preserve">objektov </w:t>
      </w:r>
      <w:r w:rsidRPr="0034193C">
        <w:rPr>
          <w:rFonts w:ascii="Arial" w:hAnsi="Arial" w:cs="Arial"/>
          <w:iCs/>
          <w:sz w:val="20"/>
          <w:szCs w:val="20"/>
          <w:lang w:eastAsia="sl-SI"/>
        </w:rPr>
        <w:t>za oglaševanje na kmetijskih zemljiščih ni dopustna. Navedenim usmeritvam sledi pristojno ministrstvo v postopkih sprejemanja občinskih prostorskih načrtov.</w:t>
      </w:r>
    </w:p>
    <w:p w14:paraId="425ABF3E" w14:textId="77777777" w:rsidR="00A632F9" w:rsidRPr="0034193C" w:rsidRDefault="00A632F9" w:rsidP="0034193C">
      <w:pPr>
        <w:jc w:val="both"/>
        <w:rPr>
          <w:rFonts w:ascii="Arial" w:hAnsi="Arial" w:cs="Arial"/>
          <w:iCs/>
          <w:sz w:val="20"/>
          <w:szCs w:val="20"/>
          <w:lang w:eastAsia="sl-SI"/>
        </w:rPr>
      </w:pPr>
    </w:p>
    <w:p w14:paraId="2E67742F" w14:textId="2FB0894D" w:rsidR="00A632F9" w:rsidRPr="0034193C" w:rsidRDefault="00A632F9" w:rsidP="0034193C">
      <w:pPr>
        <w:jc w:val="both"/>
        <w:rPr>
          <w:rFonts w:ascii="Arial" w:hAnsi="Arial" w:cs="Arial"/>
          <w:iCs/>
          <w:sz w:val="20"/>
          <w:szCs w:val="20"/>
          <w:lang w:eastAsia="sl-SI"/>
        </w:rPr>
      </w:pPr>
      <w:r w:rsidRPr="0034193C">
        <w:rPr>
          <w:rFonts w:ascii="Arial" w:hAnsi="Arial" w:cs="Arial"/>
          <w:iCs/>
          <w:sz w:val="20"/>
          <w:szCs w:val="20"/>
          <w:lang w:eastAsia="sl-SI"/>
        </w:rPr>
        <w:t xml:space="preserve">Glede na navedeno, je za postavitev objektov za oglaševanje potrebna predhodna sprememba namenske rabe kmetijskega zemljišča. Omeniti je treba, da je v veljavi sicer še nekaj občinskih prostorskih aktov, ki gradnjo za oglaševanje na kmetijskih zemljiščih dopuščajo. V teh primerih gre predvsem za občinske prostorske akte, sprejete pred uveljavitvijo Zakona o spremembah in dopolnitvah Zakona o kmetijskih zemljiščih (Uradni list RS, št. 43/11 </w:t>
      </w:r>
      <w:r w:rsidR="002C1140" w:rsidRPr="0034193C">
        <w:rPr>
          <w:rFonts w:ascii="Arial" w:hAnsi="Arial" w:cs="Arial"/>
          <w:iCs/>
          <w:sz w:val="20"/>
          <w:szCs w:val="20"/>
          <w:lang w:eastAsia="sl-SI"/>
        </w:rPr>
        <w:t>z dne 3. 6.</w:t>
      </w:r>
      <w:r w:rsidRPr="0034193C">
        <w:rPr>
          <w:rFonts w:ascii="Arial" w:hAnsi="Arial" w:cs="Arial"/>
          <w:iCs/>
          <w:sz w:val="20"/>
          <w:szCs w:val="20"/>
          <w:lang w:eastAsia="sl-SI"/>
        </w:rPr>
        <w:t xml:space="preserve"> 2011</w:t>
      </w:r>
      <w:r w:rsidR="002C1140" w:rsidRPr="0034193C">
        <w:rPr>
          <w:rFonts w:ascii="Arial" w:hAnsi="Arial" w:cs="Arial"/>
          <w:iCs/>
          <w:sz w:val="20"/>
          <w:szCs w:val="20"/>
          <w:lang w:eastAsia="sl-SI"/>
        </w:rPr>
        <w:t>)</w:t>
      </w:r>
      <w:r w:rsidRPr="0034193C">
        <w:rPr>
          <w:rFonts w:ascii="Arial" w:hAnsi="Arial" w:cs="Arial"/>
          <w:iCs/>
          <w:sz w:val="20"/>
          <w:szCs w:val="20"/>
          <w:lang w:eastAsia="sl-SI"/>
        </w:rPr>
        <w:t xml:space="preserve">. </w:t>
      </w:r>
    </w:p>
    <w:p w14:paraId="51E0ED90" w14:textId="255531FB" w:rsidR="006B6E44" w:rsidRPr="0034193C" w:rsidRDefault="006B6E44" w:rsidP="0034193C">
      <w:pPr>
        <w:jc w:val="both"/>
        <w:rPr>
          <w:rFonts w:ascii="Arial" w:hAnsi="Arial" w:cs="Arial"/>
          <w:iCs/>
          <w:sz w:val="20"/>
          <w:szCs w:val="20"/>
          <w:lang w:eastAsia="sl-SI"/>
        </w:rPr>
      </w:pPr>
    </w:p>
    <w:p w14:paraId="506B41C6" w14:textId="2F605CB6" w:rsidR="00577C10" w:rsidRPr="0034193C" w:rsidRDefault="00577C10" w:rsidP="0034193C">
      <w:pPr>
        <w:jc w:val="both"/>
        <w:rPr>
          <w:rFonts w:ascii="Arial" w:hAnsi="Arial" w:cs="Arial"/>
          <w:bCs/>
          <w:sz w:val="20"/>
          <w:szCs w:val="20"/>
        </w:rPr>
      </w:pPr>
      <w:r w:rsidRPr="0034193C">
        <w:rPr>
          <w:rFonts w:ascii="Arial" w:hAnsi="Arial" w:cs="Arial"/>
          <w:bCs/>
          <w:sz w:val="20"/>
          <w:szCs w:val="20"/>
        </w:rPr>
        <w:t>V zvezi z vodenjem inšpekcijskih postopkov Inšpektorat za kmetijstvo, gozdarstvo, lovstvo in ribištvo izpostavlja, da mora odgovornost nelegalnega oglaševanja oziroma postavljanja različnih oglaševalskih panojev na kmetijskih zemljiščih nositi lastnik zemljišča in ne različni najemniki oziroma zakupniki, ki imajo sedeže podjetij v tujini in proti katerim je nemogoče ukrepati.</w:t>
      </w:r>
    </w:p>
    <w:p w14:paraId="1ED18A3C" w14:textId="77777777" w:rsidR="00577C10" w:rsidRPr="0034193C" w:rsidRDefault="00577C10" w:rsidP="0034193C">
      <w:pPr>
        <w:jc w:val="both"/>
        <w:rPr>
          <w:rFonts w:ascii="Arial" w:hAnsi="Arial" w:cs="Arial"/>
          <w:iCs/>
          <w:sz w:val="20"/>
          <w:szCs w:val="20"/>
          <w:lang w:eastAsia="sl-SI"/>
        </w:rPr>
      </w:pPr>
    </w:p>
    <w:p w14:paraId="3D0699E2" w14:textId="77777777" w:rsidR="0061028B" w:rsidRPr="0034193C" w:rsidRDefault="0061028B" w:rsidP="0034193C">
      <w:pPr>
        <w:jc w:val="both"/>
        <w:rPr>
          <w:rFonts w:ascii="Arial" w:hAnsi="Arial" w:cs="Arial"/>
          <w:bCs/>
          <w:sz w:val="20"/>
          <w:szCs w:val="20"/>
        </w:rPr>
      </w:pPr>
      <w:r w:rsidRPr="0034193C">
        <w:rPr>
          <w:rFonts w:ascii="Arial" w:hAnsi="Arial" w:cs="Arial"/>
          <w:bCs/>
          <w:sz w:val="20"/>
          <w:szCs w:val="20"/>
        </w:rPr>
        <w:t xml:space="preserve">ZVKD-1 predpisuje, da je za vsak poseg v kulturni spomenik potrebno pridobiti </w:t>
      </w:r>
      <w:proofErr w:type="spellStart"/>
      <w:r w:rsidRPr="0034193C">
        <w:rPr>
          <w:rFonts w:ascii="Arial" w:hAnsi="Arial" w:cs="Arial"/>
          <w:bCs/>
          <w:sz w:val="20"/>
          <w:szCs w:val="20"/>
        </w:rPr>
        <w:t>kulturnovarstveno</w:t>
      </w:r>
      <w:proofErr w:type="spellEnd"/>
      <w:r w:rsidRPr="0034193C">
        <w:rPr>
          <w:rFonts w:ascii="Arial" w:hAnsi="Arial" w:cs="Arial"/>
          <w:bCs/>
          <w:sz w:val="20"/>
          <w:szCs w:val="20"/>
        </w:rPr>
        <w:t xml:space="preserve"> soglasje. Opredeljeno je tudi, kaj vse se šteje za »poseg«. To so vsa dela, dejavnosti in ravnanja, ki kakor koli spreminjajo videz, strukturo, notranja razmerja in uporabo dediščine, kar pomeni, da je tudi za postavitev objekta</w:t>
      </w:r>
      <w:r w:rsidR="00F53EC3" w:rsidRPr="0034193C">
        <w:rPr>
          <w:rFonts w:ascii="Arial" w:hAnsi="Arial" w:cs="Arial"/>
          <w:bCs/>
          <w:sz w:val="20"/>
          <w:szCs w:val="20"/>
        </w:rPr>
        <w:t xml:space="preserve"> </w:t>
      </w:r>
      <w:r w:rsidRPr="0034193C">
        <w:rPr>
          <w:rFonts w:ascii="Arial" w:hAnsi="Arial" w:cs="Arial"/>
          <w:bCs/>
          <w:sz w:val="20"/>
          <w:szCs w:val="20"/>
        </w:rPr>
        <w:t xml:space="preserve">za oglaševanje na kulturnem spomeniku potrebno pridobiti </w:t>
      </w:r>
      <w:proofErr w:type="spellStart"/>
      <w:r w:rsidRPr="0034193C">
        <w:rPr>
          <w:rFonts w:ascii="Arial" w:hAnsi="Arial" w:cs="Arial"/>
          <w:bCs/>
          <w:sz w:val="20"/>
          <w:szCs w:val="20"/>
        </w:rPr>
        <w:t>kulturnovarstveno</w:t>
      </w:r>
      <w:proofErr w:type="spellEnd"/>
      <w:r w:rsidRPr="0034193C">
        <w:rPr>
          <w:rFonts w:ascii="Arial" w:hAnsi="Arial" w:cs="Arial"/>
          <w:bCs/>
          <w:sz w:val="20"/>
          <w:szCs w:val="20"/>
        </w:rPr>
        <w:t xml:space="preserve"> </w:t>
      </w:r>
      <w:r w:rsidRPr="0034193C">
        <w:rPr>
          <w:rFonts w:ascii="Arial" w:hAnsi="Arial" w:cs="Arial"/>
          <w:bCs/>
          <w:sz w:val="20"/>
          <w:szCs w:val="20"/>
        </w:rPr>
        <w:lastRenderedPageBreak/>
        <w:t xml:space="preserve">soglasje. Z izdajo </w:t>
      </w:r>
      <w:proofErr w:type="spellStart"/>
      <w:r w:rsidRPr="0034193C">
        <w:rPr>
          <w:rFonts w:ascii="Arial" w:hAnsi="Arial" w:cs="Arial"/>
          <w:bCs/>
          <w:sz w:val="20"/>
          <w:szCs w:val="20"/>
        </w:rPr>
        <w:t>kulturnovarstvenega</w:t>
      </w:r>
      <w:proofErr w:type="spellEnd"/>
      <w:r w:rsidRPr="0034193C">
        <w:rPr>
          <w:rFonts w:ascii="Arial" w:hAnsi="Arial" w:cs="Arial"/>
          <w:bCs/>
          <w:sz w:val="20"/>
          <w:szCs w:val="20"/>
        </w:rPr>
        <w:t xml:space="preserve"> soglasja pristojna strokovna javna služba odloči glede dopustnosti postavitve objekta ali naprave za oglaševanje z vidika varstva in ohranjanja varovanih elementov posameznega spomenika.</w:t>
      </w:r>
    </w:p>
    <w:p w14:paraId="414A5482" w14:textId="77777777" w:rsidR="00D82617" w:rsidRPr="0034193C" w:rsidRDefault="00D82617" w:rsidP="0034193C">
      <w:pPr>
        <w:jc w:val="both"/>
        <w:rPr>
          <w:rFonts w:ascii="Arial" w:hAnsi="Arial" w:cs="Arial"/>
          <w:iCs/>
          <w:sz w:val="20"/>
          <w:szCs w:val="20"/>
          <w:lang w:eastAsia="sl-SI"/>
        </w:rPr>
      </w:pPr>
    </w:p>
    <w:p w14:paraId="5B98DE29" w14:textId="77777777" w:rsidR="0061028B" w:rsidRPr="0034193C" w:rsidRDefault="0061028B" w:rsidP="0034193C">
      <w:pPr>
        <w:jc w:val="both"/>
        <w:rPr>
          <w:rFonts w:ascii="Arial" w:hAnsi="Arial" w:cs="Arial"/>
          <w:bCs/>
          <w:sz w:val="20"/>
          <w:szCs w:val="20"/>
        </w:rPr>
      </w:pPr>
      <w:r w:rsidRPr="0034193C">
        <w:rPr>
          <w:rFonts w:ascii="Arial" w:hAnsi="Arial" w:cs="Arial"/>
          <w:iCs/>
          <w:sz w:val="20"/>
          <w:szCs w:val="20"/>
          <w:lang w:eastAsia="sl-SI"/>
        </w:rPr>
        <w:t xml:space="preserve">V skladu z drugim odstavkom 5. člena ZUreP-2 je občina pristojna za določanje ciljev in izhodišč prostorskega razvoja občine, določanje rabe prostora in pogojev za umeščanje posegov v prostor ter načrtovanje prostorskih ureditev lokalnega pomena. Prostorske ureditve lokalnega pomena ter določanje namenske rabe prostora in prostorskih izvedbenih pogojev za umestitev načrtovanih posegov v prostor načrtuje občina z občinskim prostorskim načrtom, ki mora biti skladen z regionalnim in občinskim prostorskim planom (106. člen ZUReP-2). </w:t>
      </w:r>
      <w:r w:rsidRPr="0034193C">
        <w:rPr>
          <w:rFonts w:ascii="Arial" w:hAnsi="Arial" w:cs="Arial"/>
          <w:bCs/>
          <w:sz w:val="20"/>
          <w:szCs w:val="20"/>
        </w:rPr>
        <w:t>V prostorskih aktih se upoštevajo tudi ukrepi in zahteve, ki izhajajo z vidika varstva kulturne dediščine, kar pomeni, da morajo biti v prostorskih aktih opredeljeni prostorski izvedbeni pogoji glede objektov za oglaševanje vključno z omejitvami, ki izhajajo iz  varstva kulturne dediščine.</w:t>
      </w:r>
    </w:p>
    <w:p w14:paraId="128FAA0E" w14:textId="77777777" w:rsidR="0061028B" w:rsidRPr="0034193C" w:rsidRDefault="0061028B" w:rsidP="0034193C">
      <w:pPr>
        <w:jc w:val="both"/>
        <w:rPr>
          <w:rFonts w:ascii="Arial" w:hAnsi="Arial" w:cs="Arial"/>
          <w:iCs/>
          <w:sz w:val="20"/>
          <w:szCs w:val="20"/>
          <w:lang w:eastAsia="sl-SI"/>
        </w:rPr>
      </w:pPr>
    </w:p>
    <w:p w14:paraId="2C7BA8CA" w14:textId="4F716067" w:rsidR="0061028B" w:rsidRPr="0034193C" w:rsidRDefault="0061028B" w:rsidP="0034193C">
      <w:pPr>
        <w:jc w:val="both"/>
        <w:rPr>
          <w:rFonts w:ascii="Arial" w:hAnsi="Arial" w:cs="Arial"/>
          <w:sz w:val="20"/>
          <w:szCs w:val="20"/>
        </w:rPr>
      </w:pPr>
      <w:r w:rsidRPr="0034193C">
        <w:rPr>
          <w:rFonts w:ascii="Arial" w:hAnsi="Arial" w:cs="Arial"/>
          <w:iCs/>
          <w:sz w:val="20"/>
          <w:szCs w:val="20"/>
          <w:lang w:eastAsia="sl-SI"/>
        </w:rPr>
        <w:t xml:space="preserve">Čeprav so vsebine, ki se tičejo urejanja podobe naselij in krajine, lahko zajete tudi v občinskem prostorskem načrtu in občinskem podrobnem prostorskem načrtu, pa sta ta dva akta pogosto namenjena predvsem regulaciji bodoče gradnje in to zlasti glede pogojev za objekte. Ker so za doseganje ciljev urejanja prostora pomembni tudi t.i. </w:t>
      </w:r>
      <w:proofErr w:type="spellStart"/>
      <w:r w:rsidRPr="0034193C">
        <w:rPr>
          <w:rFonts w:ascii="Arial" w:hAnsi="Arial" w:cs="Arial"/>
          <w:iCs/>
          <w:sz w:val="20"/>
          <w:szCs w:val="20"/>
          <w:lang w:eastAsia="sl-SI"/>
        </w:rPr>
        <w:t>negradbeni</w:t>
      </w:r>
      <w:proofErr w:type="spellEnd"/>
      <w:r w:rsidRPr="0034193C">
        <w:rPr>
          <w:rFonts w:ascii="Arial" w:hAnsi="Arial" w:cs="Arial"/>
          <w:iCs/>
          <w:sz w:val="20"/>
          <w:szCs w:val="20"/>
          <w:lang w:eastAsia="sl-SI"/>
        </w:rPr>
        <w:t xml:space="preserve"> posegi v prostor in generalna podoba že izgrajenih in urejenih delov naselij in krajine, predvsem pa tudi funkcioniranje javnih površin in zelenega sistema, se občinam daje možnost (120. člen ZUreP-2), da ta vidik prostora regulirajo skozi posebno vrsto prostorskega akta, ki je namenjena samo tem vsebinam in ki se lažje prilagaja dnevnim izzivom urejanja prostora. Ker je ta vidik urejanja (in urejenosti) prostora vedno bolj aktualen (npr. pomen zelenega sistema za zdravo življenjsko okolje, vprašanje zunanjega oglaševanja, neprimerne vizualne rešitve pri energetski obnovi stavb, ipd.), je zakonodajalec občinam omogočil, da lahko sprejmejo Odlok o urejanju </w:t>
      </w:r>
      <w:r w:rsidR="002C1140" w:rsidRPr="0034193C">
        <w:rPr>
          <w:rFonts w:ascii="Arial" w:hAnsi="Arial" w:cs="Arial"/>
          <w:iCs/>
          <w:sz w:val="20"/>
          <w:szCs w:val="20"/>
          <w:lang w:eastAsia="sl-SI"/>
        </w:rPr>
        <w:t xml:space="preserve">podobe </w:t>
      </w:r>
      <w:r w:rsidRPr="0034193C">
        <w:rPr>
          <w:rFonts w:ascii="Arial" w:hAnsi="Arial" w:cs="Arial"/>
          <w:iCs/>
          <w:sz w:val="20"/>
          <w:szCs w:val="20"/>
          <w:lang w:eastAsia="sl-SI"/>
        </w:rPr>
        <w:t>naselij in krajine, s katerim posebej uredijo to problematiko. V prvem odstavku 120. člena ZUreP-2 je navedeno, da se lahko tak odlok sprejme za druge pogoje, namenjene zagotavljanju ustrezne podobe naselij in krajine, kot so pravila glede oglaševanja, osvetljevanja, postavljanja blaga ob poslovnih objektih, postavljanje pomožne kmetijsko-gozdarske opreme in podobno. Drugi odstavek navedenega člena pa</w:t>
      </w:r>
      <w:r w:rsidR="0082210F" w:rsidRPr="0034193C">
        <w:rPr>
          <w:rFonts w:ascii="Arial" w:hAnsi="Arial" w:cs="Arial"/>
          <w:iCs/>
          <w:sz w:val="20"/>
          <w:szCs w:val="20"/>
          <w:lang w:eastAsia="sl-SI"/>
        </w:rPr>
        <w:t xml:space="preserve"> določa</w:t>
      </w:r>
      <w:r w:rsidRPr="0034193C">
        <w:rPr>
          <w:rFonts w:ascii="Arial" w:hAnsi="Arial" w:cs="Arial"/>
          <w:iCs/>
          <w:sz w:val="20"/>
          <w:szCs w:val="20"/>
          <w:lang w:eastAsia="sl-SI"/>
        </w:rPr>
        <w:t xml:space="preserve"> </w:t>
      </w:r>
      <w:r w:rsidR="002C1140" w:rsidRPr="0034193C">
        <w:rPr>
          <w:rFonts w:ascii="Arial" w:hAnsi="Arial" w:cs="Arial"/>
          <w:iCs/>
          <w:sz w:val="20"/>
          <w:szCs w:val="20"/>
          <w:lang w:eastAsia="sl-SI"/>
        </w:rPr>
        <w:t xml:space="preserve">merila za </w:t>
      </w:r>
      <w:r w:rsidRPr="0034193C">
        <w:rPr>
          <w:rFonts w:ascii="Arial" w:hAnsi="Arial" w:cs="Arial"/>
          <w:iCs/>
          <w:sz w:val="20"/>
          <w:szCs w:val="20"/>
          <w:lang w:eastAsia="sl-SI"/>
        </w:rPr>
        <w:t>določa</w:t>
      </w:r>
      <w:r w:rsidR="002C1140" w:rsidRPr="0034193C">
        <w:rPr>
          <w:rFonts w:ascii="Arial" w:hAnsi="Arial" w:cs="Arial"/>
          <w:iCs/>
          <w:sz w:val="20"/>
          <w:szCs w:val="20"/>
          <w:lang w:eastAsia="sl-SI"/>
        </w:rPr>
        <w:t>nje</w:t>
      </w:r>
      <w:r w:rsidRPr="0034193C">
        <w:rPr>
          <w:rFonts w:ascii="Arial" w:hAnsi="Arial" w:cs="Arial"/>
          <w:iCs/>
          <w:sz w:val="20"/>
          <w:szCs w:val="20"/>
          <w:lang w:eastAsia="sl-SI"/>
        </w:rPr>
        <w:t xml:space="preserve"> območ</w:t>
      </w:r>
      <w:r w:rsidR="0082210F" w:rsidRPr="0034193C">
        <w:rPr>
          <w:rFonts w:ascii="Arial" w:hAnsi="Arial" w:cs="Arial"/>
          <w:iCs/>
          <w:sz w:val="20"/>
          <w:szCs w:val="20"/>
          <w:lang w:eastAsia="sl-SI"/>
        </w:rPr>
        <w:t>i</w:t>
      </w:r>
      <w:r w:rsidRPr="0034193C">
        <w:rPr>
          <w:rFonts w:ascii="Arial" w:hAnsi="Arial" w:cs="Arial"/>
          <w:iCs/>
          <w:sz w:val="20"/>
          <w:szCs w:val="20"/>
          <w:lang w:eastAsia="sl-SI"/>
        </w:rPr>
        <w:t>j</w:t>
      </w:r>
      <w:r w:rsidR="0082210F" w:rsidRPr="0034193C">
        <w:rPr>
          <w:rFonts w:ascii="Arial" w:hAnsi="Arial" w:cs="Arial"/>
          <w:iCs/>
          <w:sz w:val="20"/>
          <w:szCs w:val="20"/>
          <w:lang w:eastAsia="sl-SI"/>
        </w:rPr>
        <w:t>,</w:t>
      </w:r>
      <w:r w:rsidRPr="0034193C">
        <w:rPr>
          <w:rFonts w:ascii="Arial" w:hAnsi="Arial" w:cs="Arial"/>
          <w:iCs/>
          <w:sz w:val="20"/>
          <w:szCs w:val="20"/>
          <w:lang w:eastAsia="sl-SI"/>
        </w:rPr>
        <w:t xml:space="preserve"> za katera lahko občine sprejmejo tak odlok (javne površine, kulturna dediščina, turistična območja,</w:t>
      </w:r>
      <w:r w:rsidR="0082210F" w:rsidRPr="0034193C">
        <w:rPr>
          <w:rFonts w:ascii="Arial" w:hAnsi="Arial" w:cs="Arial"/>
          <w:iCs/>
          <w:sz w:val="20"/>
          <w:szCs w:val="20"/>
          <w:lang w:eastAsia="sl-SI"/>
        </w:rPr>
        <w:t xml:space="preserve"> </w:t>
      </w:r>
      <w:r w:rsidRPr="0034193C">
        <w:rPr>
          <w:rFonts w:ascii="Arial" w:hAnsi="Arial" w:cs="Arial"/>
          <w:iCs/>
          <w:sz w:val="20"/>
          <w:szCs w:val="20"/>
          <w:lang w:eastAsia="sl-SI"/>
        </w:rPr>
        <w:t>…).</w:t>
      </w:r>
    </w:p>
    <w:p w14:paraId="1F070EB9" w14:textId="77777777" w:rsidR="00985D0C" w:rsidRPr="0034193C" w:rsidRDefault="00985D0C" w:rsidP="0034193C">
      <w:pPr>
        <w:jc w:val="both"/>
        <w:rPr>
          <w:rFonts w:ascii="Arial" w:hAnsi="Arial" w:cs="Arial"/>
          <w:bCs/>
          <w:sz w:val="20"/>
          <w:szCs w:val="20"/>
        </w:rPr>
      </w:pPr>
    </w:p>
    <w:p w14:paraId="6CCC91AB" w14:textId="77777777" w:rsidR="00985D0C" w:rsidRPr="0034193C" w:rsidRDefault="00985D0C" w:rsidP="0034193C">
      <w:pPr>
        <w:jc w:val="both"/>
        <w:rPr>
          <w:rFonts w:ascii="Arial" w:hAnsi="Arial" w:cs="Arial"/>
          <w:bCs/>
          <w:sz w:val="20"/>
          <w:szCs w:val="20"/>
        </w:rPr>
      </w:pPr>
      <w:r w:rsidRPr="0034193C">
        <w:rPr>
          <w:rFonts w:ascii="Arial" w:hAnsi="Arial" w:cs="Arial"/>
          <w:bCs/>
          <w:sz w:val="20"/>
          <w:szCs w:val="20"/>
        </w:rPr>
        <w:t xml:space="preserve">Pogoje glede same gradnje objektov za oglaševanje pa ureja tudi GZ, ki prav tako nalaga pridobitev pogojev in mnenj pristojnega </w:t>
      </w:r>
      <w:proofErr w:type="spellStart"/>
      <w:r w:rsidRPr="0034193C">
        <w:rPr>
          <w:rFonts w:ascii="Arial" w:hAnsi="Arial" w:cs="Arial"/>
          <w:bCs/>
          <w:sz w:val="20"/>
          <w:szCs w:val="20"/>
        </w:rPr>
        <w:t>mnenjedajalca</w:t>
      </w:r>
      <w:proofErr w:type="spellEnd"/>
      <w:r w:rsidRPr="0034193C">
        <w:rPr>
          <w:rFonts w:ascii="Arial" w:hAnsi="Arial" w:cs="Arial"/>
          <w:bCs/>
          <w:sz w:val="20"/>
          <w:szCs w:val="20"/>
        </w:rPr>
        <w:t xml:space="preserve"> za področje varstva kulturne dediščine.</w:t>
      </w:r>
    </w:p>
    <w:p w14:paraId="7EFD2B61" w14:textId="77777777" w:rsidR="00985D0C" w:rsidRPr="0034193C" w:rsidRDefault="00985D0C" w:rsidP="0034193C">
      <w:pPr>
        <w:jc w:val="both"/>
        <w:rPr>
          <w:rFonts w:ascii="Arial" w:hAnsi="Arial" w:cs="Arial"/>
          <w:bCs/>
          <w:sz w:val="20"/>
          <w:szCs w:val="20"/>
        </w:rPr>
      </w:pPr>
    </w:p>
    <w:p w14:paraId="5176158F" w14:textId="77777777" w:rsidR="00985D0C" w:rsidRPr="0034193C" w:rsidRDefault="00DC6303" w:rsidP="0034193C">
      <w:pPr>
        <w:jc w:val="both"/>
        <w:rPr>
          <w:rFonts w:ascii="Arial" w:hAnsi="Arial" w:cs="Arial"/>
          <w:bCs/>
          <w:sz w:val="20"/>
          <w:szCs w:val="20"/>
        </w:rPr>
      </w:pPr>
      <w:r w:rsidRPr="0034193C">
        <w:rPr>
          <w:rFonts w:ascii="Arial" w:hAnsi="Arial" w:cs="Arial"/>
          <w:bCs/>
          <w:sz w:val="20"/>
          <w:szCs w:val="20"/>
        </w:rPr>
        <w:t>Vlada Republike Slovenije soglaša</w:t>
      </w:r>
      <w:r w:rsidR="00985D0C" w:rsidRPr="0034193C">
        <w:rPr>
          <w:rFonts w:ascii="Arial" w:hAnsi="Arial" w:cs="Arial"/>
          <w:bCs/>
          <w:sz w:val="20"/>
          <w:szCs w:val="20"/>
        </w:rPr>
        <w:t xml:space="preserve"> z ugotovitvijo poslanca, da kljub veljavnim predpisom v praksi stvari niso urejene in smo priča razvrednotenju prostora, izgubi identitete krajev in krajine ter kulturnih spomenikov. </w:t>
      </w:r>
    </w:p>
    <w:p w14:paraId="3A25E963" w14:textId="77777777" w:rsidR="006B6E44" w:rsidRPr="0034193C" w:rsidRDefault="006B6E44" w:rsidP="0034193C">
      <w:pPr>
        <w:jc w:val="both"/>
        <w:rPr>
          <w:rFonts w:ascii="Arial" w:hAnsi="Arial" w:cs="Arial"/>
          <w:bCs/>
          <w:sz w:val="20"/>
          <w:szCs w:val="20"/>
        </w:rPr>
      </w:pPr>
    </w:p>
    <w:p w14:paraId="5B775E05" w14:textId="77777777" w:rsidR="00103199" w:rsidRPr="0034193C" w:rsidRDefault="00103199" w:rsidP="0034193C">
      <w:pPr>
        <w:jc w:val="both"/>
        <w:rPr>
          <w:rFonts w:ascii="Arial" w:hAnsi="Arial" w:cs="Arial"/>
          <w:sz w:val="20"/>
          <w:szCs w:val="20"/>
        </w:rPr>
      </w:pPr>
      <w:r w:rsidRPr="0034193C">
        <w:rPr>
          <w:rFonts w:ascii="Arial" w:hAnsi="Arial" w:cs="Arial"/>
          <w:bCs/>
          <w:sz w:val="20"/>
          <w:szCs w:val="20"/>
        </w:rPr>
        <w:t xml:space="preserve">Vlada Republike Slovenije pobudo poslanca glede nujnosti ureditve problematike oglaševanja v javnem prostoru podpira. Vlada Republike Slovenije bo pristopila k pripravi in sprejetju podrobnejših pravil glede umeščanja in postavljanja objektov za oglaševanje v okviru Državnega prostorskega reda, s posebnim pristopom v območjih nacionalne prepoznavnosti, kulturne dediščine in dediščinskih kulturnih krajin. Do omenjene problematike se delno opredeljujeta tudi akta, ki obravnavata urejenost krajin in  kakovost bivanja ter z njima povezano umeščanje in gradnjo objektov in naprav za oglaševanje: Arhitekturna politika Slovenije »Arhitektura za ljudi« (avgust 2017) in Koncept Krajinske politike Slovenije (oktober 2019). </w:t>
      </w:r>
    </w:p>
    <w:p w14:paraId="0D5EC49B" w14:textId="77777777" w:rsidR="00103199" w:rsidRPr="0034193C" w:rsidRDefault="00103199" w:rsidP="0034193C">
      <w:pPr>
        <w:jc w:val="both"/>
        <w:rPr>
          <w:rFonts w:ascii="Arial" w:hAnsi="Arial" w:cs="Arial"/>
          <w:bCs/>
          <w:sz w:val="20"/>
          <w:szCs w:val="20"/>
        </w:rPr>
      </w:pPr>
    </w:p>
    <w:p w14:paraId="07A9192C" w14:textId="0010D0F9" w:rsidR="00103199" w:rsidRPr="0034193C" w:rsidRDefault="00103199" w:rsidP="0034193C">
      <w:pPr>
        <w:jc w:val="both"/>
        <w:rPr>
          <w:rFonts w:ascii="Arial" w:hAnsi="Arial" w:cs="Arial"/>
          <w:bCs/>
          <w:sz w:val="20"/>
          <w:szCs w:val="20"/>
        </w:rPr>
      </w:pPr>
      <w:r w:rsidRPr="0034193C">
        <w:rPr>
          <w:rFonts w:ascii="Arial" w:hAnsi="Arial" w:cs="Arial"/>
          <w:bCs/>
          <w:sz w:val="20"/>
          <w:szCs w:val="20"/>
        </w:rPr>
        <w:t xml:space="preserve">Glede na navedeno, Vlada Republike Slovenije meni, da sprememba zakonov </w:t>
      </w:r>
      <w:r w:rsidR="00577C10" w:rsidRPr="0034193C">
        <w:rPr>
          <w:rFonts w:ascii="Arial" w:hAnsi="Arial" w:cs="Arial"/>
          <w:bCs/>
          <w:sz w:val="20"/>
          <w:szCs w:val="20"/>
        </w:rPr>
        <w:t xml:space="preserve">z vidika postavljanja objektov za oglaševanje na kulturnih spomenikih in kmetijskih zemljiščih </w:t>
      </w:r>
      <w:r w:rsidRPr="0034193C">
        <w:rPr>
          <w:rFonts w:ascii="Arial" w:hAnsi="Arial" w:cs="Arial"/>
          <w:bCs/>
          <w:sz w:val="20"/>
          <w:szCs w:val="20"/>
        </w:rPr>
        <w:t>ni nujna, saj obstoječa zakonodaja že omogoča zadostno regulacijo oglaševanja, ključna pa je izvedba določb glede Državnega prostorskega reda, odlokov o urejanju podobe naselij in krajine (primeri dobre prakse) ter inšpekcijskega nadzora.</w:t>
      </w:r>
      <w:r w:rsidR="00577C10" w:rsidRPr="0034193C">
        <w:rPr>
          <w:rFonts w:ascii="Arial" w:hAnsi="Arial" w:cs="Arial"/>
          <w:bCs/>
          <w:sz w:val="20"/>
          <w:szCs w:val="20"/>
        </w:rPr>
        <w:t xml:space="preserve"> Glede vodenja inšpekcijskih postopkov</w:t>
      </w:r>
      <w:r w:rsidR="00577C10" w:rsidRPr="0034193C">
        <w:rPr>
          <w:rFonts w:ascii="Arial" w:hAnsi="Arial" w:cs="Arial"/>
          <w:iCs/>
          <w:sz w:val="20"/>
          <w:szCs w:val="20"/>
          <w:lang w:eastAsia="sl-SI"/>
        </w:rPr>
        <w:t xml:space="preserve"> nelegalnega oglaševanja oziroma postavljanja različnih oglaševalskih panojev na kmetijskih zemljiščih pa Vlada pojasnjuje, da bo v tem delu </w:t>
      </w:r>
      <w:r w:rsidR="00577C10" w:rsidRPr="0034193C">
        <w:rPr>
          <w:rFonts w:ascii="Arial" w:hAnsi="Arial" w:cs="Arial"/>
          <w:bCs/>
          <w:sz w:val="20"/>
          <w:szCs w:val="20"/>
        </w:rPr>
        <w:t>dopolnjen Zakon o kmetijskih zemljiščih, ki je v pripravi v okviru Zakona o spremembah in dopolnitvah določenih zakonov na področju kmetijske zemljiške politike.</w:t>
      </w:r>
    </w:p>
    <w:p w14:paraId="7D375C8F" w14:textId="77777777" w:rsidR="00103199" w:rsidRPr="0034193C" w:rsidRDefault="00103199" w:rsidP="0034193C">
      <w:pPr>
        <w:jc w:val="both"/>
        <w:rPr>
          <w:rFonts w:ascii="Arial" w:hAnsi="Arial" w:cs="Arial"/>
          <w:bCs/>
          <w:sz w:val="20"/>
          <w:szCs w:val="20"/>
        </w:rPr>
      </w:pPr>
    </w:p>
    <w:p w14:paraId="4FE6E743" w14:textId="77777777" w:rsidR="00985D0C" w:rsidRPr="0034193C" w:rsidRDefault="00985D0C" w:rsidP="0034193C">
      <w:pPr>
        <w:jc w:val="both"/>
        <w:rPr>
          <w:rFonts w:ascii="Arial" w:hAnsi="Arial" w:cs="Arial"/>
          <w:bCs/>
          <w:sz w:val="20"/>
          <w:szCs w:val="20"/>
        </w:rPr>
      </w:pPr>
    </w:p>
    <w:p w14:paraId="6842E55B" w14:textId="77777777" w:rsidR="00985D0C" w:rsidRPr="0034193C" w:rsidRDefault="00985D0C" w:rsidP="0034193C">
      <w:pPr>
        <w:jc w:val="both"/>
        <w:rPr>
          <w:rFonts w:ascii="Arial" w:hAnsi="Arial" w:cs="Arial"/>
          <w:bCs/>
          <w:sz w:val="20"/>
          <w:szCs w:val="20"/>
        </w:rPr>
      </w:pPr>
    </w:p>
    <w:p w14:paraId="6965C31A" w14:textId="77777777" w:rsidR="00985D0C" w:rsidRPr="0034193C" w:rsidRDefault="00985D0C" w:rsidP="0034193C">
      <w:pPr>
        <w:jc w:val="both"/>
        <w:rPr>
          <w:rFonts w:ascii="Arial" w:hAnsi="Arial" w:cs="Arial"/>
          <w:bCs/>
          <w:sz w:val="20"/>
          <w:szCs w:val="20"/>
        </w:rPr>
      </w:pPr>
    </w:p>
    <w:p w14:paraId="7FFA9DA0" w14:textId="77777777" w:rsidR="00985D0C" w:rsidRPr="0034193C" w:rsidRDefault="00985D0C" w:rsidP="0034193C">
      <w:pPr>
        <w:jc w:val="both"/>
        <w:rPr>
          <w:rFonts w:ascii="Arial" w:hAnsi="Arial" w:cs="Arial"/>
          <w:sz w:val="20"/>
          <w:szCs w:val="20"/>
        </w:rPr>
      </w:pPr>
    </w:p>
    <w:sectPr w:rsidR="00985D0C" w:rsidRPr="0034193C" w:rsidSect="00E455F9">
      <w:headerReference w:type="first" r:id="rId2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334FA" w14:textId="77777777" w:rsidR="00114D8A" w:rsidRDefault="00114D8A">
      <w:r>
        <w:separator/>
      </w:r>
    </w:p>
  </w:endnote>
  <w:endnote w:type="continuationSeparator" w:id="0">
    <w:p w14:paraId="5706484A" w14:textId="77777777" w:rsidR="00114D8A" w:rsidRDefault="0011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4760" w14:textId="77777777" w:rsidR="00114D8A" w:rsidRDefault="00114D8A">
      <w:r>
        <w:separator/>
      </w:r>
    </w:p>
  </w:footnote>
  <w:footnote w:type="continuationSeparator" w:id="0">
    <w:p w14:paraId="4D0563A6" w14:textId="77777777" w:rsidR="00114D8A" w:rsidRDefault="0011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CE04" w14:textId="77777777" w:rsidR="007D142A" w:rsidRPr="008F3500" w:rsidRDefault="008F31D4" w:rsidP="00E455F9">
    <w:pPr>
      <w:pStyle w:val="Glava"/>
      <w:tabs>
        <w:tab w:val="left" w:pos="5112"/>
      </w:tabs>
      <w:spacing w:line="240" w:lineRule="exact"/>
      <w:rPr>
        <w:rFonts w:cs="Arial"/>
        <w:sz w:val="16"/>
      </w:rPr>
    </w:pPr>
    <w:r w:rsidRPr="008F3500">
      <w:rPr>
        <w:rFonts w:cs="Arial"/>
        <w:sz w:val="16"/>
      </w:rPr>
      <w:tab/>
    </w:r>
  </w:p>
  <w:p w14:paraId="733245C5" w14:textId="77777777" w:rsidR="007D142A" w:rsidRPr="008F3500" w:rsidRDefault="00416731" w:rsidP="00E455F9">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5C4694"/>
    <w:multiLevelType w:val="hybridMultilevel"/>
    <w:tmpl w:val="E19CCB80"/>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CBB0A8F"/>
    <w:multiLevelType w:val="hybridMultilevel"/>
    <w:tmpl w:val="5706F272"/>
    <w:lvl w:ilvl="0" w:tplc="3A54F62A">
      <w:start w:val="1"/>
      <w:numFmt w:val="decimal"/>
      <w:lvlText w:val="%1."/>
      <w:lvlJc w:val="left"/>
      <w:pPr>
        <w:ind w:left="720" w:hanging="360"/>
      </w:pPr>
      <w:rPr>
        <w:rFonts w:ascii="Arial" w:eastAsia="Calibri" w:hAnsi="Arial" w:cs="Arial"/>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3B711A0"/>
    <w:multiLevelType w:val="hybridMultilevel"/>
    <w:tmpl w:val="6666DD88"/>
    <w:lvl w:ilvl="0" w:tplc="414A07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5916930"/>
    <w:multiLevelType w:val="hybridMultilevel"/>
    <w:tmpl w:val="897E10F2"/>
    <w:lvl w:ilvl="0" w:tplc="0424000F">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7">
    <w:nsid w:val="56E83F24"/>
    <w:multiLevelType w:val="hybridMultilevel"/>
    <w:tmpl w:val="1E4CCB18"/>
    <w:lvl w:ilvl="0" w:tplc="8B20BA6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7C32006"/>
    <w:multiLevelType w:val="hybridMultilevel"/>
    <w:tmpl w:val="D58CFB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nsid w:val="7B444295"/>
    <w:multiLevelType w:val="hybridMultilevel"/>
    <w:tmpl w:val="0AF49BE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14"/>
  </w:num>
  <w:num w:numId="6">
    <w:abstractNumId w:val="4"/>
  </w:num>
  <w:num w:numId="7">
    <w:abstractNumId w:val="2"/>
  </w:num>
  <w:num w:numId="8">
    <w:abstractNumId w:val="1"/>
  </w:num>
  <w:num w:numId="9">
    <w:abstractNumId w:val="5"/>
  </w:num>
  <w:num w:numId="10">
    <w:abstractNumId w:val="12"/>
  </w:num>
  <w:num w:numId="11">
    <w:abstractNumId w:val="8"/>
  </w:num>
  <w:num w:numId="12">
    <w:abstractNumId w:val="6"/>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9"/>
    <w:rsid w:val="00016517"/>
    <w:rsid w:val="0002737B"/>
    <w:rsid w:val="00036C6B"/>
    <w:rsid w:val="000516E9"/>
    <w:rsid w:val="00075B2A"/>
    <w:rsid w:val="00077615"/>
    <w:rsid w:val="000B48E1"/>
    <w:rsid w:val="000C49EA"/>
    <w:rsid w:val="000E0366"/>
    <w:rsid w:val="00103199"/>
    <w:rsid w:val="00114D8A"/>
    <w:rsid w:val="00140DF4"/>
    <w:rsid w:val="001668FA"/>
    <w:rsid w:val="00187050"/>
    <w:rsid w:val="001A0DA4"/>
    <w:rsid w:val="001B370C"/>
    <w:rsid w:val="001D64A7"/>
    <w:rsid w:val="001E05BC"/>
    <w:rsid w:val="0023401B"/>
    <w:rsid w:val="0023467A"/>
    <w:rsid w:val="00253899"/>
    <w:rsid w:val="00291A69"/>
    <w:rsid w:val="00292267"/>
    <w:rsid w:val="00297C28"/>
    <w:rsid w:val="002A7434"/>
    <w:rsid w:val="002C02F2"/>
    <w:rsid w:val="002C1140"/>
    <w:rsid w:val="002E6CED"/>
    <w:rsid w:val="00315FFF"/>
    <w:rsid w:val="003355C1"/>
    <w:rsid w:val="0034193C"/>
    <w:rsid w:val="00342C0E"/>
    <w:rsid w:val="00355072"/>
    <w:rsid w:val="0035597B"/>
    <w:rsid w:val="0037140F"/>
    <w:rsid w:val="00395D33"/>
    <w:rsid w:val="003C3F0C"/>
    <w:rsid w:val="00400020"/>
    <w:rsid w:val="00413DA0"/>
    <w:rsid w:val="00413F3E"/>
    <w:rsid w:val="00416731"/>
    <w:rsid w:val="00441EEC"/>
    <w:rsid w:val="004475C8"/>
    <w:rsid w:val="00477F9A"/>
    <w:rsid w:val="004A05CC"/>
    <w:rsid w:val="004C28BB"/>
    <w:rsid w:val="004D73A3"/>
    <w:rsid w:val="005077B1"/>
    <w:rsid w:val="00513899"/>
    <w:rsid w:val="00547184"/>
    <w:rsid w:val="00550C21"/>
    <w:rsid w:val="005649B3"/>
    <w:rsid w:val="00577C10"/>
    <w:rsid w:val="0058418C"/>
    <w:rsid w:val="00584719"/>
    <w:rsid w:val="005A1A97"/>
    <w:rsid w:val="005C5537"/>
    <w:rsid w:val="005D725A"/>
    <w:rsid w:val="005F538F"/>
    <w:rsid w:val="0061028B"/>
    <w:rsid w:val="006257C4"/>
    <w:rsid w:val="0062640B"/>
    <w:rsid w:val="00626668"/>
    <w:rsid w:val="006A6C43"/>
    <w:rsid w:val="006B6E44"/>
    <w:rsid w:val="006D02CB"/>
    <w:rsid w:val="006E358E"/>
    <w:rsid w:val="006F5902"/>
    <w:rsid w:val="007107B9"/>
    <w:rsid w:val="00714241"/>
    <w:rsid w:val="0075348A"/>
    <w:rsid w:val="007667C3"/>
    <w:rsid w:val="00771CBC"/>
    <w:rsid w:val="0078331D"/>
    <w:rsid w:val="007A1F8F"/>
    <w:rsid w:val="007E269C"/>
    <w:rsid w:val="007E3643"/>
    <w:rsid w:val="007F597B"/>
    <w:rsid w:val="008026E9"/>
    <w:rsid w:val="00802F7D"/>
    <w:rsid w:val="008040B8"/>
    <w:rsid w:val="00814DFD"/>
    <w:rsid w:val="0082210F"/>
    <w:rsid w:val="00822FF9"/>
    <w:rsid w:val="008242FC"/>
    <w:rsid w:val="00882C13"/>
    <w:rsid w:val="00883C88"/>
    <w:rsid w:val="008B0926"/>
    <w:rsid w:val="008C6103"/>
    <w:rsid w:val="008E3B9E"/>
    <w:rsid w:val="008F1E9C"/>
    <w:rsid w:val="008F31D4"/>
    <w:rsid w:val="009056AD"/>
    <w:rsid w:val="009134C4"/>
    <w:rsid w:val="00913E6E"/>
    <w:rsid w:val="009144AD"/>
    <w:rsid w:val="00923099"/>
    <w:rsid w:val="00934A46"/>
    <w:rsid w:val="0093702D"/>
    <w:rsid w:val="00955227"/>
    <w:rsid w:val="00960FAB"/>
    <w:rsid w:val="009746F3"/>
    <w:rsid w:val="00985D0C"/>
    <w:rsid w:val="00990F76"/>
    <w:rsid w:val="009913CF"/>
    <w:rsid w:val="009A3BB0"/>
    <w:rsid w:val="009B216A"/>
    <w:rsid w:val="009C3643"/>
    <w:rsid w:val="009F6471"/>
    <w:rsid w:val="00A0612C"/>
    <w:rsid w:val="00A254ED"/>
    <w:rsid w:val="00A31B93"/>
    <w:rsid w:val="00A5113C"/>
    <w:rsid w:val="00A52BE6"/>
    <w:rsid w:val="00A54427"/>
    <w:rsid w:val="00A577A8"/>
    <w:rsid w:val="00A632F9"/>
    <w:rsid w:val="00A65A14"/>
    <w:rsid w:val="00A8382C"/>
    <w:rsid w:val="00A8550B"/>
    <w:rsid w:val="00AB5904"/>
    <w:rsid w:val="00AE777D"/>
    <w:rsid w:val="00B010E9"/>
    <w:rsid w:val="00B03540"/>
    <w:rsid w:val="00B05DE7"/>
    <w:rsid w:val="00B30797"/>
    <w:rsid w:val="00B30BA3"/>
    <w:rsid w:val="00B336F9"/>
    <w:rsid w:val="00B525B7"/>
    <w:rsid w:val="00B6723B"/>
    <w:rsid w:val="00B72948"/>
    <w:rsid w:val="00B95C0D"/>
    <w:rsid w:val="00BA142D"/>
    <w:rsid w:val="00BA6E8F"/>
    <w:rsid w:val="00BC4020"/>
    <w:rsid w:val="00BE2AFD"/>
    <w:rsid w:val="00C17F0B"/>
    <w:rsid w:val="00C34D98"/>
    <w:rsid w:val="00C34DF3"/>
    <w:rsid w:val="00CB6BBD"/>
    <w:rsid w:val="00CC06C0"/>
    <w:rsid w:val="00CE2665"/>
    <w:rsid w:val="00D42DBA"/>
    <w:rsid w:val="00D46A18"/>
    <w:rsid w:val="00D664D7"/>
    <w:rsid w:val="00D67D22"/>
    <w:rsid w:val="00D82617"/>
    <w:rsid w:val="00DA37B0"/>
    <w:rsid w:val="00DC4733"/>
    <w:rsid w:val="00DC6303"/>
    <w:rsid w:val="00DD3C16"/>
    <w:rsid w:val="00DF61BF"/>
    <w:rsid w:val="00DF7DD4"/>
    <w:rsid w:val="00E115DE"/>
    <w:rsid w:val="00E1727D"/>
    <w:rsid w:val="00E45D0A"/>
    <w:rsid w:val="00E55E93"/>
    <w:rsid w:val="00E65BA0"/>
    <w:rsid w:val="00EA0028"/>
    <w:rsid w:val="00EC2CC5"/>
    <w:rsid w:val="00EC415E"/>
    <w:rsid w:val="00F17375"/>
    <w:rsid w:val="00F24703"/>
    <w:rsid w:val="00F37893"/>
    <w:rsid w:val="00F53EC3"/>
    <w:rsid w:val="00F82B47"/>
    <w:rsid w:val="00F87881"/>
    <w:rsid w:val="00FA03C1"/>
    <w:rsid w:val="00FC3E33"/>
    <w:rsid w:val="00FD7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072"/>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36F9"/>
    <w:pPr>
      <w:tabs>
        <w:tab w:val="center" w:pos="4536"/>
        <w:tab w:val="right" w:pos="9072"/>
      </w:tabs>
    </w:pPr>
  </w:style>
  <w:style w:type="character" w:customStyle="1" w:styleId="GlavaZnak">
    <w:name w:val="Glava Znak"/>
    <w:basedOn w:val="Privzetapisavaodstavka"/>
    <w:link w:val="Glava"/>
    <w:rsid w:val="00B336F9"/>
    <w:rPr>
      <w:sz w:val="24"/>
      <w:szCs w:val="24"/>
      <w:lang w:val="en-US" w:eastAsia="en-US"/>
    </w:rPr>
  </w:style>
  <w:style w:type="paragraph" w:styleId="Odstavekseznama">
    <w:name w:val="List Paragraph"/>
    <w:basedOn w:val="Navaden"/>
    <w:uiPriority w:val="34"/>
    <w:qFormat/>
    <w:rsid w:val="00B336F9"/>
    <w:pPr>
      <w:ind w:left="720"/>
      <w:contextualSpacing/>
    </w:pPr>
  </w:style>
  <w:style w:type="paragraph" w:styleId="Besedilooblaka">
    <w:name w:val="Balloon Text"/>
    <w:basedOn w:val="Navaden"/>
    <w:link w:val="BesedilooblakaZnak"/>
    <w:rsid w:val="00A8382C"/>
    <w:rPr>
      <w:rFonts w:ascii="Tahoma" w:hAnsi="Tahoma" w:cs="Tahoma"/>
      <w:sz w:val="16"/>
      <w:szCs w:val="16"/>
    </w:rPr>
  </w:style>
  <w:style w:type="character" w:customStyle="1" w:styleId="BesedilooblakaZnak">
    <w:name w:val="Besedilo oblačka Znak"/>
    <w:basedOn w:val="Privzetapisavaodstavka"/>
    <w:link w:val="Besedilooblaka"/>
    <w:rsid w:val="00A8382C"/>
    <w:rPr>
      <w:rFonts w:ascii="Tahoma" w:hAnsi="Tahoma" w:cs="Tahoma"/>
      <w:sz w:val="16"/>
      <w:szCs w:val="16"/>
      <w:lang w:val="en-US" w:eastAsia="en-US"/>
    </w:rPr>
  </w:style>
  <w:style w:type="character" w:styleId="Hiperpovezava">
    <w:name w:val="Hyperlink"/>
    <w:basedOn w:val="Privzetapisavaodstavka"/>
    <w:rsid w:val="00291A69"/>
    <w:rPr>
      <w:color w:val="0000FF" w:themeColor="hyperlink"/>
      <w:u w:val="single"/>
    </w:rPr>
  </w:style>
  <w:style w:type="paragraph" w:customStyle="1" w:styleId="podpisi">
    <w:name w:val="podpisi"/>
    <w:basedOn w:val="Navaden"/>
    <w:qFormat/>
    <w:rsid w:val="00955227"/>
    <w:pPr>
      <w:tabs>
        <w:tab w:val="left" w:pos="3402"/>
      </w:tabs>
    </w:pPr>
    <w:rPr>
      <w:lang w:val="it-IT"/>
    </w:rPr>
  </w:style>
  <w:style w:type="paragraph" w:styleId="Brezrazmikov">
    <w:name w:val="No Spacing"/>
    <w:uiPriority w:val="1"/>
    <w:qFormat/>
    <w:rsid w:val="00955227"/>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985D0C"/>
    <w:rPr>
      <w:color w:val="605E5C"/>
      <w:shd w:val="clear" w:color="auto" w:fill="E1DFDD"/>
    </w:rPr>
  </w:style>
  <w:style w:type="character" w:styleId="Pripombasklic">
    <w:name w:val="annotation reference"/>
    <w:basedOn w:val="Privzetapisavaodstavka"/>
    <w:semiHidden/>
    <w:unhideWhenUsed/>
    <w:rsid w:val="00103199"/>
    <w:rPr>
      <w:sz w:val="16"/>
      <w:szCs w:val="16"/>
    </w:rPr>
  </w:style>
  <w:style w:type="paragraph" w:styleId="Pripombabesedilo">
    <w:name w:val="annotation text"/>
    <w:basedOn w:val="Navaden"/>
    <w:link w:val="PripombabesediloZnak"/>
    <w:semiHidden/>
    <w:unhideWhenUsed/>
    <w:rsid w:val="00103199"/>
    <w:rPr>
      <w:sz w:val="20"/>
      <w:szCs w:val="20"/>
    </w:rPr>
  </w:style>
  <w:style w:type="character" w:customStyle="1" w:styleId="PripombabesediloZnak">
    <w:name w:val="Pripomba – besedilo Znak"/>
    <w:basedOn w:val="Privzetapisavaodstavka"/>
    <w:link w:val="Pripombabesedilo"/>
    <w:semiHidden/>
    <w:rsid w:val="00103199"/>
    <w:rPr>
      <w:lang w:eastAsia="en-US"/>
    </w:rPr>
  </w:style>
  <w:style w:type="paragraph" w:styleId="Zadevapripombe">
    <w:name w:val="annotation subject"/>
    <w:basedOn w:val="Pripombabesedilo"/>
    <w:next w:val="Pripombabesedilo"/>
    <w:link w:val="ZadevapripombeZnak"/>
    <w:semiHidden/>
    <w:unhideWhenUsed/>
    <w:rsid w:val="00103199"/>
    <w:rPr>
      <w:b/>
      <w:bCs/>
    </w:rPr>
  </w:style>
  <w:style w:type="character" w:customStyle="1" w:styleId="ZadevapripombeZnak">
    <w:name w:val="Zadeva pripombe Znak"/>
    <w:basedOn w:val="PripombabesediloZnak"/>
    <w:link w:val="Zadevapripombe"/>
    <w:semiHidden/>
    <w:rsid w:val="00103199"/>
    <w:rPr>
      <w:b/>
      <w:bCs/>
      <w:lang w:eastAsia="en-US"/>
    </w:rPr>
  </w:style>
  <w:style w:type="character" w:customStyle="1" w:styleId="Nerazreenaomemba2">
    <w:name w:val="Nerazrešena omemba2"/>
    <w:basedOn w:val="Privzetapisavaodstavka"/>
    <w:uiPriority w:val="99"/>
    <w:semiHidden/>
    <w:unhideWhenUsed/>
    <w:rsid w:val="00D82617"/>
    <w:rPr>
      <w:color w:val="605E5C"/>
      <w:shd w:val="clear" w:color="auto" w:fill="E1DFDD"/>
    </w:rPr>
  </w:style>
  <w:style w:type="paragraph" w:customStyle="1" w:styleId="datumtevilka">
    <w:name w:val="datum številka"/>
    <w:basedOn w:val="Navaden"/>
    <w:qFormat/>
    <w:rsid w:val="00416731"/>
    <w:pPr>
      <w:tabs>
        <w:tab w:val="left" w:pos="1701"/>
      </w:tabs>
      <w:spacing w:line="260" w:lineRule="exact"/>
    </w:pPr>
    <w:rPr>
      <w:rFonts w:ascii="Arial" w:hAnsi="Arial"/>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072"/>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36F9"/>
    <w:pPr>
      <w:tabs>
        <w:tab w:val="center" w:pos="4536"/>
        <w:tab w:val="right" w:pos="9072"/>
      </w:tabs>
    </w:pPr>
  </w:style>
  <w:style w:type="character" w:customStyle="1" w:styleId="GlavaZnak">
    <w:name w:val="Glava Znak"/>
    <w:basedOn w:val="Privzetapisavaodstavka"/>
    <w:link w:val="Glava"/>
    <w:rsid w:val="00B336F9"/>
    <w:rPr>
      <w:sz w:val="24"/>
      <w:szCs w:val="24"/>
      <w:lang w:val="en-US" w:eastAsia="en-US"/>
    </w:rPr>
  </w:style>
  <w:style w:type="paragraph" w:styleId="Odstavekseznama">
    <w:name w:val="List Paragraph"/>
    <w:basedOn w:val="Navaden"/>
    <w:uiPriority w:val="34"/>
    <w:qFormat/>
    <w:rsid w:val="00B336F9"/>
    <w:pPr>
      <w:ind w:left="720"/>
      <w:contextualSpacing/>
    </w:pPr>
  </w:style>
  <w:style w:type="paragraph" w:styleId="Besedilooblaka">
    <w:name w:val="Balloon Text"/>
    <w:basedOn w:val="Navaden"/>
    <w:link w:val="BesedilooblakaZnak"/>
    <w:rsid w:val="00A8382C"/>
    <w:rPr>
      <w:rFonts w:ascii="Tahoma" w:hAnsi="Tahoma" w:cs="Tahoma"/>
      <w:sz w:val="16"/>
      <w:szCs w:val="16"/>
    </w:rPr>
  </w:style>
  <w:style w:type="character" w:customStyle="1" w:styleId="BesedilooblakaZnak">
    <w:name w:val="Besedilo oblačka Znak"/>
    <w:basedOn w:val="Privzetapisavaodstavka"/>
    <w:link w:val="Besedilooblaka"/>
    <w:rsid w:val="00A8382C"/>
    <w:rPr>
      <w:rFonts w:ascii="Tahoma" w:hAnsi="Tahoma" w:cs="Tahoma"/>
      <w:sz w:val="16"/>
      <w:szCs w:val="16"/>
      <w:lang w:val="en-US" w:eastAsia="en-US"/>
    </w:rPr>
  </w:style>
  <w:style w:type="character" w:styleId="Hiperpovezava">
    <w:name w:val="Hyperlink"/>
    <w:basedOn w:val="Privzetapisavaodstavka"/>
    <w:rsid w:val="00291A69"/>
    <w:rPr>
      <w:color w:val="0000FF" w:themeColor="hyperlink"/>
      <w:u w:val="single"/>
    </w:rPr>
  </w:style>
  <w:style w:type="paragraph" w:customStyle="1" w:styleId="podpisi">
    <w:name w:val="podpisi"/>
    <w:basedOn w:val="Navaden"/>
    <w:qFormat/>
    <w:rsid w:val="00955227"/>
    <w:pPr>
      <w:tabs>
        <w:tab w:val="left" w:pos="3402"/>
      </w:tabs>
    </w:pPr>
    <w:rPr>
      <w:lang w:val="it-IT"/>
    </w:rPr>
  </w:style>
  <w:style w:type="paragraph" w:styleId="Brezrazmikov">
    <w:name w:val="No Spacing"/>
    <w:uiPriority w:val="1"/>
    <w:qFormat/>
    <w:rsid w:val="00955227"/>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985D0C"/>
    <w:rPr>
      <w:color w:val="605E5C"/>
      <w:shd w:val="clear" w:color="auto" w:fill="E1DFDD"/>
    </w:rPr>
  </w:style>
  <w:style w:type="character" w:styleId="Pripombasklic">
    <w:name w:val="annotation reference"/>
    <w:basedOn w:val="Privzetapisavaodstavka"/>
    <w:semiHidden/>
    <w:unhideWhenUsed/>
    <w:rsid w:val="00103199"/>
    <w:rPr>
      <w:sz w:val="16"/>
      <w:szCs w:val="16"/>
    </w:rPr>
  </w:style>
  <w:style w:type="paragraph" w:styleId="Pripombabesedilo">
    <w:name w:val="annotation text"/>
    <w:basedOn w:val="Navaden"/>
    <w:link w:val="PripombabesediloZnak"/>
    <w:semiHidden/>
    <w:unhideWhenUsed/>
    <w:rsid w:val="00103199"/>
    <w:rPr>
      <w:sz w:val="20"/>
      <w:szCs w:val="20"/>
    </w:rPr>
  </w:style>
  <w:style w:type="character" w:customStyle="1" w:styleId="PripombabesediloZnak">
    <w:name w:val="Pripomba – besedilo Znak"/>
    <w:basedOn w:val="Privzetapisavaodstavka"/>
    <w:link w:val="Pripombabesedilo"/>
    <w:semiHidden/>
    <w:rsid w:val="00103199"/>
    <w:rPr>
      <w:lang w:eastAsia="en-US"/>
    </w:rPr>
  </w:style>
  <w:style w:type="paragraph" w:styleId="Zadevapripombe">
    <w:name w:val="annotation subject"/>
    <w:basedOn w:val="Pripombabesedilo"/>
    <w:next w:val="Pripombabesedilo"/>
    <w:link w:val="ZadevapripombeZnak"/>
    <w:semiHidden/>
    <w:unhideWhenUsed/>
    <w:rsid w:val="00103199"/>
    <w:rPr>
      <w:b/>
      <w:bCs/>
    </w:rPr>
  </w:style>
  <w:style w:type="character" w:customStyle="1" w:styleId="ZadevapripombeZnak">
    <w:name w:val="Zadeva pripombe Znak"/>
    <w:basedOn w:val="PripombabesediloZnak"/>
    <w:link w:val="Zadevapripombe"/>
    <w:semiHidden/>
    <w:rsid w:val="00103199"/>
    <w:rPr>
      <w:b/>
      <w:bCs/>
      <w:lang w:eastAsia="en-US"/>
    </w:rPr>
  </w:style>
  <w:style w:type="character" w:customStyle="1" w:styleId="Nerazreenaomemba2">
    <w:name w:val="Nerazrešena omemba2"/>
    <w:basedOn w:val="Privzetapisavaodstavka"/>
    <w:uiPriority w:val="99"/>
    <w:semiHidden/>
    <w:unhideWhenUsed/>
    <w:rsid w:val="00D82617"/>
    <w:rPr>
      <w:color w:val="605E5C"/>
      <w:shd w:val="clear" w:color="auto" w:fill="E1DFDD"/>
    </w:rPr>
  </w:style>
  <w:style w:type="paragraph" w:customStyle="1" w:styleId="datumtevilka">
    <w:name w:val="datum številka"/>
    <w:basedOn w:val="Navaden"/>
    <w:qFormat/>
    <w:rsid w:val="00416731"/>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0485" TargetMode="External"/><Relationship Id="rId18" Type="http://schemas.openxmlformats.org/officeDocument/2006/relationships/hyperlink" Target="http://www.uradni-list.si/1/objava.jsp?sop=2016-01-13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2468" TargetMode="External"/><Relationship Id="rId7" Type="http://schemas.openxmlformats.org/officeDocument/2006/relationships/footnotes" Target="footnotes.xml"/><Relationship Id="rId12" Type="http://schemas.openxmlformats.org/officeDocument/2006/relationships/hyperlink" Target="http://www.uradni-list.si/1/objava.jsp?sop=2017-21-3507" TargetMode="External"/><Relationship Id="rId17" Type="http://schemas.openxmlformats.org/officeDocument/2006/relationships/hyperlink" Target="http://www.uradni-list.si/1/objava.jsp?sop=2013-01-41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2-01-3529" TargetMode="External"/><Relationship Id="rId20" Type="http://schemas.openxmlformats.org/officeDocument/2006/relationships/hyperlink" Target="http://www.uradni-list.si/1/objava.jsp?sop=2011-01-30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2914" TargetMode="External"/><Relationship Id="rId24" Type="http://schemas.openxmlformats.org/officeDocument/2006/relationships/hyperlink" Target="http://www.uradni-list.si/1/objava.jsp?sop=2017-01-3781" TargetMode="External"/><Relationship Id="rId5" Type="http://schemas.openxmlformats.org/officeDocument/2006/relationships/settings" Target="settings.xml"/><Relationship Id="rId15" Type="http://schemas.openxmlformats.org/officeDocument/2006/relationships/hyperlink" Target="http://www.uradni-list.si/1/objava.jsp?sop=2011-01-0278" TargetMode="External"/><Relationship Id="rId23" Type="http://schemas.openxmlformats.org/officeDocument/2006/relationships/hyperlink" Target="http://www.uradni-list.si/1/objava.jsp?sop=2017-01-1446" TargetMode="External"/><Relationship Id="rId10" Type="http://schemas.openxmlformats.org/officeDocument/2006/relationships/hyperlink" Target="http://www.uradni-list.si/1/objava.jsp?sop=2017-01-2915" TargetMode="External"/><Relationship Id="rId19" Type="http://schemas.openxmlformats.org/officeDocument/2006/relationships/hyperlink" Target="http://www.uradni-list.si/1/objava.jsp?sop=2018-01-08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8-01-5551" TargetMode="External"/><Relationship Id="rId22" Type="http://schemas.openxmlformats.org/officeDocument/2006/relationships/hyperlink" Target="http://www.uradni-list.si/1/objava.jsp?sop=2016-01-1075"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6B09-D88C-4515-AD57-FFA44B3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9464</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Mulalić</dc:creator>
  <cp:lastModifiedBy>LVidergar</cp:lastModifiedBy>
  <cp:revision>3</cp:revision>
  <cp:lastPrinted>2020-01-14T12:13:00Z</cp:lastPrinted>
  <dcterms:created xsi:type="dcterms:W3CDTF">2020-01-22T10:18:00Z</dcterms:created>
  <dcterms:modified xsi:type="dcterms:W3CDTF">2020-01-22T10:20:00Z</dcterms:modified>
</cp:coreProperties>
</file>