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DD" w:rsidRDefault="00F675DD" w:rsidP="00711FD4">
      <w:pPr>
        <w:spacing w:line="260" w:lineRule="exact"/>
        <w:jc w:val="center"/>
        <w:rPr>
          <w:rFonts w:cs="Arial"/>
          <w:b/>
          <w:szCs w:val="20"/>
        </w:rPr>
      </w:pPr>
    </w:p>
    <w:p w:rsidR="005A0C97" w:rsidRPr="005A0C97" w:rsidRDefault="005A0C97" w:rsidP="005A0C97">
      <w:pPr>
        <w:spacing w:line="260" w:lineRule="exact"/>
        <w:jc w:val="both"/>
        <w:rPr>
          <w:rFonts w:cs="Arial"/>
          <w:szCs w:val="20"/>
        </w:rPr>
      </w:pPr>
      <w:r w:rsidRPr="005A0C97">
        <w:rPr>
          <w:rFonts w:cs="Arial"/>
          <w:szCs w:val="20"/>
        </w:rPr>
        <w:t xml:space="preserve">Številka: </w:t>
      </w:r>
      <w:r w:rsidRPr="005A0C97">
        <w:rPr>
          <w:rFonts w:cs="Arial"/>
          <w:szCs w:val="20"/>
        </w:rPr>
        <w:tab/>
        <w:t>00104-265/2019/5</w:t>
      </w:r>
    </w:p>
    <w:p w:rsidR="005A0C97" w:rsidRPr="005A0C97" w:rsidRDefault="005A0C97" w:rsidP="005A0C97">
      <w:pPr>
        <w:spacing w:line="260" w:lineRule="exact"/>
        <w:jc w:val="both"/>
        <w:rPr>
          <w:rFonts w:cs="Arial"/>
          <w:szCs w:val="20"/>
        </w:rPr>
      </w:pPr>
      <w:r w:rsidRPr="005A0C97">
        <w:rPr>
          <w:rFonts w:cs="Arial"/>
          <w:szCs w:val="20"/>
        </w:rPr>
        <w:t>Datum:</w:t>
      </w:r>
      <w:r w:rsidRPr="005A0C97">
        <w:rPr>
          <w:rFonts w:cs="Arial"/>
          <w:szCs w:val="20"/>
        </w:rPr>
        <w:tab/>
      </w:r>
      <w:r>
        <w:rPr>
          <w:rFonts w:cs="Arial"/>
          <w:szCs w:val="20"/>
        </w:rPr>
        <w:tab/>
      </w:r>
      <w:r w:rsidRPr="005A0C97">
        <w:rPr>
          <w:rFonts w:cs="Arial"/>
          <w:szCs w:val="20"/>
        </w:rPr>
        <w:t xml:space="preserve">19. 9. 2019 </w:t>
      </w:r>
    </w:p>
    <w:p w:rsidR="005A0C97" w:rsidRPr="005A0C97" w:rsidRDefault="005A0C97" w:rsidP="005A0C97">
      <w:pPr>
        <w:spacing w:line="260" w:lineRule="exact"/>
        <w:jc w:val="both"/>
        <w:rPr>
          <w:rFonts w:cs="Arial"/>
          <w:b/>
          <w:szCs w:val="20"/>
        </w:rPr>
      </w:pPr>
    </w:p>
    <w:p w:rsidR="005A0C97" w:rsidRPr="005A0C97" w:rsidRDefault="005A0C97" w:rsidP="005A0C97">
      <w:pPr>
        <w:spacing w:line="260" w:lineRule="exact"/>
        <w:jc w:val="center"/>
        <w:rPr>
          <w:rFonts w:cs="Arial"/>
          <w:b/>
          <w:szCs w:val="20"/>
        </w:rPr>
      </w:pPr>
    </w:p>
    <w:p w:rsidR="005A0C97" w:rsidRPr="005A0C97" w:rsidRDefault="005A0C97" w:rsidP="005A0C97">
      <w:pPr>
        <w:spacing w:line="260" w:lineRule="exact"/>
        <w:jc w:val="center"/>
        <w:rPr>
          <w:rFonts w:cs="Arial"/>
          <w:b/>
          <w:szCs w:val="20"/>
        </w:rPr>
      </w:pPr>
      <w:r w:rsidRPr="005A0C97">
        <w:rPr>
          <w:rFonts w:cs="Arial"/>
          <w:b/>
          <w:szCs w:val="20"/>
        </w:rPr>
        <w:t>Odgovor na poslansko vprašanje Tomaža Lisca v zvezi s povečanjem števila zaposlenih v javnem sektorju in državni upravi</w:t>
      </w:r>
    </w:p>
    <w:p w:rsidR="00B34211" w:rsidRDefault="00B34211" w:rsidP="00B34211">
      <w:pPr>
        <w:spacing w:line="260" w:lineRule="exact"/>
        <w:jc w:val="both"/>
        <w:rPr>
          <w:rFonts w:cs="Arial"/>
          <w:szCs w:val="20"/>
        </w:rPr>
      </w:pPr>
    </w:p>
    <w:p w:rsidR="00B34211" w:rsidRPr="0016212D" w:rsidRDefault="00B34211" w:rsidP="00B34211">
      <w:pPr>
        <w:spacing w:line="260" w:lineRule="exact"/>
        <w:jc w:val="both"/>
        <w:rPr>
          <w:rFonts w:cs="Arial"/>
          <w:szCs w:val="20"/>
        </w:rPr>
      </w:pPr>
    </w:p>
    <w:p w:rsidR="00B34211" w:rsidRPr="00DA4D19" w:rsidRDefault="00B34211" w:rsidP="00F6728C">
      <w:pPr>
        <w:spacing w:line="276" w:lineRule="auto"/>
        <w:jc w:val="both"/>
        <w:rPr>
          <w:rFonts w:cs="Arial"/>
          <w:szCs w:val="20"/>
        </w:rPr>
      </w:pPr>
      <w:r w:rsidRPr="0016212D">
        <w:rPr>
          <w:rFonts w:cs="Arial"/>
          <w:szCs w:val="20"/>
        </w:rPr>
        <w:t xml:space="preserve">Predsednik Državnega zbora Republike Slovenije, </w:t>
      </w:r>
      <w:r w:rsidR="00237671">
        <w:rPr>
          <w:rFonts w:cs="Arial"/>
          <w:szCs w:val="20"/>
        </w:rPr>
        <w:t>mag. Dejan Židan</w:t>
      </w:r>
      <w:r w:rsidRPr="0016212D">
        <w:rPr>
          <w:rFonts w:cs="Arial"/>
          <w:szCs w:val="20"/>
        </w:rPr>
        <w:t xml:space="preserve">, </w:t>
      </w:r>
      <w:r>
        <w:rPr>
          <w:rFonts w:cs="Arial"/>
          <w:szCs w:val="20"/>
        </w:rPr>
        <w:t xml:space="preserve">je </w:t>
      </w:r>
      <w:r w:rsidRPr="0016212D">
        <w:rPr>
          <w:rFonts w:cs="Arial"/>
          <w:szCs w:val="20"/>
        </w:rPr>
        <w:t>na Vlado Repu</w:t>
      </w:r>
      <w:r>
        <w:rPr>
          <w:rFonts w:cs="Arial"/>
          <w:szCs w:val="20"/>
        </w:rPr>
        <w:t>blike Slovenije (v nadalj</w:t>
      </w:r>
      <w:r w:rsidR="00D06D11">
        <w:rPr>
          <w:rFonts w:cs="Arial"/>
          <w:szCs w:val="20"/>
        </w:rPr>
        <w:t>njem besedilu</w:t>
      </w:r>
      <w:r>
        <w:rPr>
          <w:rFonts w:cs="Arial"/>
          <w:szCs w:val="20"/>
        </w:rPr>
        <w:t>:</w:t>
      </w:r>
      <w:r w:rsidRPr="0016212D">
        <w:rPr>
          <w:rFonts w:cs="Arial"/>
          <w:szCs w:val="20"/>
        </w:rPr>
        <w:t xml:space="preserve"> Vlada) posredoval pisno poslansko vprašanje poslan</w:t>
      </w:r>
      <w:r w:rsidR="00237671">
        <w:rPr>
          <w:rFonts w:cs="Arial"/>
          <w:szCs w:val="20"/>
        </w:rPr>
        <w:t xml:space="preserve">ca </w:t>
      </w:r>
      <w:r w:rsidR="00295523" w:rsidRPr="00DA4D19">
        <w:rPr>
          <w:rFonts w:cs="Arial"/>
        </w:rPr>
        <w:t>Tomaža Lisca v zvezi s povečanjem števila zaposlenih v javnem sektorju in državni upravi</w:t>
      </w:r>
      <w:r w:rsidR="00295523" w:rsidRPr="00DA4D19">
        <w:rPr>
          <w:rFonts w:cs="Arial"/>
          <w:szCs w:val="20"/>
        </w:rPr>
        <w:t>.</w:t>
      </w:r>
    </w:p>
    <w:p w:rsidR="00295523" w:rsidRPr="0016212D" w:rsidRDefault="00295523" w:rsidP="00F6728C">
      <w:pPr>
        <w:spacing w:line="276" w:lineRule="auto"/>
        <w:jc w:val="both"/>
        <w:rPr>
          <w:rFonts w:cs="Arial"/>
          <w:szCs w:val="20"/>
        </w:rPr>
      </w:pPr>
    </w:p>
    <w:p w:rsidR="00237671" w:rsidRDefault="00B34211" w:rsidP="00F6728C">
      <w:pPr>
        <w:spacing w:line="276" w:lineRule="auto"/>
        <w:jc w:val="both"/>
        <w:rPr>
          <w:rFonts w:cs="Arial"/>
          <w:szCs w:val="20"/>
        </w:rPr>
      </w:pPr>
      <w:r w:rsidRPr="0016212D">
        <w:rPr>
          <w:rFonts w:cs="Arial"/>
          <w:szCs w:val="20"/>
        </w:rPr>
        <w:t xml:space="preserve">V pisnem poslanskem vprašanju </w:t>
      </w:r>
      <w:r w:rsidR="00295523">
        <w:rPr>
          <w:rFonts w:cs="Arial"/>
          <w:szCs w:val="20"/>
        </w:rPr>
        <w:t>Tomaž Lis</w:t>
      </w:r>
      <w:r w:rsidR="00894CA0">
        <w:rPr>
          <w:rFonts w:cs="Arial"/>
          <w:szCs w:val="20"/>
        </w:rPr>
        <w:t>e</w:t>
      </w:r>
      <w:r w:rsidR="00295523">
        <w:rPr>
          <w:rFonts w:cs="Arial"/>
          <w:szCs w:val="20"/>
        </w:rPr>
        <w:t xml:space="preserve">c </w:t>
      </w:r>
      <w:r w:rsidR="00237671">
        <w:rPr>
          <w:rFonts w:cs="Arial"/>
          <w:szCs w:val="20"/>
        </w:rPr>
        <w:t xml:space="preserve">navaja, da </w:t>
      </w:r>
      <w:r w:rsidR="00C22247">
        <w:rPr>
          <w:rFonts w:cs="Arial"/>
          <w:szCs w:val="20"/>
        </w:rPr>
        <w:t xml:space="preserve">je v začetku julija v medijih zasledil, da se je v devetih mesecih od nastopa vlade Marjana Šarca število zaposlitev v javnem sektorju povečalo za 4000. Po enem od štirih različnih načinov štetja zaposlenih je razvidno, da je v javnem sektorju od septembra lani do aprila letos za dobrih 4000 ali 2,3 odstotka več zaposlitev, skupaj dobrih 187 tisoč, masa plač pa je višja za 7 odstotkov. </w:t>
      </w:r>
    </w:p>
    <w:p w:rsidR="00C22247" w:rsidRDefault="00C22247" w:rsidP="00F6728C">
      <w:pPr>
        <w:spacing w:line="276" w:lineRule="auto"/>
        <w:jc w:val="both"/>
        <w:rPr>
          <w:rFonts w:cs="Arial"/>
          <w:szCs w:val="20"/>
        </w:rPr>
      </w:pPr>
    </w:p>
    <w:p w:rsidR="00B34211" w:rsidRPr="0016212D" w:rsidRDefault="00B34211" w:rsidP="00F6728C">
      <w:pPr>
        <w:spacing w:line="276" w:lineRule="auto"/>
        <w:jc w:val="both"/>
        <w:rPr>
          <w:rFonts w:cs="Arial"/>
          <w:szCs w:val="20"/>
        </w:rPr>
      </w:pPr>
      <w:r>
        <w:rPr>
          <w:rFonts w:cs="Arial"/>
          <w:szCs w:val="20"/>
        </w:rPr>
        <w:t xml:space="preserve">V </w:t>
      </w:r>
      <w:r w:rsidR="00A45EA1">
        <w:rPr>
          <w:rFonts w:cs="Arial"/>
          <w:szCs w:val="20"/>
        </w:rPr>
        <w:t>tej zvezi</w:t>
      </w:r>
      <w:r>
        <w:rPr>
          <w:rFonts w:cs="Arial"/>
          <w:szCs w:val="20"/>
        </w:rPr>
        <w:t xml:space="preserve"> </w:t>
      </w:r>
      <w:r w:rsidRPr="0016212D">
        <w:rPr>
          <w:rFonts w:cs="Arial"/>
          <w:szCs w:val="20"/>
        </w:rPr>
        <w:t xml:space="preserve">Vladi </w:t>
      </w:r>
      <w:r>
        <w:rPr>
          <w:rFonts w:cs="Arial"/>
          <w:szCs w:val="20"/>
        </w:rPr>
        <w:t>zastavlja naslednj</w:t>
      </w:r>
      <w:r w:rsidR="003B405F">
        <w:rPr>
          <w:rFonts w:cs="Arial"/>
          <w:szCs w:val="20"/>
        </w:rPr>
        <w:t>a vprašanja</w:t>
      </w:r>
      <w:r w:rsidRPr="0016212D">
        <w:rPr>
          <w:rFonts w:cs="Arial"/>
          <w:szCs w:val="20"/>
        </w:rPr>
        <w:t xml:space="preserve">: </w:t>
      </w:r>
    </w:p>
    <w:p w:rsidR="00B34211" w:rsidRPr="0016212D" w:rsidRDefault="00B34211" w:rsidP="00F6728C">
      <w:pPr>
        <w:spacing w:line="276" w:lineRule="auto"/>
        <w:jc w:val="both"/>
        <w:rPr>
          <w:rFonts w:cs="Arial"/>
          <w:szCs w:val="20"/>
        </w:rPr>
      </w:pPr>
    </w:p>
    <w:p w:rsidR="00B34211" w:rsidRPr="00162EBF" w:rsidRDefault="003B405F" w:rsidP="00F6728C">
      <w:pPr>
        <w:pStyle w:val="Odstavekseznama"/>
        <w:numPr>
          <w:ilvl w:val="0"/>
          <w:numId w:val="12"/>
        </w:numPr>
        <w:spacing w:after="0"/>
        <w:ind w:left="360"/>
        <w:jc w:val="both"/>
        <w:rPr>
          <w:rFonts w:ascii="Arial" w:hAnsi="Arial" w:cs="Arial"/>
          <w:sz w:val="20"/>
          <w:szCs w:val="20"/>
        </w:rPr>
      </w:pPr>
      <w:r w:rsidRPr="00162EBF">
        <w:rPr>
          <w:rFonts w:ascii="Arial" w:hAnsi="Arial" w:cs="Arial"/>
          <w:sz w:val="20"/>
          <w:szCs w:val="20"/>
        </w:rPr>
        <w:t>K</w:t>
      </w:r>
      <w:r w:rsidR="00C22247" w:rsidRPr="00162EBF">
        <w:rPr>
          <w:rFonts w:ascii="Arial" w:hAnsi="Arial" w:cs="Arial"/>
          <w:sz w:val="20"/>
          <w:szCs w:val="20"/>
        </w:rPr>
        <w:t xml:space="preserve">akšni so razlogi, da se je v obdobju od septembra 2018 do aprila 2019 število zaposlenih v javnem sektorju povišalo za dobrih 4000? </w:t>
      </w:r>
    </w:p>
    <w:p w:rsidR="00C22247" w:rsidRPr="00162EBF" w:rsidRDefault="00C22247" w:rsidP="00F6728C">
      <w:pPr>
        <w:pStyle w:val="Odstavekseznama"/>
        <w:spacing w:after="0"/>
        <w:ind w:left="360"/>
        <w:jc w:val="both"/>
        <w:rPr>
          <w:rFonts w:ascii="Arial" w:hAnsi="Arial" w:cs="Arial"/>
          <w:sz w:val="20"/>
          <w:szCs w:val="20"/>
        </w:rPr>
      </w:pPr>
    </w:p>
    <w:p w:rsidR="003B405F" w:rsidRPr="00162EBF" w:rsidRDefault="00C22247" w:rsidP="00F6728C">
      <w:pPr>
        <w:pStyle w:val="Odstavekseznama"/>
        <w:numPr>
          <w:ilvl w:val="0"/>
          <w:numId w:val="12"/>
        </w:numPr>
        <w:spacing w:after="0"/>
        <w:ind w:left="360"/>
        <w:jc w:val="both"/>
        <w:rPr>
          <w:rFonts w:ascii="Arial" w:hAnsi="Arial" w:cs="Arial"/>
          <w:sz w:val="20"/>
          <w:szCs w:val="20"/>
        </w:rPr>
      </w:pPr>
      <w:r w:rsidRPr="00162EBF">
        <w:rPr>
          <w:rFonts w:ascii="Arial" w:hAnsi="Arial" w:cs="Arial"/>
          <w:sz w:val="20"/>
          <w:szCs w:val="20"/>
        </w:rPr>
        <w:t xml:space="preserve">Zanima me, v katerih delih javnega sektorja so nastale te nove zaposlitve? </w:t>
      </w:r>
    </w:p>
    <w:p w:rsidR="00C22247" w:rsidRPr="00162EBF" w:rsidRDefault="00C22247" w:rsidP="00F6728C">
      <w:pPr>
        <w:spacing w:line="276" w:lineRule="auto"/>
        <w:jc w:val="both"/>
        <w:rPr>
          <w:rFonts w:cs="Arial"/>
          <w:szCs w:val="20"/>
        </w:rPr>
      </w:pPr>
    </w:p>
    <w:p w:rsidR="00C22247" w:rsidRPr="00162EBF" w:rsidRDefault="00C22247" w:rsidP="00F6728C">
      <w:pPr>
        <w:spacing w:line="276" w:lineRule="auto"/>
        <w:jc w:val="both"/>
        <w:rPr>
          <w:rFonts w:cs="Arial"/>
          <w:szCs w:val="20"/>
        </w:rPr>
      </w:pPr>
      <w:r w:rsidRPr="00162EBF">
        <w:rPr>
          <w:rFonts w:cs="Arial"/>
          <w:szCs w:val="20"/>
        </w:rPr>
        <w:t>Prav tako Vladi zastavlja še naslednja vprašanja:</w:t>
      </w:r>
    </w:p>
    <w:p w:rsidR="00C22247" w:rsidRPr="00162EBF" w:rsidRDefault="00C22247" w:rsidP="00F6728C">
      <w:pPr>
        <w:spacing w:line="276" w:lineRule="auto"/>
        <w:jc w:val="both"/>
        <w:rPr>
          <w:rFonts w:cs="Arial"/>
          <w:szCs w:val="20"/>
        </w:rPr>
      </w:pPr>
    </w:p>
    <w:p w:rsidR="00C22247" w:rsidRPr="00162EBF" w:rsidRDefault="00C22247" w:rsidP="00F6728C">
      <w:pPr>
        <w:pStyle w:val="Odstavekseznama"/>
        <w:numPr>
          <w:ilvl w:val="0"/>
          <w:numId w:val="16"/>
        </w:numPr>
        <w:jc w:val="both"/>
        <w:rPr>
          <w:rFonts w:ascii="Arial" w:hAnsi="Arial" w:cs="Arial"/>
          <w:sz w:val="20"/>
          <w:szCs w:val="20"/>
        </w:rPr>
      </w:pPr>
      <w:r w:rsidRPr="00162EBF">
        <w:rPr>
          <w:rFonts w:ascii="Arial" w:hAnsi="Arial" w:cs="Arial"/>
          <w:sz w:val="20"/>
          <w:szCs w:val="20"/>
        </w:rPr>
        <w:t>Kakšno je bilo število zaposlenih po ministrstvih na dan nastopa mandata sedanje vlade (brez vojske in policije)?</w:t>
      </w:r>
    </w:p>
    <w:p w:rsidR="00C22247" w:rsidRPr="00162EBF" w:rsidRDefault="00C22247" w:rsidP="00F6728C">
      <w:pPr>
        <w:pStyle w:val="Odstavekseznama"/>
        <w:numPr>
          <w:ilvl w:val="0"/>
          <w:numId w:val="16"/>
        </w:numPr>
        <w:jc w:val="both"/>
        <w:rPr>
          <w:rFonts w:ascii="Arial" w:hAnsi="Arial" w:cs="Arial"/>
          <w:sz w:val="20"/>
          <w:szCs w:val="20"/>
        </w:rPr>
      </w:pPr>
      <w:r w:rsidRPr="00162EBF">
        <w:rPr>
          <w:rFonts w:ascii="Arial" w:hAnsi="Arial" w:cs="Arial"/>
          <w:sz w:val="20"/>
          <w:szCs w:val="20"/>
        </w:rPr>
        <w:t>Kakšno je bilo število zaposlenih po ministrstvih na dan 31.7.2019 (brez vojske in policije)?</w:t>
      </w:r>
    </w:p>
    <w:p w:rsidR="00C22247" w:rsidRPr="00162EBF" w:rsidRDefault="00C22247" w:rsidP="00F6728C">
      <w:pPr>
        <w:pStyle w:val="Odstavekseznama"/>
        <w:numPr>
          <w:ilvl w:val="0"/>
          <w:numId w:val="16"/>
        </w:numPr>
        <w:jc w:val="both"/>
        <w:rPr>
          <w:rFonts w:ascii="Arial" w:hAnsi="Arial" w:cs="Arial"/>
          <w:sz w:val="20"/>
          <w:szCs w:val="20"/>
        </w:rPr>
      </w:pPr>
      <w:r w:rsidRPr="00162EBF">
        <w:rPr>
          <w:rFonts w:ascii="Arial" w:hAnsi="Arial" w:cs="Arial"/>
          <w:sz w:val="20"/>
          <w:szCs w:val="20"/>
        </w:rPr>
        <w:t xml:space="preserve">Kakšno je bilo število zaposlenih, ločeno v vojski in policiji na dan nastopa mandata sedanje vlade? </w:t>
      </w:r>
    </w:p>
    <w:p w:rsidR="00B34211" w:rsidRPr="00943BFC" w:rsidRDefault="003B405F" w:rsidP="00F45CAF">
      <w:pPr>
        <w:pStyle w:val="Odstavekseznama"/>
        <w:numPr>
          <w:ilvl w:val="0"/>
          <w:numId w:val="16"/>
        </w:numPr>
        <w:jc w:val="both"/>
        <w:rPr>
          <w:rFonts w:cs="Arial"/>
          <w:szCs w:val="20"/>
        </w:rPr>
      </w:pPr>
      <w:r w:rsidRPr="00943BFC">
        <w:rPr>
          <w:rFonts w:ascii="Arial" w:hAnsi="Arial" w:cs="Arial"/>
          <w:sz w:val="20"/>
          <w:szCs w:val="20"/>
        </w:rPr>
        <w:t>K</w:t>
      </w:r>
      <w:r w:rsidR="00C22247" w:rsidRPr="00943BFC">
        <w:rPr>
          <w:rFonts w:ascii="Arial" w:hAnsi="Arial" w:cs="Arial"/>
          <w:sz w:val="20"/>
          <w:szCs w:val="20"/>
        </w:rPr>
        <w:t xml:space="preserve">akšno je bilo število zaposlenih, ločeno v vojski in policiji na dan 31.7.2019? </w:t>
      </w:r>
    </w:p>
    <w:p w:rsidR="00B34211" w:rsidRPr="00162EBF" w:rsidRDefault="00B34211" w:rsidP="00F6728C">
      <w:pPr>
        <w:spacing w:line="276" w:lineRule="auto"/>
        <w:jc w:val="both"/>
        <w:rPr>
          <w:rFonts w:cs="Arial"/>
          <w:szCs w:val="20"/>
        </w:rPr>
      </w:pPr>
      <w:r w:rsidRPr="00162EBF">
        <w:rPr>
          <w:rFonts w:cs="Arial"/>
          <w:szCs w:val="20"/>
        </w:rPr>
        <w:t xml:space="preserve">Vlada je poslansko vprašanje proučila in nanj posreduje naslednji odgovor: </w:t>
      </w:r>
    </w:p>
    <w:p w:rsidR="00ED3F83" w:rsidRPr="00162EBF" w:rsidRDefault="00B34211" w:rsidP="00F6728C">
      <w:pPr>
        <w:spacing w:line="276" w:lineRule="auto"/>
        <w:jc w:val="both"/>
        <w:rPr>
          <w:rFonts w:cs="Arial"/>
          <w:szCs w:val="20"/>
        </w:rPr>
      </w:pPr>
      <w:r w:rsidRPr="00162EBF">
        <w:rPr>
          <w:rFonts w:cs="Arial"/>
          <w:szCs w:val="20"/>
        </w:rPr>
        <w:t xml:space="preserve"> </w:t>
      </w:r>
    </w:p>
    <w:p w:rsidR="00492CE9" w:rsidRDefault="00492CE9" w:rsidP="00F6728C">
      <w:pPr>
        <w:spacing w:line="276" w:lineRule="auto"/>
        <w:jc w:val="both"/>
        <w:rPr>
          <w:rFonts w:cs="Arial"/>
          <w:szCs w:val="20"/>
        </w:rPr>
      </w:pPr>
      <w:r w:rsidRPr="00162EBF">
        <w:rPr>
          <w:rFonts w:cs="Arial"/>
          <w:szCs w:val="20"/>
        </w:rPr>
        <w:t xml:space="preserve">V zvezi s postavljenimi vprašanji </w:t>
      </w:r>
      <w:r w:rsidR="00A90206">
        <w:rPr>
          <w:rFonts w:cs="Arial"/>
          <w:szCs w:val="20"/>
        </w:rPr>
        <w:t xml:space="preserve">v prvem sklopu </w:t>
      </w:r>
      <w:r w:rsidR="00943BFC">
        <w:rPr>
          <w:rFonts w:cs="Arial"/>
          <w:szCs w:val="20"/>
        </w:rPr>
        <w:t xml:space="preserve">poslanskega </w:t>
      </w:r>
      <w:r w:rsidR="00A90206">
        <w:rPr>
          <w:rFonts w:cs="Arial"/>
          <w:szCs w:val="20"/>
        </w:rPr>
        <w:t xml:space="preserve">vprašanja </w:t>
      </w:r>
      <w:r w:rsidRPr="00162EBF">
        <w:rPr>
          <w:rFonts w:cs="Arial"/>
          <w:szCs w:val="20"/>
        </w:rPr>
        <w:t>uvodoma</w:t>
      </w:r>
      <w:r w:rsidRPr="00A401A3">
        <w:rPr>
          <w:szCs w:val="20"/>
        </w:rPr>
        <w:t xml:space="preserve"> pojasnjuje</w:t>
      </w:r>
      <w:r>
        <w:rPr>
          <w:szCs w:val="20"/>
        </w:rPr>
        <w:t>m</w:t>
      </w:r>
      <w:r w:rsidR="003248E5">
        <w:rPr>
          <w:szCs w:val="20"/>
        </w:rPr>
        <w:t>o</w:t>
      </w:r>
      <w:r w:rsidRPr="00A401A3">
        <w:rPr>
          <w:szCs w:val="20"/>
        </w:rPr>
        <w:t xml:space="preserve"> </w:t>
      </w:r>
      <w:r w:rsidRPr="00A401A3">
        <w:rPr>
          <w:rFonts w:cs="Arial"/>
        </w:rPr>
        <w:t>metodologijo</w:t>
      </w:r>
      <w:r>
        <w:rPr>
          <w:rFonts w:cs="Arial"/>
        </w:rPr>
        <w:t xml:space="preserve"> zbiranja in </w:t>
      </w:r>
      <w:r w:rsidRPr="00A401A3">
        <w:rPr>
          <w:rFonts w:cs="Arial"/>
        </w:rPr>
        <w:t xml:space="preserve">prikazovanja podatkov </w:t>
      </w:r>
      <w:r>
        <w:rPr>
          <w:rFonts w:cs="Arial"/>
        </w:rPr>
        <w:t>o zaposlenih v javnem sektorju s strani posameznih subjektov javnega sektorj</w:t>
      </w:r>
      <w:r w:rsidR="00BE6393">
        <w:rPr>
          <w:rFonts w:cs="Arial"/>
        </w:rPr>
        <w:t>a</w:t>
      </w:r>
      <w:r w:rsidRPr="00A401A3">
        <w:rPr>
          <w:rFonts w:cs="Arial"/>
        </w:rPr>
        <w:t xml:space="preserve">, </w:t>
      </w:r>
      <w:r>
        <w:rPr>
          <w:rFonts w:cs="Arial"/>
        </w:rPr>
        <w:t xml:space="preserve">na podlagi katerih tudi </w:t>
      </w:r>
      <w:r w:rsidRPr="00A401A3">
        <w:rPr>
          <w:rFonts w:cs="Arial"/>
          <w:szCs w:val="20"/>
        </w:rPr>
        <w:t xml:space="preserve">Ministrstvo za </w:t>
      </w:r>
      <w:r>
        <w:rPr>
          <w:rFonts w:cs="Arial"/>
          <w:szCs w:val="20"/>
        </w:rPr>
        <w:t>javno upravo</w:t>
      </w:r>
      <w:r w:rsidRPr="00A401A3">
        <w:rPr>
          <w:rFonts w:cs="Arial"/>
          <w:szCs w:val="20"/>
        </w:rPr>
        <w:t xml:space="preserve"> </w:t>
      </w:r>
      <w:r w:rsidR="00BE6393">
        <w:rPr>
          <w:rFonts w:cs="Arial"/>
          <w:szCs w:val="20"/>
        </w:rPr>
        <w:t xml:space="preserve">(v nadaljnjem besedilu: MJU) </w:t>
      </w:r>
      <w:r w:rsidRPr="00A401A3">
        <w:rPr>
          <w:rFonts w:cs="Arial"/>
          <w:szCs w:val="20"/>
        </w:rPr>
        <w:t>spremlja gibanje zap</w:t>
      </w:r>
      <w:r>
        <w:rPr>
          <w:rFonts w:cs="Arial"/>
          <w:szCs w:val="20"/>
        </w:rPr>
        <w:t>oslenosti v javnem sektorju</w:t>
      </w:r>
      <w:r w:rsidR="00B51AED">
        <w:rPr>
          <w:rFonts w:cs="Arial"/>
          <w:szCs w:val="20"/>
        </w:rPr>
        <w:t>.</w:t>
      </w:r>
    </w:p>
    <w:p w:rsidR="00492CE9" w:rsidRDefault="00492CE9" w:rsidP="00F6728C">
      <w:pPr>
        <w:spacing w:line="276" w:lineRule="auto"/>
        <w:jc w:val="both"/>
        <w:rPr>
          <w:rFonts w:cs="Arial"/>
          <w:szCs w:val="20"/>
        </w:rPr>
      </w:pPr>
    </w:p>
    <w:p w:rsidR="00492CE9" w:rsidRPr="00E10CB6" w:rsidRDefault="00492CE9" w:rsidP="00F6728C">
      <w:pPr>
        <w:spacing w:after="200" w:line="276" w:lineRule="auto"/>
        <w:jc w:val="both"/>
        <w:rPr>
          <w:rFonts w:eastAsia="Calibri" w:cs="Arial"/>
          <w:szCs w:val="20"/>
        </w:rPr>
      </w:pPr>
      <w:r w:rsidRPr="00E10CB6">
        <w:rPr>
          <w:rFonts w:eastAsia="Calibri" w:cs="Arial"/>
          <w:szCs w:val="20"/>
        </w:rPr>
        <w:t xml:space="preserve">Podatki </w:t>
      </w:r>
      <w:r w:rsidR="003A37B8">
        <w:rPr>
          <w:rFonts w:eastAsia="Calibri" w:cs="Arial"/>
          <w:szCs w:val="20"/>
        </w:rPr>
        <w:t xml:space="preserve">o plačah in drugih izplačilih </w:t>
      </w:r>
      <w:r w:rsidRPr="00E10CB6">
        <w:rPr>
          <w:rFonts w:eastAsia="Calibri" w:cs="Arial"/>
          <w:szCs w:val="20"/>
        </w:rPr>
        <w:t xml:space="preserve">se posredujejo in zbirajo za javni sektor, ki ga za spremljanje sistema in politike plač po </w:t>
      </w:r>
      <w:r w:rsidR="00F53233">
        <w:t>Zakonu</w:t>
      </w:r>
      <w:r w:rsidR="00BE6393">
        <w:t xml:space="preserve"> o sistemu plač v javnem sektorju</w:t>
      </w:r>
      <w:r w:rsidR="00BE6393" w:rsidRPr="00E10CB6">
        <w:rPr>
          <w:rFonts w:eastAsia="Calibri" w:cs="Arial"/>
          <w:szCs w:val="20"/>
        </w:rPr>
        <w:t xml:space="preserve"> </w:t>
      </w:r>
      <w:r w:rsidR="00BE6393">
        <w:rPr>
          <w:rFonts w:eastAsia="Calibri" w:cs="Arial"/>
          <w:szCs w:val="20"/>
        </w:rPr>
        <w:t>(v nadaljnjem besedilu: ZSPJS)</w:t>
      </w:r>
      <w:r w:rsidRPr="00E10CB6">
        <w:rPr>
          <w:rFonts w:eastAsia="Calibri" w:cs="Arial"/>
          <w:szCs w:val="20"/>
        </w:rPr>
        <w:t xml:space="preserve"> sestavljajo državni organi in samoupravne lokalne skupnosti, javne agencije, javni skladi, javni zavodi in javni gospodarski zavodi ter druge osebe javnega prava, ki so posredni uporabniki državnega proračuna ali proračuna lokalne skupnosti, in sicer: </w:t>
      </w:r>
    </w:p>
    <w:p w:rsidR="003248E5" w:rsidRDefault="00492CE9" w:rsidP="003248E5">
      <w:pPr>
        <w:numPr>
          <w:ilvl w:val="0"/>
          <w:numId w:val="14"/>
        </w:numPr>
        <w:spacing w:after="200" w:line="276" w:lineRule="auto"/>
        <w:jc w:val="both"/>
        <w:rPr>
          <w:rFonts w:eastAsia="Calibri" w:cs="Arial"/>
          <w:szCs w:val="20"/>
        </w:rPr>
      </w:pPr>
      <w:r w:rsidRPr="00E10CB6">
        <w:rPr>
          <w:rFonts w:eastAsia="Calibri" w:cs="Arial"/>
          <w:szCs w:val="20"/>
        </w:rPr>
        <w:lastRenderedPageBreak/>
        <w:t>za zagotavljanje javnosti plač v javnem sektorj</w:t>
      </w:r>
      <w:r>
        <w:rPr>
          <w:rFonts w:eastAsia="Calibri" w:cs="Arial"/>
          <w:szCs w:val="20"/>
        </w:rPr>
        <w:t xml:space="preserve">u, v skladu z 38. členom </w:t>
      </w:r>
      <w:bookmarkStart w:id="0" w:name="_Hlk18322052"/>
      <w:r w:rsidR="00BE6393">
        <w:rPr>
          <w:rFonts w:eastAsia="Calibri" w:cs="Arial"/>
          <w:szCs w:val="20"/>
        </w:rPr>
        <w:t>ZSPJS</w:t>
      </w:r>
      <w:bookmarkEnd w:id="0"/>
      <w:r>
        <w:rPr>
          <w:rFonts w:eastAsia="Calibri" w:cs="Arial"/>
          <w:szCs w:val="20"/>
        </w:rPr>
        <w:t>,</w:t>
      </w:r>
    </w:p>
    <w:p w:rsidR="00492CE9" w:rsidRPr="003248E5" w:rsidRDefault="00492CE9" w:rsidP="003248E5">
      <w:pPr>
        <w:numPr>
          <w:ilvl w:val="0"/>
          <w:numId w:val="14"/>
        </w:numPr>
        <w:spacing w:after="200" w:line="276" w:lineRule="auto"/>
        <w:jc w:val="both"/>
        <w:rPr>
          <w:rFonts w:eastAsia="Calibri" w:cs="Arial"/>
          <w:szCs w:val="20"/>
        </w:rPr>
      </w:pPr>
      <w:r w:rsidRPr="003248E5">
        <w:rPr>
          <w:rFonts w:eastAsia="Calibri" w:cs="Arial"/>
          <w:szCs w:val="20"/>
        </w:rPr>
        <w:t xml:space="preserve">za izdelavo analiz v skladu z 39. členom </w:t>
      </w:r>
      <w:r w:rsidR="00BE6393">
        <w:t xml:space="preserve">ZSPJS </w:t>
      </w:r>
      <w:r w:rsidRPr="003248E5">
        <w:rPr>
          <w:rFonts w:eastAsia="Calibri" w:cs="Arial"/>
          <w:szCs w:val="20"/>
        </w:rPr>
        <w:t>in izračunavanje finančnih učinkov ukrepov v zvezi s plačami v javnem sektorju.</w:t>
      </w:r>
    </w:p>
    <w:p w:rsidR="00BE6393" w:rsidRPr="00BE6393" w:rsidRDefault="00BE6393" w:rsidP="00F6728C">
      <w:pPr>
        <w:pStyle w:val="Navadensplet"/>
        <w:spacing w:line="276" w:lineRule="auto"/>
        <w:jc w:val="both"/>
        <w:rPr>
          <w:rFonts w:ascii="Arial" w:hAnsi="Arial" w:cs="Arial"/>
          <w:sz w:val="20"/>
          <w:szCs w:val="20"/>
        </w:rPr>
      </w:pPr>
      <w:r w:rsidRPr="00BE6393">
        <w:rPr>
          <w:rFonts w:ascii="Arial" w:hAnsi="Arial" w:cs="Arial"/>
          <w:sz w:val="20"/>
          <w:szCs w:val="20"/>
        </w:rPr>
        <w:t>Zavezanci za poročanje so pravne osebe javnega sektorja, ki same posredujejo podatke prek informacijskega sistema za posredovanje in analizo podatkov o plačah v javnem sektorju – ISPAP, ki je vzpostavljen na Agenciji Republike Slovenije za javnopravne evidence in storitve - AJPES, v skladu z določili Pravilnika o metodologiji za posredovanje in analizo podatkov o plačah, drugih izplačilih in številu zaposlenih v javnem sektorju.</w:t>
      </w:r>
    </w:p>
    <w:p w:rsidR="00492CE9" w:rsidRPr="00E10CB6" w:rsidRDefault="00262944" w:rsidP="00F6728C">
      <w:pPr>
        <w:spacing w:after="200" w:line="276" w:lineRule="auto"/>
        <w:jc w:val="both"/>
        <w:rPr>
          <w:rFonts w:eastAsia="Calibri" w:cs="Arial"/>
          <w:b/>
          <w:szCs w:val="20"/>
        </w:rPr>
      </w:pPr>
      <w:r>
        <w:rPr>
          <w:rFonts w:eastAsia="Calibri" w:cs="Arial"/>
          <w:szCs w:val="20"/>
        </w:rPr>
        <w:t>Skladno z navedenim</w:t>
      </w:r>
      <w:r w:rsidR="00BE6393">
        <w:rPr>
          <w:rFonts w:eastAsia="Calibri" w:cs="Arial"/>
          <w:szCs w:val="20"/>
        </w:rPr>
        <w:t xml:space="preserve"> </w:t>
      </w:r>
      <w:r w:rsidR="00492CE9" w:rsidRPr="00E10CB6">
        <w:rPr>
          <w:rFonts w:eastAsia="Calibri" w:cs="Arial"/>
          <w:szCs w:val="20"/>
        </w:rPr>
        <w:t xml:space="preserve">MJU </w:t>
      </w:r>
      <w:r w:rsidR="00943BFC">
        <w:rPr>
          <w:rFonts w:eastAsia="Calibri" w:cs="Arial"/>
          <w:szCs w:val="20"/>
        </w:rPr>
        <w:t xml:space="preserve">med drugim </w:t>
      </w:r>
      <w:r w:rsidR="00492CE9" w:rsidRPr="00E10CB6">
        <w:rPr>
          <w:rFonts w:eastAsia="Calibri" w:cs="Arial"/>
          <w:szCs w:val="20"/>
        </w:rPr>
        <w:t xml:space="preserve">prikazuje podatke </w:t>
      </w:r>
      <w:r w:rsidR="007E087F">
        <w:rPr>
          <w:rFonts w:eastAsia="Calibri" w:cs="Arial"/>
          <w:szCs w:val="20"/>
        </w:rPr>
        <w:t xml:space="preserve">o gibanju zaposlenosti </w:t>
      </w:r>
      <w:r w:rsidR="00492CE9" w:rsidRPr="00E10CB6">
        <w:rPr>
          <w:rFonts w:eastAsia="Calibri" w:cs="Arial"/>
          <w:szCs w:val="20"/>
        </w:rPr>
        <w:t>po posameznem proračunskem uporabniku, ki dajejo vpogled v število zaposlenih, in sicer na podlagi preračuna števila plačanih ur v posameznem mesecu, vključno z nadurami</w:t>
      </w:r>
      <w:r w:rsidR="00F250A6">
        <w:rPr>
          <w:rFonts w:eastAsia="Calibri" w:cs="Arial"/>
          <w:szCs w:val="20"/>
        </w:rPr>
        <w:t xml:space="preserve"> (Preglednica 1)</w:t>
      </w:r>
      <w:r w:rsidR="00492CE9" w:rsidRPr="00E10CB6">
        <w:rPr>
          <w:rFonts w:eastAsia="Calibri" w:cs="Arial"/>
          <w:szCs w:val="20"/>
        </w:rPr>
        <w:t>. V podatek o številu zaposlenih so vključeni tudi zaposleni, ki prejemajo nadomestila, ki gredo v breme delodajalca, niso pa vključeni zaposleni:</w:t>
      </w:r>
    </w:p>
    <w:p w:rsidR="00F1134D" w:rsidRDefault="00492CE9" w:rsidP="00F1134D">
      <w:pPr>
        <w:numPr>
          <w:ilvl w:val="0"/>
          <w:numId w:val="13"/>
        </w:numPr>
        <w:spacing w:after="200" w:line="276" w:lineRule="auto"/>
        <w:jc w:val="both"/>
        <w:rPr>
          <w:rFonts w:eastAsia="Calibri" w:cs="Arial"/>
          <w:szCs w:val="20"/>
        </w:rPr>
      </w:pPr>
      <w:r w:rsidRPr="00E10CB6">
        <w:rPr>
          <w:rFonts w:eastAsia="Calibri" w:cs="Arial"/>
          <w:szCs w:val="20"/>
        </w:rPr>
        <w:t xml:space="preserve">ki so prejeli nadomestilo plače iz drugega finančnega vira (zdravstvene ali pokojninske blagajne – nadomestilo plače v času porodniškega dopusta in dopusta za varstvo in nego otroka, nadomestilo plače v času bolniške odsotnosti nad 30 delovnih dni,….), </w:t>
      </w:r>
    </w:p>
    <w:p w:rsidR="00492CE9" w:rsidRPr="00F1134D" w:rsidRDefault="00492CE9" w:rsidP="00F1134D">
      <w:pPr>
        <w:numPr>
          <w:ilvl w:val="0"/>
          <w:numId w:val="13"/>
        </w:numPr>
        <w:spacing w:after="200" w:line="276" w:lineRule="auto"/>
        <w:jc w:val="both"/>
        <w:rPr>
          <w:rFonts w:eastAsia="Calibri" w:cs="Arial"/>
          <w:szCs w:val="20"/>
        </w:rPr>
      </w:pPr>
      <w:r w:rsidRPr="00F1134D">
        <w:rPr>
          <w:rFonts w:eastAsia="Calibri" w:cs="Arial"/>
          <w:szCs w:val="20"/>
        </w:rPr>
        <w:t xml:space="preserve">ki so napoteni na delo v tujino (detaširani javni uslužbenci) in </w:t>
      </w:r>
    </w:p>
    <w:p w:rsidR="00492CE9" w:rsidRPr="006B08DB" w:rsidRDefault="00492CE9" w:rsidP="006B08DB">
      <w:pPr>
        <w:numPr>
          <w:ilvl w:val="0"/>
          <w:numId w:val="13"/>
        </w:numPr>
        <w:spacing w:after="200" w:line="276" w:lineRule="auto"/>
        <w:jc w:val="both"/>
        <w:rPr>
          <w:rFonts w:eastAsia="Calibri" w:cs="Arial"/>
          <w:szCs w:val="20"/>
        </w:rPr>
      </w:pPr>
      <w:r w:rsidRPr="00E10CB6">
        <w:rPr>
          <w:rFonts w:eastAsia="Calibri" w:cs="Arial"/>
          <w:szCs w:val="20"/>
        </w:rPr>
        <w:t xml:space="preserve">zaposleni po programu javnih del. </w:t>
      </w:r>
    </w:p>
    <w:p w:rsidR="00C678A0" w:rsidRPr="00F1134D" w:rsidRDefault="00C678A0" w:rsidP="00F53233">
      <w:pPr>
        <w:pStyle w:val="alineazaodstavkom"/>
        <w:spacing w:before="0" w:beforeAutospacing="0" w:after="0" w:afterAutospacing="0" w:line="276" w:lineRule="auto"/>
        <w:jc w:val="both"/>
        <w:rPr>
          <w:rFonts w:ascii="Arial" w:hAnsi="Arial" w:cs="Arial"/>
          <w:color w:val="000000" w:themeColor="text1"/>
          <w:sz w:val="20"/>
          <w:szCs w:val="20"/>
        </w:rPr>
      </w:pPr>
    </w:p>
    <w:p w:rsidR="006B08DB" w:rsidRPr="00F1134D" w:rsidRDefault="006B08DB" w:rsidP="00F53233">
      <w:pPr>
        <w:spacing w:line="276" w:lineRule="auto"/>
        <w:jc w:val="both"/>
        <w:rPr>
          <w:rFonts w:cs="Arial"/>
          <w:color w:val="000000" w:themeColor="text1"/>
          <w:szCs w:val="20"/>
        </w:rPr>
      </w:pPr>
    </w:p>
    <w:p w:rsidR="006B08DB" w:rsidRPr="00F53233" w:rsidRDefault="006B08DB" w:rsidP="00F6728C">
      <w:pPr>
        <w:spacing w:line="276" w:lineRule="auto"/>
        <w:jc w:val="both"/>
        <w:rPr>
          <w:rFonts w:cs="Arial"/>
          <w:color w:val="000000"/>
          <w:szCs w:val="20"/>
        </w:rPr>
      </w:pPr>
    </w:p>
    <w:p w:rsidR="006B08DB" w:rsidRPr="00F53233" w:rsidRDefault="006B08DB" w:rsidP="00F6728C">
      <w:pPr>
        <w:spacing w:line="276" w:lineRule="auto"/>
        <w:jc w:val="both"/>
        <w:rPr>
          <w:rFonts w:cs="Arial"/>
          <w:color w:val="000000"/>
          <w:szCs w:val="20"/>
        </w:rPr>
      </w:pPr>
    </w:p>
    <w:p w:rsidR="006B08DB" w:rsidRDefault="006B08DB" w:rsidP="00F6728C">
      <w:pPr>
        <w:spacing w:line="276" w:lineRule="auto"/>
        <w:jc w:val="both"/>
        <w:rPr>
          <w:rFonts w:cs="Arial"/>
          <w:color w:val="000000"/>
          <w:szCs w:val="20"/>
        </w:rPr>
      </w:pPr>
    </w:p>
    <w:p w:rsidR="006B08DB" w:rsidRDefault="006B08DB" w:rsidP="00F6728C">
      <w:pPr>
        <w:spacing w:line="276" w:lineRule="auto"/>
        <w:jc w:val="both"/>
        <w:rPr>
          <w:rFonts w:cs="Arial"/>
          <w:color w:val="000000"/>
          <w:szCs w:val="20"/>
        </w:rPr>
      </w:pPr>
    </w:p>
    <w:p w:rsidR="006B08DB" w:rsidRDefault="006B08DB" w:rsidP="00F6728C">
      <w:pPr>
        <w:spacing w:line="276" w:lineRule="auto"/>
        <w:jc w:val="both"/>
        <w:rPr>
          <w:rFonts w:cs="Arial"/>
          <w:color w:val="000000"/>
          <w:szCs w:val="20"/>
        </w:rPr>
      </w:pPr>
    </w:p>
    <w:p w:rsidR="006B08DB" w:rsidRDefault="006B08DB" w:rsidP="00F6728C">
      <w:pPr>
        <w:spacing w:line="276" w:lineRule="auto"/>
        <w:jc w:val="both"/>
        <w:rPr>
          <w:rFonts w:cs="Arial"/>
          <w:color w:val="000000"/>
          <w:szCs w:val="20"/>
        </w:rPr>
      </w:pPr>
    </w:p>
    <w:p w:rsidR="006B08DB" w:rsidRDefault="006B08DB" w:rsidP="00F6728C">
      <w:pPr>
        <w:spacing w:line="276" w:lineRule="auto"/>
        <w:jc w:val="both"/>
        <w:rPr>
          <w:rFonts w:cs="Arial"/>
          <w:color w:val="000000"/>
          <w:szCs w:val="20"/>
        </w:rPr>
      </w:pPr>
    </w:p>
    <w:p w:rsidR="006B08DB" w:rsidRDefault="006B08DB" w:rsidP="00F6728C">
      <w:pPr>
        <w:spacing w:line="276" w:lineRule="auto"/>
        <w:jc w:val="both"/>
        <w:rPr>
          <w:rFonts w:cs="Arial"/>
          <w:color w:val="000000"/>
          <w:szCs w:val="20"/>
        </w:rPr>
      </w:pPr>
    </w:p>
    <w:p w:rsidR="006B08DB" w:rsidRDefault="006B08DB" w:rsidP="00F6728C">
      <w:pPr>
        <w:spacing w:line="276" w:lineRule="auto"/>
        <w:jc w:val="both"/>
        <w:rPr>
          <w:rFonts w:cs="Arial"/>
          <w:color w:val="000000"/>
          <w:szCs w:val="20"/>
        </w:rPr>
      </w:pPr>
    </w:p>
    <w:p w:rsidR="006B08DB" w:rsidRDefault="006B08DB" w:rsidP="00F6728C">
      <w:pPr>
        <w:spacing w:line="276" w:lineRule="auto"/>
        <w:jc w:val="both"/>
        <w:rPr>
          <w:rFonts w:cs="Arial"/>
          <w:color w:val="000000"/>
          <w:szCs w:val="20"/>
        </w:rPr>
      </w:pPr>
    </w:p>
    <w:p w:rsidR="006B08DB" w:rsidRDefault="006B08DB" w:rsidP="00F6728C">
      <w:pPr>
        <w:spacing w:line="276" w:lineRule="auto"/>
        <w:jc w:val="both"/>
        <w:rPr>
          <w:rFonts w:cs="Arial"/>
          <w:color w:val="000000"/>
          <w:szCs w:val="20"/>
        </w:rPr>
      </w:pPr>
    </w:p>
    <w:p w:rsidR="006B08DB" w:rsidRDefault="006B08DB" w:rsidP="00F6728C">
      <w:pPr>
        <w:spacing w:line="276" w:lineRule="auto"/>
        <w:jc w:val="both"/>
        <w:rPr>
          <w:rFonts w:cs="Arial"/>
          <w:color w:val="000000"/>
          <w:szCs w:val="20"/>
        </w:rPr>
      </w:pPr>
    </w:p>
    <w:p w:rsidR="006B08DB" w:rsidRDefault="006B08DB" w:rsidP="00F6728C">
      <w:pPr>
        <w:spacing w:line="276" w:lineRule="auto"/>
        <w:jc w:val="both"/>
        <w:rPr>
          <w:rFonts w:cs="Arial"/>
          <w:color w:val="000000"/>
          <w:szCs w:val="20"/>
        </w:rPr>
      </w:pPr>
    </w:p>
    <w:p w:rsidR="00121DFC" w:rsidRDefault="00121DFC" w:rsidP="00F6728C">
      <w:pPr>
        <w:spacing w:line="276" w:lineRule="auto"/>
        <w:jc w:val="both"/>
        <w:rPr>
          <w:rFonts w:cs="Arial"/>
          <w:color w:val="000000"/>
          <w:szCs w:val="20"/>
        </w:rPr>
      </w:pPr>
    </w:p>
    <w:p w:rsidR="00121DFC" w:rsidRDefault="00121DFC" w:rsidP="00F6728C">
      <w:pPr>
        <w:spacing w:line="276" w:lineRule="auto"/>
        <w:jc w:val="both"/>
        <w:rPr>
          <w:rFonts w:cs="Arial"/>
          <w:color w:val="000000"/>
          <w:szCs w:val="20"/>
        </w:rPr>
      </w:pPr>
    </w:p>
    <w:p w:rsidR="00121DFC" w:rsidRDefault="00121DFC" w:rsidP="00F6728C">
      <w:pPr>
        <w:spacing w:line="276" w:lineRule="auto"/>
        <w:jc w:val="both"/>
        <w:rPr>
          <w:rFonts w:cs="Arial"/>
          <w:color w:val="000000"/>
          <w:szCs w:val="20"/>
        </w:rPr>
      </w:pPr>
    </w:p>
    <w:p w:rsidR="00121DFC" w:rsidRDefault="00121DFC" w:rsidP="00F6728C">
      <w:pPr>
        <w:spacing w:line="276" w:lineRule="auto"/>
        <w:jc w:val="both"/>
        <w:rPr>
          <w:rFonts w:cs="Arial"/>
          <w:color w:val="000000"/>
          <w:szCs w:val="20"/>
        </w:rPr>
      </w:pPr>
    </w:p>
    <w:p w:rsidR="00121DFC" w:rsidRDefault="00121DFC" w:rsidP="00F6728C">
      <w:pPr>
        <w:spacing w:line="276" w:lineRule="auto"/>
        <w:jc w:val="both"/>
        <w:rPr>
          <w:rFonts w:cs="Arial"/>
          <w:color w:val="000000"/>
          <w:szCs w:val="20"/>
        </w:rPr>
      </w:pPr>
    </w:p>
    <w:p w:rsidR="00121DFC" w:rsidRDefault="00121DFC" w:rsidP="00F6728C">
      <w:pPr>
        <w:spacing w:line="276" w:lineRule="auto"/>
        <w:jc w:val="both"/>
        <w:rPr>
          <w:rFonts w:cs="Arial"/>
          <w:color w:val="000000"/>
          <w:szCs w:val="20"/>
        </w:rPr>
      </w:pPr>
    </w:p>
    <w:p w:rsidR="00121DFC" w:rsidRDefault="00121DFC" w:rsidP="00F6728C">
      <w:pPr>
        <w:spacing w:line="276" w:lineRule="auto"/>
        <w:jc w:val="both"/>
        <w:rPr>
          <w:rFonts w:cs="Arial"/>
          <w:color w:val="000000"/>
          <w:szCs w:val="20"/>
        </w:rPr>
      </w:pPr>
    </w:p>
    <w:p w:rsidR="00F250A6" w:rsidRDefault="00F250A6" w:rsidP="00F6728C">
      <w:pPr>
        <w:spacing w:line="276" w:lineRule="auto"/>
        <w:jc w:val="both"/>
        <w:rPr>
          <w:rFonts w:cs="Arial"/>
          <w:color w:val="000000"/>
          <w:szCs w:val="20"/>
        </w:rPr>
      </w:pPr>
    </w:p>
    <w:p w:rsidR="00F250A6" w:rsidRDefault="00F250A6" w:rsidP="00F6728C">
      <w:pPr>
        <w:spacing w:line="276" w:lineRule="auto"/>
        <w:jc w:val="both"/>
        <w:rPr>
          <w:rFonts w:cs="Arial"/>
          <w:color w:val="000000"/>
          <w:szCs w:val="20"/>
        </w:rPr>
      </w:pPr>
    </w:p>
    <w:p w:rsidR="00F250A6" w:rsidRDefault="00F250A6" w:rsidP="00F6728C">
      <w:pPr>
        <w:spacing w:line="276" w:lineRule="auto"/>
        <w:jc w:val="both"/>
        <w:rPr>
          <w:rFonts w:cs="Arial"/>
          <w:color w:val="000000"/>
          <w:szCs w:val="20"/>
        </w:rPr>
      </w:pPr>
    </w:p>
    <w:p w:rsidR="00F250A6" w:rsidRDefault="00F250A6" w:rsidP="00F6728C">
      <w:pPr>
        <w:spacing w:line="276" w:lineRule="auto"/>
        <w:jc w:val="both"/>
        <w:rPr>
          <w:rFonts w:cs="Arial"/>
          <w:color w:val="000000"/>
          <w:szCs w:val="20"/>
        </w:rPr>
      </w:pPr>
    </w:p>
    <w:p w:rsidR="00F250A6" w:rsidRDefault="00F250A6" w:rsidP="00F6728C">
      <w:pPr>
        <w:spacing w:line="276" w:lineRule="auto"/>
        <w:jc w:val="both"/>
        <w:rPr>
          <w:rFonts w:cs="Arial"/>
          <w:color w:val="000000"/>
          <w:szCs w:val="20"/>
        </w:rPr>
      </w:pPr>
    </w:p>
    <w:p w:rsidR="003A37B8" w:rsidRDefault="00262944" w:rsidP="00F6728C">
      <w:pPr>
        <w:spacing w:line="276" w:lineRule="auto"/>
        <w:jc w:val="both"/>
      </w:pPr>
      <w:bookmarkStart w:id="1" w:name="_GoBack"/>
      <w:bookmarkEnd w:id="1"/>
      <w:r>
        <w:rPr>
          <w:rFonts w:cs="Arial"/>
          <w:color w:val="000000"/>
          <w:szCs w:val="20"/>
        </w:rPr>
        <w:lastRenderedPageBreak/>
        <w:t xml:space="preserve">Preglednica 1: </w:t>
      </w:r>
      <w:r w:rsidRPr="002670CE">
        <w:rPr>
          <w:szCs w:val="20"/>
        </w:rPr>
        <w:t>G</w:t>
      </w:r>
      <w:r w:rsidRPr="002670CE">
        <w:rPr>
          <w:rFonts w:cs="Arial"/>
          <w:bCs/>
          <w:kern w:val="32"/>
          <w:szCs w:val="20"/>
        </w:rPr>
        <w:t>ibanje z</w:t>
      </w:r>
      <w:r w:rsidRPr="002670CE">
        <w:rPr>
          <w:rFonts w:cs="Arial"/>
        </w:rPr>
        <w:t xml:space="preserve">aposlenosti v javnem sektorju </w:t>
      </w:r>
      <w:r w:rsidR="00C678A0">
        <w:rPr>
          <w:rFonts w:cs="Arial"/>
        </w:rPr>
        <w:t>v podskupinah dejavnosti RPU</w:t>
      </w:r>
      <w:r w:rsidR="003A37B8">
        <w:rPr>
          <w:rFonts w:cs="Arial"/>
        </w:rPr>
        <w:t xml:space="preserve">, na podlagi </w:t>
      </w:r>
      <w:r w:rsidRPr="002670CE">
        <w:rPr>
          <w:rFonts w:cs="Arial"/>
        </w:rPr>
        <w:t xml:space="preserve"> </w:t>
      </w:r>
      <w:r w:rsidR="003A37B8">
        <w:rPr>
          <w:rFonts w:cs="Arial"/>
        </w:rPr>
        <w:t xml:space="preserve">preračuna plačanih ur </w:t>
      </w:r>
      <w:r w:rsidRPr="002670CE">
        <w:rPr>
          <w:rFonts w:cs="Arial"/>
        </w:rPr>
        <w:t xml:space="preserve">po  posameznih mesecih od </w:t>
      </w:r>
      <w:r>
        <w:rPr>
          <w:rFonts w:cs="Arial"/>
        </w:rPr>
        <w:t>septembra</w:t>
      </w:r>
      <w:r w:rsidRPr="002670CE">
        <w:t xml:space="preserve"> 201</w:t>
      </w:r>
      <w:r>
        <w:t>8</w:t>
      </w:r>
      <w:r w:rsidRPr="002670CE">
        <w:t xml:space="preserve"> do aprila 201</w:t>
      </w:r>
      <w:r>
        <w:t>9</w:t>
      </w:r>
    </w:p>
    <w:p w:rsidR="00492CE9" w:rsidRPr="003A37B8" w:rsidRDefault="003A37B8" w:rsidP="003A37B8">
      <w:pPr>
        <w:spacing w:line="276" w:lineRule="auto"/>
        <w:jc w:val="both"/>
      </w:pPr>
      <w:r w:rsidRPr="003A37B8">
        <w:rPr>
          <w:noProof/>
          <w:lang w:eastAsia="sl-SI"/>
        </w:rPr>
        <w:drawing>
          <wp:inline distT="0" distB="0" distL="0" distR="0">
            <wp:extent cx="5619115" cy="6315075"/>
            <wp:effectExtent l="0" t="0" r="63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5617" cy="6322382"/>
                    </a:xfrm>
                    <a:prstGeom prst="rect">
                      <a:avLst/>
                    </a:prstGeom>
                    <a:noFill/>
                    <a:ln>
                      <a:noFill/>
                    </a:ln>
                  </pic:spPr>
                </pic:pic>
              </a:graphicData>
            </a:graphic>
          </wp:inline>
        </w:drawing>
      </w:r>
    </w:p>
    <w:p w:rsidR="00492CE9" w:rsidRDefault="00D06D11" w:rsidP="008C1856">
      <w:pPr>
        <w:spacing w:after="160" w:line="259" w:lineRule="auto"/>
        <w:jc w:val="both"/>
        <w:rPr>
          <w:rFonts w:eastAsiaTheme="minorHAnsi" w:cs="Arial"/>
          <w:sz w:val="16"/>
          <w:szCs w:val="16"/>
        </w:rPr>
      </w:pPr>
      <w:r w:rsidRPr="00D06D11">
        <w:rPr>
          <w:rFonts w:eastAsiaTheme="minorHAnsi" w:cs="Arial"/>
          <w:sz w:val="16"/>
          <w:szCs w:val="16"/>
        </w:rPr>
        <w:t>Vir: ISPAP</w:t>
      </w:r>
    </w:p>
    <w:p w:rsidR="00F250A6" w:rsidRDefault="00F250A6" w:rsidP="00F250A6">
      <w:pPr>
        <w:spacing w:before="100" w:beforeAutospacing="1" w:after="100" w:afterAutospacing="1" w:line="276" w:lineRule="auto"/>
        <w:jc w:val="both"/>
        <w:rPr>
          <w:rFonts w:cs="Arial"/>
          <w:color w:val="000000"/>
          <w:szCs w:val="20"/>
        </w:rPr>
      </w:pPr>
      <w:r>
        <w:rPr>
          <w:rFonts w:cs="Arial"/>
          <w:color w:val="000000"/>
          <w:szCs w:val="20"/>
        </w:rPr>
        <w:t xml:space="preserve">Upoštevaje navedeno metodologijo prikazovanja števila zaposlenih, tj. </w:t>
      </w:r>
      <w:r w:rsidRPr="00F53233">
        <w:rPr>
          <w:rFonts w:cs="Arial"/>
          <w:szCs w:val="20"/>
        </w:rPr>
        <w:t xml:space="preserve">po podatkih, ki dajejo vpogled v število zaposlenih, na podlagi preračuna števila plačanih ur, </w:t>
      </w:r>
      <w:r>
        <w:rPr>
          <w:rFonts w:cs="Arial"/>
          <w:color w:val="000000"/>
          <w:szCs w:val="20"/>
        </w:rPr>
        <w:t>v</w:t>
      </w:r>
      <w:r w:rsidRPr="00F53233">
        <w:rPr>
          <w:rFonts w:cs="Arial"/>
          <w:color w:val="000000"/>
          <w:szCs w:val="20"/>
        </w:rPr>
        <w:t xml:space="preserve"> zvezi z navedbo poslanca ga. Tomaža Lisca, da je bilo v začetku meseca julija </w:t>
      </w:r>
      <w:r w:rsidRPr="00F53233">
        <w:rPr>
          <w:rFonts w:cs="Arial"/>
          <w:szCs w:val="20"/>
        </w:rPr>
        <w:t xml:space="preserve">v medijih zaslediti, da se je v devetih mesecih od nastopa </w:t>
      </w:r>
      <w:r>
        <w:rPr>
          <w:rFonts w:cs="Arial"/>
          <w:szCs w:val="20"/>
        </w:rPr>
        <w:t>V</w:t>
      </w:r>
      <w:r w:rsidRPr="00F53233">
        <w:rPr>
          <w:rFonts w:cs="Arial"/>
          <w:szCs w:val="20"/>
        </w:rPr>
        <w:t>lade Marjana Šarca število zaposlitev povečalo za 4000 Vlada pojasnjuje, da se je število zaposlenih meseca aprila 2019 (169.962,20) v primerjavi s septembrom 201</w:t>
      </w:r>
      <w:r>
        <w:rPr>
          <w:rFonts w:cs="Arial"/>
          <w:szCs w:val="20"/>
        </w:rPr>
        <w:t>8 (169.943,81)</w:t>
      </w:r>
      <w:r w:rsidRPr="00F53233">
        <w:rPr>
          <w:rFonts w:cs="Arial"/>
          <w:szCs w:val="20"/>
        </w:rPr>
        <w:t>, povečalo le za 18,39, kot je razvidno i</w:t>
      </w:r>
      <w:r w:rsidRPr="00F53233">
        <w:rPr>
          <w:rFonts w:cs="Arial"/>
          <w:color w:val="000000"/>
          <w:szCs w:val="20"/>
        </w:rPr>
        <w:t xml:space="preserve">z </w:t>
      </w:r>
      <w:r>
        <w:rPr>
          <w:rFonts w:cs="Arial"/>
          <w:color w:val="000000"/>
          <w:szCs w:val="20"/>
        </w:rPr>
        <w:t>P</w:t>
      </w:r>
      <w:r w:rsidRPr="00F53233">
        <w:rPr>
          <w:rFonts w:cs="Arial"/>
          <w:color w:val="000000"/>
          <w:szCs w:val="20"/>
        </w:rPr>
        <w:t>reglednice 1</w:t>
      </w:r>
      <w:r w:rsidRPr="00F53233">
        <w:rPr>
          <w:rFonts w:cs="Arial"/>
          <w:szCs w:val="20"/>
        </w:rPr>
        <w:t>.</w:t>
      </w:r>
      <w:r w:rsidRPr="00F53233">
        <w:rPr>
          <w:rFonts w:cs="Arial"/>
          <w:color w:val="000000"/>
          <w:szCs w:val="20"/>
        </w:rPr>
        <w:t xml:space="preserve"> </w:t>
      </w:r>
    </w:p>
    <w:p w:rsidR="00F250A6" w:rsidRDefault="00F250A6" w:rsidP="00F250A6">
      <w:pPr>
        <w:spacing w:before="100" w:beforeAutospacing="1" w:after="100" w:afterAutospacing="1" w:line="276" w:lineRule="auto"/>
        <w:jc w:val="both"/>
        <w:rPr>
          <w:rFonts w:cs="Arial"/>
          <w:color w:val="000000"/>
          <w:szCs w:val="20"/>
        </w:rPr>
      </w:pPr>
    </w:p>
    <w:p w:rsidR="00F250A6" w:rsidRDefault="00F250A6" w:rsidP="00F250A6">
      <w:pPr>
        <w:spacing w:before="100" w:beforeAutospacing="1" w:after="100" w:afterAutospacing="1" w:line="276" w:lineRule="auto"/>
        <w:jc w:val="both"/>
        <w:rPr>
          <w:rFonts w:cs="Arial"/>
          <w:color w:val="000000"/>
          <w:szCs w:val="20"/>
        </w:rPr>
      </w:pPr>
    </w:p>
    <w:p w:rsidR="00F250A6" w:rsidRDefault="00F250A6" w:rsidP="00121DFC">
      <w:pPr>
        <w:spacing w:before="100" w:beforeAutospacing="1" w:after="100" w:afterAutospacing="1" w:line="276" w:lineRule="auto"/>
        <w:jc w:val="both"/>
        <w:rPr>
          <w:rFonts w:cs="Arial"/>
          <w:color w:val="000000"/>
          <w:szCs w:val="20"/>
        </w:rPr>
      </w:pPr>
      <w:r>
        <w:rPr>
          <w:rFonts w:cs="Arial"/>
          <w:color w:val="000000"/>
          <w:szCs w:val="20"/>
        </w:rPr>
        <w:lastRenderedPageBreak/>
        <w:t>Povečanje števila zaposlitev za 4000</w:t>
      </w:r>
      <w:r w:rsidR="00585E12">
        <w:rPr>
          <w:rFonts w:cs="Arial"/>
          <w:color w:val="000000"/>
          <w:szCs w:val="20"/>
        </w:rPr>
        <w:t>,</w:t>
      </w:r>
      <w:r>
        <w:rPr>
          <w:rFonts w:cs="Arial"/>
          <w:color w:val="000000"/>
          <w:szCs w:val="20"/>
        </w:rPr>
        <w:t xml:space="preserve"> kot ga navaja poslanec g. Tomaž Lisec v pisnem poslanskem vprašanju je sicer mogoče razbrati iz metodologije, </w:t>
      </w:r>
      <w:r w:rsidRPr="008C1856">
        <w:rPr>
          <w:rFonts w:eastAsiaTheme="minorHAnsi" w:cs="Arial"/>
          <w:szCs w:val="20"/>
        </w:rPr>
        <w:t>ki šteje zaposlitve</w:t>
      </w:r>
      <w:r w:rsidRPr="00262944">
        <w:rPr>
          <w:rFonts w:eastAsiaTheme="minorHAnsi" w:cs="Arial"/>
          <w:szCs w:val="20"/>
        </w:rPr>
        <w:t xml:space="preserve"> (</w:t>
      </w:r>
      <w:r w:rsidRPr="00B51AED">
        <w:rPr>
          <w:rFonts w:cs="Arial"/>
          <w:szCs w:val="20"/>
          <w:lang w:eastAsia="sl-SI"/>
        </w:rPr>
        <w:t>vs</w:t>
      </w:r>
      <w:r>
        <w:rPr>
          <w:rFonts w:cs="Arial"/>
          <w:szCs w:val="20"/>
          <w:lang w:eastAsia="sl-SI"/>
        </w:rPr>
        <w:t>i</w:t>
      </w:r>
      <w:r w:rsidRPr="00B51AED">
        <w:rPr>
          <w:rFonts w:cs="Arial"/>
          <w:szCs w:val="20"/>
          <w:lang w:eastAsia="sl-SI"/>
        </w:rPr>
        <w:t xml:space="preserve"> zaposleni, ki so prejeli katerokoli vrsto izplačila</w:t>
      </w:r>
      <w:r w:rsidRPr="00262944">
        <w:rPr>
          <w:rFonts w:cs="Arial"/>
          <w:szCs w:val="20"/>
          <w:lang w:eastAsia="sl-SI"/>
        </w:rPr>
        <w:t>)</w:t>
      </w:r>
      <w:r w:rsidRPr="008C1856">
        <w:rPr>
          <w:rFonts w:eastAsiaTheme="minorHAnsi" w:cs="Arial"/>
          <w:szCs w:val="20"/>
        </w:rPr>
        <w:t>, po kateri se javnega uslužbenca ali funkcionarja, ki dela na več delovnih mestih in/ali pri več proračunskih uporabnikih, šteje večkrat</w:t>
      </w:r>
      <w:r>
        <w:rPr>
          <w:rFonts w:eastAsiaTheme="minorHAnsi" w:cs="Arial"/>
          <w:szCs w:val="20"/>
        </w:rPr>
        <w:t>.</w:t>
      </w:r>
    </w:p>
    <w:p w:rsidR="00121DFC" w:rsidRPr="00F250A6" w:rsidRDefault="00121DFC" w:rsidP="00121DFC">
      <w:pPr>
        <w:spacing w:before="100" w:beforeAutospacing="1" w:after="100" w:afterAutospacing="1" w:line="276" w:lineRule="auto"/>
        <w:jc w:val="both"/>
        <w:rPr>
          <w:rFonts w:cs="Arial"/>
          <w:color w:val="000000"/>
          <w:szCs w:val="20"/>
        </w:rPr>
      </w:pPr>
      <w:r>
        <w:rPr>
          <w:rFonts w:eastAsiaTheme="minorHAnsi" w:cs="Arial"/>
          <w:szCs w:val="20"/>
        </w:rPr>
        <w:t xml:space="preserve">Po tej metodologiji </w:t>
      </w:r>
      <w:r w:rsidRPr="008C1856">
        <w:rPr>
          <w:rFonts w:eastAsiaTheme="minorHAnsi" w:cs="Arial"/>
          <w:szCs w:val="20"/>
        </w:rPr>
        <w:t xml:space="preserve">se je število zaposlitev v obdobju od meseca septembra 2018 do meseca aprila 2019 </w:t>
      </w:r>
      <w:r>
        <w:rPr>
          <w:rFonts w:eastAsiaTheme="minorHAnsi" w:cs="Arial"/>
          <w:szCs w:val="20"/>
        </w:rPr>
        <w:t>res povišalo za 4189 in k</w:t>
      </w:r>
      <w:r w:rsidRPr="008C1856">
        <w:rPr>
          <w:rFonts w:eastAsiaTheme="minorHAnsi" w:cs="Arial"/>
          <w:szCs w:val="20"/>
        </w:rPr>
        <w:t xml:space="preserve">ot kažejo podatki v </w:t>
      </w:r>
      <w:r>
        <w:rPr>
          <w:rFonts w:eastAsiaTheme="minorHAnsi" w:cs="Arial"/>
          <w:szCs w:val="20"/>
        </w:rPr>
        <w:t>P</w:t>
      </w:r>
      <w:r w:rsidRPr="008C1856">
        <w:rPr>
          <w:rFonts w:eastAsiaTheme="minorHAnsi" w:cs="Arial"/>
          <w:szCs w:val="20"/>
        </w:rPr>
        <w:t>reglednici</w:t>
      </w:r>
      <w:r>
        <w:rPr>
          <w:rFonts w:eastAsiaTheme="minorHAnsi" w:cs="Arial"/>
          <w:szCs w:val="20"/>
        </w:rPr>
        <w:t xml:space="preserve"> 2</w:t>
      </w:r>
      <w:r w:rsidRPr="008C1856">
        <w:rPr>
          <w:rFonts w:eastAsiaTheme="minorHAnsi" w:cs="Arial"/>
          <w:szCs w:val="20"/>
        </w:rPr>
        <w:t>, se je večina novih zaposlitev zgodila v naslednjih dveh podskupinah dejavnosti proračunskih uporabnikov (v nadaljnjem besedilu: RPU):</w:t>
      </w:r>
    </w:p>
    <w:p w:rsidR="00121DFC" w:rsidRPr="008C1856" w:rsidRDefault="00121DFC" w:rsidP="00121DFC">
      <w:pPr>
        <w:numPr>
          <w:ilvl w:val="0"/>
          <w:numId w:val="17"/>
        </w:numPr>
        <w:spacing w:after="160" w:line="276" w:lineRule="auto"/>
        <w:contextualSpacing/>
        <w:jc w:val="both"/>
        <w:rPr>
          <w:rFonts w:eastAsiaTheme="minorHAnsi" w:cs="Arial"/>
          <w:i/>
          <w:szCs w:val="20"/>
        </w:rPr>
      </w:pPr>
      <w:r w:rsidRPr="008C1856">
        <w:rPr>
          <w:rFonts w:eastAsiaTheme="minorHAnsi" w:cs="Arial"/>
          <w:i/>
          <w:szCs w:val="20"/>
        </w:rPr>
        <w:t xml:space="preserve">3.1. Javni zavodi in drugi izvajalci javnih služb s področja vzgoje, izobraževanja in športa </w:t>
      </w:r>
    </w:p>
    <w:p w:rsidR="00121DFC" w:rsidRPr="008C1856" w:rsidRDefault="00121DFC" w:rsidP="00121DFC">
      <w:pPr>
        <w:numPr>
          <w:ilvl w:val="0"/>
          <w:numId w:val="17"/>
        </w:numPr>
        <w:spacing w:after="160" w:line="276" w:lineRule="auto"/>
        <w:contextualSpacing/>
        <w:jc w:val="both"/>
        <w:rPr>
          <w:rFonts w:eastAsiaTheme="minorHAnsi" w:cs="Arial"/>
          <w:b/>
          <w:i/>
          <w:szCs w:val="20"/>
        </w:rPr>
      </w:pPr>
      <w:r w:rsidRPr="008C1856">
        <w:rPr>
          <w:rFonts w:eastAsiaTheme="minorHAnsi" w:cs="Arial"/>
          <w:i/>
          <w:szCs w:val="20"/>
        </w:rPr>
        <w:t xml:space="preserve">3.2. Javni zavodi in drugi izvajalci javnih služb s področja zdravstva  </w:t>
      </w:r>
    </w:p>
    <w:p w:rsidR="00286044" w:rsidRDefault="00286044" w:rsidP="00F6728C">
      <w:pPr>
        <w:spacing w:after="160" w:line="276" w:lineRule="auto"/>
        <w:jc w:val="both"/>
        <w:rPr>
          <w:rFonts w:cs="Arial"/>
          <w:color w:val="000000"/>
          <w:szCs w:val="20"/>
          <w:lang w:eastAsia="sl-SI"/>
        </w:rPr>
      </w:pPr>
    </w:p>
    <w:p w:rsidR="008C1856" w:rsidRDefault="008C1856" w:rsidP="00F6728C">
      <w:pPr>
        <w:spacing w:after="160" w:line="276" w:lineRule="auto"/>
        <w:jc w:val="both"/>
        <w:rPr>
          <w:rFonts w:eastAsiaTheme="minorHAnsi" w:cs="Arial"/>
          <w:szCs w:val="20"/>
        </w:rPr>
      </w:pPr>
      <w:r w:rsidRPr="008C1856">
        <w:rPr>
          <w:rFonts w:eastAsiaTheme="minorHAnsi" w:cs="Arial"/>
          <w:szCs w:val="20"/>
        </w:rPr>
        <w:t xml:space="preserve">V teh dveh podskupinah dejavnosti RPU se je število zaposlitev povišalo za 1515 in 1828 zaposlitev, kar je večina (3343 zaposlitev) povišanj števila zaposlitev glede na povišanje v celotnem javnem sektorju (4189 zaposlitev). </w:t>
      </w:r>
      <w:r w:rsidR="00A45EA1">
        <w:rPr>
          <w:rFonts w:eastAsiaTheme="minorHAnsi" w:cs="Arial"/>
          <w:szCs w:val="20"/>
        </w:rPr>
        <w:t xml:space="preserve">                                                                                                                                   </w:t>
      </w:r>
    </w:p>
    <w:p w:rsidR="00A45EA1" w:rsidRDefault="00492CE9" w:rsidP="00F6728C">
      <w:pPr>
        <w:spacing w:after="160" w:line="276" w:lineRule="auto"/>
        <w:jc w:val="both"/>
        <w:rPr>
          <w:rFonts w:eastAsiaTheme="minorHAnsi" w:cs="Arial"/>
          <w:szCs w:val="20"/>
        </w:rPr>
      </w:pPr>
      <w:r>
        <w:rPr>
          <w:rFonts w:cs="Arial"/>
          <w:noProof/>
          <w:szCs w:val="20"/>
        </w:rPr>
        <w:t>Preglednica</w:t>
      </w:r>
      <w:r w:rsidR="00F53233">
        <w:rPr>
          <w:rFonts w:cs="Arial"/>
          <w:noProof/>
          <w:szCs w:val="20"/>
        </w:rPr>
        <w:t xml:space="preserve"> 2</w:t>
      </w:r>
      <w:r>
        <w:rPr>
          <w:rFonts w:cs="Arial"/>
          <w:noProof/>
          <w:szCs w:val="20"/>
        </w:rPr>
        <w:t>:</w:t>
      </w:r>
      <w:r w:rsidR="00A45EA1">
        <w:rPr>
          <w:rFonts w:cs="Arial"/>
          <w:noProof/>
          <w:szCs w:val="20"/>
        </w:rPr>
        <w:t xml:space="preserve"> Število zaposlitev v podskupinah dejavnosti RPU, pri katerih se je to število najbolj povišalo v obdobju od septembra 2018 do aprila 2019</w:t>
      </w:r>
    </w:p>
    <w:p w:rsidR="00A45EA1" w:rsidRDefault="00A45EA1" w:rsidP="008C1856">
      <w:pPr>
        <w:spacing w:after="160" w:line="259" w:lineRule="auto"/>
        <w:jc w:val="both"/>
        <w:rPr>
          <w:rFonts w:eastAsiaTheme="minorHAnsi" w:cs="Arial"/>
          <w:szCs w:val="20"/>
        </w:rPr>
      </w:pPr>
      <w:r w:rsidRPr="00DE2A71">
        <w:rPr>
          <w:rFonts w:cs="Arial"/>
          <w:noProof/>
          <w:szCs w:val="20"/>
          <w:lang w:eastAsia="sl-SI"/>
        </w:rPr>
        <w:drawing>
          <wp:inline distT="0" distB="0" distL="0" distR="0" wp14:anchorId="1CB084D2" wp14:editId="3AE42DED">
            <wp:extent cx="4362450" cy="21526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2152650"/>
                    </a:xfrm>
                    <a:prstGeom prst="rect">
                      <a:avLst/>
                    </a:prstGeom>
                    <a:noFill/>
                    <a:ln>
                      <a:noFill/>
                    </a:ln>
                  </pic:spPr>
                </pic:pic>
              </a:graphicData>
            </a:graphic>
          </wp:inline>
        </w:drawing>
      </w:r>
    </w:p>
    <w:p w:rsidR="00A45EA1" w:rsidRPr="00D06D11" w:rsidRDefault="00A45EA1" w:rsidP="008C1856">
      <w:pPr>
        <w:spacing w:after="160" w:line="259" w:lineRule="auto"/>
        <w:jc w:val="both"/>
        <w:rPr>
          <w:rFonts w:eastAsiaTheme="minorHAnsi" w:cs="Arial"/>
          <w:sz w:val="16"/>
          <w:szCs w:val="16"/>
        </w:rPr>
      </w:pPr>
      <w:r w:rsidRPr="00D06D11">
        <w:rPr>
          <w:rFonts w:eastAsiaTheme="minorHAnsi" w:cs="Arial"/>
          <w:sz w:val="16"/>
          <w:szCs w:val="16"/>
        </w:rPr>
        <w:t>Vir: ISPAP</w:t>
      </w:r>
    </w:p>
    <w:p w:rsidR="00604C9C" w:rsidRPr="00B85E8C" w:rsidRDefault="00604C9C" w:rsidP="00604C9C">
      <w:pPr>
        <w:spacing w:after="160" w:line="276" w:lineRule="auto"/>
        <w:jc w:val="both"/>
        <w:rPr>
          <w:rFonts w:eastAsiaTheme="minorHAnsi" w:cs="Arial"/>
          <w:szCs w:val="20"/>
        </w:rPr>
      </w:pPr>
      <w:r>
        <w:rPr>
          <w:rFonts w:eastAsiaTheme="minorHAnsi" w:cs="Arial"/>
          <w:szCs w:val="20"/>
        </w:rPr>
        <w:t>P</w:t>
      </w:r>
      <w:r w:rsidRPr="008C1856">
        <w:rPr>
          <w:rFonts w:eastAsiaTheme="minorHAnsi" w:cs="Arial"/>
          <w:szCs w:val="20"/>
        </w:rPr>
        <w:t xml:space="preserve">otrebno </w:t>
      </w:r>
      <w:r>
        <w:rPr>
          <w:rFonts w:eastAsiaTheme="minorHAnsi" w:cs="Arial"/>
          <w:szCs w:val="20"/>
        </w:rPr>
        <w:t xml:space="preserve">je </w:t>
      </w:r>
      <w:r w:rsidRPr="008C1856">
        <w:rPr>
          <w:rFonts w:eastAsiaTheme="minorHAnsi" w:cs="Arial"/>
          <w:szCs w:val="20"/>
        </w:rPr>
        <w:t xml:space="preserve">pojasniti, da se povišanja števila zaposlitev v teh dveh dejavnostih  dogajajo v daljši časovni seriji, tako </w:t>
      </w:r>
      <w:r>
        <w:rPr>
          <w:rFonts w:eastAsiaTheme="minorHAnsi" w:cs="Arial"/>
          <w:szCs w:val="20"/>
        </w:rPr>
        <w:t>je bilo število zaposlitev</w:t>
      </w:r>
      <w:r w:rsidRPr="008C1856">
        <w:rPr>
          <w:rFonts w:eastAsiaTheme="minorHAnsi" w:cs="Arial"/>
          <w:szCs w:val="20"/>
        </w:rPr>
        <w:t xml:space="preserve"> januarja 2016 </w:t>
      </w:r>
      <w:r w:rsidRPr="008C1856">
        <w:rPr>
          <w:rFonts w:eastAsiaTheme="minorHAnsi" w:cs="Arial"/>
          <w:color w:val="000000"/>
          <w:szCs w:val="20"/>
          <w:lang w:eastAsia="sl-SI"/>
        </w:rPr>
        <w:t>68.448</w:t>
      </w:r>
      <w:r w:rsidRPr="008C1856">
        <w:rPr>
          <w:rFonts w:eastAsiaTheme="minorHAnsi" w:cs="Arial"/>
          <w:szCs w:val="20"/>
        </w:rPr>
        <w:t xml:space="preserve"> zaposlitev v dejavnosti </w:t>
      </w:r>
      <w:r w:rsidRPr="008C1856">
        <w:rPr>
          <w:rFonts w:eastAsiaTheme="minorHAnsi" w:cs="Arial"/>
          <w:i/>
          <w:szCs w:val="20"/>
        </w:rPr>
        <w:t>Javni zavodi in drugi izvajalci javnih služb s področja vzgoje, izobraževanja in športa</w:t>
      </w:r>
      <w:r w:rsidRPr="008C1856">
        <w:rPr>
          <w:rFonts w:eastAsiaTheme="minorHAnsi" w:cs="Arial"/>
          <w:szCs w:val="20"/>
        </w:rPr>
        <w:t xml:space="preserve"> in </w:t>
      </w:r>
      <w:r w:rsidRPr="008C1856">
        <w:rPr>
          <w:rFonts w:eastAsiaTheme="minorHAnsi" w:cs="Arial"/>
          <w:color w:val="000000"/>
          <w:szCs w:val="20"/>
          <w:lang w:eastAsia="sl-SI"/>
        </w:rPr>
        <w:t xml:space="preserve">34.983 zaposlitev v dejavnosti  </w:t>
      </w:r>
      <w:r w:rsidRPr="008C1856">
        <w:rPr>
          <w:rFonts w:eastAsiaTheme="minorHAnsi" w:cs="Arial"/>
          <w:i/>
          <w:szCs w:val="20"/>
        </w:rPr>
        <w:t>Javni zavodi in drugi izvajalci javnih služb s področja zdravstva.</w:t>
      </w:r>
    </w:p>
    <w:p w:rsidR="00F1134D" w:rsidRPr="00604C9C" w:rsidRDefault="008C1856" w:rsidP="00604C9C">
      <w:pPr>
        <w:spacing w:after="160" w:line="276" w:lineRule="auto"/>
        <w:jc w:val="both"/>
        <w:rPr>
          <w:rFonts w:eastAsiaTheme="minorHAnsi" w:cs="Arial"/>
          <w:szCs w:val="20"/>
        </w:rPr>
      </w:pPr>
      <w:r w:rsidRPr="008C1856">
        <w:rPr>
          <w:rFonts w:eastAsiaTheme="minorHAnsi" w:cs="Arial"/>
          <w:szCs w:val="20"/>
        </w:rPr>
        <w:t xml:space="preserve">Glede razlogov povišanja števila zaposlitev v </w:t>
      </w:r>
      <w:r w:rsidR="00F1134D">
        <w:rPr>
          <w:rFonts w:eastAsiaTheme="minorHAnsi" w:cs="Arial"/>
          <w:szCs w:val="20"/>
        </w:rPr>
        <w:t xml:space="preserve">omenjenih </w:t>
      </w:r>
      <w:r w:rsidR="00604C9C">
        <w:rPr>
          <w:rFonts w:eastAsiaTheme="minorHAnsi" w:cs="Arial"/>
          <w:szCs w:val="20"/>
        </w:rPr>
        <w:t xml:space="preserve">dejavnostih so razlogi </w:t>
      </w:r>
      <w:r w:rsidRPr="008C1856">
        <w:rPr>
          <w:rFonts w:eastAsiaTheme="minorHAnsi" w:cs="Arial"/>
          <w:szCs w:val="20"/>
        </w:rPr>
        <w:t>povezani z zagotovitvijo skladnosti s standardi in normativi v omenjenih dejavnostih in v pove</w:t>
      </w:r>
      <w:r w:rsidR="00604C9C">
        <w:rPr>
          <w:rFonts w:eastAsiaTheme="minorHAnsi" w:cs="Arial"/>
          <w:szCs w:val="20"/>
        </w:rPr>
        <w:t>čanju po</w:t>
      </w:r>
      <w:r w:rsidR="00F250A6">
        <w:rPr>
          <w:rFonts w:eastAsiaTheme="minorHAnsi" w:cs="Arial"/>
          <w:szCs w:val="20"/>
        </w:rPr>
        <w:t>treb</w:t>
      </w:r>
      <w:r w:rsidR="00604C9C">
        <w:rPr>
          <w:rFonts w:eastAsiaTheme="minorHAnsi" w:cs="Arial"/>
          <w:szCs w:val="20"/>
        </w:rPr>
        <w:t xml:space="preserve"> </w:t>
      </w:r>
      <w:r w:rsidR="00F250A6">
        <w:rPr>
          <w:rFonts w:eastAsiaTheme="minorHAnsi" w:cs="Arial"/>
          <w:szCs w:val="20"/>
        </w:rPr>
        <w:t>po</w:t>
      </w:r>
      <w:r w:rsidR="00604C9C">
        <w:rPr>
          <w:rFonts w:eastAsiaTheme="minorHAnsi" w:cs="Arial"/>
          <w:szCs w:val="20"/>
        </w:rPr>
        <w:t xml:space="preserve"> storitvah</w:t>
      </w:r>
      <w:r w:rsidRPr="008C1856">
        <w:rPr>
          <w:rFonts w:eastAsiaTheme="minorHAnsi" w:cs="Arial"/>
          <w:szCs w:val="20"/>
        </w:rPr>
        <w:t xml:space="preserve">. </w:t>
      </w:r>
      <w:r w:rsidR="003A37B8">
        <w:rPr>
          <w:rFonts w:eastAsia="Calibri" w:cs="Arial"/>
          <w:color w:val="000000" w:themeColor="text1"/>
          <w:szCs w:val="20"/>
        </w:rPr>
        <w:t>V zvezi s tem Vlada pojasnjuje, da je v</w:t>
      </w:r>
      <w:r w:rsidR="00F1134D" w:rsidRPr="003A0122">
        <w:rPr>
          <w:rFonts w:eastAsia="Calibri" w:cs="Arial"/>
          <w:color w:val="000000" w:themeColor="text1"/>
          <w:szCs w:val="20"/>
        </w:rPr>
        <w:t xml:space="preserve"> nekaterih d</w:t>
      </w:r>
      <w:r w:rsidR="00DF0510" w:rsidRPr="003A0122">
        <w:rPr>
          <w:rFonts w:eastAsia="Calibri" w:cs="Arial"/>
          <w:color w:val="000000" w:themeColor="text1"/>
          <w:szCs w:val="20"/>
        </w:rPr>
        <w:t xml:space="preserve">elih javnega sektorja delovanje vezano na zagotavljanje določene ravni javnih storitev, ki se vzpostavljajo z razvojnimi dokumenti na posameznih področjih ter zakonskimi in podzakonskimi predpisi, ki ta področja urejajo. Zato se na </w:t>
      </w:r>
      <w:r w:rsidR="00F1134D" w:rsidRPr="003A0122">
        <w:rPr>
          <w:rFonts w:eastAsia="Calibri" w:cs="Arial"/>
          <w:color w:val="000000" w:themeColor="text1"/>
          <w:szCs w:val="20"/>
        </w:rPr>
        <w:t xml:space="preserve">teh </w:t>
      </w:r>
      <w:r w:rsidR="00DF0510" w:rsidRPr="003A0122">
        <w:rPr>
          <w:rFonts w:eastAsia="Calibri" w:cs="Arial"/>
          <w:color w:val="000000" w:themeColor="text1"/>
          <w:szCs w:val="20"/>
        </w:rPr>
        <w:t>področjih število zaposlenih povečuje, saj je treba zagotoviti izvajanje nalog in storitev. Na področju izobraževanja je rast števila zaposlenih povezana z večj</w:t>
      </w:r>
      <w:r w:rsidR="00A90206">
        <w:rPr>
          <w:rFonts w:eastAsia="Calibri" w:cs="Arial"/>
          <w:color w:val="000000" w:themeColor="text1"/>
          <w:szCs w:val="20"/>
        </w:rPr>
        <w:t>im številom otrok in njihovo</w:t>
      </w:r>
      <w:r w:rsidR="00DF0510" w:rsidRPr="003A0122">
        <w:rPr>
          <w:rFonts w:eastAsia="Calibri" w:cs="Arial"/>
          <w:color w:val="000000" w:themeColor="text1"/>
          <w:szCs w:val="20"/>
        </w:rPr>
        <w:t xml:space="preserve"> vključenostjo v vrtce, večjo ponudbo visokošolskih programov, razvojem izobraževanja odraslih ter vseživljenjskim učenjem. V zdravstvu prispeva k naraščanju potreb poleg staranja prebivalstva tudi hiter razvoj medicinskih tehnologij in večja osveščenost prebivalstva. </w:t>
      </w:r>
    </w:p>
    <w:p w:rsidR="0090794D" w:rsidRPr="003A0122" w:rsidRDefault="0090794D" w:rsidP="0090794D">
      <w:pPr>
        <w:pStyle w:val="alineazaodstavkom"/>
        <w:spacing w:before="0" w:beforeAutospacing="0" w:after="0" w:afterAutospacing="0" w:line="276" w:lineRule="auto"/>
        <w:jc w:val="both"/>
        <w:rPr>
          <w:rFonts w:ascii="Arial" w:hAnsi="Arial" w:cs="Arial"/>
          <w:color w:val="000000" w:themeColor="text1"/>
          <w:sz w:val="20"/>
          <w:szCs w:val="20"/>
        </w:rPr>
      </w:pPr>
      <w:r w:rsidRPr="003A0122">
        <w:rPr>
          <w:rFonts w:ascii="Arial" w:hAnsi="Arial" w:cs="Arial"/>
          <w:color w:val="000000" w:themeColor="text1"/>
          <w:sz w:val="20"/>
          <w:szCs w:val="20"/>
        </w:rPr>
        <w:lastRenderedPageBreak/>
        <w:t>Upoštevaje navedeno so torej v podatkih za javni sektor razen zaposlenih v državnih organih in občinah zajeti tudi vsi zaposleni v javnih agencijah, javnih skladih in javnih zavodih (šole, vrtci, zdravstveni domovi, bolnišnice, knjižnice, domovi za ostarele, socialno varstveni zavodi,…), ki opravljajo storitve za državljane in vse prebivalce Republike Slovenije. Glede na spremembe v številu otrok in upoštevaje staranje prebivalstva je na primer logična posledica, da se število zaposlenih v vrtcih in šolah ter na področju socialno varstvenih in zdravstvenih storitev spreminja.</w:t>
      </w:r>
    </w:p>
    <w:p w:rsidR="000B15F6" w:rsidRDefault="000B15F6" w:rsidP="000B15F6">
      <w:pPr>
        <w:spacing w:after="200"/>
        <w:jc w:val="both"/>
        <w:rPr>
          <w:rFonts w:eastAsia="Calibri" w:cs="Arial"/>
          <w:color w:val="000000" w:themeColor="text1"/>
          <w:szCs w:val="20"/>
        </w:rPr>
      </w:pPr>
    </w:p>
    <w:p w:rsidR="000B15F6" w:rsidRPr="00006F33" w:rsidRDefault="000B15F6" w:rsidP="000B15F6">
      <w:pPr>
        <w:jc w:val="both"/>
        <w:rPr>
          <w:rFonts w:cs="Arial"/>
          <w:b/>
          <w:bCs/>
          <w:kern w:val="32"/>
          <w:szCs w:val="20"/>
        </w:rPr>
      </w:pPr>
      <w:r>
        <w:rPr>
          <w:rFonts w:cs="Arial"/>
          <w:b/>
          <w:bCs/>
          <w:kern w:val="32"/>
          <w:szCs w:val="20"/>
        </w:rPr>
        <w:t>Odgovori na posredovana vprašanja</w:t>
      </w:r>
      <w:r w:rsidR="00A90206">
        <w:rPr>
          <w:rFonts w:cs="Arial"/>
          <w:b/>
          <w:bCs/>
          <w:kern w:val="32"/>
          <w:szCs w:val="20"/>
        </w:rPr>
        <w:t xml:space="preserve"> v drugem sklopu </w:t>
      </w:r>
      <w:r w:rsidR="00121DFC">
        <w:rPr>
          <w:rFonts w:cs="Arial"/>
          <w:b/>
          <w:bCs/>
          <w:kern w:val="32"/>
          <w:szCs w:val="20"/>
        </w:rPr>
        <w:t xml:space="preserve">pisnega poslanskega </w:t>
      </w:r>
      <w:r w:rsidR="00A90206">
        <w:rPr>
          <w:rFonts w:cs="Arial"/>
          <w:b/>
          <w:bCs/>
          <w:kern w:val="32"/>
          <w:szCs w:val="20"/>
        </w:rPr>
        <w:t>vprašanj</w:t>
      </w:r>
      <w:r w:rsidR="00121DFC">
        <w:rPr>
          <w:rFonts w:cs="Arial"/>
          <w:b/>
          <w:bCs/>
          <w:kern w:val="32"/>
          <w:szCs w:val="20"/>
        </w:rPr>
        <w:t>a</w:t>
      </w:r>
      <w:r w:rsidR="00A90206">
        <w:rPr>
          <w:rFonts w:cs="Arial"/>
          <w:b/>
          <w:bCs/>
          <w:kern w:val="32"/>
          <w:szCs w:val="20"/>
        </w:rPr>
        <w:t>:</w:t>
      </w:r>
    </w:p>
    <w:p w:rsidR="00C22247" w:rsidRDefault="00C22247" w:rsidP="000B15F6">
      <w:pPr>
        <w:autoSpaceDE w:val="0"/>
        <w:autoSpaceDN w:val="0"/>
        <w:adjustRightInd w:val="0"/>
        <w:jc w:val="both"/>
        <w:rPr>
          <w:rFonts w:cs="Arial"/>
          <w:color w:val="000000"/>
          <w:szCs w:val="20"/>
        </w:rPr>
      </w:pPr>
    </w:p>
    <w:p w:rsidR="00F53983" w:rsidRDefault="00F53983" w:rsidP="00604C9C">
      <w:pPr>
        <w:spacing w:line="276" w:lineRule="auto"/>
        <w:jc w:val="both"/>
        <w:rPr>
          <w:rFonts w:cs="Arial"/>
          <w:szCs w:val="20"/>
        </w:rPr>
      </w:pPr>
      <w:bookmarkStart w:id="2" w:name="_Hlk18317816"/>
      <w:r w:rsidRPr="00387137">
        <w:rPr>
          <w:rFonts w:cs="Arial"/>
          <w:szCs w:val="20"/>
        </w:rPr>
        <w:t>V zvezi z vpra</w:t>
      </w:r>
      <w:r w:rsidRPr="00720436">
        <w:rPr>
          <w:rFonts w:cs="Arial"/>
          <w:szCs w:val="20"/>
        </w:rPr>
        <w:t>šanj</w:t>
      </w:r>
      <w:r w:rsidR="00A90206">
        <w:rPr>
          <w:rFonts w:cs="Arial"/>
          <w:szCs w:val="20"/>
        </w:rPr>
        <w:t xml:space="preserve">i </w:t>
      </w:r>
      <w:r w:rsidR="00604C9C">
        <w:rPr>
          <w:rFonts w:cs="Arial"/>
          <w:szCs w:val="20"/>
        </w:rPr>
        <w:t xml:space="preserve">zastavljenimi </w:t>
      </w:r>
      <w:r w:rsidR="00A90206">
        <w:rPr>
          <w:rFonts w:cs="Arial"/>
          <w:szCs w:val="20"/>
        </w:rPr>
        <w:t>v drugem sklopu</w:t>
      </w:r>
      <w:r w:rsidRPr="00720436">
        <w:rPr>
          <w:rFonts w:cs="Arial"/>
          <w:szCs w:val="20"/>
        </w:rPr>
        <w:t xml:space="preserve"> </w:t>
      </w:r>
      <w:r w:rsidR="007E087F">
        <w:rPr>
          <w:rFonts w:cs="Arial"/>
          <w:szCs w:val="20"/>
        </w:rPr>
        <w:t xml:space="preserve">poslanskega vprašanja </w:t>
      </w:r>
      <w:r w:rsidR="00262944">
        <w:rPr>
          <w:rFonts w:cs="Arial"/>
          <w:szCs w:val="20"/>
        </w:rPr>
        <w:t xml:space="preserve">Vlada </w:t>
      </w:r>
      <w:r w:rsidRPr="00720436">
        <w:rPr>
          <w:rFonts w:cs="Arial"/>
          <w:szCs w:val="20"/>
        </w:rPr>
        <w:t>pojasnjuje</w:t>
      </w:r>
      <w:r>
        <w:rPr>
          <w:rFonts w:cs="Arial"/>
          <w:szCs w:val="20"/>
        </w:rPr>
        <w:t>, da so v</w:t>
      </w:r>
      <w:r w:rsidRPr="00AE01E0">
        <w:rPr>
          <w:rFonts w:cs="Arial"/>
          <w:szCs w:val="20"/>
        </w:rPr>
        <w:t xml:space="preserve"> </w:t>
      </w:r>
      <w:r w:rsidR="00F1134D">
        <w:rPr>
          <w:rFonts w:cs="Arial"/>
          <w:szCs w:val="20"/>
        </w:rPr>
        <w:t>P</w:t>
      </w:r>
      <w:r w:rsidR="00A45EA1">
        <w:rPr>
          <w:rFonts w:cs="Arial"/>
          <w:szCs w:val="20"/>
        </w:rPr>
        <w:t xml:space="preserve">reglednici </w:t>
      </w:r>
      <w:r w:rsidR="00F1134D">
        <w:rPr>
          <w:rFonts w:cs="Arial"/>
          <w:szCs w:val="20"/>
        </w:rPr>
        <w:t>3</w:t>
      </w:r>
      <w:r>
        <w:rPr>
          <w:rFonts w:cs="Arial"/>
          <w:szCs w:val="20"/>
        </w:rPr>
        <w:t xml:space="preserve"> </w:t>
      </w:r>
      <w:r w:rsidRPr="00AE01E0">
        <w:rPr>
          <w:rFonts w:cs="Arial"/>
          <w:szCs w:val="20"/>
        </w:rPr>
        <w:t xml:space="preserve">prikazani </w:t>
      </w:r>
      <w:r w:rsidR="00C678A0">
        <w:rPr>
          <w:rFonts w:cs="Arial"/>
          <w:szCs w:val="20"/>
        </w:rPr>
        <w:t xml:space="preserve">zadnji razpoložljivi </w:t>
      </w:r>
      <w:r w:rsidRPr="00AE01E0">
        <w:rPr>
          <w:rFonts w:cs="Arial"/>
          <w:szCs w:val="20"/>
        </w:rPr>
        <w:t>podatki za zaposlene v organih državne uprave</w:t>
      </w:r>
      <w:r w:rsidR="00F1134D">
        <w:rPr>
          <w:rFonts w:cs="Arial"/>
          <w:szCs w:val="20"/>
        </w:rPr>
        <w:t xml:space="preserve"> (ministrstva, organi v sestavi ministrstev, vladne službe in upravne enote)</w:t>
      </w:r>
      <w:r w:rsidR="00C678A0">
        <w:rPr>
          <w:rFonts w:cs="Arial"/>
          <w:szCs w:val="20"/>
        </w:rPr>
        <w:t xml:space="preserve"> </w:t>
      </w:r>
      <w:r w:rsidR="00DA4D19">
        <w:rPr>
          <w:rFonts w:cs="Arial"/>
          <w:szCs w:val="20"/>
        </w:rPr>
        <w:t xml:space="preserve">in sicer </w:t>
      </w:r>
      <w:r w:rsidR="00C678A0">
        <w:rPr>
          <w:rFonts w:cs="Arial"/>
          <w:szCs w:val="20"/>
        </w:rPr>
        <w:t>na dan 1.7.2019</w:t>
      </w:r>
      <w:r w:rsidRPr="00AE01E0">
        <w:rPr>
          <w:rFonts w:cs="Arial"/>
          <w:szCs w:val="20"/>
        </w:rPr>
        <w:t xml:space="preserve">, ki so pridobljeni iz </w:t>
      </w:r>
      <w:r w:rsidRPr="00FE7C69">
        <w:rPr>
          <w:rFonts w:cs="Arial"/>
          <w:szCs w:val="20"/>
        </w:rPr>
        <w:t>Centralne kadrovske evidence državne uprave (v nadalj</w:t>
      </w:r>
      <w:r w:rsidR="00D06D11">
        <w:rPr>
          <w:rFonts w:cs="Arial"/>
          <w:szCs w:val="20"/>
        </w:rPr>
        <w:t>njem besedilu:</w:t>
      </w:r>
      <w:r w:rsidRPr="00FE7C69">
        <w:rPr>
          <w:rFonts w:cs="Arial"/>
          <w:szCs w:val="20"/>
        </w:rPr>
        <w:t xml:space="preserve"> CKEDU)</w:t>
      </w:r>
      <w:r w:rsidR="00F1134D">
        <w:rPr>
          <w:rFonts w:cs="Arial"/>
          <w:szCs w:val="20"/>
        </w:rPr>
        <w:t xml:space="preserve">. </w:t>
      </w:r>
      <w:r w:rsidR="00162EBF">
        <w:rPr>
          <w:rFonts w:cs="Arial"/>
          <w:color w:val="000000"/>
          <w:szCs w:val="20"/>
          <w:lang w:eastAsia="sl-SI"/>
        </w:rPr>
        <w:t xml:space="preserve">Število dovoljenih zaposlitev v organih državne uprave je za vsak organ državne uprave določeno s Skupnim kadrovskim načrtom (SKN) organov državne uprave za posamezno leto. </w:t>
      </w:r>
      <w:r>
        <w:rPr>
          <w:rFonts w:cs="Arial"/>
          <w:szCs w:val="20"/>
        </w:rPr>
        <w:t xml:space="preserve">Podatki so prikazani v skladu z metodologijo Pravilnika o vsebini in postopkih za pripravo in predložitev kadrovskih načrtov. V število zaposlenih </w:t>
      </w:r>
      <w:r w:rsidR="00C678A0">
        <w:rPr>
          <w:rFonts w:cs="Arial"/>
          <w:szCs w:val="20"/>
        </w:rPr>
        <w:t xml:space="preserve">po </w:t>
      </w:r>
      <w:r>
        <w:rPr>
          <w:rFonts w:cs="Arial"/>
          <w:szCs w:val="20"/>
        </w:rPr>
        <w:t xml:space="preserve">SKN organov državne uprave se štejejo zaposleni, ki se financirajo iz državnega proračuna, v skupnem številu pa se ne upoštevajo zaposleni za določen čas, ki nadomeščajo javne uslužbence, odsotne zaradi porodniškega dopusta in dopusta za nego in varstvo otroka ter javne uslužbence, odsotne zaradi bolezni, daljših od 30 delovnih dni. </w:t>
      </w:r>
    </w:p>
    <w:bookmarkEnd w:id="2"/>
    <w:p w:rsidR="00F53983" w:rsidRDefault="00F53983"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585E12" w:rsidRDefault="00585E12" w:rsidP="00F6728C">
      <w:pPr>
        <w:autoSpaceDE w:val="0"/>
        <w:autoSpaceDN w:val="0"/>
        <w:adjustRightInd w:val="0"/>
        <w:spacing w:line="276" w:lineRule="auto"/>
        <w:jc w:val="both"/>
        <w:rPr>
          <w:rFonts w:cs="Arial"/>
          <w:color w:val="000000"/>
          <w:szCs w:val="20"/>
          <w:lang w:eastAsia="sl-SI"/>
        </w:rPr>
      </w:pPr>
    </w:p>
    <w:p w:rsidR="00286044" w:rsidRDefault="00286044" w:rsidP="00F6728C">
      <w:pPr>
        <w:autoSpaceDE w:val="0"/>
        <w:autoSpaceDN w:val="0"/>
        <w:adjustRightInd w:val="0"/>
        <w:spacing w:line="276" w:lineRule="auto"/>
        <w:jc w:val="both"/>
        <w:rPr>
          <w:rFonts w:cs="Arial"/>
          <w:color w:val="000000"/>
          <w:szCs w:val="20"/>
          <w:lang w:eastAsia="sl-SI"/>
        </w:rPr>
      </w:pPr>
    </w:p>
    <w:p w:rsidR="00286044" w:rsidRDefault="00286044" w:rsidP="00F6728C">
      <w:pPr>
        <w:autoSpaceDE w:val="0"/>
        <w:autoSpaceDN w:val="0"/>
        <w:adjustRightInd w:val="0"/>
        <w:spacing w:line="276" w:lineRule="auto"/>
        <w:jc w:val="both"/>
        <w:rPr>
          <w:rFonts w:cs="Arial"/>
          <w:color w:val="000000"/>
          <w:szCs w:val="20"/>
          <w:lang w:eastAsia="sl-SI"/>
        </w:rPr>
      </w:pPr>
    </w:p>
    <w:p w:rsidR="00286044" w:rsidRDefault="00286044" w:rsidP="00F6728C">
      <w:pPr>
        <w:autoSpaceDE w:val="0"/>
        <w:autoSpaceDN w:val="0"/>
        <w:adjustRightInd w:val="0"/>
        <w:spacing w:line="276" w:lineRule="auto"/>
        <w:jc w:val="both"/>
        <w:rPr>
          <w:rFonts w:cs="Arial"/>
          <w:color w:val="000000"/>
          <w:szCs w:val="20"/>
          <w:lang w:eastAsia="sl-SI"/>
        </w:rPr>
      </w:pPr>
    </w:p>
    <w:p w:rsidR="00286044" w:rsidRDefault="00286044" w:rsidP="00F6728C">
      <w:pPr>
        <w:autoSpaceDE w:val="0"/>
        <w:autoSpaceDN w:val="0"/>
        <w:adjustRightInd w:val="0"/>
        <w:spacing w:line="276" w:lineRule="auto"/>
        <w:jc w:val="both"/>
        <w:rPr>
          <w:rFonts w:cs="Arial"/>
          <w:color w:val="000000"/>
          <w:szCs w:val="20"/>
          <w:lang w:eastAsia="sl-SI"/>
        </w:rPr>
      </w:pPr>
    </w:p>
    <w:p w:rsidR="00286044" w:rsidRDefault="00286044" w:rsidP="00F6728C">
      <w:pPr>
        <w:autoSpaceDE w:val="0"/>
        <w:autoSpaceDN w:val="0"/>
        <w:adjustRightInd w:val="0"/>
        <w:spacing w:line="276" w:lineRule="auto"/>
        <w:jc w:val="both"/>
        <w:rPr>
          <w:rFonts w:cs="Arial"/>
          <w:color w:val="000000"/>
          <w:szCs w:val="20"/>
          <w:lang w:eastAsia="sl-SI"/>
        </w:rPr>
      </w:pPr>
    </w:p>
    <w:p w:rsidR="0081540E" w:rsidRDefault="0081540E" w:rsidP="00F6728C">
      <w:pPr>
        <w:autoSpaceDE w:val="0"/>
        <w:autoSpaceDN w:val="0"/>
        <w:adjustRightInd w:val="0"/>
        <w:spacing w:line="276" w:lineRule="auto"/>
        <w:jc w:val="both"/>
        <w:rPr>
          <w:rFonts w:cs="Arial"/>
          <w:color w:val="000000"/>
          <w:szCs w:val="20"/>
          <w:lang w:eastAsia="sl-SI"/>
        </w:rPr>
      </w:pPr>
    </w:p>
    <w:p w:rsidR="00443987" w:rsidRDefault="00F53983" w:rsidP="00F6728C">
      <w:pPr>
        <w:autoSpaceDE w:val="0"/>
        <w:autoSpaceDN w:val="0"/>
        <w:adjustRightInd w:val="0"/>
        <w:spacing w:line="276" w:lineRule="auto"/>
        <w:jc w:val="both"/>
        <w:rPr>
          <w:rFonts w:cs="Arial"/>
          <w:color w:val="000000"/>
          <w:szCs w:val="20"/>
          <w:lang w:eastAsia="sl-SI"/>
        </w:rPr>
      </w:pPr>
      <w:r>
        <w:rPr>
          <w:rFonts w:cs="Arial"/>
          <w:color w:val="000000"/>
          <w:szCs w:val="20"/>
          <w:lang w:eastAsia="sl-SI"/>
        </w:rPr>
        <w:lastRenderedPageBreak/>
        <w:t xml:space="preserve">Preglednica </w:t>
      </w:r>
      <w:r w:rsidR="00A45EA1">
        <w:rPr>
          <w:rFonts w:cs="Arial"/>
          <w:color w:val="000000"/>
          <w:szCs w:val="20"/>
          <w:lang w:eastAsia="sl-SI"/>
        </w:rPr>
        <w:t>3</w:t>
      </w:r>
      <w:r>
        <w:rPr>
          <w:rFonts w:cs="Arial"/>
          <w:color w:val="000000"/>
          <w:szCs w:val="20"/>
          <w:lang w:eastAsia="sl-SI"/>
        </w:rPr>
        <w:t>: Število zaposlenih v organih državne uprave po SKN na dan 13.9.2018 in na dan 1.7.2019</w:t>
      </w:r>
    </w:p>
    <w:p w:rsidR="00A90206" w:rsidRDefault="00A90206" w:rsidP="00F6728C">
      <w:pPr>
        <w:autoSpaceDE w:val="0"/>
        <w:autoSpaceDN w:val="0"/>
        <w:adjustRightInd w:val="0"/>
        <w:spacing w:line="276" w:lineRule="auto"/>
        <w:jc w:val="both"/>
        <w:rPr>
          <w:rFonts w:cs="Arial"/>
          <w:color w:val="000000"/>
          <w:szCs w:val="20"/>
          <w:lang w:eastAsia="sl-SI"/>
        </w:rPr>
      </w:pPr>
    </w:p>
    <w:p w:rsidR="00A90206" w:rsidRDefault="00A90206" w:rsidP="00F6728C">
      <w:pPr>
        <w:autoSpaceDE w:val="0"/>
        <w:autoSpaceDN w:val="0"/>
        <w:adjustRightInd w:val="0"/>
        <w:spacing w:line="276" w:lineRule="auto"/>
        <w:jc w:val="both"/>
        <w:rPr>
          <w:rFonts w:cs="Arial"/>
          <w:color w:val="000000"/>
          <w:szCs w:val="20"/>
          <w:lang w:eastAsia="sl-SI"/>
        </w:rPr>
      </w:pPr>
      <w:r w:rsidRPr="00A90206">
        <w:rPr>
          <w:noProof/>
          <w:lang w:eastAsia="sl-SI"/>
        </w:rPr>
        <w:drawing>
          <wp:inline distT="0" distB="0" distL="0" distR="0">
            <wp:extent cx="4810125" cy="433387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125" cy="4333875"/>
                    </a:xfrm>
                    <a:prstGeom prst="rect">
                      <a:avLst/>
                    </a:prstGeom>
                    <a:noFill/>
                    <a:ln>
                      <a:noFill/>
                    </a:ln>
                  </pic:spPr>
                </pic:pic>
              </a:graphicData>
            </a:graphic>
          </wp:inline>
        </w:drawing>
      </w:r>
    </w:p>
    <w:p w:rsidR="00863F53" w:rsidRPr="00F53983" w:rsidRDefault="00443987" w:rsidP="00F53983">
      <w:pPr>
        <w:spacing w:after="200"/>
        <w:jc w:val="both"/>
        <w:rPr>
          <w:rFonts w:eastAsia="Calibri" w:cs="Arial"/>
          <w:sz w:val="16"/>
          <w:szCs w:val="16"/>
        </w:rPr>
      </w:pPr>
      <w:r w:rsidRPr="00F53983">
        <w:rPr>
          <w:rFonts w:cs="Arial"/>
          <w:sz w:val="16"/>
          <w:szCs w:val="16"/>
        </w:rPr>
        <w:t>Vir: CKEDU</w:t>
      </w:r>
    </w:p>
    <w:p w:rsidR="00F53983" w:rsidRPr="00C678A0" w:rsidRDefault="00F53983" w:rsidP="00C678A0">
      <w:pPr>
        <w:spacing w:line="276" w:lineRule="auto"/>
        <w:jc w:val="both"/>
        <w:rPr>
          <w:rFonts w:cs="Arial"/>
          <w:szCs w:val="20"/>
        </w:rPr>
      </w:pPr>
      <w:r w:rsidRPr="00C678A0">
        <w:rPr>
          <w:rFonts w:cs="Arial"/>
          <w:szCs w:val="20"/>
        </w:rPr>
        <w:t xml:space="preserve">Kot kažejo podatki v Preglednici </w:t>
      </w:r>
      <w:r w:rsidR="00A45EA1" w:rsidRPr="00C678A0">
        <w:rPr>
          <w:rFonts w:cs="Arial"/>
          <w:szCs w:val="20"/>
        </w:rPr>
        <w:t>3</w:t>
      </w:r>
      <w:r w:rsidRPr="00C678A0">
        <w:rPr>
          <w:rFonts w:cs="Arial"/>
          <w:szCs w:val="20"/>
        </w:rPr>
        <w:t xml:space="preserve"> je bilo število zaposlenih po SKN po podatkih CKEDU v organih državne uprave (brez Slovenske vojske in Policije</w:t>
      </w:r>
      <w:r w:rsidR="00604C9C">
        <w:rPr>
          <w:rFonts w:cs="Arial"/>
          <w:szCs w:val="20"/>
        </w:rPr>
        <w:t xml:space="preserve"> ter podpornih nalog za Policijo</w:t>
      </w:r>
      <w:r w:rsidRPr="00C678A0">
        <w:rPr>
          <w:rFonts w:cs="Arial"/>
          <w:szCs w:val="20"/>
        </w:rPr>
        <w:t>) na dan 13.9.2018 1</w:t>
      </w:r>
      <w:r w:rsidR="00AB133D" w:rsidRPr="00C678A0">
        <w:rPr>
          <w:rFonts w:cs="Arial"/>
          <w:szCs w:val="20"/>
        </w:rPr>
        <w:t>5</w:t>
      </w:r>
      <w:r w:rsidRPr="00C678A0">
        <w:rPr>
          <w:rFonts w:cs="Arial"/>
          <w:szCs w:val="20"/>
        </w:rPr>
        <w:t>.</w:t>
      </w:r>
      <w:r w:rsidR="00AB133D" w:rsidRPr="00C678A0">
        <w:rPr>
          <w:rFonts w:cs="Arial"/>
          <w:szCs w:val="20"/>
        </w:rPr>
        <w:t>259</w:t>
      </w:r>
      <w:r w:rsidRPr="00C678A0">
        <w:rPr>
          <w:rFonts w:cs="Arial"/>
          <w:szCs w:val="20"/>
        </w:rPr>
        <w:t>, na dan 1.7.2019 pa je bilo zaposlenih 1</w:t>
      </w:r>
      <w:r w:rsidR="00AB133D" w:rsidRPr="00C678A0">
        <w:rPr>
          <w:rFonts w:cs="Arial"/>
          <w:szCs w:val="20"/>
        </w:rPr>
        <w:t>5</w:t>
      </w:r>
      <w:r w:rsidRPr="00C678A0">
        <w:rPr>
          <w:rFonts w:cs="Arial"/>
          <w:szCs w:val="20"/>
        </w:rPr>
        <w:t>.3</w:t>
      </w:r>
      <w:r w:rsidR="00AB133D" w:rsidRPr="00C678A0">
        <w:rPr>
          <w:rFonts w:cs="Arial"/>
          <w:szCs w:val="20"/>
        </w:rPr>
        <w:t>28</w:t>
      </w:r>
      <w:r w:rsidR="00AB0FDA" w:rsidRPr="00C678A0">
        <w:rPr>
          <w:rFonts w:cs="Arial"/>
          <w:szCs w:val="20"/>
        </w:rPr>
        <w:t xml:space="preserve"> javnih uslužbencev. </w:t>
      </w:r>
    </w:p>
    <w:p w:rsidR="00AB0FDA" w:rsidRPr="00C678A0" w:rsidRDefault="00AB0FDA" w:rsidP="00C678A0">
      <w:pPr>
        <w:spacing w:line="276" w:lineRule="auto"/>
        <w:jc w:val="both"/>
        <w:rPr>
          <w:rFonts w:cs="Arial"/>
          <w:szCs w:val="20"/>
        </w:rPr>
      </w:pPr>
    </w:p>
    <w:p w:rsidR="00F53983" w:rsidRPr="00C678A0" w:rsidRDefault="00AB0FDA" w:rsidP="00604C9C">
      <w:pPr>
        <w:spacing w:line="276" w:lineRule="auto"/>
        <w:jc w:val="both"/>
        <w:rPr>
          <w:rFonts w:cs="Arial"/>
          <w:szCs w:val="20"/>
        </w:rPr>
      </w:pPr>
      <w:r w:rsidRPr="00C678A0">
        <w:rPr>
          <w:rFonts w:cs="Arial"/>
          <w:szCs w:val="20"/>
        </w:rPr>
        <w:t xml:space="preserve">Iz Preglednice </w:t>
      </w:r>
      <w:r w:rsidR="007E087F">
        <w:rPr>
          <w:rFonts w:cs="Arial"/>
          <w:szCs w:val="20"/>
        </w:rPr>
        <w:t>3</w:t>
      </w:r>
      <w:r w:rsidRPr="00C678A0">
        <w:rPr>
          <w:rFonts w:cs="Arial"/>
          <w:szCs w:val="20"/>
        </w:rPr>
        <w:t xml:space="preserve"> je razvidno, da je bilo število zaposlenih po SKN v Slovenski vojski na dan 13.9.201</w:t>
      </w:r>
      <w:r w:rsidR="00604C9C">
        <w:rPr>
          <w:rFonts w:cs="Arial"/>
          <w:szCs w:val="20"/>
        </w:rPr>
        <w:t>8</w:t>
      </w:r>
      <w:r w:rsidRPr="00C678A0">
        <w:rPr>
          <w:rFonts w:cs="Arial"/>
          <w:szCs w:val="20"/>
        </w:rPr>
        <w:t xml:space="preserve"> 6.771, na dan 1.7.2019 pa </w:t>
      </w:r>
      <w:r w:rsidR="00AB133D" w:rsidRPr="00C678A0">
        <w:rPr>
          <w:rFonts w:cs="Arial"/>
          <w:szCs w:val="20"/>
        </w:rPr>
        <w:t>6</w:t>
      </w:r>
      <w:r w:rsidRPr="00C678A0">
        <w:rPr>
          <w:rFonts w:cs="Arial"/>
          <w:szCs w:val="20"/>
        </w:rPr>
        <w:t>.</w:t>
      </w:r>
      <w:r w:rsidR="00AB133D" w:rsidRPr="00C678A0">
        <w:rPr>
          <w:rFonts w:cs="Arial"/>
          <w:szCs w:val="20"/>
        </w:rPr>
        <w:t>698</w:t>
      </w:r>
      <w:r w:rsidRPr="00C678A0">
        <w:rPr>
          <w:rFonts w:cs="Arial"/>
          <w:szCs w:val="20"/>
        </w:rPr>
        <w:t xml:space="preserve">. </w:t>
      </w:r>
      <w:r w:rsidR="00AB133D" w:rsidRPr="00C678A0">
        <w:rPr>
          <w:rFonts w:cs="Arial"/>
          <w:szCs w:val="20"/>
        </w:rPr>
        <w:t xml:space="preserve">V Policiji, vključno s podpornimi nalogami za Policijo </w:t>
      </w:r>
      <w:r w:rsidRPr="00C678A0">
        <w:rPr>
          <w:rFonts w:cs="Arial"/>
          <w:szCs w:val="20"/>
        </w:rPr>
        <w:t xml:space="preserve"> pa je bilo na dan 13.9.2019 8.</w:t>
      </w:r>
      <w:r w:rsidR="00AB133D" w:rsidRPr="00C678A0">
        <w:rPr>
          <w:rFonts w:cs="Arial"/>
          <w:szCs w:val="20"/>
        </w:rPr>
        <w:t>405</w:t>
      </w:r>
      <w:r w:rsidRPr="00C678A0">
        <w:rPr>
          <w:rFonts w:cs="Arial"/>
          <w:szCs w:val="20"/>
        </w:rPr>
        <w:t xml:space="preserve"> in na dan 1.7.2019 8.</w:t>
      </w:r>
      <w:r w:rsidR="00AB133D" w:rsidRPr="00C678A0">
        <w:rPr>
          <w:rFonts w:cs="Arial"/>
          <w:szCs w:val="20"/>
        </w:rPr>
        <w:t>413</w:t>
      </w:r>
      <w:r w:rsidR="00DA4D19">
        <w:rPr>
          <w:rFonts w:cs="Arial"/>
          <w:szCs w:val="20"/>
        </w:rPr>
        <w:t xml:space="preserve"> zaposlenih</w:t>
      </w:r>
      <w:r w:rsidRPr="00C678A0">
        <w:rPr>
          <w:rFonts w:cs="Arial"/>
          <w:szCs w:val="20"/>
        </w:rPr>
        <w:t xml:space="preserve">.  </w:t>
      </w:r>
    </w:p>
    <w:p w:rsidR="00AB133D" w:rsidRPr="00C678A0" w:rsidRDefault="00AB133D" w:rsidP="00604C9C">
      <w:pPr>
        <w:spacing w:line="276" w:lineRule="auto"/>
        <w:jc w:val="both"/>
        <w:rPr>
          <w:rFonts w:cs="Arial"/>
          <w:szCs w:val="20"/>
        </w:rPr>
      </w:pPr>
    </w:p>
    <w:p w:rsidR="00AB133D" w:rsidRPr="00C678A0" w:rsidRDefault="007E087F" w:rsidP="00604C9C">
      <w:pPr>
        <w:spacing w:line="276" w:lineRule="auto"/>
        <w:jc w:val="both"/>
        <w:rPr>
          <w:rFonts w:cs="Arial"/>
          <w:szCs w:val="20"/>
          <w:lang w:eastAsia="sl-SI"/>
        </w:rPr>
      </w:pPr>
      <w:r>
        <w:rPr>
          <w:rFonts w:cs="Arial"/>
          <w:szCs w:val="20"/>
        </w:rPr>
        <w:t>Prav tako Vlada pojasnjuje</w:t>
      </w:r>
      <w:r w:rsidR="00A90206">
        <w:rPr>
          <w:rFonts w:cs="Arial"/>
          <w:szCs w:val="20"/>
        </w:rPr>
        <w:t>, da je bilo št</w:t>
      </w:r>
      <w:r w:rsidR="00AB133D" w:rsidRPr="00C678A0">
        <w:rPr>
          <w:rFonts w:cs="Arial"/>
          <w:szCs w:val="20"/>
        </w:rPr>
        <w:t xml:space="preserve">evilo </w:t>
      </w:r>
      <w:r>
        <w:rPr>
          <w:rFonts w:cs="Arial"/>
          <w:szCs w:val="20"/>
        </w:rPr>
        <w:t xml:space="preserve">vseh </w:t>
      </w:r>
      <w:r w:rsidR="00AB133D" w:rsidRPr="00C678A0">
        <w:rPr>
          <w:rFonts w:cs="Arial"/>
          <w:szCs w:val="20"/>
        </w:rPr>
        <w:t xml:space="preserve">zaposlenih po SKN na dan 1.7.2019 </w:t>
      </w:r>
      <w:r w:rsidR="00C678A0" w:rsidRPr="00C678A0">
        <w:rPr>
          <w:rFonts w:cs="Arial"/>
          <w:szCs w:val="20"/>
        </w:rPr>
        <w:t xml:space="preserve">30.439, </w:t>
      </w:r>
      <w:r>
        <w:rPr>
          <w:rFonts w:cs="Arial"/>
          <w:szCs w:val="20"/>
        </w:rPr>
        <w:t>kot izhaja iz Preglednice</w:t>
      </w:r>
      <w:r w:rsidR="00604C9C">
        <w:rPr>
          <w:rFonts w:cs="Arial"/>
          <w:szCs w:val="20"/>
        </w:rPr>
        <w:t xml:space="preserve"> 3</w:t>
      </w:r>
      <w:r>
        <w:rPr>
          <w:rFonts w:cs="Arial"/>
          <w:szCs w:val="20"/>
        </w:rPr>
        <w:t xml:space="preserve">, </w:t>
      </w:r>
      <w:r w:rsidR="00C678A0" w:rsidRPr="00C678A0">
        <w:rPr>
          <w:rFonts w:cs="Arial"/>
          <w:szCs w:val="20"/>
        </w:rPr>
        <w:t xml:space="preserve">kar je še vedno </w:t>
      </w:r>
      <w:r w:rsidR="00AB133D" w:rsidRPr="00C678A0">
        <w:rPr>
          <w:rFonts w:cs="Arial"/>
          <w:szCs w:val="20"/>
        </w:rPr>
        <w:t xml:space="preserve">pod dovoljenim številom zaposlitev </w:t>
      </w:r>
      <w:r w:rsidR="00C678A0" w:rsidRPr="00C678A0">
        <w:rPr>
          <w:rFonts w:cs="Arial"/>
          <w:szCs w:val="20"/>
        </w:rPr>
        <w:t xml:space="preserve">za leto 2019 </w:t>
      </w:r>
      <w:r w:rsidR="00AB133D" w:rsidRPr="00C678A0">
        <w:rPr>
          <w:rFonts w:cs="Arial"/>
          <w:szCs w:val="20"/>
        </w:rPr>
        <w:t xml:space="preserve">po SKN </w:t>
      </w:r>
      <w:r w:rsidR="00A90206">
        <w:rPr>
          <w:rFonts w:cs="Arial"/>
          <w:szCs w:val="20"/>
        </w:rPr>
        <w:t xml:space="preserve">(31.385) </w:t>
      </w:r>
      <w:r w:rsidR="00C678A0" w:rsidRPr="00C678A0">
        <w:rPr>
          <w:rFonts w:cs="Arial"/>
          <w:szCs w:val="20"/>
        </w:rPr>
        <w:t xml:space="preserve">skladno s sklepom </w:t>
      </w:r>
      <w:r w:rsidR="00AB133D" w:rsidRPr="00C678A0">
        <w:rPr>
          <w:rFonts w:cs="Arial"/>
          <w:szCs w:val="20"/>
        </w:rPr>
        <w:t>Vlade RS, št.</w:t>
      </w:r>
      <w:r w:rsidR="00C678A0" w:rsidRPr="00C678A0">
        <w:rPr>
          <w:rFonts w:cs="Arial"/>
          <w:szCs w:val="20"/>
          <w:lang w:eastAsia="sl-SI"/>
        </w:rPr>
        <w:t xml:space="preserve"> 10002-33/2017/8 z dne 21.12.2017</w:t>
      </w:r>
      <w:r w:rsidR="00AB133D" w:rsidRPr="00C678A0">
        <w:rPr>
          <w:rFonts w:cs="Arial"/>
          <w:szCs w:val="20"/>
        </w:rPr>
        <w:t xml:space="preserve"> z vključenimi nadaljnjimi </w:t>
      </w:r>
      <w:r w:rsidR="00C678A0" w:rsidRPr="00C678A0">
        <w:rPr>
          <w:rFonts w:cs="Arial"/>
          <w:szCs w:val="20"/>
        </w:rPr>
        <w:t>spremembami.</w:t>
      </w:r>
    </w:p>
    <w:p w:rsidR="00AB0FDA" w:rsidRPr="00C678A0" w:rsidRDefault="00AB0FDA" w:rsidP="00604C9C">
      <w:pPr>
        <w:spacing w:line="276" w:lineRule="auto"/>
        <w:jc w:val="both"/>
        <w:rPr>
          <w:rFonts w:cs="Arial"/>
          <w:szCs w:val="20"/>
        </w:rPr>
      </w:pPr>
    </w:p>
    <w:p w:rsidR="006B08DB" w:rsidRPr="00C678A0" w:rsidRDefault="006B08DB" w:rsidP="00604C9C">
      <w:pPr>
        <w:autoSpaceDE w:val="0"/>
        <w:autoSpaceDN w:val="0"/>
        <w:spacing w:line="276" w:lineRule="auto"/>
        <w:jc w:val="both"/>
        <w:rPr>
          <w:rFonts w:cs="Arial"/>
          <w:i/>
          <w:iCs/>
          <w:color w:val="000000" w:themeColor="text1"/>
          <w:szCs w:val="20"/>
        </w:rPr>
      </w:pPr>
      <w:r w:rsidRPr="00C678A0">
        <w:rPr>
          <w:rFonts w:cs="Arial"/>
          <w:color w:val="000000" w:themeColor="text1"/>
          <w:szCs w:val="20"/>
        </w:rPr>
        <w:t>V zvezi z nekaterimi navedbami glede povečanja števila zaposlenih v državni upravi pa pojasnjujemo, da je število dovoljenih zaposlitev v organih državne uprave za vsak organ državne uprave določeno s S</w:t>
      </w:r>
      <w:r w:rsidR="003248E5" w:rsidRPr="00C678A0">
        <w:rPr>
          <w:rFonts w:cs="Arial"/>
          <w:color w:val="000000" w:themeColor="text1"/>
          <w:szCs w:val="20"/>
        </w:rPr>
        <w:t xml:space="preserve">KN </w:t>
      </w:r>
      <w:r w:rsidRPr="00C678A0">
        <w:rPr>
          <w:rFonts w:cs="Arial"/>
          <w:color w:val="000000" w:themeColor="text1"/>
          <w:szCs w:val="20"/>
        </w:rPr>
        <w:t xml:space="preserve">organov državne uprave za posamezno leto. </w:t>
      </w:r>
      <w:bookmarkStart w:id="3" w:name="_Hlk18394642"/>
      <w:r w:rsidRPr="00C678A0">
        <w:rPr>
          <w:rFonts w:cs="Arial"/>
          <w:color w:val="000000" w:themeColor="text1"/>
          <w:szCs w:val="20"/>
        </w:rPr>
        <w:t xml:space="preserve">Minimalno spreminjanje števila zaposlitev v različnih ministrstvih gre primarno pripisati zmanjševanju števila zaposlenih v preteklih letih, razširitvi pristojnosti in povečanemu obsegu dela, nalogam in obsegu dela, ki jih nalaga evropska zakonodaja, povečevanju inšpekcijskega nadzora ter pripadajočim nalogam, implementaciji zakonodaje, pripravam reform, horizontalnim nalogam in </w:t>
      </w:r>
      <w:proofErr w:type="spellStart"/>
      <w:r w:rsidRPr="00C678A0">
        <w:rPr>
          <w:rFonts w:cs="Arial"/>
          <w:color w:val="000000" w:themeColor="text1"/>
          <w:szCs w:val="20"/>
        </w:rPr>
        <w:t>migrantski</w:t>
      </w:r>
      <w:proofErr w:type="spellEnd"/>
      <w:r w:rsidRPr="00C678A0">
        <w:rPr>
          <w:rFonts w:cs="Arial"/>
          <w:color w:val="000000" w:themeColor="text1"/>
          <w:szCs w:val="20"/>
        </w:rPr>
        <w:t xml:space="preserve"> problematiki ter posameznim reorganizacijam</w:t>
      </w:r>
      <w:r w:rsidRPr="00C678A0">
        <w:rPr>
          <w:rFonts w:cs="Arial"/>
          <w:b/>
          <w:bCs/>
          <w:color w:val="000000" w:themeColor="text1"/>
          <w:szCs w:val="20"/>
        </w:rPr>
        <w:t xml:space="preserve">. </w:t>
      </w:r>
    </w:p>
    <w:bookmarkEnd w:id="3"/>
    <w:sectPr w:rsidR="006B08DB" w:rsidRPr="00C678A0" w:rsidSect="000205BB">
      <w:foot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97" w:rsidRDefault="00EE0F97" w:rsidP="006F25AC">
      <w:r>
        <w:separator/>
      </w:r>
    </w:p>
  </w:endnote>
  <w:endnote w:type="continuationSeparator" w:id="0">
    <w:p w:rsidR="00EE0F97" w:rsidRDefault="00EE0F97" w:rsidP="006F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BB" w:rsidRDefault="00602EA9">
    <w:pPr>
      <w:pStyle w:val="Noga"/>
      <w:jc w:val="right"/>
    </w:pPr>
    <w:r>
      <w:fldChar w:fldCharType="begin"/>
    </w:r>
    <w:r w:rsidR="009B5B7C">
      <w:instrText>PAGE   \* MERGEFORMAT</w:instrText>
    </w:r>
    <w:r>
      <w:fldChar w:fldCharType="separate"/>
    </w:r>
    <w:r w:rsidR="005A0C97">
      <w:rPr>
        <w:noProof/>
      </w:rPr>
      <w:t>6</w:t>
    </w:r>
    <w:r>
      <w:fldChar w:fldCharType="end"/>
    </w:r>
  </w:p>
  <w:p w:rsidR="000205BB" w:rsidRDefault="000205B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97" w:rsidRDefault="00EE0F97" w:rsidP="006F25AC">
      <w:r>
        <w:separator/>
      </w:r>
    </w:p>
  </w:footnote>
  <w:footnote w:type="continuationSeparator" w:id="0">
    <w:p w:rsidR="00EE0F97" w:rsidRDefault="00EE0F97" w:rsidP="006F2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97" w:rsidRDefault="005A0C97" w:rsidP="005A0C97">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4"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5A0C97" w:rsidRDefault="005A0C97" w:rsidP="005A0C97">
    <w:pPr>
      <w:pStyle w:val="Glava"/>
      <w:tabs>
        <w:tab w:val="clear" w:pos="4320"/>
        <w:tab w:val="left" w:pos="5112"/>
      </w:tabs>
      <w:spacing w:line="240" w:lineRule="exact"/>
      <w:rPr>
        <w:rFonts w:cs="Arial"/>
        <w:sz w:val="16"/>
      </w:rPr>
    </w:pPr>
    <w:r>
      <w:rPr>
        <w:rFonts w:cs="Arial"/>
        <w:sz w:val="16"/>
      </w:rPr>
      <w:tab/>
      <w:t>F: +386 1 478 1607</w:t>
    </w:r>
  </w:p>
  <w:p w:rsidR="005A0C97" w:rsidRDefault="005A0C97" w:rsidP="005A0C97">
    <w:pPr>
      <w:pStyle w:val="Glava"/>
      <w:tabs>
        <w:tab w:val="clear" w:pos="4320"/>
        <w:tab w:val="left" w:pos="5112"/>
      </w:tabs>
      <w:spacing w:line="240" w:lineRule="exact"/>
      <w:rPr>
        <w:rFonts w:cs="Arial"/>
        <w:sz w:val="16"/>
      </w:rPr>
    </w:pPr>
    <w:r>
      <w:rPr>
        <w:rFonts w:cs="Arial"/>
        <w:sz w:val="16"/>
      </w:rPr>
      <w:tab/>
      <w:t>E: gp.gs@gov.si</w:t>
    </w:r>
  </w:p>
  <w:p w:rsidR="005A0C97" w:rsidRDefault="005A0C97" w:rsidP="005A0C97">
    <w:pPr>
      <w:pStyle w:val="Glava"/>
      <w:tabs>
        <w:tab w:val="clear" w:pos="4320"/>
        <w:tab w:val="left" w:pos="5112"/>
      </w:tabs>
      <w:spacing w:line="240" w:lineRule="exact"/>
      <w:rPr>
        <w:rFonts w:cs="Arial"/>
        <w:sz w:val="16"/>
      </w:rPr>
    </w:pPr>
    <w:r>
      <w:rPr>
        <w:rFonts w:cs="Arial"/>
        <w:sz w:val="16"/>
      </w:rPr>
      <w:tab/>
      <w:t>http://www.vlada.si/</w:t>
    </w:r>
  </w:p>
  <w:p w:rsidR="000205BB" w:rsidRPr="008F3500" w:rsidRDefault="000205BB" w:rsidP="000205B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AF4"/>
    <w:multiLevelType w:val="hybridMultilevel"/>
    <w:tmpl w:val="9048B392"/>
    <w:lvl w:ilvl="0" w:tplc="07162F72">
      <w:numFmt w:val="bullet"/>
      <w:lvlText w:val="-"/>
      <w:lvlJc w:val="left"/>
      <w:pPr>
        <w:tabs>
          <w:tab w:val="num" w:pos="360"/>
        </w:tabs>
        <w:ind w:left="360" w:hanging="360"/>
      </w:pPr>
      <w:rPr>
        <w:rFonts w:ascii="Wingdings" w:eastAsia="Wingdings" w:hAnsi="Wingdings" w:cs="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B1C62E6"/>
    <w:multiLevelType w:val="hybridMultilevel"/>
    <w:tmpl w:val="ED9AE7C0"/>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23B03DD"/>
    <w:multiLevelType w:val="hybridMultilevel"/>
    <w:tmpl w:val="236427BA"/>
    <w:lvl w:ilvl="0" w:tplc="5DF012A2">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42480C"/>
    <w:multiLevelType w:val="hybridMultilevel"/>
    <w:tmpl w:val="67A496B2"/>
    <w:lvl w:ilvl="0" w:tplc="04240001">
      <w:start w:val="1"/>
      <w:numFmt w:val="bullet"/>
      <w:lvlText w:val=""/>
      <w:lvlJc w:val="left"/>
      <w:pPr>
        <w:tabs>
          <w:tab w:val="num" w:pos="1260"/>
        </w:tabs>
        <w:ind w:left="1260" w:hanging="360"/>
      </w:pPr>
      <w:rPr>
        <w:rFonts w:ascii="Symbol" w:hAnsi="Symbol"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
    <w:nsid w:val="1A7655F9"/>
    <w:multiLevelType w:val="hybridMultilevel"/>
    <w:tmpl w:val="2976E710"/>
    <w:lvl w:ilvl="0" w:tplc="C05AB9D8">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8634623"/>
    <w:multiLevelType w:val="hybridMultilevel"/>
    <w:tmpl w:val="92EAB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2AC5D17"/>
    <w:multiLevelType w:val="multilevel"/>
    <w:tmpl w:val="21A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D7E527B"/>
    <w:multiLevelType w:val="hybridMultilevel"/>
    <w:tmpl w:val="11F89D76"/>
    <w:lvl w:ilvl="0" w:tplc="04240001">
      <w:start w:val="1"/>
      <w:numFmt w:val="bullet"/>
      <w:lvlText w:val=""/>
      <w:lvlJc w:val="left"/>
      <w:pPr>
        <w:tabs>
          <w:tab w:val="num" w:pos="1485"/>
        </w:tabs>
        <w:ind w:left="1485" w:hanging="360"/>
      </w:pPr>
      <w:rPr>
        <w:rFonts w:ascii="Symbol" w:hAnsi="Symbol" w:hint="default"/>
      </w:rPr>
    </w:lvl>
    <w:lvl w:ilvl="1" w:tplc="04240003" w:tentative="1">
      <w:start w:val="1"/>
      <w:numFmt w:val="bullet"/>
      <w:lvlText w:val="o"/>
      <w:lvlJc w:val="left"/>
      <w:pPr>
        <w:tabs>
          <w:tab w:val="num" w:pos="2205"/>
        </w:tabs>
        <w:ind w:left="2205" w:hanging="360"/>
      </w:pPr>
      <w:rPr>
        <w:rFonts w:ascii="Courier New" w:hAnsi="Courier New" w:cs="Courier New" w:hint="default"/>
      </w:rPr>
    </w:lvl>
    <w:lvl w:ilvl="2" w:tplc="04240005" w:tentative="1">
      <w:start w:val="1"/>
      <w:numFmt w:val="bullet"/>
      <w:lvlText w:val=""/>
      <w:lvlJc w:val="left"/>
      <w:pPr>
        <w:tabs>
          <w:tab w:val="num" w:pos="2925"/>
        </w:tabs>
        <w:ind w:left="2925" w:hanging="360"/>
      </w:pPr>
      <w:rPr>
        <w:rFonts w:ascii="Wingdings" w:hAnsi="Wingdings" w:hint="default"/>
      </w:rPr>
    </w:lvl>
    <w:lvl w:ilvl="3" w:tplc="04240001" w:tentative="1">
      <w:start w:val="1"/>
      <w:numFmt w:val="bullet"/>
      <w:lvlText w:val=""/>
      <w:lvlJc w:val="left"/>
      <w:pPr>
        <w:tabs>
          <w:tab w:val="num" w:pos="3645"/>
        </w:tabs>
        <w:ind w:left="3645" w:hanging="360"/>
      </w:pPr>
      <w:rPr>
        <w:rFonts w:ascii="Symbol" w:hAnsi="Symbol" w:hint="default"/>
      </w:rPr>
    </w:lvl>
    <w:lvl w:ilvl="4" w:tplc="04240003" w:tentative="1">
      <w:start w:val="1"/>
      <w:numFmt w:val="bullet"/>
      <w:lvlText w:val="o"/>
      <w:lvlJc w:val="left"/>
      <w:pPr>
        <w:tabs>
          <w:tab w:val="num" w:pos="4365"/>
        </w:tabs>
        <w:ind w:left="4365" w:hanging="360"/>
      </w:pPr>
      <w:rPr>
        <w:rFonts w:ascii="Courier New" w:hAnsi="Courier New" w:cs="Courier New" w:hint="default"/>
      </w:rPr>
    </w:lvl>
    <w:lvl w:ilvl="5" w:tplc="04240005" w:tentative="1">
      <w:start w:val="1"/>
      <w:numFmt w:val="bullet"/>
      <w:lvlText w:val=""/>
      <w:lvlJc w:val="left"/>
      <w:pPr>
        <w:tabs>
          <w:tab w:val="num" w:pos="5085"/>
        </w:tabs>
        <w:ind w:left="5085" w:hanging="360"/>
      </w:pPr>
      <w:rPr>
        <w:rFonts w:ascii="Wingdings" w:hAnsi="Wingdings" w:hint="default"/>
      </w:rPr>
    </w:lvl>
    <w:lvl w:ilvl="6" w:tplc="04240001" w:tentative="1">
      <w:start w:val="1"/>
      <w:numFmt w:val="bullet"/>
      <w:lvlText w:val=""/>
      <w:lvlJc w:val="left"/>
      <w:pPr>
        <w:tabs>
          <w:tab w:val="num" w:pos="5805"/>
        </w:tabs>
        <w:ind w:left="5805" w:hanging="360"/>
      </w:pPr>
      <w:rPr>
        <w:rFonts w:ascii="Symbol" w:hAnsi="Symbol" w:hint="default"/>
      </w:rPr>
    </w:lvl>
    <w:lvl w:ilvl="7" w:tplc="04240003" w:tentative="1">
      <w:start w:val="1"/>
      <w:numFmt w:val="bullet"/>
      <w:lvlText w:val="o"/>
      <w:lvlJc w:val="left"/>
      <w:pPr>
        <w:tabs>
          <w:tab w:val="num" w:pos="6525"/>
        </w:tabs>
        <w:ind w:left="6525" w:hanging="360"/>
      </w:pPr>
      <w:rPr>
        <w:rFonts w:ascii="Courier New" w:hAnsi="Courier New" w:cs="Courier New" w:hint="default"/>
      </w:rPr>
    </w:lvl>
    <w:lvl w:ilvl="8" w:tplc="04240005" w:tentative="1">
      <w:start w:val="1"/>
      <w:numFmt w:val="bullet"/>
      <w:lvlText w:val=""/>
      <w:lvlJc w:val="left"/>
      <w:pPr>
        <w:tabs>
          <w:tab w:val="num" w:pos="7245"/>
        </w:tabs>
        <w:ind w:left="7245" w:hanging="360"/>
      </w:pPr>
      <w:rPr>
        <w:rFonts w:ascii="Wingdings" w:hAnsi="Wingdings" w:hint="default"/>
      </w:rPr>
    </w:lvl>
  </w:abstractNum>
  <w:abstractNum w:abstractNumId="16">
    <w:nsid w:val="78215E6E"/>
    <w:multiLevelType w:val="hybridMultilevel"/>
    <w:tmpl w:val="61E02D2E"/>
    <w:lvl w:ilvl="0" w:tplc="C3C4D8F2">
      <w:start w:val="2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14"/>
  </w:num>
  <w:num w:numId="5">
    <w:abstractNumId w:val="9"/>
  </w:num>
  <w:num w:numId="6">
    <w:abstractNumId w:val="6"/>
  </w:num>
  <w:num w:numId="7">
    <w:abstractNumId w:val="17"/>
  </w:num>
  <w:num w:numId="8">
    <w:abstractNumId w:val="8"/>
  </w:num>
  <w:num w:numId="9">
    <w:abstractNumId w:val="7"/>
  </w:num>
  <w:num w:numId="10">
    <w:abstractNumId w:val="3"/>
  </w:num>
  <w:num w:numId="11">
    <w:abstractNumId w:val="12"/>
  </w:num>
  <w:num w:numId="12">
    <w:abstractNumId w:val="10"/>
  </w:num>
  <w:num w:numId="13">
    <w:abstractNumId w:val="4"/>
  </w:num>
  <w:num w:numId="14">
    <w:abstractNumId w:val="15"/>
  </w:num>
  <w:num w:numId="15">
    <w:abstractNumId w:val="0"/>
  </w:num>
  <w:num w:numId="16">
    <w:abstractNumId w:val="5"/>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11"/>
    <w:rsid w:val="000205BB"/>
    <w:rsid w:val="000351BD"/>
    <w:rsid w:val="000552D8"/>
    <w:rsid w:val="00065F71"/>
    <w:rsid w:val="000738C3"/>
    <w:rsid w:val="000947C3"/>
    <w:rsid w:val="000B15F6"/>
    <w:rsid w:val="000F13EA"/>
    <w:rsid w:val="00104BF9"/>
    <w:rsid w:val="00110885"/>
    <w:rsid w:val="00117E4A"/>
    <w:rsid w:val="00121DFC"/>
    <w:rsid w:val="00162EBF"/>
    <w:rsid w:val="00184AC6"/>
    <w:rsid w:val="001B13BD"/>
    <w:rsid w:val="001B16DC"/>
    <w:rsid w:val="001E7202"/>
    <w:rsid w:val="001F7FDB"/>
    <w:rsid w:val="00200F30"/>
    <w:rsid w:val="002078A7"/>
    <w:rsid w:val="0021498B"/>
    <w:rsid w:val="00220039"/>
    <w:rsid w:val="00221982"/>
    <w:rsid w:val="00234F90"/>
    <w:rsid w:val="00237671"/>
    <w:rsid w:val="00243727"/>
    <w:rsid w:val="00253596"/>
    <w:rsid w:val="0026201A"/>
    <w:rsid w:val="00262944"/>
    <w:rsid w:val="00264595"/>
    <w:rsid w:val="002746A7"/>
    <w:rsid w:val="00283E86"/>
    <w:rsid w:val="00286044"/>
    <w:rsid w:val="00295523"/>
    <w:rsid w:val="002F20E4"/>
    <w:rsid w:val="002F21CF"/>
    <w:rsid w:val="002F2EA0"/>
    <w:rsid w:val="002F637F"/>
    <w:rsid w:val="003248E5"/>
    <w:rsid w:val="003373F5"/>
    <w:rsid w:val="00346CA5"/>
    <w:rsid w:val="00365447"/>
    <w:rsid w:val="00374025"/>
    <w:rsid w:val="003740C9"/>
    <w:rsid w:val="003829D9"/>
    <w:rsid w:val="00385C04"/>
    <w:rsid w:val="00392AB5"/>
    <w:rsid w:val="003A0122"/>
    <w:rsid w:val="003A37B8"/>
    <w:rsid w:val="003B0493"/>
    <w:rsid w:val="003B405F"/>
    <w:rsid w:val="003C02C3"/>
    <w:rsid w:val="003D2F91"/>
    <w:rsid w:val="00406DC8"/>
    <w:rsid w:val="004174EA"/>
    <w:rsid w:val="00443987"/>
    <w:rsid w:val="00447894"/>
    <w:rsid w:val="00451DD7"/>
    <w:rsid w:val="00483055"/>
    <w:rsid w:val="00492CE9"/>
    <w:rsid w:val="004A4CC2"/>
    <w:rsid w:val="004C6E0A"/>
    <w:rsid w:val="004E6038"/>
    <w:rsid w:val="00515AF0"/>
    <w:rsid w:val="005256A2"/>
    <w:rsid w:val="0053219B"/>
    <w:rsid w:val="0053478B"/>
    <w:rsid w:val="0055118C"/>
    <w:rsid w:val="00567B9C"/>
    <w:rsid w:val="00577DFD"/>
    <w:rsid w:val="00585E12"/>
    <w:rsid w:val="005960FB"/>
    <w:rsid w:val="005A0C97"/>
    <w:rsid w:val="005A374F"/>
    <w:rsid w:val="005A75B4"/>
    <w:rsid w:val="005B4096"/>
    <w:rsid w:val="005F6E23"/>
    <w:rsid w:val="00602EA9"/>
    <w:rsid w:val="00604C9C"/>
    <w:rsid w:val="00611A38"/>
    <w:rsid w:val="006243FD"/>
    <w:rsid w:val="00626879"/>
    <w:rsid w:val="00646878"/>
    <w:rsid w:val="00650902"/>
    <w:rsid w:val="0066398A"/>
    <w:rsid w:val="006B08DB"/>
    <w:rsid w:val="006F25AC"/>
    <w:rsid w:val="006F5515"/>
    <w:rsid w:val="00711FD4"/>
    <w:rsid w:val="00712BE1"/>
    <w:rsid w:val="007B234C"/>
    <w:rsid w:val="007E087F"/>
    <w:rsid w:val="007F479B"/>
    <w:rsid w:val="0081540E"/>
    <w:rsid w:val="00833147"/>
    <w:rsid w:val="00841DA0"/>
    <w:rsid w:val="008437F3"/>
    <w:rsid w:val="00852B77"/>
    <w:rsid w:val="00863F53"/>
    <w:rsid w:val="00891BA8"/>
    <w:rsid w:val="00894CA0"/>
    <w:rsid w:val="008A3747"/>
    <w:rsid w:val="008B09C1"/>
    <w:rsid w:val="008B4F75"/>
    <w:rsid w:val="008C1856"/>
    <w:rsid w:val="0090794D"/>
    <w:rsid w:val="009154C1"/>
    <w:rsid w:val="0092477F"/>
    <w:rsid w:val="00940309"/>
    <w:rsid w:val="00943BFC"/>
    <w:rsid w:val="00951F32"/>
    <w:rsid w:val="00976BB3"/>
    <w:rsid w:val="009974A1"/>
    <w:rsid w:val="009A672B"/>
    <w:rsid w:val="009A73D7"/>
    <w:rsid w:val="009B5B7C"/>
    <w:rsid w:val="009D4724"/>
    <w:rsid w:val="009E4B7B"/>
    <w:rsid w:val="009E7961"/>
    <w:rsid w:val="00A00D58"/>
    <w:rsid w:val="00A2432B"/>
    <w:rsid w:val="00A45EA1"/>
    <w:rsid w:val="00A52F3C"/>
    <w:rsid w:val="00A90206"/>
    <w:rsid w:val="00AB0FDA"/>
    <w:rsid w:val="00AB133D"/>
    <w:rsid w:val="00AB5C43"/>
    <w:rsid w:val="00AD2268"/>
    <w:rsid w:val="00AD7209"/>
    <w:rsid w:val="00B34211"/>
    <w:rsid w:val="00B51AED"/>
    <w:rsid w:val="00B52580"/>
    <w:rsid w:val="00B539D3"/>
    <w:rsid w:val="00B54C39"/>
    <w:rsid w:val="00B85E8C"/>
    <w:rsid w:val="00B940A7"/>
    <w:rsid w:val="00BA500E"/>
    <w:rsid w:val="00BC13A8"/>
    <w:rsid w:val="00BE6393"/>
    <w:rsid w:val="00BF6D64"/>
    <w:rsid w:val="00C22247"/>
    <w:rsid w:val="00C23823"/>
    <w:rsid w:val="00C26B0F"/>
    <w:rsid w:val="00C678A0"/>
    <w:rsid w:val="00CB1BFA"/>
    <w:rsid w:val="00CD525A"/>
    <w:rsid w:val="00CE0241"/>
    <w:rsid w:val="00D045DA"/>
    <w:rsid w:val="00D06D11"/>
    <w:rsid w:val="00D22B87"/>
    <w:rsid w:val="00D2474F"/>
    <w:rsid w:val="00D32BFC"/>
    <w:rsid w:val="00D371E3"/>
    <w:rsid w:val="00DA4D19"/>
    <w:rsid w:val="00DB0693"/>
    <w:rsid w:val="00DB473A"/>
    <w:rsid w:val="00DC72F5"/>
    <w:rsid w:val="00DC7464"/>
    <w:rsid w:val="00DC74DF"/>
    <w:rsid w:val="00DD30D5"/>
    <w:rsid w:val="00DD62D4"/>
    <w:rsid w:val="00DE0009"/>
    <w:rsid w:val="00DE3363"/>
    <w:rsid w:val="00DF0510"/>
    <w:rsid w:val="00E0619A"/>
    <w:rsid w:val="00E42B2C"/>
    <w:rsid w:val="00E72B21"/>
    <w:rsid w:val="00E82E2D"/>
    <w:rsid w:val="00E90D3E"/>
    <w:rsid w:val="00E94B65"/>
    <w:rsid w:val="00E97B62"/>
    <w:rsid w:val="00EA5EAB"/>
    <w:rsid w:val="00EC7F9F"/>
    <w:rsid w:val="00ED3F83"/>
    <w:rsid w:val="00EE0F97"/>
    <w:rsid w:val="00EF6489"/>
    <w:rsid w:val="00F03F6E"/>
    <w:rsid w:val="00F1134D"/>
    <w:rsid w:val="00F250A6"/>
    <w:rsid w:val="00F427FF"/>
    <w:rsid w:val="00F53233"/>
    <w:rsid w:val="00F53983"/>
    <w:rsid w:val="00F6728C"/>
    <w:rsid w:val="00F675DD"/>
    <w:rsid w:val="00F72165"/>
    <w:rsid w:val="00F7478E"/>
    <w:rsid w:val="00FA3992"/>
    <w:rsid w:val="00FA6D4E"/>
    <w:rsid w:val="00FB3C98"/>
    <w:rsid w:val="00FB5242"/>
    <w:rsid w:val="00FC52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4211"/>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34211"/>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34211"/>
    <w:rPr>
      <w:rFonts w:ascii="Calibri Light" w:eastAsia="Times New Roman" w:hAnsi="Calibri Light" w:cs="Times New Roman"/>
      <w:b/>
      <w:bCs/>
      <w:i/>
      <w:iCs/>
      <w:sz w:val="28"/>
      <w:szCs w:val="28"/>
    </w:rPr>
  </w:style>
  <w:style w:type="paragraph" w:styleId="Glava">
    <w:name w:val="header"/>
    <w:aliases w:val="Header Char Char,Header Char1 Char Char,Header Char Char Char Char,Header Char1 Char Char Char Char,Header Char Char Char Char Char Char,Header Char1 Char Char Char Char Char Char,Header Char Char Char Char Char Char Char Char"/>
    <w:basedOn w:val="Navaden"/>
    <w:link w:val="GlavaZnak"/>
    <w:rsid w:val="00B34211"/>
    <w:pPr>
      <w:tabs>
        <w:tab w:val="center" w:pos="4320"/>
        <w:tab w:val="right" w:pos="8640"/>
      </w:tabs>
    </w:pPr>
  </w:style>
  <w:style w:type="character" w:customStyle="1" w:styleId="GlavaZnak">
    <w:name w:val="Glava Znak"/>
    <w:aliases w:val="Header Char Char Znak,Header Char1 Char Char Znak,Header Char Char Char Char Znak,Header Char1 Char Char Char Char Znak,Header Char Char Char Char Char Char Znak,Header Char1 Char Char Char Char Char Char Znak"/>
    <w:basedOn w:val="Privzetapisavaodstavka"/>
    <w:link w:val="Glava"/>
    <w:rsid w:val="00B34211"/>
    <w:rPr>
      <w:rFonts w:ascii="Arial" w:eastAsia="Times New Roman" w:hAnsi="Arial" w:cs="Times New Roman"/>
      <w:sz w:val="20"/>
      <w:szCs w:val="24"/>
    </w:rPr>
  </w:style>
  <w:style w:type="paragraph" w:styleId="Noga">
    <w:name w:val="footer"/>
    <w:basedOn w:val="Navaden"/>
    <w:link w:val="NogaZnak"/>
    <w:uiPriority w:val="99"/>
    <w:rsid w:val="00B34211"/>
    <w:pPr>
      <w:tabs>
        <w:tab w:val="center" w:pos="4320"/>
        <w:tab w:val="right" w:pos="8640"/>
      </w:tabs>
    </w:pPr>
  </w:style>
  <w:style w:type="character" w:customStyle="1" w:styleId="NogaZnak">
    <w:name w:val="Noga Znak"/>
    <w:basedOn w:val="Privzetapisavaodstavka"/>
    <w:link w:val="Noga"/>
    <w:uiPriority w:val="99"/>
    <w:rsid w:val="00B34211"/>
    <w:rPr>
      <w:rFonts w:ascii="Arial" w:eastAsia="Times New Roman" w:hAnsi="Arial" w:cs="Times New Roman"/>
      <w:sz w:val="20"/>
      <w:szCs w:val="24"/>
    </w:rPr>
  </w:style>
  <w:style w:type="paragraph" w:customStyle="1" w:styleId="Naslovpredpisa">
    <w:name w:val="Naslov_predpisa"/>
    <w:basedOn w:val="Navaden"/>
    <w:link w:val="NaslovpredpisaZnak"/>
    <w:qFormat/>
    <w:rsid w:val="00B34211"/>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B34211"/>
    <w:rPr>
      <w:rFonts w:ascii="Arial" w:eastAsia="Times New Roman" w:hAnsi="Arial" w:cs="Times New Roman"/>
      <w:b/>
      <w:sz w:val="20"/>
      <w:szCs w:val="20"/>
      <w:lang w:eastAsia="sl-SI"/>
    </w:rPr>
  </w:style>
  <w:style w:type="character" w:customStyle="1" w:styleId="rkovnatokazaodstavkomZnak">
    <w:name w:val="Črkovna točka_za odstavkom Znak"/>
    <w:link w:val="rkovnatokazaodstavkom"/>
    <w:rsid w:val="00B34211"/>
    <w:rPr>
      <w:rFonts w:ascii="Arial" w:hAnsi="Arial"/>
    </w:rPr>
  </w:style>
  <w:style w:type="paragraph" w:customStyle="1" w:styleId="rkovnatokazaodstavkom">
    <w:name w:val="Črkovna točka_za odstavkom"/>
    <w:basedOn w:val="Navaden"/>
    <w:link w:val="rkovnatokazaodstavkomZnak"/>
    <w:qFormat/>
    <w:rsid w:val="00B34211"/>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styleId="Odstavekseznama">
    <w:name w:val="List Paragraph"/>
    <w:basedOn w:val="Navaden"/>
    <w:uiPriority w:val="99"/>
    <w:qFormat/>
    <w:rsid w:val="00B34211"/>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semiHidden/>
    <w:unhideWhenUsed/>
    <w:rsid w:val="00D2474F"/>
    <w:rPr>
      <w:szCs w:val="20"/>
    </w:rPr>
  </w:style>
  <w:style w:type="character" w:customStyle="1" w:styleId="Sprotnaopomba-besediloZnak">
    <w:name w:val="Sprotna opomba - besedilo Znak"/>
    <w:basedOn w:val="Privzetapisavaodstavka"/>
    <w:link w:val="Sprotnaopomba-besedilo"/>
    <w:uiPriority w:val="99"/>
    <w:semiHidden/>
    <w:rsid w:val="00D2474F"/>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2474F"/>
    <w:rPr>
      <w:vertAlign w:val="superscript"/>
    </w:rPr>
  </w:style>
  <w:style w:type="table" w:styleId="Tabelamrea">
    <w:name w:val="Table Grid"/>
    <w:basedOn w:val="Navadnatabela"/>
    <w:uiPriority w:val="39"/>
    <w:rsid w:val="009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437F3"/>
    <w:pPr>
      <w:tabs>
        <w:tab w:val="left" w:pos="1701"/>
      </w:tabs>
      <w:spacing w:line="260" w:lineRule="exact"/>
    </w:pPr>
    <w:rPr>
      <w:szCs w:val="20"/>
      <w:lang w:eastAsia="sl-SI"/>
    </w:rPr>
  </w:style>
  <w:style w:type="paragraph" w:styleId="Navadensplet">
    <w:name w:val="Normal (Web)"/>
    <w:basedOn w:val="Navaden"/>
    <w:uiPriority w:val="99"/>
    <w:semiHidden/>
    <w:unhideWhenUsed/>
    <w:rsid w:val="00B51AED"/>
    <w:pPr>
      <w:spacing w:before="100" w:beforeAutospacing="1" w:after="100" w:afterAutospacing="1"/>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3373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73F5"/>
    <w:rPr>
      <w:rFonts w:ascii="Segoe UI" w:eastAsia="Times New Roman" w:hAnsi="Segoe UI" w:cs="Segoe UI"/>
      <w:sz w:val="18"/>
      <w:szCs w:val="18"/>
    </w:rPr>
  </w:style>
  <w:style w:type="paragraph" w:customStyle="1" w:styleId="alineazaodstavkom">
    <w:name w:val="alineazaodstavkom"/>
    <w:basedOn w:val="Navaden"/>
    <w:rsid w:val="00F53233"/>
    <w:pPr>
      <w:spacing w:before="100" w:beforeAutospacing="1" w:after="100" w:afterAutospacing="1"/>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4211"/>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34211"/>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34211"/>
    <w:rPr>
      <w:rFonts w:ascii="Calibri Light" w:eastAsia="Times New Roman" w:hAnsi="Calibri Light" w:cs="Times New Roman"/>
      <w:b/>
      <w:bCs/>
      <w:i/>
      <w:iCs/>
      <w:sz w:val="28"/>
      <w:szCs w:val="28"/>
    </w:rPr>
  </w:style>
  <w:style w:type="paragraph" w:styleId="Glava">
    <w:name w:val="header"/>
    <w:aliases w:val="Header Char Char,Header Char1 Char Char,Header Char Char Char Char,Header Char1 Char Char Char Char,Header Char Char Char Char Char Char,Header Char1 Char Char Char Char Char Char,Header Char Char Char Char Char Char Char Char"/>
    <w:basedOn w:val="Navaden"/>
    <w:link w:val="GlavaZnak"/>
    <w:rsid w:val="00B34211"/>
    <w:pPr>
      <w:tabs>
        <w:tab w:val="center" w:pos="4320"/>
        <w:tab w:val="right" w:pos="8640"/>
      </w:tabs>
    </w:pPr>
  </w:style>
  <w:style w:type="character" w:customStyle="1" w:styleId="GlavaZnak">
    <w:name w:val="Glava Znak"/>
    <w:aliases w:val="Header Char Char Znak,Header Char1 Char Char Znak,Header Char Char Char Char Znak,Header Char1 Char Char Char Char Znak,Header Char Char Char Char Char Char Znak,Header Char1 Char Char Char Char Char Char Znak"/>
    <w:basedOn w:val="Privzetapisavaodstavka"/>
    <w:link w:val="Glava"/>
    <w:rsid w:val="00B34211"/>
    <w:rPr>
      <w:rFonts w:ascii="Arial" w:eastAsia="Times New Roman" w:hAnsi="Arial" w:cs="Times New Roman"/>
      <w:sz w:val="20"/>
      <w:szCs w:val="24"/>
    </w:rPr>
  </w:style>
  <w:style w:type="paragraph" w:styleId="Noga">
    <w:name w:val="footer"/>
    <w:basedOn w:val="Navaden"/>
    <w:link w:val="NogaZnak"/>
    <w:uiPriority w:val="99"/>
    <w:rsid w:val="00B34211"/>
    <w:pPr>
      <w:tabs>
        <w:tab w:val="center" w:pos="4320"/>
        <w:tab w:val="right" w:pos="8640"/>
      </w:tabs>
    </w:pPr>
  </w:style>
  <w:style w:type="character" w:customStyle="1" w:styleId="NogaZnak">
    <w:name w:val="Noga Znak"/>
    <w:basedOn w:val="Privzetapisavaodstavka"/>
    <w:link w:val="Noga"/>
    <w:uiPriority w:val="99"/>
    <w:rsid w:val="00B34211"/>
    <w:rPr>
      <w:rFonts w:ascii="Arial" w:eastAsia="Times New Roman" w:hAnsi="Arial" w:cs="Times New Roman"/>
      <w:sz w:val="20"/>
      <w:szCs w:val="24"/>
    </w:rPr>
  </w:style>
  <w:style w:type="paragraph" w:customStyle="1" w:styleId="Naslovpredpisa">
    <w:name w:val="Naslov_predpisa"/>
    <w:basedOn w:val="Navaden"/>
    <w:link w:val="NaslovpredpisaZnak"/>
    <w:qFormat/>
    <w:rsid w:val="00B34211"/>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B34211"/>
    <w:rPr>
      <w:rFonts w:ascii="Arial" w:eastAsia="Times New Roman" w:hAnsi="Arial" w:cs="Times New Roman"/>
      <w:b/>
      <w:sz w:val="20"/>
      <w:szCs w:val="20"/>
      <w:lang w:eastAsia="sl-SI"/>
    </w:rPr>
  </w:style>
  <w:style w:type="character" w:customStyle="1" w:styleId="rkovnatokazaodstavkomZnak">
    <w:name w:val="Črkovna točka_za odstavkom Znak"/>
    <w:link w:val="rkovnatokazaodstavkom"/>
    <w:rsid w:val="00B34211"/>
    <w:rPr>
      <w:rFonts w:ascii="Arial" w:hAnsi="Arial"/>
    </w:rPr>
  </w:style>
  <w:style w:type="paragraph" w:customStyle="1" w:styleId="rkovnatokazaodstavkom">
    <w:name w:val="Črkovna točka_za odstavkom"/>
    <w:basedOn w:val="Navaden"/>
    <w:link w:val="rkovnatokazaodstavkomZnak"/>
    <w:qFormat/>
    <w:rsid w:val="00B34211"/>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styleId="Odstavekseznama">
    <w:name w:val="List Paragraph"/>
    <w:basedOn w:val="Navaden"/>
    <w:uiPriority w:val="99"/>
    <w:qFormat/>
    <w:rsid w:val="00B34211"/>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semiHidden/>
    <w:unhideWhenUsed/>
    <w:rsid w:val="00D2474F"/>
    <w:rPr>
      <w:szCs w:val="20"/>
    </w:rPr>
  </w:style>
  <w:style w:type="character" w:customStyle="1" w:styleId="Sprotnaopomba-besediloZnak">
    <w:name w:val="Sprotna opomba - besedilo Znak"/>
    <w:basedOn w:val="Privzetapisavaodstavka"/>
    <w:link w:val="Sprotnaopomba-besedilo"/>
    <w:uiPriority w:val="99"/>
    <w:semiHidden/>
    <w:rsid w:val="00D2474F"/>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2474F"/>
    <w:rPr>
      <w:vertAlign w:val="superscript"/>
    </w:rPr>
  </w:style>
  <w:style w:type="table" w:styleId="Tabelamrea">
    <w:name w:val="Table Grid"/>
    <w:basedOn w:val="Navadnatabela"/>
    <w:uiPriority w:val="39"/>
    <w:rsid w:val="009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437F3"/>
    <w:pPr>
      <w:tabs>
        <w:tab w:val="left" w:pos="1701"/>
      </w:tabs>
      <w:spacing w:line="260" w:lineRule="exact"/>
    </w:pPr>
    <w:rPr>
      <w:szCs w:val="20"/>
      <w:lang w:eastAsia="sl-SI"/>
    </w:rPr>
  </w:style>
  <w:style w:type="paragraph" w:styleId="Navadensplet">
    <w:name w:val="Normal (Web)"/>
    <w:basedOn w:val="Navaden"/>
    <w:uiPriority w:val="99"/>
    <w:semiHidden/>
    <w:unhideWhenUsed/>
    <w:rsid w:val="00B51AED"/>
    <w:pPr>
      <w:spacing w:before="100" w:beforeAutospacing="1" w:after="100" w:afterAutospacing="1"/>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3373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73F5"/>
    <w:rPr>
      <w:rFonts w:ascii="Segoe UI" w:eastAsia="Times New Roman" w:hAnsi="Segoe UI" w:cs="Segoe UI"/>
      <w:sz w:val="18"/>
      <w:szCs w:val="18"/>
    </w:rPr>
  </w:style>
  <w:style w:type="paragraph" w:customStyle="1" w:styleId="alineazaodstavkom">
    <w:name w:val="alineazaodstavkom"/>
    <w:basedOn w:val="Navaden"/>
    <w:rsid w:val="00F53233"/>
    <w:pPr>
      <w:spacing w:before="100" w:beforeAutospacing="1" w:after="100" w:afterAutospacing="1"/>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8752">
      <w:bodyDiv w:val="1"/>
      <w:marLeft w:val="0"/>
      <w:marRight w:val="0"/>
      <w:marTop w:val="0"/>
      <w:marBottom w:val="0"/>
      <w:divBdr>
        <w:top w:val="none" w:sz="0" w:space="0" w:color="auto"/>
        <w:left w:val="none" w:sz="0" w:space="0" w:color="auto"/>
        <w:bottom w:val="none" w:sz="0" w:space="0" w:color="auto"/>
        <w:right w:val="none" w:sz="0" w:space="0" w:color="auto"/>
      </w:divBdr>
    </w:div>
    <w:div w:id="537550019">
      <w:bodyDiv w:val="1"/>
      <w:marLeft w:val="0"/>
      <w:marRight w:val="0"/>
      <w:marTop w:val="0"/>
      <w:marBottom w:val="0"/>
      <w:divBdr>
        <w:top w:val="none" w:sz="0" w:space="0" w:color="auto"/>
        <w:left w:val="none" w:sz="0" w:space="0" w:color="auto"/>
        <w:bottom w:val="none" w:sz="0" w:space="0" w:color="auto"/>
        <w:right w:val="none" w:sz="0" w:space="0" w:color="auto"/>
      </w:divBdr>
    </w:div>
    <w:div w:id="729155072">
      <w:bodyDiv w:val="1"/>
      <w:marLeft w:val="0"/>
      <w:marRight w:val="0"/>
      <w:marTop w:val="0"/>
      <w:marBottom w:val="0"/>
      <w:divBdr>
        <w:top w:val="none" w:sz="0" w:space="0" w:color="auto"/>
        <w:left w:val="none" w:sz="0" w:space="0" w:color="auto"/>
        <w:bottom w:val="none" w:sz="0" w:space="0" w:color="auto"/>
        <w:right w:val="none" w:sz="0" w:space="0" w:color="auto"/>
      </w:divBdr>
    </w:div>
    <w:div w:id="821120638">
      <w:bodyDiv w:val="1"/>
      <w:marLeft w:val="0"/>
      <w:marRight w:val="0"/>
      <w:marTop w:val="0"/>
      <w:marBottom w:val="0"/>
      <w:divBdr>
        <w:top w:val="none" w:sz="0" w:space="0" w:color="auto"/>
        <w:left w:val="none" w:sz="0" w:space="0" w:color="auto"/>
        <w:bottom w:val="none" w:sz="0" w:space="0" w:color="auto"/>
        <w:right w:val="none" w:sz="0" w:space="0" w:color="auto"/>
      </w:divBdr>
    </w:div>
    <w:div w:id="1479493329">
      <w:bodyDiv w:val="1"/>
      <w:marLeft w:val="0"/>
      <w:marRight w:val="0"/>
      <w:marTop w:val="0"/>
      <w:marBottom w:val="0"/>
      <w:divBdr>
        <w:top w:val="none" w:sz="0" w:space="0" w:color="auto"/>
        <w:left w:val="none" w:sz="0" w:space="0" w:color="auto"/>
        <w:bottom w:val="none" w:sz="0" w:space="0" w:color="auto"/>
        <w:right w:val="none" w:sz="0" w:space="0" w:color="auto"/>
      </w:divBdr>
      <w:divsChild>
        <w:div w:id="500774372">
          <w:marLeft w:val="0"/>
          <w:marRight w:val="0"/>
          <w:marTop w:val="0"/>
          <w:marBottom w:val="0"/>
          <w:divBdr>
            <w:top w:val="none" w:sz="0" w:space="0" w:color="auto"/>
            <w:left w:val="none" w:sz="0" w:space="0" w:color="auto"/>
            <w:bottom w:val="none" w:sz="0" w:space="0" w:color="auto"/>
            <w:right w:val="none" w:sz="0" w:space="0" w:color="auto"/>
          </w:divBdr>
        </w:div>
        <w:div w:id="2066954582">
          <w:marLeft w:val="0"/>
          <w:marRight w:val="0"/>
          <w:marTop w:val="0"/>
          <w:marBottom w:val="0"/>
          <w:divBdr>
            <w:top w:val="none" w:sz="0" w:space="0" w:color="auto"/>
            <w:left w:val="none" w:sz="0" w:space="0" w:color="auto"/>
            <w:bottom w:val="none" w:sz="0" w:space="0" w:color="auto"/>
            <w:right w:val="none" w:sz="0" w:space="0" w:color="auto"/>
          </w:divBdr>
        </w:div>
        <w:div w:id="52298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A7A999-FB0D-4EB6-8328-A8EFD529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9103</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notranje zadeve</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Centa</dc:creator>
  <cp:lastModifiedBy>IRupcic</cp:lastModifiedBy>
  <cp:revision>2</cp:revision>
  <cp:lastPrinted>2019-09-04T06:37:00Z</cp:lastPrinted>
  <dcterms:created xsi:type="dcterms:W3CDTF">2019-09-18T07:31:00Z</dcterms:created>
  <dcterms:modified xsi:type="dcterms:W3CDTF">2019-09-18T07:31:00Z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396705038</vt:i4>
  </property>
</Properties>
</file>