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DCC7B47" wp14:editId="2DCC7B4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21D9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77C75">
              <w:rPr>
                <w:rFonts w:ascii="Arial" w:hAnsi="Arial" w:cs="Arial"/>
                <w:sz w:val="20"/>
                <w:szCs w:val="20"/>
              </w:rPr>
              <w:t>0140-</w:t>
            </w:r>
            <w:r w:rsidR="00B328C7">
              <w:rPr>
                <w:rFonts w:ascii="Arial" w:hAnsi="Arial" w:cs="Arial"/>
                <w:sz w:val="20"/>
                <w:szCs w:val="20"/>
              </w:rPr>
              <w:t>2</w:t>
            </w:r>
            <w:r w:rsidR="00E61FF2">
              <w:rPr>
                <w:rFonts w:ascii="Arial" w:hAnsi="Arial" w:cs="Arial"/>
                <w:sz w:val="20"/>
                <w:szCs w:val="20"/>
              </w:rPr>
              <w:t>7</w:t>
            </w:r>
            <w:r w:rsidR="007A6D8D">
              <w:rPr>
                <w:rFonts w:ascii="Arial" w:hAnsi="Arial" w:cs="Arial"/>
                <w:sz w:val="20"/>
                <w:szCs w:val="20"/>
              </w:rPr>
              <w:t>/2019</w:t>
            </w:r>
            <w:r w:rsidR="007A6D8D" w:rsidRPr="00907C6C">
              <w:rPr>
                <w:rFonts w:ascii="Arial" w:hAnsi="Arial" w:cs="Arial"/>
                <w:sz w:val="20"/>
                <w:szCs w:val="20"/>
              </w:rPr>
              <w:t>/</w:t>
            </w:r>
            <w:r w:rsidR="00536276">
              <w:rPr>
                <w:rFonts w:ascii="Arial" w:hAnsi="Arial" w:cs="Arial"/>
                <w:sz w:val="20"/>
                <w:szCs w:val="20"/>
              </w:rPr>
              <w:t>2</w:t>
            </w:r>
            <w:r w:rsidR="00E21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21D9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E21D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205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E21D94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39379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>Razporeditev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presežka prihodkov nad odhodki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 xml:space="preserve">Inštituta za </w:t>
            </w:r>
            <w:r w:rsidR="00E61FF2">
              <w:rPr>
                <w:rFonts w:ascii="Arial" w:hAnsi="Arial" w:cs="Arial"/>
                <w:b/>
                <w:sz w:val="20"/>
                <w:szCs w:val="20"/>
              </w:rPr>
              <w:t>kovinske materiale in tehnologije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za let</w:t>
            </w:r>
            <w:r w:rsidR="00B36BEB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A6D8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  <w:r w:rsidR="00D205D4">
              <w:rPr>
                <w:rFonts w:ascii="Arial" w:hAnsi="Arial" w:cs="Arial"/>
                <w:b/>
                <w:sz w:val="20"/>
                <w:szCs w:val="20"/>
              </w:rPr>
              <w:t xml:space="preserve"> – NOVO GRADIVO ŠT. 1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E61FF2">
              <w:rPr>
                <w:iCs/>
                <w:sz w:val="20"/>
                <w:szCs w:val="20"/>
              </w:rPr>
              <w:t>prvega</w:t>
            </w:r>
            <w:r w:rsidR="00B2763B">
              <w:rPr>
                <w:iCs/>
                <w:sz w:val="20"/>
                <w:szCs w:val="20"/>
              </w:rPr>
              <w:t xml:space="preserve"> odstavka 1. člena in </w:t>
            </w:r>
            <w:r>
              <w:rPr>
                <w:iCs/>
                <w:sz w:val="20"/>
                <w:szCs w:val="20"/>
              </w:rPr>
              <w:t>drugega odstavka 1</w:t>
            </w:r>
            <w:r w:rsidR="00E61FF2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 xml:space="preserve">. člena </w:t>
            </w:r>
            <w:r w:rsidR="00E61FF2" w:rsidRPr="00E61FF2">
              <w:rPr>
                <w:iCs/>
                <w:sz w:val="20"/>
                <w:szCs w:val="20"/>
              </w:rPr>
              <w:t>Sklep</w:t>
            </w:r>
            <w:r w:rsidR="00E61FF2">
              <w:rPr>
                <w:iCs/>
                <w:sz w:val="20"/>
                <w:szCs w:val="20"/>
              </w:rPr>
              <w:t>a</w:t>
            </w:r>
            <w:r w:rsidR="00E61FF2" w:rsidRPr="00E61FF2">
              <w:rPr>
                <w:iCs/>
                <w:sz w:val="20"/>
                <w:szCs w:val="20"/>
              </w:rPr>
              <w:t xml:space="preserve"> o ustanovitvi javnega raziskovalnega zavoda Inštitut za kovinske materiale in tehnologije (Uradni list RS, št. 47/11)</w:t>
            </w:r>
            <w:r>
              <w:rPr>
                <w:iCs/>
                <w:sz w:val="20"/>
                <w:szCs w:val="20"/>
              </w:rPr>
              <w:t xml:space="preserve"> in 6. člena Zakona o Vladi Republike Slovenije </w:t>
            </w:r>
            <w:r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14" w:tgtFrame="_blank" w:tooltip="Zakon o Vladi Republike Slovenije (uradno prečiščeno besedilo)" w:history="1">
              <w:r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15" w:tgtFrame="_blank" w:tooltip="Zakon o dopolnitvi Zakona o Vladi Republike Slovenije" w:history="1">
              <w:r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Zakon o upravljanju kapitalskih naložb Republike Slovenije" w:history="1">
              <w:r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ZUKN, </w:t>
            </w:r>
            <w:hyperlink r:id="rId17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8/1</w:t>
              </w:r>
              <w:bookmarkStart w:id="0" w:name="_GoBack"/>
              <w:bookmarkEnd w:id="0"/>
              <w:r w:rsidRPr="00AD0184">
                <w:rPr>
                  <w:iCs/>
                  <w:sz w:val="20"/>
                  <w:szCs w:val="20"/>
                </w:rPr>
                <w:t>2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ZDU-1G</w:t>
            </w:r>
            <w:r w:rsidR="00B2763B">
              <w:rPr>
                <w:iCs/>
                <w:sz w:val="20"/>
                <w:szCs w:val="20"/>
              </w:rPr>
              <w:t>,</w:t>
            </w:r>
            <w:r w:rsidRPr="00AD0184">
              <w:rPr>
                <w:iCs/>
                <w:sz w:val="20"/>
                <w:szCs w:val="20"/>
              </w:rPr>
              <w:t xml:space="preserve"> </w:t>
            </w:r>
            <w:hyperlink r:id="rId20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B2763B">
              <w:rPr>
                <w:iCs/>
                <w:sz w:val="20"/>
                <w:szCs w:val="20"/>
              </w:rPr>
              <w:t xml:space="preserve"> in 55/17</w:t>
            </w:r>
            <w:r w:rsidRPr="00AD018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 svoji .. seji dne .... sprejela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Vlada Republike Slovenije je na predlog upravnega odbora </w:t>
            </w:r>
            <w:r w:rsidR="00E61FF2">
              <w:rPr>
                <w:iCs/>
                <w:sz w:val="20"/>
                <w:szCs w:val="20"/>
              </w:rPr>
              <w:t>Inštituta za kovinske materiale in tehnologije</w:t>
            </w:r>
            <w:r>
              <w:rPr>
                <w:iCs/>
                <w:sz w:val="20"/>
                <w:szCs w:val="20"/>
              </w:rPr>
              <w:t xml:space="preserve"> z dne </w:t>
            </w:r>
            <w:r w:rsidR="00D205D4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D205D4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 201</w:t>
            </w:r>
            <w:r w:rsidR="009F437C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 odločila, da </w:t>
            </w:r>
            <w:r w:rsidR="007A6D8D">
              <w:rPr>
                <w:iCs/>
                <w:sz w:val="20"/>
                <w:szCs w:val="20"/>
              </w:rPr>
              <w:t>se</w:t>
            </w:r>
            <w:r w:rsidR="00E109F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presež</w:t>
            </w:r>
            <w:r w:rsidR="00662939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k prihodkov nad odhodki </w:t>
            </w:r>
            <w:r w:rsidR="00B328C7">
              <w:rPr>
                <w:iCs/>
                <w:sz w:val="20"/>
                <w:szCs w:val="20"/>
              </w:rPr>
              <w:t xml:space="preserve">Inštituta za </w:t>
            </w:r>
            <w:r w:rsidR="00E109F8">
              <w:rPr>
                <w:iCs/>
                <w:sz w:val="20"/>
                <w:szCs w:val="20"/>
              </w:rPr>
              <w:t>kovinske materiale in tehnologije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DD613A">
              <w:rPr>
                <w:iCs/>
                <w:sz w:val="20"/>
                <w:szCs w:val="20"/>
              </w:rPr>
              <w:t>za leto 201</w:t>
            </w:r>
            <w:r w:rsidR="007A6D8D">
              <w:rPr>
                <w:iCs/>
                <w:sz w:val="20"/>
                <w:szCs w:val="20"/>
              </w:rPr>
              <w:t>8</w:t>
            </w:r>
            <w:r w:rsidR="00662939">
              <w:rPr>
                <w:iCs/>
                <w:sz w:val="20"/>
                <w:szCs w:val="20"/>
              </w:rPr>
              <w:t xml:space="preserve"> v višini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62939">
              <w:rPr>
                <w:iCs/>
                <w:sz w:val="20"/>
                <w:szCs w:val="20"/>
              </w:rPr>
              <w:t xml:space="preserve">173.256 evrov </w:t>
            </w:r>
            <w:r w:rsidR="00B36BEB">
              <w:rPr>
                <w:iCs/>
                <w:sz w:val="20"/>
                <w:szCs w:val="20"/>
              </w:rPr>
              <w:t>razporedi za</w:t>
            </w:r>
            <w:r w:rsidR="00B328C7">
              <w:rPr>
                <w:iCs/>
                <w:sz w:val="20"/>
                <w:szCs w:val="20"/>
              </w:rPr>
              <w:t xml:space="preserve"> </w:t>
            </w:r>
            <w:r w:rsidR="00E109F8">
              <w:rPr>
                <w:iCs/>
                <w:sz w:val="20"/>
                <w:szCs w:val="20"/>
              </w:rPr>
              <w:t>nakup vrstičnega elektronskega mikroskopa na emisijo polja z moderno analitsko tehniko kot je SEXS, EBSD, ICCE in EDS, in sicer za plačilo tretjega obroka.</w:t>
            </w:r>
            <w:r w:rsidR="00E109F8">
              <w:rPr>
                <w:noProof/>
              </w:rPr>
              <w:t xml:space="preserve"> 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D205D4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563D1A">
              <w:rPr>
                <w:iCs/>
                <w:sz w:val="20"/>
                <w:szCs w:val="20"/>
              </w:rPr>
              <w:t>klep prejmejo: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šport,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5C4899" w:rsidRPr="005C4899" w:rsidRDefault="00B328C7" w:rsidP="00E109F8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Inštitut za </w:t>
            </w:r>
            <w:r w:rsidR="00E109F8">
              <w:rPr>
                <w:iCs/>
                <w:sz w:val="20"/>
                <w:szCs w:val="20"/>
              </w:rPr>
              <w:t>kovinske materiale in tehnologije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AE26FA" w:rsidRDefault="007A6D8D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Tomaž Boh</w:t>
            </w:r>
            <w:r w:rsidR="00AE26FA">
              <w:rPr>
                <w:iCs/>
                <w:sz w:val="20"/>
                <w:szCs w:val="20"/>
              </w:rPr>
              <w:t>, generalni direktor Direktorata za znanost,</w:t>
            </w:r>
          </w:p>
          <w:p w:rsidR="00AE26FA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znanost,</w:t>
            </w:r>
          </w:p>
          <w:p w:rsidR="005C4899" w:rsidRPr="005C4899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662939" w:rsidRPr="005C4899" w:rsidRDefault="00662939" w:rsidP="007C0FA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novim gradivom št. 1 se predlog sklepa Vlade RS spreminja tako, da se predlaga, da se celotni presežek iz leta 2018 </w:t>
            </w:r>
            <w:r w:rsidRPr="006629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razporedi za nakup vrstičnega elektronskega mikroskopa na emisijo polja z moderno analitsko tehniko kot je SEXS, EBSD, ICCE in EDS, in s</w:t>
            </w:r>
            <w:r w:rsidR="007C0F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icer za plačilo tretjega obroka, kar pomeni da je celotni presežek za leto 2018 razporejen.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7A6D8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A6D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E21D9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Dr. Jernej Pikalo</w:t>
            </w:r>
          </w:p>
          <w:p w:rsidR="005C4899" w:rsidRPr="00AE26FA" w:rsidRDefault="005C4899" w:rsidP="00E21D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E21D9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</w:tc>
      </w:tr>
    </w:tbl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Priloga:</w:t>
      </w:r>
    </w:p>
    <w:p w:rsidR="00AE26FA" w:rsidRPr="005E3B06" w:rsidRDefault="00AE26F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RS,</w:t>
      </w:r>
    </w:p>
    <w:p w:rsidR="00AE26FA" w:rsidRDefault="00CA10FD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CA10FD">
        <w:rPr>
          <w:b w:val="0"/>
          <w:sz w:val="20"/>
          <w:szCs w:val="20"/>
        </w:rPr>
        <w:t>dopis</w:t>
      </w:r>
      <w:r w:rsidR="00536276">
        <w:rPr>
          <w:b w:val="0"/>
          <w:sz w:val="20"/>
          <w:szCs w:val="20"/>
        </w:rPr>
        <w:t>a</w:t>
      </w:r>
      <w:r w:rsidRPr="00CA10FD">
        <w:rPr>
          <w:b w:val="0"/>
          <w:sz w:val="20"/>
          <w:szCs w:val="20"/>
        </w:rPr>
        <w:t xml:space="preserve"> Inštituta za kovinske materiale in tehnologije z dne 9. 8. 2019</w:t>
      </w:r>
      <w:r w:rsidR="00536276">
        <w:rPr>
          <w:b w:val="0"/>
          <w:sz w:val="20"/>
          <w:szCs w:val="20"/>
        </w:rPr>
        <w:t xml:space="preserve"> in z dne 14. 8. 2019</w:t>
      </w:r>
      <w:r>
        <w:rPr>
          <w:b w:val="0"/>
          <w:sz w:val="20"/>
          <w:szCs w:val="20"/>
        </w:rPr>
        <w:t>,</w:t>
      </w:r>
    </w:p>
    <w:p w:rsidR="00CA10FD" w:rsidRPr="00CA10FD" w:rsidRDefault="00CA10FD" w:rsidP="00CA10FD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ugotovitveni sklep upravnega odbora s </w:t>
      </w:r>
      <w:r w:rsidRPr="00CA10FD">
        <w:rPr>
          <w:b w:val="0"/>
          <w:sz w:val="20"/>
          <w:szCs w:val="20"/>
        </w:rPr>
        <w:t>47. pisn</w:t>
      </w:r>
      <w:r>
        <w:rPr>
          <w:b w:val="0"/>
          <w:sz w:val="20"/>
          <w:szCs w:val="20"/>
        </w:rPr>
        <w:t>e</w:t>
      </w:r>
      <w:r w:rsidRPr="00CA10FD">
        <w:rPr>
          <w:b w:val="0"/>
          <w:sz w:val="20"/>
          <w:szCs w:val="20"/>
        </w:rPr>
        <w:t xml:space="preserve"> sej</w:t>
      </w:r>
      <w:r>
        <w:rPr>
          <w:b w:val="0"/>
          <w:sz w:val="20"/>
          <w:szCs w:val="20"/>
        </w:rPr>
        <w:t>e</w:t>
      </w:r>
      <w:r w:rsidRPr="00CA10FD">
        <w:rPr>
          <w:b w:val="0"/>
          <w:sz w:val="20"/>
          <w:szCs w:val="20"/>
        </w:rPr>
        <w:t xml:space="preserve">, </w:t>
      </w:r>
      <w:r w:rsidR="00536276">
        <w:rPr>
          <w:b w:val="0"/>
          <w:sz w:val="20"/>
          <w:szCs w:val="20"/>
        </w:rPr>
        <w:t>ki je potekala od</w:t>
      </w:r>
      <w:r>
        <w:rPr>
          <w:b w:val="0"/>
          <w:sz w:val="20"/>
          <w:szCs w:val="20"/>
        </w:rPr>
        <w:t xml:space="preserve"> </w:t>
      </w:r>
      <w:r w:rsidRPr="00CA10FD">
        <w:rPr>
          <w:b w:val="0"/>
          <w:sz w:val="20"/>
          <w:szCs w:val="20"/>
        </w:rPr>
        <w:t>1.</w:t>
      </w:r>
      <w:r>
        <w:rPr>
          <w:b w:val="0"/>
          <w:sz w:val="20"/>
          <w:szCs w:val="20"/>
        </w:rPr>
        <w:t xml:space="preserve"> </w:t>
      </w:r>
      <w:r w:rsidRPr="00CA10FD">
        <w:rPr>
          <w:b w:val="0"/>
          <w:sz w:val="20"/>
          <w:szCs w:val="20"/>
        </w:rPr>
        <w:t>8.</w:t>
      </w:r>
      <w:r>
        <w:rPr>
          <w:b w:val="0"/>
          <w:sz w:val="20"/>
          <w:szCs w:val="20"/>
        </w:rPr>
        <w:t xml:space="preserve"> </w:t>
      </w:r>
      <w:r w:rsidRPr="00CA10FD">
        <w:rPr>
          <w:b w:val="0"/>
          <w:sz w:val="20"/>
          <w:szCs w:val="20"/>
        </w:rPr>
        <w:t>2019</w:t>
      </w:r>
      <w:r w:rsidR="00536276">
        <w:rPr>
          <w:b w:val="0"/>
          <w:sz w:val="20"/>
          <w:szCs w:val="20"/>
        </w:rPr>
        <w:t xml:space="preserve"> do 9. 8. 2019</w:t>
      </w:r>
      <w:r>
        <w:rPr>
          <w:b w:val="0"/>
          <w:sz w:val="20"/>
          <w:szCs w:val="20"/>
        </w:rPr>
        <w:t>,</w:t>
      </w:r>
    </w:p>
    <w:p w:rsidR="0021679A" w:rsidRPr="00A66EB7" w:rsidRDefault="00384ECB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</w:t>
      </w:r>
      <w:r w:rsidR="0021679A">
        <w:rPr>
          <w:b w:val="0"/>
          <w:sz w:val="20"/>
          <w:szCs w:val="20"/>
        </w:rPr>
        <w:t xml:space="preserve">etno poročilo </w:t>
      </w:r>
      <w:r w:rsidR="00B328C7">
        <w:rPr>
          <w:b w:val="0"/>
          <w:sz w:val="20"/>
          <w:szCs w:val="20"/>
        </w:rPr>
        <w:t xml:space="preserve">Inštituta za </w:t>
      </w:r>
      <w:r w:rsidR="00E109F8">
        <w:rPr>
          <w:b w:val="0"/>
          <w:sz w:val="20"/>
          <w:szCs w:val="20"/>
        </w:rPr>
        <w:t>kovinske materiale in tehnologije</w:t>
      </w:r>
      <w:r w:rsidR="0021679A">
        <w:rPr>
          <w:b w:val="0"/>
          <w:sz w:val="20"/>
          <w:szCs w:val="20"/>
        </w:rPr>
        <w:t xml:space="preserve"> za leto 201</w:t>
      </w:r>
      <w:r w:rsidR="00E234CA">
        <w:rPr>
          <w:b w:val="0"/>
          <w:sz w:val="20"/>
          <w:szCs w:val="20"/>
        </w:rPr>
        <w:t>8</w:t>
      </w:r>
      <w:r w:rsidR="008971D8">
        <w:rPr>
          <w:b w:val="0"/>
          <w:sz w:val="20"/>
          <w:szCs w:val="20"/>
        </w:rPr>
        <w:t>.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F437C" w:rsidRPr="008931C8" w:rsidRDefault="009F437C" w:rsidP="009F437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8931C8">
        <w:rPr>
          <w:b w:val="0"/>
          <w:sz w:val="20"/>
          <w:szCs w:val="20"/>
        </w:rPr>
        <w:t xml:space="preserve">Na podlagi drugega odstavka </w:t>
      </w:r>
      <w:r w:rsidR="00DD2E49" w:rsidRPr="008931C8">
        <w:rPr>
          <w:b w:val="0"/>
          <w:sz w:val="20"/>
          <w:szCs w:val="20"/>
        </w:rPr>
        <w:t>17. člena Sklepa o ustanovitvi javnega raziskovalnega zavoda Inštitut za kovinske materiale in tehnologije (Uradni list RS, št. 47/11)</w:t>
      </w:r>
      <w:r w:rsidRPr="008931C8">
        <w:rPr>
          <w:b w:val="0"/>
          <w:sz w:val="20"/>
          <w:szCs w:val="20"/>
        </w:rPr>
        <w:t xml:space="preserve"> je upravni odbor </w:t>
      </w:r>
      <w:r w:rsidR="00CF7638" w:rsidRPr="008931C8">
        <w:rPr>
          <w:b w:val="0"/>
          <w:sz w:val="20"/>
          <w:szCs w:val="20"/>
        </w:rPr>
        <w:t xml:space="preserve">Inštituta za </w:t>
      </w:r>
      <w:r w:rsidR="00DD2E49" w:rsidRPr="008931C8">
        <w:rPr>
          <w:b w:val="0"/>
          <w:sz w:val="20"/>
          <w:szCs w:val="20"/>
        </w:rPr>
        <w:t xml:space="preserve">kovinske materiale in tehnologije na </w:t>
      </w:r>
      <w:r w:rsidR="00536276">
        <w:rPr>
          <w:b w:val="0"/>
          <w:sz w:val="20"/>
          <w:szCs w:val="20"/>
        </w:rPr>
        <w:t>47. dopisni</w:t>
      </w:r>
      <w:r w:rsidR="00DD2E49" w:rsidRPr="008931C8">
        <w:rPr>
          <w:b w:val="0"/>
          <w:sz w:val="20"/>
          <w:szCs w:val="20"/>
        </w:rPr>
        <w:t xml:space="preserve"> seji</w:t>
      </w:r>
      <w:r w:rsidR="00536276">
        <w:rPr>
          <w:b w:val="0"/>
          <w:sz w:val="20"/>
          <w:szCs w:val="20"/>
        </w:rPr>
        <w:t>, ki je potekala od 1. 8. 2019 do 9. 8. 2019,</w:t>
      </w:r>
      <w:r w:rsidRPr="008931C8">
        <w:rPr>
          <w:b w:val="0"/>
          <w:sz w:val="20"/>
          <w:szCs w:val="20"/>
        </w:rPr>
        <w:t xml:space="preserve"> sprejel sklep, s katerim ustanovitelju predlaga, da se </w:t>
      </w:r>
      <w:r w:rsidR="00DD2E49" w:rsidRPr="008931C8">
        <w:rPr>
          <w:b w:val="0"/>
          <w:sz w:val="20"/>
          <w:szCs w:val="20"/>
        </w:rPr>
        <w:t>presež</w:t>
      </w:r>
      <w:r w:rsidR="00D205D4">
        <w:rPr>
          <w:b w:val="0"/>
          <w:sz w:val="20"/>
          <w:szCs w:val="20"/>
        </w:rPr>
        <w:t>e</w:t>
      </w:r>
      <w:r w:rsidR="00DD2E49" w:rsidRPr="008931C8">
        <w:rPr>
          <w:b w:val="0"/>
          <w:sz w:val="20"/>
          <w:szCs w:val="20"/>
        </w:rPr>
        <w:t>k prihodkov nad odhodki za leto 2018</w:t>
      </w:r>
      <w:r w:rsidR="00D205D4">
        <w:rPr>
          <w:b w:val="0"/>
          <w:sz w:val="20"/>
          <w:szCs w:val="20"/>
        </w:rPr>
        <w:t xml:space="preserve"> v višini</w:t>
      </w:r>
      <w:r w:rsidR="00DD2E49" w:rsidRPr="008931C8">
        <w:rPr>
          <w:b w:val="0"/>
          <w:sz w:val="20"/>
          <w:szCs w:val="20"/>
        </w:rPr>
        <w:t xml:space="preserve"> </w:t>
      </w:r>
      <w:r w:rsidR="00D205D4">
        <w:rPr>
          <w:b w:val="0"/>
          <w:sz w:val="20"/>
          <w:szCs w:val="20"/>
        </w:rPr>
        <w:t>173.256</w:t>
      </w:r>
      <w:r w:rsidR="00D205D4" w:rsidRPr="008931C8">
        <w:rPr>
          <w:b w:val="0"/>
          <w:sz w:val="20"/>
          <w:szCs w:val="20"/>
        </w:rPr>
        <w:t xml:space="preserve"> evrov </w:t>
      </w:r>
      <w:r w:rsidR="00DD2E49" w:rsidRPr="008931C8">
        <w:rPr>
          <w:b w:val="0"/>
          <w:sz w:val="20"/>
          <w:szCs w:val="20"/>
        </w:rPr>
        <w:t>razporedi za nakup vrstičnega elektronskega mikroskopa na emisijo polja z moderno analitsko tehniko kot je SEXS, EBSD, ICCE in EDS, in sicer za plačilo tretjega obroka.</w:t>
      </w:r>
      <w:r w:rsidR="00384ECB">
        <w:rPr>
          <w:b w:val="0"/>
          <w:sz w:val="20"/>
          <w:szCs w:val="20"/>
        </w:rPr>
        <w:t xml:space="preserve"> </w:t>
      </w:r>
    </w:p>
    <w:p w:rsidR="009F437C" w:rsidRPr="008931C8" w:rsidRDefault="009F437C" w:rsidP="009F437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F437C" w:rsidRPr="008931C8" w:rsidRDefault="00DD2E49" w:rsidP="00081A23">
      <w:pPr>
        <w:pStyle w:val="Neotevilenodstavek"/>
        <w:spacing w:after="0" w:line="260" w:lineRule="exact"/>
        <w:rPr>
          <w:b/>
          <w:sz w:val="20"/>
          <w:szCs w:val="20"/>
        </w:rPr>
      </w:pPr>
      <w:r w:rsidRPr="008931C8">
        <w:rPr>
          <w:sz w:val="20"/>
          <w:szCs w:val="20"/>
        </w:rPr>
        <w:t>Inštitut za kovinske materiale in tehnologije</w:t>
      </w:r>
      <w:r w:rsidR="00CF7638" w:rsidRPr="008931C8">
        <w:rPr>
          <w:sz w:val="20"/>
          <w:szCs w:val="20"/>
        </w:rPr>
        <w:t xml:space="preserve"> </w:t>
      </w:r>
      <w:r w:rsidR="009F437C" w:rsidRPr="008931C8">
        <w:rPr>
          <w:sz w:val="20"/>
          <w:szCs w:val="20"/>
        </w:rPr>
        <w:t xml:space="preserve">za leto 2018 izkazuje </w:t>
      </w:r>
      <w:r w:rsidR="00753FF0" w:rsidRPr="008931C8">
        <w:rPr>
          <w:sz w:val="20"/>
          <w:szCs w:val="20"/>
        </w:rPr>
        <w:t>3.544.911</w:t>
      </w:r>
      <w:r w:rsidR="009F437C" w:rsidRPr="008931C8">
        <w:rPr>
          <w:sz w:val="20"/>
          <w:szCs w:val="20"/>
        </w:rPr>
        <w:t xml:space="preserve"> evrov</w:t>
      </w:r>
      <w:r w:rsidR="00CF7638" w:rsidRPr="008931C8">
        <w:rPr>
          <w:sz w:val="20"/>
          <w:szCs w:val="20"/>
        </w:rPr>
        <w:t xml:space="preserve"> celotnih prihodkov</w:t>
      </w:r>
      <w:r w:rsidR="009F437C" w:rsidRPr="008931C8">
        <w:rPr>
          <w:sz w:val="20"/>
          <w:szCs w:val="20"/>
        </w:rPr>
        <w:t xml:space="preserve">, </w:t>
      </w:r>
      <w:r w:rsidR="00CF7638" w:rsidRPr="008931C8">
        <w:rPr>
          <w:sz w:val="20"/>
          <w:szCs w:val="20"/>
        </w:rPr>
        <w:t xml:space="preserve">od tega </w:t>
      </w:r>
      <w:r w:rsidR="00753FF0" w:rsidRPr="008931C8">
        <w:rPr>
          <w:sz w:val="20"/>
          <w:szCs w:val="20"/>
        </w:rPr>
        <w:t>2.720.893</w:t>
      </w:r>
      <w:r w:rsidR="00CF7638" w:rsidRPr="008931C8">
        <w:rPr>
          <w:sz w:val="20"/>
          <w:szCs w:val="20"/>
        </w:rPr>
        <w:t xml:space="preserve"> evrov na javni službi in </w:t>
      </w:r>
      <w:r w:rsidR="00753FF0" w:rsidRPr="008931C8">
        <w:rPr>
          <w:sz w:val="20"/>
          <w:szCs w:val="20"/>
        </w:rPr>
        <w:t>824.018</w:t>
      </w:r>
      <w:r w:rsidR="00CF7638" w:rsidRPr="008931C8">
        <w:rPr>
          <w:sz w:val="20"/>
          <w:szCs w:val="20"/>
        </w:rPr>
        <w:t xml:space="preserve"> evrov iz dejavnosti prodaje blaga in storitev na trgu, </w:t>
      </w:r>
      <w:r w:rsidR="00753FF0" w:rsidRPr="008931C8">
        <w:rPr>
          <w:sz w:val="20"/>
          <w:szCs w:val="20"/>
        </w:rPr>
        <w:t>3.371.655</w:t>
      </w:r>
      <w:r w:rsidR="009F437C" w:rsidRPr="008931C8">
        <w:rPr>
          <w:sz w:val="20"/>
          <w:szCs w:val="20"/>
        </w:rPr>
        <w:t xml:space="preserve"> evrov</w:t>
      </w:r>
      <w:r w:rsidR="00CF7638" w:rsidRPr="008931C8">
        <w:rPr>
          <w:sz w:val="20"/>
          <w:szCs w:val="20"/>
        </w:rPr>
        <w:t xml:space="preserve"> celotnih odhodkov</w:t>
      </w:r>
      <w:r w:rsidR="009F437C" w:rsidRPr="008931C8">
        <w:rPr>
          <w:sz w:val="20"/>
          <w:szCs w:val="20"/>
        </w:rPr>
        <w:t>,</w:t>
      </w:r>
      <w:r w:rsidR="00CF7638" w:rsidRPr="008931C8">
        <w:rPr>
          <w:sz w:val="20"/>
          <w:szCs w:val="20"/>
        </w:rPr>
        <w:t xml:space="preserve"> od tega</w:t>
      </w:r>
      <w:r w:rsidR="00CF7638" w:rsidRPr="008931C8">
        <w:t xml:space="preserve"> </w:t>
      </w:r>
      <w:r w:rsidR="00753FF0" w:rsidRPr="008931C8">
        <w:rPr>
          <w:sz w:val="20"/>
          <w:szCs w:val="20"/>
        </w:rPr>
        <w:t>2.563.149</w:t>
      </w:r>
      <w:r w:rsidR="00CF7638" w:rsidRPr="008931C8">
        <w:rPr>
          <w:sz w:val="20"/>
          <w:szCs w:val="20"/>
        </w:rPr>
        <w:t xml:space="preserve"> evrov na javni službi in </w:t>
      </w:r>
      <w:r w:rsidR="00753FF0" w:rsidRPr="008931C8">
        <w:rPr>
          <w:sz w:val="20"/>
          <w:szCs w:val="20"/>
        </w:rPr>
        <w:t>808.506</w:t>
      </w:r>
      <w:r w:rsidR="00812D8F">
        <w:rPr>
          <w:sz w:val="20"/>
          <w:szCs w:val="20"/>
        </w:rPr>
        <w:t xml:space="preserve"> evrov</w:t>
      </w:r>
      <w:r w:rsidR="00CF7638" w:rsidRPr="008931C8">
        <w:rPr>
          <w:sz w:val="20"/>
          <w:szCs w:val="20"/>
        </w:rPr>
        <w:t xml:space="preserve"> iz dejavnosti prodaje blaga in storitev na trgu,</w:t>
      </w:r>
      <w:r w:rsidR="009F437C" w:rsidRPr="008931C8">
        <w:rPr>
          <w:sz w:val="20"/>
          <w:szCs w:val="20"/>
        </w:rPr>
        <w:t xml:space="preserve"> ter</w:t>
      </w:r>
      <w:r w:rsidR="00CF7638" w:rsidRPr="008931C8">
        <w:t xml:space="preserve"> </w:t>
      </w:r>
      <w:r w:rsidR="00753FF0" w:rsidRPr="008931C8">
        <w:rPr>
          <w:sz w:val="20"/>
          <w:szCs w:val="20"/>
        </w:rPr>
        <w:t xml:space="preserve">173.256 </w:t>
      </w:r>
      <w:r w:rsidR="00CF7638" w:rsidRPr="008931C8">
        <w:rPr>
          <w:sz w:val="20"/>
          <w:szCs w:val="20"/>
        </w:rPr>
        <w:t xml:space="preserve">evrov </w:t>
      </w:r>
      <w:r w:rsidR="009F437C" w:rsidRPr="008931C8">
        <w:rPr>
          <w:sz w:val="20"/>
          <w:szCs w:val="20"/>
        </w:rPr>
        <w:t>prese</w:t>
      </w:r>
      <w:r w:rsidR="009F437C" w:rsidRPr="008931C8">
        <w:rPr>
          <w:rFonts w:hint="eastAsia"/>
          <w:sz w:val="20"/>
          <w:szCs w:val="20"/>
        </w:rPr>
        <w:t>ž</w:t>
      </w:r>
      <w:r w:rsidR="00CF7638" w:rsidRPr="008931C8">
        <w:rPr>
          <w:sz w:val="20"/>
          <w:szCs w:val="20"/>
        </w:rPr>
        <w:t>ka</w:t>
      </w:r>
      <w:r w:rsidR="009F437C" w:rsidRPr="008931C8">
        <w:rPr>
          <w:sz w:val="20"/>
          <w:szCs w:val="20"/>
        </w:rPr>
        <w:t xml:space="preserve"> prihodkov nad odhodki z upoštevanjem davka od dohodka, </w:t>
      </w:r>
      <w:r w:rsidR="00753FF0" w:rsidRPr="008931C8">
        <w:rPr>
          <w:sz w:val="20"/>
          <w:szCs w:val="20"/>
        </w:rPr>
        <w:t xml:space="preserve">od tega </w:t>
      </w:r>
      <w:r w:rsidR="008931C8" w:rsidRPr="008931C8">
        <w:rPr>
          <w:sz w:val="20"/>
          <w:szCs w:val="20"/>
        </w:rPr>
        <w:t xml:space="preserve">157.744 evrov na javni službi in 15.512 evrov </w:t>
      </w:r>
      <w:r w:rsidR="00CF7638" w:rsidRPr="008931C8">
        <w:rPr>
          <w:sz w:val="20"/>
          <w:szCs w:val="20"/>
        </w:rPr>
        <w:t>iz dejavnosti prodaje blaga in storitev na trgu.</w:t>
      </w:r>
      <w:r w:rsidR="00812D8F">
        <w:rPr>
          <w:sz w:val="20"/>
          <w:szCs w:val="20"/>
        </w:rPr>
        <w:t xml:space="preserve"> </w:t>
      </w:r>
      <w:r w:rsidR="00812D8F" w:rsidRPr="00812D8F">
        <w:rPr>
          <w:sz w:val="20"/>
          <w:szCs w:val="20"/>
        </w:rPr>
        <w:t xml:space="preserve">Inštitut za kovinske materiale in tehnologije </w:t>
      </w:r>
      <w:r w:rsidR="00812D8F">
        <w:rPr>
          <w:sz w:val="20"/>
          <w:szCs w:val="20"/>
        </w:rPr>
        <w:t>v Letnem poročilu za leto 2018 na str. 91 pojasnjuje</w:t>
      </w:r>
      <w:r w:rsidR="00812D8F" w:rsidRPr="00812D8F">
        <w:rPr>
          <w:sz w:val="20"/>
          <w:szCs w:val="20"/>
        </w:rPr>
        <w:t xml:space="preserve">, da je presežek na javni službi </w:t>
      </w:r>
      <w:r w:rsidR="00812D8F">
        <w:rPr>
          <w:sz w:val="20"/>
          <w:szCs w:val="20"/>
        </w:rPr>
        <w:t>nastal</w:t>
      </w:r>
      <w:r w:rsidR="00812D8F" w:rsidRPr="00812D8F">
        <w:rPr>
          <w:sz w:val="20"/>
          <w:szCs w:val="20"/>
        </w:rPr>
        <w:t xml:space="preserve"> iz naslova</w:t>
      </w:r>
      <w:r w:rsidR="00812D8F">
        <w:rPr>
          <w:sz w:val="20"/>
          <w:szCs w:val="20"/>
        </w:rPr>
        <w:t xml:space="preserve"> neporabljenih sredstev mladih raziskovalcev,</w:t>
      </w:r>
      <w:r w:rsidR="00812D8F" w:rsidRPr="00812D8F">
        <w:rPr>
          <w:sz w:val="20"/>
          <w:szCs w:val="20"/>
        </w:rPr>
        <w:t xml:space="preserve"> raziskovalnih projektov in programov, ki jih financira ARRS. Ta del presežka inštitut namenja za nakup raziskovalne opreme na podlagi devetega odstavka Uredbe o normativih in standardih za določanje sredstev za izvajanje raziskovalne dejavnosti, financirane iz Proračuna Republike Slovenije (Uradni list RS, št. 103/11, 56/12</w:t>
      </w:r>
      <w:r w:rsidR="00536276">
        <w:rPr>
          <w:sz w:val="20"/>
          <w:szCs w:val="20"/>
        </w:rPr>
        <w:t>, 15/14, 103/15, 27/17 in 9/18).</w:t>
      </w:r>
    </w:p>
    <w:p w:rsidR="009F437C" w:rsidRPr="008931C8" w:rsidRDefault="009F437C" w:rsidP="009F437C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:rsidR="009F437C" w:rsidRPr="00753FF0" w:rsidRDefault="009F437C" w:rsidP="00812D8F">
      <w:pPr>
        <w:pStyle w:val="Neotevilenodstavek"/>
        <w:spacing w:after="0" w:line="260" w:lineRule="exact"/>
        <w:rPr>
          <w:sz w:val="20"/>
          <w:szCs w:val="20"/>
        </w:rPr>
      </w:pPr>
      <w:r w:rsidRPr="008931C8">
        <w:rPr>
          <w:sz w:val="20"/>
          <w:szCs w:val="20"/>
        </w:rPr>
        <w:t>Po na</w:t>
      </w:r>
      <w:r w:rsidRPr="008931C8">
        <w:rPr>
          <w:rFonts w:hint="eastAsia"/>
          <w:sz w:val="20"/>
          <w:szCs w:val="20"/>
        </w:rPr>
        <w:t>č</w:t>
      </w:r>
      <w:r w:rsidRPr="008931C8">
        <w:rPr>
          <w:sz w:val="20"/>
          <w:szCs w:val="20"/>
        </w:rPr>
        <w:t xml:space="preserve">elu denarnega toka </w:t>
      </w:r>
      <w:r w:rsidR="00753FF0" w:rsidRPr="008931C8">
        <w:rPr>
          <w:sz w:val="20"/>
          <w:szCs w:val="20"/>
        </w:rPr>
        <w:t xml:space="preserve">Inštitut za kovinske materiale in tehnologije </w:t>
      </w:r>
      <w:r w:rsidRPr="008931C8">
        <w:rPr>
          <w:sz w:val="20"/>
          <w:szCs w:val="20"/>
        </w:rPr>
        <w:t xml:space="preserve">v letu 2018 izkazuje </w:t>
      </w:r>
      <w:r w:rsidR="00753FF0" w:rsidRPr="008931C8">
        <w:rPr>
          <w:sz w:val="20"/>
          <w:szCs w:val="20"/>
        </w:rPr>
        <w:t>3.611.736</w:t>
      </w:r>
      <w:r w:rsidR="00CF7638" w:rsidRPr="00753FF0">
        <w:rPr>
          <w:sz w:val="20"/>
          <w:szCs w:val="20"/>
        </w:rPr>
        <w:t xml:space="preserve"> evrov </w:t>
      </w:r>
      <w:r w:rsidRPr="00753FF0">
        <w:rPr>
          <w:sz w:val="20"/>
          <w:szCs w:val="20"/>
        </w:rPr>
        <w:t>prihodk</w:t>
      </w:r>
      <w:r w:rsidR="00CF7638" w:rsidRPr="00753FF0">
        <w:rPr>
          <w:sz w:val="20"/>
          <w:szCs w:val="20"/>
        </w:rPr>
        <w:t>ov</w:t>
      </w:r>
      <w:r w:rsidRPr="00753FF0">
        <w:rPr>
          <w:sz w:val="20"/>
          <w:szCs w:val="20"/>
        </w:rPr>
        <w:t xml:space="preserve">, </w:t>
      </w:r>
      <w:r w:rsidR="00753FF0" w:rsidRPr="00753FF0">
        <w:rPr>
          <w:sz w:val="20"/>
          <w:szCs w:val="20"/>
        </w:rPr>
        <w:t xml:space="preserve">3.632.479 </w:t>
      </w:r>
      <w:r w:rsidR="00CF7638" w:rsidRPr="00753FF0">
        <w:rPr>
          <w:sz w:val="20"/>
          <w:szCs w:val="20"/>
        </w:rPr>
        <w:t xml:space="preserve">evrov </w:t>
      </w:r>
      <w:r w:rsidRPr="00753FF0">
        <w:rPr>
          <w:sz w:val="20"/>
          <w:szCs w:val="20"/>
        </w:rPr>
        <w:t>odhodk</w:t>
      </w:r>
      <w:r w:rsidR="00CF7638" w:rsidRPr="00753FF0">
        <w:rPr>
          <w:sz w:val="20"/>
          <w:szCs w:val="20"/>
        </w:rPr>
        <w:t>ov</w:t>
      </w:r>
      <w:r w:rsidRPr="00753FF0">
        <w:rPr>
          <w:sz w:val="20"/>
          <w:szCs w:val="20"/>
        </w:rPr>
        <w:t xml:space="preserve"> ter prese</w:t>
      </w:r>
      <w:r w:rsidRPr="00753FF0">
        <w:rPr>
          <w:rFonts w:hint="eastAsia"/>
          <w:sz w:val="20"/>
          <w:szCs w:val="20"/>
        </w:rPr>
        <w:t>ž</w:t>
      </w:r>
      <w:r w:rsidRPr="00753FF0">
        <w:rPr>
          <w:sz w:val="20"/>
          <w:szCs w:val="20"/>
        </w:rPr>
        <w:t xml:space="preserve">ek </w:t>
      </w:r>
      <w:r w:rsidR="00081A23" w:rsidRPr="00753FF0">
        <w:rPr>
          <w:sz w:val="20"/>
          <w:szCs w:val="20"/>
        </w:rPr>
        <w:t>odhodkov nad prihodki</w:t>
      </w:r>
      <w:r w:rsidRPr="00753FF0">
        <w:rPr>
          <w:sz w:val="20"/>
          <w:szCs w:val="20"/>
        </w:rPr>
        <w:t xml:space="preserve"> v vi</w:t>
      </w:r>
      <w:r w:rsidRPr="00753FF0">
        <w:rPr>
          <w:rFonts w:hint="eastAsia"/>
          <w:sz w:val="20"/>
          <w:szCs w:val="20"/>
        </w:rPr>
        <w:t>š</w:t>
      </w:r>
      <w:r w:rsidRPr="00753FF0">
        <w:rPr>
          <w:sz w:val="20"/>
          <w:szCs w:val="20"/>
        </w:rPr>
        <w:t xml:space="preserve">ini </w:t>
      </w:r>
      <w:r w:rsidR="00753FF0" w:rsidRPr="00753FF0">
        <w:rPr>
          <w:sz w:val="20"/>
          <w:szCs w:val="20"/>
        </w:rPr>
        <w:t>20.743</w:t>
      </w:r>
      <w:r w:rsidRPr="00753FF0">
        <w:rPr>
          <w:sz w:val="20"/>
          <w:szCs w:val="20"/>
        </w:rPr>
        <w:t xml:space="preserve"> evrov</w:t>
      </w:r>
      <w:r w:rsidR="00081A23" w:rsidRPr="00753FF0">
        <w:rPr>
          <w:sz w:val="20"/>
          <w:szCs w:val="20"/>
        </w:rPr>
        <w:t xml:space="preserve">. </w:t>
      </w:r>
      <w:r w:rsidR="00812D8F" w:rsidRPr="00812D8F">
        <w:rPr>
          <w:sz w:val="20"/>
          <w:szCs w:val="20"/>
        </w:rPr>
        <w:t>Presežek odhodkov nad</w:t>
      </w:r>
      <w:r w:rsidR="00812D8F">
        <w:rPr>
          <w:sz w:val="20"/>
          <w:szCs w:val="20"/>
        </w:rPr>
        <w:t xml:space="preserve"> </w:t>
      </w:r>
      <w:r w:rsidR="00812D8F" w:rsidRPr="00812D8F">
        <w:rPr>
          <w:sz w:val="20"/>
          <w:szCs w:val="20"/>
        </w:rPr>
        <w:t xml:space="preserve">prihodki </w:t>
      </w:r>
      <w:r w:rsidR="00812D8F">
        <w:rPr>
          <w:sz w:val="20"/>
          <w:szCs w:val="20"/>
        </w:rPr>
        <w:t xml:space="preserve">po denarnem toku </w:t>
      </w:r>
      <w:r w:rsidR="00812D8F" w:rsidRPr="00812D8F">
        <w:rPr>
          <w:sz w:val="20"/>
          <w:szCs w:val="20"/>
        </w:rPr>
        <w:t>je posledica zamika med prilivi in izdatki med leti za posamezne proj</w:t>
      </w:r>
      <w:r w:rsidR="00812D8F">
        <w:rPr>
          <w:sz w:val="20"/>
          <w:szCs w:val="20"/>
        </w:rPr>
        <w:t>ekte</w:t>
      </w:r>
      <w:r w:rsidR="00812D8F" w:rsidRPr="00812D8F">
        <w:rPr>
          <w:sz w:val="20"/>
          <w:szCs w:val="20"/>
        </w:rPr>
        <w:t>.</w:t>
      </w:r>
      <w:r w:rsidR="00812D8F">
        <w:rPr>
          <w:sz w:val="20"/>
          <w:szCs w:val="20"/>
        </w:rPr>
        <w:t xml:space="preserve"> </w:t>
      </w:r>
      <w:r w:rsidR="00753FF0" w:rsidRPr="00753FF0">
        <w:rPr>
          <w:sz w:val="20"/>
          <w:szCs w:val="20"/>
        </w:rPr>
        <w:t>Inštitut za kovinske materiale in tehnologije</w:t>
      </w:r>
      <w:r w:rsidRPr="00753FF0">
        <w:rPr>
          <w:sz w:val="20"/>
          <w:szCs w:val="20"/>
        </w:rPr>
        <w:t xml:space="preserve"> ne izkazuje presežka prihodkov nad odhodki po denarnem toku, izračunanega v skladu z 9.i členom Zakona o javnih financah (Uradni list RS, št. 11/11 – uradno prečiščeno besedilo, 14/13 – </w:t>
      </w:r>
      <w:proofErr w:type="spellStart"/>
      <w:r w:rsidRPr="00753FF0">
        <w:rPr>
          <w:sz w:val="20"/>
          <w:szCs w:val="20"/>
        </w:rPr>
        <w:t>popr</w:t>
      </w:r>
      <w:proofErr w:type="spellEnd"/>
      <w:r w:rsidRPr="00753FF0">
        <w:rPr>
          <w:sz w:val="20"/>
          <w:szCs w:val="20"/>
        </w:rPr>
        <w:t xml:space="preserve">., 101/13, 55/15 – </w:t>
      </w:r>
      <w:proofErr w:type="spellStart"/>
      <w:r w:rsidRPr="00753FF0">
        <w:rPr>
          <w:sz w:val="20"/>
          <w:szCs w:val="20"/>
        </w:rPr>
        <w:t>ZFisP</w:t>
      </w:r>
      <w:proofErr w:type="spellEnd"/>
      <w:r w:rsidRPr="00753FF0">
        <w:rPr>
          <w:sz w:val="20"/>
          <w:szCs w:val="20"/>
        </w:rPr>
        <w:t xml:space="preserve">, 96/15 – ZIPRS1617 in 13/18). </w:t>
      </w:r>
    </w:p>
    <w:p w:rsidR="009F437C" w:rsidRPr="00753FF0" w:rsidRDefault="009F437C" w:rsidP="009F437C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:rsidR="004B5D14" w:rsidRDefault="009F437C" w:rsidP="00571125">
      <w:pPr>
        <w:pStyle w:val="Neotevilenodstavek"/>
        <w:spacing w:before="0" w:after="0" w:line="260" w:lineRule="exact"/>
        <w:rPr>
          <w:sz w:val="20"/>
          <w:szCs w:val="20"/>
        </w:rPr>
      </w:pPr>
      <w:r w:rsidRPr="00753FF0">
        <w:rPr>
          <w:sz w:val="20"/>
          <w:szCs w:val="20"/>
        </w:rPr>
        <w:t xml:space="preserve">Vlada Republike Slovenije </w:t>
      </w:r>
      <w:r w:rsidR="00482443">
        <w:rPr>
          <w:sz w:val="20"/>
          <w:szCs w:val="20"/>
        </w:rPr>
        <w:t xml:space="preserve">je s sklepoma št. 47606-11/2018/3 z dne 22. 5. 2017 in </w:t>
      </w:r>
      <w:r w:rsidR="00393793">
        <w:rPr>
          <w:sz w:val="20"/>
          <w:szCs w:val="20"/>
        </w:rPr>
        <w:t xml:space="preserve">št. </w:t>
      </w:r>
      <w:r w:rsidR="00482443">
        <w:rPr>
          <w:sz w:val="20"/>
          <w:szCs w:val="20"/>
        </w:rPr>
        <w:t xml:space="preserve">47606-9/2018/3 z dne 8. 5. 2018 </w:t>
      </w:r>
      <w:r w:rsidR="004B5D14">
        <w:rPr>
          <w:sz w:val="20"/>
          <w:szCs w:val="20"/>
        </w:rPr>
        <w:t xml:space="preserve">že </w:t>
      </w:r>
      <w:r w:rsidR="00482443">
        <w:rPr>
          <w:sz w:val="20"/>
          <w:szCs w:val="20"/>
        </w:rPr>
        <w:t xml:space="preserve">odločila, da se presežek prihodkov nad odhodki </w:t>
      </w:r>
      <w:r w:rsidR="00393793">
        <w:rPr>
          <w:sz w:val="20"/>
          <w:szCs w:val="20"/>
        </w:rPr>
        <w:t xml:space="preserve">Inštituta za kovinske materiale in tehnologije </w:t>
      </w:r>
      <w:r w:rsidR="00482443">
        <w:rPr>
          <w:sz w:val="20"/>
          <w:szCs w:val="20"/>
        </w:rPr>
        <w:t xml:space="preserve">nameni za </w:t>
      </w:r>
      <w:r w:rsidR="00482443" w:rsidRPr="00482443">
        <w:rPr>
          <w:sz w:val="20"/>
          <w:szCs w:val="20"/>
        </w:rPr>
        <w:t xml:space="preserve">nakup vrstičnega elektronskega mikroskopa na emisijo polja z moderno analitsko tehniko kot je SEXS, EBSD, ICCE in EDS, in sicer </w:t>
      </w:r>
      <w:r w:rsidR="004B5D14">
        <w:rPr>
          <w:sz w:val="20"/>
          <w:szCs w:val="20"/>
        </w:rPr>
        <w:t xml:space="preserve">je inštitut sredstva namenil </w:t>
      </w:r>
      <w:r w:rsidR="00482443" w:rsidRPr="00482443">
        <w:rPr>
          <w:sz w:val="20"/>
          <w:szCs w:val="20"/>
        </w:rPr>
        <w:t xml:space="preserve">za plačilo </w:t>
      </w:r>
      <w:r w:rsidR="00482443">
        <w:rPr>
          <w:sz w:val="20"/>
          <w:szCs w:val="20"/>
        </w:rPr>
        <w:t>prvega</w:t>
      </w:r>
      <w:r w:rsidR="004B5D14">
        <w:rPr>
          <w:sz w:val="20"/>
          <w:szCs w:val="20"/>
        </w:rPr>
        <w:t xml:space="preserve">, </w:t>
      </w:r>
      <w:r w:rsidR="00482443">
        <w:rPr>
          <w:sz w:val="20"/>
          <w:szCs w:val="20"/>
        </w:rPr>
        <w:t xml:space="preserve">drugega in delno </w:t>
      </w:r>
      <w:r w:rsidR="00482443" w:rsidRPr="00482443">
        <w:rPr>
          <w:sz w:val="20"/>
          <w:szCs w:val="20"/>
        </w:rPr>
        <w:t>tretjega</w:t>
      </w:r>
      <w:r w:rsidR="00482443">
        <w:rPr>
          <w:sz w:val="20"/>
          <w:szCs w:val="20"/>
        </w:rPr>
        <w:t xml:space="preserve"> </w:t>
      </w:r>
      <w:r w:rsidR="00482443" w:rsidRPr="00482443">
        <w:rPr>
          <w:sz w:val="20"/>
          <w:szCs w:val="20"/>
        </w:rPr>
        <w:t>obroka</w:t>
      </w:r>
      <w:r w:rsidR="00482443">
        <w:rPr>
          <w:sz w:val="20"/>
          <w:szCs w:val="20"/>
        </w:rPr>
        <w:t xml:space="preserve">. </w:t>
      </w:r>
    </w:p>
    <w:p w:rsidR="004B5D14" w:rsidRDefault="004B5D14" w:rsidP="00571125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AE26FA" w:rsidRPr="00DD2E49" w:rsidRDefault="004B5D14" w:rsidP="00571125">
      <w:pPr>
        <w:pStyle w:val="Neotevilenodstavek"/>
        <w:spacing w:before="0" w:after="0" w:line="260" w:lineRule="exact"/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t xml:space="preserve">S tem sklepom Vlada Republike Slovenije </w:t>
      </w:r>
      <w:r w:rsidR="009F437C" w:rsidRPr="00753FF0">
        <w:rPr>
          <w:sz w:val="20"/>
          <w:szCs w:val="20"/>
        </w:rPr>
        <w:t xml:space="preserve">soglaša s predlogom upravnega odbora </w:t>
      </w:r>
      <w:r w:rsidR="00753FF0" w:rsidRPr="00753FF0">
        <w:rPr>
          <w:sz w:val="20"/>
          <w:szCs w:val="20"/>
        </w:rPr>
        <w:t>Inštitut</w:t>
      </w:r>
      <w:r>
        <w:rPr>
          <w:sz w:val="20"/>
          <w:szCs w:val="20"/>
        </w:rPr>
        <w:t>a</w:t>
      </w:r>
      <w:r w:rsidR="00753FF0" w:rsidRPr="00753FF0">
        <w:rPr>
          <w:sz w:val="20"/>
          <w:szCs w:val="20"/>
        </w:rPr>
        <w:t xml:space="preserve"> za kovinske materiale in tehnologije</w:t>
      </w:r>
      <w:r w:rsidR="00536276">
        <w:rPr>
          <w:sz w:val="20"/>
          <w:szCs w:val="20"/>
        </w:rPr>
        <w:t>, ki ga je ta sprejel na svoji 47. dopisni seji, ki je potekala od 1. 8. 2019 do 9. 8. 2019,</w:t>
      </w:r>
      <w:r w:rsidR="00753FF0" w:rsidRPr="00753FF0">
        <w:rPr>
          <w:sz w:val="20"/>
          <w:szCs w:val="20"/>
        </w:rPr>
        <w:t xml:space="preserve"> </w:t>
      </w:r>
      <w:r w:rsidR="00571125" w:rsidRPr="00753FF0">
        <w:rPr>
          <w:sz w:val="20"/>
          <w:szCs w:val="20"/>
        </w:rPr>
        <w:t>in</w:t>
      </w:r>
      <w:r w:rsidR="009F437C" w:rsidRPr="00753FF0">
        <w:rPr>
          <w:sz w:val="20"/>
          <w:szCs w:val="20"/>
        </w:rPr>
        <w:t xml:space="preserve"> </w:t>
      </w:r>
      <w:r w:rsidR="00571125" w:rsidRPr="00753FF0">
        <w:rPr>
          <w:sz w:val="20"/>
          <w:szCs w:val="20"/>
        </w:rPr>
        <w:t xml:space="preserve">na podlagi drugega odstavka 1. člena in </w:t>
      </w:r>
      <w:r w:rsidR="007C25FB" w:rsidRPr="00753FF0">
        <w:rPr>
          <w:sz w:val="20"/>
          <w:szCs w:val="20"/>
        </w:rPr>
        <w:t xml:space="preserve">drugega odstavka </w:t>
      </w:r>
      <w:r w:rsidR="00753FF0" w:rsidRPr="00753FF0">
        <w:rPr>
          <w:sz w:val="20"/>
          <w:szCs w:val="20"/>
        </w:rPr>
        <w:t>17. člena Sklepa o ustanovitvi javnega raziskovalnega zavoda Inštitut za kovinske materiale in tehnologije (Uradni list RS, št. 47/11)</w:t>
      </w:r>
      <w:r w:rsidR="007C25FB" w:rsidRPr="00753FF0">
        <w:rPr>
          <w:sz w:val="20"/>
          <w:szCs w:val="20"/>
        </w:rPr>
        <w:t xml:space="preserve"> </w:t>
      </w:r>
      <w:r w:rsidR="00393793">
        <w:rPr>
          <w:sz w:val="20"/>
          <w:szCs w:val="20"/>
        </w:rPr>
        <w:t xml:space="preserve">ter </w:t>
      </w:r>
      <w:r w:rsidR="00393793" w:rsidRPr="00393793">
        <w:rPr>
          <w:sz w:val="20"/>
          <w:szCs w:val="20"/>
        </w:rPr>
        <w:t>6. člena Zakona o Vladi Republike Slovenije (Uradni list RS, št. 24/05 – uradno prečiščeno besedilo, 109/08, 38/10 – ZUKN, 8/12, 21/13, 47/13 – ZDU-1G, 65/14 in 55/17)</w:t>
      </w:r>
      <w:r w:rsidR="00393793">
        <w:rPr>
          <w:sz w:val="20"/>
          <w:szCs w:val="20"/>
        </w:rPr>
        <w:t xml:space="preserve"> </w:t>
      </w:r>
      <w:r w:rsidR="009F437C" w:rsidRPr="00753FF0">
        <w:rPr>
          <w:sz w:val="20"/>
          <w:szCs w:val="20"/>
        </w:rPr>
        <w:t xml:space="preserve">odloči, </w:t>
      </w:r>
      <w:r w:rsidR="007C0FAF">
        <w:rPr>
          <w:sz w:val="20"/>
          <w:szCs w:val="20"/>
        </w:rPr>
        <w:t xml:space="preserve">da se </w:t>
      </w:r>
      <w:r w:rsidR="007C0FAF" w:rsidRPr="007C0FAF">
        <w:rPr>
          <w:sz w:val="20"/>
          <w:szCs w:val="20"/>
        </w:rPr>
        <w:t>presežek prihodkov nad odhodki Inštituta za kovinske materiale in tehnologije za leto 2018 v višini 173.256 evrov</w:t>
      </w:r>
      <w:r w:rsidR="00753FF0" w:rsidRPr="00753FF0">
        <w:rPr>
          <w:sz w:val="20"/>
          <w:szCs w:val="20"/>
        </w:rPr>
        <w:t xml:space="preserve"> razporedi za nakup vrstičnega elektronskega mikroskopa na emisijo polja z moderno analitsko tehniko kot je SEXS, EBSD, ICCE in EDS, in sicer za plačilo tretjega obroka</w:t>
      </w:r>
      <w:r w:rsidR="00571125" w:rsidRPr="00753FF0">
        <w:rPr>
          <w:sz w:val="20"/>
          <w:szCs w:val="20"/>
        </w:rPr>
        <w:t xml:space="preserve">. 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7070F4" w:rsidRDefault="007070F4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710C38" w:rsidRDefault="00710C3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9745A" w:rsidRDefault="00D9745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646C67" w:rsidRDefault="00646C67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434580"/>
            <wp:effectExtent l="0" t="0" r="0" b="0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9745A" w:rsidRDefault="00D9745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3600" cy="7772400"/>
            <wp:effectExtent l="0" t="0" r="0" b="0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6400800" cy="8488680"/>
            <wp:effectExtent l="0" t="0" r="0" b="7620"/>
            <wp:wrapTight wrapText="bothSides">
              <wp:wrapPolygon edited="0">
                <wp:start x="0" y="0"/>
                <wp:lineTo x="0" y="21571"/>
                <wp:lineTo x="21536" y="21571"/>
                <wp:lineTo x="2153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276" w:rsidRDefault="00536276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sectPr w:rsidR="00536276" w:rsidSect="00AE26FA">
      <w:footerReference w:type="default" r:id="rId2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34" w:rsidRDefault="00074634">
      <w:pPr>
        <w:spacing w:after="0" w:line="240" w:lineRule="auto"/>
      </w:pPr>
      <w:r>
        <w:separator/>
      </w:r>
    </w:p>
  </w:endnote>
  <w:endnote w:type="continuationSeparator" w:id="0">
    <w:p w:rsidR="00074634" w:rsidRDefault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318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0910" w:rsidRPr="00770910" w:rsidRDefault="00770910">
        <w:pPr>
          <w:pStyle w:val="Noga"/>
          <w:jc w:val="right"/>
          <w:rPr>
            <w:sz w:val="18"/>
            <w:szCs w:val="18"/>
          </w:rPr>
        </w:pPr>
        <w:r w:rsidRPr="00770910">
          <w:rPr>
            <w:sz w:val="18"/>
            <w:szCs w:val="18"/>
          </w:rPr>
          <w:fldChar w:fldCharType="begin"/>
        </w:r>
        <w:r w:rsidRPr="00770910">
          <w:rPr>
            <w:sz w:val="18"/>
            <w:szCs w:val="18"/>
          </w:rPr>
          <w:instrText>PAGE   \* MERGEFORMAT</w:instrText>
        </w:r>
        <w:r w:rsidRPr="00770910">
          <w:rPr>
            <w:sz w:val="18"/>
            <w:szCs w:val="18"/>
          </w:rPr>
          <w:fldChar w:fldCharType="separate"/>
        </w:r>
        <w:r w:rsidR="00E21D94">
          <w:rPr>
            <w:noProof/>
            <w:sz w:val="18"/>
            <w:szCs w:val="18"/>
          </w:rPr>
          <w:t>8</w:t>
        </w:r>
        <w:r w:rsidRPr="00770910">
          <w:rPr>
            <w:sz w:val="18"/>
            <w:szCs w:val="18"/>
          </w:rPr>
          <w:fldChar w:fldCharType="end"/>
        </w:r>
      </w:p>
    </w:sdtContent>
  </w:sdt>
  <w:p w:rsidR="00770910" w:rsidRDefault="007709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34" w:rsidRDefault="00074634">
      <w:pPr>
        <w:spacing w:after="0" w:line="240" w:lineRule="auto"/>
      </w:pPr>
      <w:r>
        <w:separator/>
      </w:r>
    </w:p>
  </w:footnote>
  <w:footnote w:type="continuationSeparator" w:id="0">
    <w:p w:rsidR="00074634" w:rsidRDefault="0007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3043D"/>
    <w:rsid w:val="00034980"/>
    <w:rsid w:val="0005012A"/>
    <w:rsid w:val="00055F97"/>
    <w:rsid w:val="000656F5"/>
    <w:rsid w:val="00074634"/>
    <w:rsid w:val="00081A23"/>
    <w:rsid w:val="000A303A"/>
    <w:rsid w:val="00125321"/>
    <w:rsid w:val="00145E01"/>
    <w:rsid w:val="001F4708"/>
    <w:rsid w:val="002111B2"/>
    <w:rsid w:val="0021679A"/>
    <w:rsid w:val="002A79DC"/>
    <w:rsid w:val="002B367C"/>
    <w:rsid w:val="002D300E"/>
    <w:rsid w:val="002D405F"/>
    <w:rsid w:val="00310F72"/>
    <w:rsid w:val="003842CA"/>
    <w:rsid w:val="00384ECB"/>
    <w:rsid w:val="00393793"/>
    <w:rsid w:val="00396C53"/>
    <w:rsid w:val="003A20F7"/>
    <w:rsid w:val="003A641A"/>
    <w:rsid w:val="003B684A"/>
    <w:rsid w:val="003C35C7"/>
    <w:rsid w:val="003F7740"/>
    <w:rsid w:val="00477C75"/>
    <w:rsid w:val="00482443"/>
    <w:rsid w:val="004B25BC"/>
    <w:rsid w:val="004B5D14"/>
    <w:rsid w:val="004B68FA"/>
    <w:rsid w:val="004F5E53"/>
    <w:rsid w:val="00536276"/>
    <w:rsid w:val="005364ED"/>
    <w:rsid w:val="00546A83"/>
    <w:rsid w:val="00563D1A"/>
    <w:rsid w:val="00571125"/>
    <w:rsid w:val="00571ACF"/>
    <w:rsid w:val="00572D58"/>
    <w:rsid w:val="005A1798"/>
    <w:rsid w:val="005B039B"/>
    <w:rsid w:val="005B09BB"/>
    <w:rsid w:val="005C4899"/>
    <w:rsid w:val="0060637B"/>
    <w:rsid w:val="00646C67"/>
    <w:rsid w:val="00652A67"/>
    <w:rsid w:val="00656232"/>
    <w:rsid w:val="00662939"/>
    <w:rsid w:val="0067545B"/>
    <w:rsid w:val="006D5E92"/>
    <w:rsid w:val="007070F4"/>
    <w:rsid w:val="00710C38"/>
    <w:rsid w:val="0074129A"/>
    <w:rsid w:val="00753FF0"/>
    <w:rsid w:val="007570B3"/>
    <w:rsid w:val="00770910"/>
    <w:rsid w:val="007824A8"/>
    <w:rsid w:val="007908BB"/>
    <w:rsid w:val="007A6D8D"/>
    <w:rsid w:val="007A6DB5"/>
    <w:rsid w:val="007C0FAF"/>
    <w:rsid w:val="007C25FB"/>
    <w:rsid w:val="007D4333"/>
    <w:rsid w:val="007D5226"/>
    <w:rsid w:val="007F5A77"/>
    <w:rsid w:val="00801EB4"/>
    <w:rsid w:val="00812D8F"/>
    <w:rsid w:val="00844654"/>
    <w:rsid w:val="008931C8"/>
    <w:rsid w:val="008971D8"/>
    <w:rsid w:val="008B6672"/>
    <w:rsid w:val="00907C6C"/>
    <w:rsid w:val="00907F86"/>
    <w:rsid w:val="0091138A"/>
    <w:rsid w:val="00932EB6"/>
    <w:rsid w:val="00933766"/>
    <w:rsid w:val="00961256"/>
    <w:rsid w:val="00965DC2"/>
    <w:rsid w:val="009710FB"/>
    <w:rsid w:val="00986547"/>
    <w:rsid w:val="009A36D2"/>
    <w:rsid w:val="009F250D"/>
    <w:rsid w:val="009F437C"/>
    <w:rsid w:val="009F49D0"/>
    <w:rsid w:val="00A2100F"/>
    <w:rsid w:val="00A52191"/>
    <w:rsid w:val="00A577E6"/>
    <w:rsid w:val="00A778F4"/>
    <w:rsid w:val="00A84570"/>
    <w:rsid w:val="00AE26FA"/>
    <w:rsid w:val="00AE7AB9"/>
    <w:rsid w:val="00B06A77"/>
    <w:rsid w:val="00B21D5F"/>
    <w:rsid w:val="00B2763B"/>
    <w:rsid w:val="00B328C7"/>
    <w:rsid w:val="00B36BEB"/>
    <w:rsid w:val="00BD495A"/>
    <w:rsid w:val="00C30F95"/>
    <w:rsid w:val="00C43EAD"/>
    <w:rsid w:val="00C875C6"/>
    <w:rsid w:val="00C97C60"/>
    <w:rsid w:val="00CA10FD"/>
    <w:rsid w:val="00CA3106"/>
    <w:rsid w:val="00CA3802"/>
    <w:rsid w:val="00CF6536"/>
    <w:rsid w:val="00CF7638"/>
    <w:rsid w:val="00D205D4"/>
    <w:rsid w:val="00D230D0"/>
    <w:rsid w:val="00D607DC"/>
    <w:rsid w:val="00D84304"/>
    <w:rsid w:val="00D9745A"/>
    <w:rsid w:val="00DA60C4"/>
    <w:rsid w:val="00DC49F7"/>
    <w:rsid w:val="00DD2E49"/>
    <w:rsid w:val="00DD613A"/>
    <w:rsid w:val="00DE52BF"/>
    <w:rsid w:val="00E0156A"/>
    <w:rsid w:val="00E04B13"/>
    <w:rsid w:val="00E109F8"/>
    <w:rsid w:val="00E21D94"/>
    <w:rsid w:val="00E234CA"/>
    <w:rsid w:val="00E5035D"/>
    <w:rsid w:val="00E61FF2"/>
    <w:rsid w:val="00E90AB3"/>
    <w:rsid w:val="00EB1CDD"/>
    <w:rsid w:val="00F50E8B"/>
    <w:rsid w:val="00F70793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3-01-078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2-01-026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0-01-1847" TargetMode="External"/><Relationship Id="rId20" Type="http://schemas.openxmlformats.org/officeDocument/2006/relationships/hyperlink" Target="http://www.uradni-list.si/1/objava.jsp?sop=2014-01-27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8-01-4694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3-01-17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5-01-0823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F460C-E285-4DAC-84BD-F3075DD0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Eva marjetič</cp:lastModifiedBy>
  <cp:revision>3</cp:revision>
  <cp:lastPrinted>2019-08-09T10:18:00Z</cp:lastPrinted>
  <dcterms:created xsi:type="dcterms:W3CDTF">2019-08-23T07:25:00Z</dcterms:created>
  <dcterms:modified xsi:type="dcterms:W3CDTF">2019-08-23T07:31:00Z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